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5549A9" w:rsidP="0065016E">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5549A9" w:rsidP="0065016E">
      <w:pPr>
        <w:tabs>
          <w:tab w:val="left" w:pos="1890"/>
        </w:tabs>
        <w:snapToGrid w:val="0"/>
        <w:spacing w:line="360" w:lineRule="auto"/>
        <w:rPr>
          <w:rFonts w:asciiTheme="minorEastAsia" w:eastAsiaTheme="minorEastAsia" w:hAnsiTheme="minorEastAsia"/>
          <w:i/>
          <w:iCs/>
          <w:color w:val="000000" w:themeColor="text1"/>
          <w:sz w:val="28"/>
          <w:szCs w:val="28"/>
        </w:rPr>
      </w:pPr>
    </w:p>
    <w:p w:rsidR="00BA4B87" w:rsidRPr="005549A9" w:rsidP="0065016E">
      <w:pPr>
        <w:snapToGrid w:val="0"/>
        <w:spacing w:line="360" w:lineRule="auto"/>
        <w:ind w:firstLine="881"/>
        <w:jc w:val="center"/>
        <w:rPr>
          <w:rFonts w:asciiTheme="minorEastAsia" w:eastAsiaTheme="minorEastAsia" w:hAnsiTheme="minorEastAsia"/>
          <w:b/>
          <w:color w:val="000000" w:themeColor="text1"/>
          <w:sz w:val="44"/>
        </w:rPr>
      </w:pPr>
    </w:p>
    <w:p w:rsidR="00BA4B87" w:rsidRPr="005549A9" w:rsidP="0065016E">
      <w:pPr>
        <w:snapToGrid w:val="0"/>
        <w:spacing w:line="360" w:lineRule="auto"/>
        <w:ind w:firstLine="881"/>
        <w:jc w:val="center"/>
        <w:rPr>
          <w:rFonts w:asciiTheme="minorEastAsia" w:eastAsiaTheme="minorEastAsia" w:hAnsiTheme="minorEastAsia"/>
          <w:b/>
          <w:color w:val="000000" w:themeColor="text1"/>
          <w:sz w:val="44"/>
        </w:rPr>
      </w:pPr>
    </w:p>
    <w:p w:rsidR="00BA4B87" w:rsidRPr="005549A9" w:rsidP="0065016E">
      <w:pPr>
        <w:snapToGrid w:val="0"/>
        <w:spacing w:line="360" w:lineRule="auto"/>
        <w:ind w:firstLine="881"/>
        <w:jc w:val="center"/>
        <w:rPr>
          <w:rFonts w:asciiTheme="minorEastAsia" w:eastAsiaTheme="minorEastAsia" w:hAnsiTheme="minorEastAsia"/>
          <w:b/>
          <w:color w:val="000000" w:themeColor="text1"/>
          <w:sz w:val="44"/>
        </w:rPr>
      </w:pPr>
    </w:p>
    <w:p w:rsidR="00BA4B87" w:rsidRPr="005549A9" w:rsidP="0065016E">
      <w:pPr>
        <w:snapToGrid w:val="0"/>
        <w:spacing w:line="360" w:lineRule="auto"/>
        <w:jc w:val="center"/>
        <w:rPr>
          <w:rFonts w:asciiTheme="minorEastAsia" w:eastAsiaTheme="minorEastAsia" w:hAnsiTheme="minorEastAsia"/>
          <w:b/>
          <w:color w:val="000000" w:themeColor="text1"/>
          <w:sz w:val="44"/>
        </w:rPr>
      </w:pPr>
      <w:r w:rsidRPr="005549A9">
        <w:rPr>
          <w:rFonts w:asciiTheme="minorEastAsia" w:eastAsiaTheme="minorEastAsia" w:hAnsiTheme="minorEastAsia" w:hint="eastAsia"/>
          <w:b/>
          <w:color w:val="000000" w:themeColor="text1"/>
          <w:sz w:val="44"/>
        </w:rPr>
        <w:t>易方达</w:t>
      </w:r>
      <w:r w:rsidRPr="005549A9" w:rsidR="00FA6D82">
        <w:rPr>
          <w:rFonts w:asciiTheme="minorEastAsia" w:eastAsiaTheme="minorEastAsia" w:hAnsiTheme="minorEastAsia" w:hint="eastAsia"/>
          <w:b/>
          <w:bCs/>
          <w:color w:val="000000" w:themeColor="text1"/>
          <w:sz w:val="44"/>
        </w:rPr>
        <w:t>高等级信用债债券型证券投资基金</w:t>
      </w:r>
    </w:p>
    <w:p w:rsidR="00BA4B87" w:rsidRPr="005549A9" w:rsidP="0065016E">
      <w:pPr>
        <w:snapToGrid w:val="0"/>
        <w:spacing w:line="360" w:lineRule="auto"/>
        <w:jc w:val="center"/>
        <w:rPr>
          <w:rFonts w:asciiTheme="minorEastAsia" w:eastAsiaTheme="minorEastAsia" w:hAnsiTheme="minorEastAsia"/>
          <w:b/>
          <w:color w:val="000000" w:themeColor="text1"/>
          <w:sz w:val="44"/>
        </w:rPr>
      </w:pPr>
      <w:r w:rsidRPr="005549A9">
        <w:rPr>
          <w:rFonts w:asciiTheme="minorEastAsia" w:eastAsiaTheme="minorEastAsia" w:hAnsiTheme="minorEastAsia" w:hint="eastAsia"/>
          <w:b/>
          <w:color w:val="000000" w:themeColor="text1"/>
          <w:sz w:val="44"/>
        </w:rPr>
        <w:t>更新的招募说明书</w:t>
      </w:r>
    </w:p>
    <w:p w:rsidR="00BA4B87" w:rsidRPr="005549A9" w:rsidP="0065016E">
      <w:pPr>
        <w:snapToGrid w:val="0"/>
        <w:spacing w:line="360" w:lineRule="auto"/>
        <w:ind w:left="1680" w:firstLine="181" w:leftChars="800"/>
        <w:rPr>
          <w:rFonts w:asciiTheme="minorEastAsia" w:eastAsiaTheme="minorEastAsia" w:hAnsiTheme="minorEastAsia"/>
          <w:color w:val="000000" w:themeColor="text1"/>
          <w:sz w:val="30"/>
          <w:szCs w:val="30"/>
        </w:rPr>
      </w:pPr>
    </w:p>
    <w:p w:rsidR="00992FE4" w:rsidRPr="005549A9" w:rsidP="0065016E">
      <w:pPr>
        <w:snapToGrid w:val="0"/>
        <w:spacing w:line="360" w:lineRule="auto"/>
        <w:ind w:left="1680" w:firstLine="181" w:leftChars="800"/>
        <w:rPr>
          <w:rFonts w:asciiTheme="minorEastAsia" w:eastAsiaTheme="minorEastAsia" w:hAnsiTheme="minorEastAsia"/>
          <w:color w:val="000000" w:themeColor="text1"/>
          <w:sz w:val="30"/>
          <w:szCs w:val="30"/>
        </w:rPr>
      </w:pPr>
    </w:p>
    <w:p w:rsidR="00BA4B87" w:rsidRPr="005549A9" w:rsidP="0065016E">
      <w:pPr>
        <w:snapToGrid w:val="0"/>
        <w:spacing w:line="360" w:lineRule="auto"/>
        <w:ind w:left="1680" w:leftChars="800"/>
        <w:rPr>
          <w:rFonts w:asciiTheme="minorEastAsia" w:eastAsiaTheme="minorEastAsia" w:hAnsiTheme="minorEastAsia"/>
          <w:color w:val="000000" w:themeColor="text1"/>
          <w:sz w:val="30"/>
          <w:szCs w:val="30"/>
        </w:rPr>
      </w:pPr>
    </w:p>
    <w:p w:rsidR="00BA4B87" w:rsidRPr="005549A9" w:rsidP="0065016E">
      <w:pPr>
        <w:snapToGrid w:val="0"/>
        <w:spacing w:line="360" w:lineRule="auto"/>
        <w:ind w:left="1680" w:leftChars="800"/>
        <w:rPr>
          <w:rFonts w:asciiTheme="minorEastAsia" w:eastAsiaTheme="minorEastAsia" w:hAnsiTheme="minorEastAsia"/>
          <w:color w:val="000000" w:themeColor="text1"/>
          <w:sz w:val="30"/>
          <w:szCs w:val="30"/>
        </w:rPr>
      </w:pPr>
    </w:p>
    <w:p w:rsidR="0065016E" w:rsidRPr="005549A9" w:rsidP="0065016E">
      <w:pPr>
        <w:snapToGrid w:val="0"/>
        <w:spacing w:line="360" w:lineRule="auto"/>
        <w:ind w:left="1680" w:leftChars="800"/>
        <w:rPr>
          <w:rFonts w:asciiTheme="minorEastAsia" w:eastAsiaTheme="minorEastAsia" w:hAnsiTheme="minorEastAsia"/>
          <w:color w:val="000000" w:themeColor="text1"/>
          <w:sz w:val="30"/>
          <w:szCs w:val="30"/>
        </w:rPr>
      </w:pPr>
    </w:p>
    <w:p w:rsidR="0065016E" w:rsidRPr="005549A9" w:rsidP="0065016E">
      <w:pPr>
        <w:snapToGrid w:val="0"/>
        <w:spacing w:line="360" w:lineRule="auto"/>
        <w:ind w:left="1680" w:leftChars="800"/>
        <w:rPr>
          <w:rFonts w:asciiTheme="minorEastAsia" w:eastAsiaTheme="minorEastAsia" w:hAnsiTheme="minorEastAsia"/>
          <w:color w:val="000000" w:themeColor="text1"/>
          <w:sz w:val="30"/>
          <w:szCs w:val="30"/>
        </w:rPr>
      </w:pPr>
    </w:p>
    <w:p w:rsidR="0065016E" w:rsidRPr="005549A9" w:rsidP="0065016E">
      <w:pPr>
        <w:snapToGrid w:val="0"/>
        <w:spacing w:line="360" w:lineRule="auto"/>
        <w:ind w:left="1680" w:leftChars="800"/>
        <w:rPr>
          <w:rFonts w:asciiTheme="minorEastAsia" w:eastAsiaTheme="minorEastAsia" w:hAnsiTheme="minorEastAsia"/>
          <w:color w:val="000000" w:themeColor="text1"/>
          <w:sz w:val="30"/>
          <w:szCs w:val="30"/>
        </w:rPr>
      </w:pPr>
    </w:p>
    <w:p w:rsidR="00BA4B87" w:rsidRPr="005549A9" w:rsidP="0065016E">
      <w:pPr>
        <w:snapToGrid w:val="0"/>
        <w:spacing w:line="360" w:lineRule="auto"/>
        <w:ind w:left="1680" w:leftChars="800"/>
        <w:rPr>
          <w:rFonts w:asciiTheme="minorEastAsia" w:eastAsiaTheme="minorEastAsia" w:hAnsiTheme="minorEastAsia"/>
          <w:color w:val="000000" w:themeColor="text1"/>
          <w:sz w:val="30"/>
          <w:szCs w:val="30"/>
        </w:rPr>
      </w:pPr>
    </w:p>
    <w:p w:rsidR="00BA4B87" w:rsidRPr="005549A9" w:rsidP="0065016E">
      <w:pPr>
        <w:snapToGrid w:val="0"/>
        <w:spacing w:line="360" w:lineRule="auto"/>
        <w:ind w:left="1680" w:leftChars="800"/>
        <w:rPr>
          <w:rFonts w:asciiTheme="minorEastAsia" w:eastAsiaTheme="minorEastAsia" w:hAnsiTheme="minorEastAsia"/>
          <w:color w:val="000000" w:themeColor="text1"/>
          <w:sz w:val="30"/>
          <w:szCs w:val="30"/>
        </w:rPr>
      </w:pPr>
    </w:p>
    <w:p w:rsidR="00BA4B87" w:rsidRPr="005549A9" w:rsidP="0065016E">
      <w:pPr>
        <w:snapToGrid w:val="0"/>
        <w:spacing w:line="360" w:lineRule="auto"/>
        <w:ind w:left="1678" w:hanging="237" w:leftChars="686" w:hangingChars="74"/>
        <w:rPr>
          <w:rFonts w:asciiTheme="minorEastAsia" w:eastAsiaTheme="minorEastAsia" w:hAnsiTheme="minorEastAsia"/>
          <w:b/>
          <w:color w:val="000000" w:themeColor="text1"/>
          <w:sz w:val="32"/>
          <w:szCs w:val="32"/>
        </w:rPr>
      </w:pPr>
      <w:r w:rsidRPr="005549A9">
        <w:rPr>
          <w:rFonts w:asciiTheme="minorEastAsia" w:eastAsiaTheme="minorEastAsia" w:hAnsiTheme="minorEastAsia" w:hint="eastAsia"/>
          <w:b/>
          <w:color w:val="000000" w:themeColor="text1"/>
          <w:sz w:val="32"/>
          <w:szCs w:val="32"/>
        </w:rPr>
        <w:t>基金管理人：易方达基金管理有限公司</w:t>
      </w:r>
    </w:p>
    <w:p w:rsidR="00BA4B87" w:rsidRPr="005549A9" w:rsidP="0065016E">
      <w:pPr>
        <w:snapToGrid w:val="0"/>
        <w:spacing w:line="360" w:lineRule="auto"/>
        <w:ind w:left="1438" w:leftChars="685"/>
        <w:rPr>
          <w:rFonts w:asciiTheme="minorEastAsia" w:eastAsiaTheme="minorEastAsia" w:hAnsiTheme="minorEastAsia"/>
          <w:b/>
          <w:color w:val="000000" w:themeColor="text1"/>
          <w:sz w:val="32"/>
          <w:szCs w:val="32"/>
        </w:rPr>
      </w:pPr>
      <w:r w:rsidRPr="005549A9">
        <w:rPr>
          <w:rFonts w:asciiTheme="minorEastAsia" w:eastAsiaTheme="minorEastAsia" w:hAnsiTheme="minorEastAsia" w:hint="eastAsia"/>
          <w:b/>
          <w:color w:val="000000" w:themeColor="text1"/>
          <w:sz w:val="32"/>
          <w:szCs w:val="32"/>
        </w:rPr>
        <w:t>基金托管人：</w:t>
      </w:r>
      <w:r w:rsidRPr="005549A9" w:rsidR="0021171D">
        <w:rPr>
          <w:rFonts w:asciiTheme="minorEastAsia" w:eastAsiaTheme="minorEastAsia" w:hAnsiTheme="minorEastAsia" w:hint="eastAsia"/>
          <w:b/>
          <w:color w:val="000000" w:themeColor="text1"/>
          <w:sz w:val="32"/>
          <w:szCs w:val="32"/>
        </w:rPr>
        <w:t>中国</w:t>
      </w:r>
      <w:r w:rsidRPr="005549A9" w:rsidR="00F62F00">
        <w:rPr>
          <w:rFonts w:asciiTheme="minorEastAsia" w:eastAsiaTheme="minorEastAsia" w:hAnsiTheme="minorEastAsia" w:hint="eastAsia"/>
          <w:b/>
          <w:color w:val="000000" w:themeColor="text1"/>
          <w:sz w:val="32"/>
          <w:szCs w:val="32"/>
        </w:rPr>
        <w:t>建设</w:t>
      </w:r>
      <w:r w:rsidRPr="005549A9" w:rsidR="00746A7E">
        <w:rPr>
          <w:rFonts w:asciiTheme="minorEastAsia" w:eastAsiaTheme="minorEastAsia" w:hAnsiTheme="minorEastAsia" w:hint="eastAsia"/>
          <w:b/>
          <w:color w:val="000000" w:themeColor="text1"/>
          <w:sz w:val="32"/>
          <w:szCs w:val="32"/>
        </w:rPr>
        <w:t>银行</w:t>
      </w:r>
      <w:r w:rsidRPr="005549A9">
        <w:rPr>
          <w:rFonts w:asciiTheme="minorEastAsia" w:eastAsiaTheme="minorEastAsia" w:hAnsiTheme="minorEastAsia" w:hint="eastAsia"/>
          <w:b/>
          <w:color w:val="000000" w:themeColor="text1"/>
          <w:sz w:val="32"/>
          <w:szCs w:val="32"/>
        </w:rPr>
        <w:t>股份有限公司</w:t>
      </w:r>
    </w:p>
    <w:p w:rsidR="00BA4B87" w:rsidRPr="005549A9" w:rsidP="0065016E">
      <w:pPr>
        <w:snapToGrid w:val="0"/>
        <w:spacing w:line="360" w:lineRule="auto"/>
        <w:ind w:firstLine="561"/>
        <w:rPr>
          <w:rFonts w:asciiTheme="minorEastAsia" w:eastAsiaTheme="minorEastAsia" w:hAnsiTheme="minorEastAsia"/>
          <w:b/>
          <w:color w:val="000000" w:themeColor="text1"/>
          <w:sz w:val="24"/>
        </w:rPr>
      </w:pPr>
    </w:p>
    <w:p w:rsidR="00720B7C" w:rsidRPr="005549A9" w:rsidP="0065016E">
      <w:pPr>
        <w:snapToGrid w:val="0"/>
        <w:spacing w:line="360" w:lineRule="auto"/>
        <w:jc w:val="center"/>
        <w:rPr>
          <w:rFonts w:asciiTheme="minorEastAsia" w:eastAsiaTheme="minorEastAsia" w:hAnsiTheme="minorEastAsia"/>
          <w:b/>
          <w:color w:val="000000" w:themeColor="text1"/>
          <w:sz w:val="28"/>
          <w:szCs w:val="28"/>
        </w:rPr>
      </w:pPr>
      <w:r w:rsidRPr="005549A9">
        <w:rPr>
          <w:rFonts w:asciiTheme="minorEastAsia" w:eastAsiaTheme="minorEastAsia" w:hAnsiTheme="minorEastAsia"/>
          <w:b/>
          <w:color w:val="000000" w:themeColor="text1"/>
          <w:sz w:val="28"/>
        </w:rPr>
        <w:t>二〇二四年</w:t>
      </w:r>
      <w:r w:rsidRPr="005549A9" w:rsidR="00EA3D1C">
        <w:rPr>
          <w:rFonts w:asciiTheme="minorEastAsia" w:eastAsiaTheme="minorEastAsia" w:hAnsiTheme="minorEastAsia" w:hint="eastAsia"/>
          <w:b/>
          <w:color w:val="000000" w:themeColor="text1"/>
          <w:sz w:val="28"/>
        </w:rPr>
        <w:t>四</w:t>
      </w:r>
      <w:r w:rsidRPr="005549A9">
        <w:rPr>
          <w:rFonts w:asciiTheme="minorEastAsia" w:eastAsiaTheme="minorEastAsia" w:hAnsiTheme="minorEastAsia"/>
          <w:b/>
          <w:color w:val="000000" w:themeColor="text1"/>
          <w:sz w:val="28"/>
        </w:rPr>
        <w:t>月</w:t>
      </w:r>
    </w:p>
    <w:p w:rsidR="00B81FCC" w:rsidRPr="005549A9" w:rsidP="0065016E">
      <w:pPr>
        <w:snapToGrid w:val="0"/>
        <w:spacing w:line="360" w:lineRule="auto"/>
        <w:jc w:val="center"/>
        <w:rPr>
          <w:rFonts w:asciiTheme="minorEastAsia" w:eastAsiaTheme="minorEastAsia" w:hAnsiTheme="minorEastAsia"/>
          <w:b/>
          <w:color w:val="000000" w:themeColor="text1"/>
          <w:sz w:val="28"/>
          <w:szCs w:val="28"/>
        </w:rPr>
      </w:pPr>
    </w:p>
    <w:p w:rsidR="00B81FCC" w:rsidRPr="005549A9" w:rsidP="0065016E">
      <w:pPr>
        <w:snapToGrid w:val="0"/>
        <w:spacing w:line="360" w:lineRule="auto"/>
        <w:jc w:val="center"/>
        <w:rPr>
          <w:rFonts w:asciiTheme="minorEastAsia" w:eastAsiaTheme="minorEastAsia" w:hAnsiTheme="minorEastAsia"/>
          <w:b/>
          <w:color w:val="000000" w:themeColor="text1"/>
          <w:sz w:val="28"/>
          <w:szCs w:val="28"/>
        </w:rPr>
      </w:pPr>
    </w:p>
    <w:p w:rsidR="00BA4B87" w:rsidRPr="005549A9" w:rsidP="0065016E">
      <w:pPr>
        <w:snapToGrid w:val="0"/>
        <w:spacing w:line="360" w:lineRule="auto"/>
        <w:jc w:val="center"/>
        <w:rPr>
          <w:rFonts w:asciiTheme="minorEastAsia" w:eastAsiaTheme="minorEastAsia" w:hAnsiTheme="minorEastAsia"/>
          <w:b/>
          <w:color w:val="000000" w:themeColor="text1"/>
          <w:sz w:val="28"/>
          <w:szCs w:val="28"/>
        </w:rPr>
      </w:pPr>
      <w:r w:rsidRPr="005549A9">
        <w:rPr>
          <w:rFonts w:asciiTheme="minorEastAsia" w:eastAsiaTheme="minorEastAsia" w:hAnsiTheme="minorEastAsia" w:hint="eastAsia"/>
          <w:b/>
          <w:color w:val="000000" w:themeColor="text1"/>
          <w:sz w:val="28"/>
          <w:szCs w:val="28"/>
        </w:rPr>
        <w:t>重要提示</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本基金根据</w:t>
      </w:r>
      <w:r w:rsidRPr="005549A9" w:rsidR="00831D26">
        <w:rPr>
          <w:rFonts w:asciiTheme="minorEastAsia" w:eastAsiaTheme="minorEastAsia" w:hAnsiTheme="minorEastAsia" w:hint="eastAsia"/>
          <w:color w:val="000000" w:themeColor="text1"/>
        </w:rPr>
        <w:t>2013</w:t>
      </w:r>
      <w:r w:rsidRPr="005549A9" w:rsidR="00461ADF">
        <w:rPr>
          <w:rFonts w:asciiTheme="minorEastAsia" w:eastAsiaTheme="minorEastAsia" w:hAnsiTheme="minorEastAsia" w:hint="eastAsia"/>
          <w:color w:val="000000" w:themeColor="text1"/>
        </w:rPr>
        <w:t>年</w:t>
      </w:r>
      <w:r w:rsidRPr="005549A9" w:rsidR="00886D9A">
        <w:rPr>
          <w:rFonts w:asciiTheme="minorEastAsia" w:eastAsiaTheme="minorEastAsia" w:hAnsiTheme="minorEastAsia" w:hint="eastAsia"/>
          <w:color w:val="000000" w:themeColor="text1"/>
        </w:rPr>
        <w:t>4</w:t>
      </w:r>
      <w:r w:rsidRPr="005549A9">
        <w:rPr>
          <w:rFonts w:asciiTheme="minorEastAsia" w:eastAsiaTheme="minorEastAsia" w:hAnsiTheme="minorEastAsia" w:hint="eastAsia"/>
          <w:color w:val="000000" w:themeColor="text1"/>
        </w:rPr>
        <w:t>月</w:t>
      </w:r>
      <w:r w:rsidRPr="005549A9" w:rsidR="00886D9A">
        <w:rPr>
          <w:rFonts w:asciiTheme="minorEastAsia" w:eastAsiaTheme="minorEastAsia" w:hAnsiTheme="minorEastAsia" w:hint="eastAsia"/>
          <w:color w:val="000000" w:themeColor="text1"/>
        </w:rPr>
        <w:t>23</w:t>
      </w:r>
      <w:r w:rsidRPr="005549A9">
        <w:rPr>
          <w:rFonts w:asciiTheme="minorEastAsia" w:eastAsiaTheme="minorEastAsia" w:hAnsiTheme="minorEastAsia" w:hint="eastAsia"/>
          <w:color w:val="000000" w:themeColor="text1"/>
        </w:rPr>
        <w:t>日中国证券监督管理委员会《关于核准</w:t>
      </w:r>
      <w:r w:rsidRPr="005549A9" w:rsidR="00E96DFD">
        <w:rPr>
          <w:rFonts w:asciiTheme="minorEastAsia" w:eastAsiaTheme="minorEastAsia" w:hAnsiTheme="minorEastAsia" w:hint="eastAsia"/>
          <w:color w:val="000000" w:themeColor="text1"/>
        </w:rPr>
        <w:t>易方达</w:t>
      </w:r>
      <w:r w:rsidRPr="005549A9" w:rsidR="00FA6D82">
        <w:rPr>
          <w:rFonts w:asciiTheme="minorEastAsia" w:eastAsiaTheme="minorEastAsia" w:hAnsiTheme="minorEastAsia" w:hint="eastAsia"/>
          <w:color w:val="000000" w:themeColor="text1"/>
        </w:rPr>
        <w:t>高等级信用债债券型证券投资基金</w:t>
      </w:r>
      <w:r w:rsidRPr="005549A9">
        <w:rPr>
          <w:rFonts w:asciiTheme="minorEastAsia" w:eastAsiaTheme="minorEastAsia" w:hAnsiTheme="minorEastAsia" w:hint="eastAsia"/>
          <w:color w:val="000000" w:themeColor="text1"/>
        </w:rPr>
        <w:t>募集的批复》</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证监许可[</w:t>
      </w:r>
      <w:r w:rsidRPr="005549A9" w:rsidR="00A67128">
        <w:rPr>
          <w:rFonts w:asciiTheme="minorEastAsia" w:eastAsiaTheme="minorEastAsia" w:hAnsiTheme="minorEastAsia" w:hint="eastAsia"/>
          <w:color w:val="000000" w:themeColor="text1"/>
        </w:rPr>
        <w:t>2013</w:t>
      </w:r>
      <w:r w:rsidRPr="005549A9">
        <w:rPr>
          <w:rFonts w:asciiTheme="minorEastAsia" w:eastAsiaTheme="minorEastAsia" w:hAnsiTheme="minorEastAsia" w:hint="eastAsia"/>
          <w:color w:val="000000" w:themeColor="text1"/>
        </w:rPr>
        <w:t>]</w:t>
      </w:r>
      <w:r w:rsidRPr="005549A9" w:rsidR="00886D9A">
        <w:rPr>
          <w:rFonts w:asciiTheme="minorEastAsia" w:eastAsiaTheme="minorEastAsia" w:hAnsiTheme="minorEastAsia" w:hint="eastAsia"/>
          <w:color w:val="000000" w:themeColor="text1"/>
        </w:rPr>
        <w:t>582</w:t>
      </w:r>
      <w:r w:rsidRPr="005549A9">
        <w:rPr>
          <w:rFonts w:asciiTheme="minorEastAsia" w:eastAsiaTheme="minorEastAsia" w:hAnsiTheme="minorEastAsia" w:hint="eastAsia"/>
          <w:color w:val="000000" w:themeColor="text1"/>
        </w:rPr>
        <w:t>号</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和</w:t>
      </w:r>
      <w:r w:rsidRPr="005549A9" w:rsidR="00831D26">
        <w:rPr>
          <w:rFonts w:asciiTheme="minorEastAsia" w:eastAsiaTheme="minorEastAsia" w:hAnsiTheme="minorEastAsia" w:hint="eastAsia"/>
          <w:color w:val="000000" w:themeColor="text1"/>
        </w:rPr>
        <w:t>2013</w:t>
      </w:r>
      <w:r w:rsidRPr="005549A9" w:rsidR="00461ADF">
        <w:rPr>
          <w:rFonts w:asciiTheme="minorEastAsia" w:eastAsiaTheme="minorEastAsia" w:hAnsiTheme="minorEastAsia" w:hint="eastAsia"/>
          <w:color w:val="000000" w:themeColor="text1"/>
        </w:rPr>
        <w:t>年</w:t>
      </w:r>
      <w:r w:rsidRPr="005549A9" w:rsidR="00555603">
        <w:rPr>
          <w:rFonts w:asciiTheme="minorEastAsia" w:eastAsiaTheme="minorEastAsia" w:hAnsiTheme="minorEastAsia" w:hint="eastAsia"/>
          <w:color w:val="000000" w:themeColor="text1"/>
        </w:rPr>
        <w:t>7</w:t>
      </w:r>
      <w:r w:rsidRPr="005549A9">
        <w:rPr>
          <w:rFonts w:asciiTheme="minorEastAsia" w:eastAsiaTheme="minorEastAsia" w:hAnsiTheme="minorEastAsia" w:hint="eastAsia"/>
          <w:color w:val="000000" w:themeColor="text1"/>
        </w:rPr>
        <w:t>月</w:t>
      </w:r>
      <w:r w:rsidRPr="005549A9" w:rsidR="00555603">
        <w:rPr>
          <w:rFonts w:asciiTheme="minorEastAsia" w:eastAsiaTheme="minorEastAsia" w:hAnsiTheme="minorEastAsia" w:hint="eastAsia"/>
          <w:color w:val="000000" w:themeColor="text1"/>
        </w:rPr>
        <w:t>16</w:t>
      </w:r>
      <w:r w:rsidRPr="005549A9">
        <w:rPr>
          <w:rFonts w:asciiTheme="minorEastAsia" w:eastAsiaTheme="minorEastAsia" w:hAnsiTheme="minorEastAsia" w:hint="eastAsia"/>
          <w:color w:val="000000" w:themeColor="text1"/>
        </w:rPr>
        <w:t>日《关于</w:t>
      </w:r>
      <w:r w:rsidRPr="005549A9" w:rsidR="00E96DFD">
        <w:rPr>
          <w:rFonts w:asciiTheme="minorEastAsia" w:eastAsiaTheme="minorEastAsia" w:hAnsiTheme="minorEastAsia" w:hint="eastAsia"/>
          <w:color w:val="000000" w:themeColor="text1"/>
        </w:rPr>
        <w:t>易方达</w:t>
      </w:r>
      <w:r w:rsidRPr="005549A9" w:rsidR="00FA6D82">
        <w:rPr>
          <w:rFonts w:asciiTheme="minorEastAsia" w:eastAsiaTheme="minorEastAsia" w:hAnsiTheme="minorEastAsia" w:hint="eastAsia"/>
          <w:color w:val="000000" w:themeColor="text1"/>
        </w:rPr>
        <w:t>高等级信用债债券型证券投资基金</w:t>
      </w:r>
      <w:r w:rsidRPr="005549A9">
        <w:rPr>
          <w:rFonts w:asciiTheme="minorEastAsia" w:eastAsiaTheme="minorEastAsia" w:hAnsiTheme="minorEastAsia" w:hint="eastAsia"/>
          <w:color w:val="000000" w:themeColor="text1"/>
        </w:rPr>
        <w:t>募集时间安排的确认函》</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基金部函[</w:t>
      </w:r>
      <w:r w:rsidRPr="005549A9" w:rsidR="0006600C">
        <w:rPr>
          <w:rFonts w:asciiTheme="minorEastAsia" w:eastAsiaTheme="minorEastAsia" w:hAnsiTheme="minorEastAsia" w:hint="eastAsia"/>
          <w:color w:val="000000" w:themeColor="text1"/>
        </w:rPr>
        <w:t>2013</w:t>
      </w:r>
      <w:r w:rsidRPr="005549A9">
        <w:rPr>
          <w:rFonts w:asciiTheme="minorEastAsia" w:eastAsiaTheme="minorEastAsia" w:hAnsiTheme="minorEastAsia" w:hint="eastAsia"/>
          <w:color w:val="000000" w:themeColor="text1"/>
        </w:rPr>
        <w:t>]</w:t>
      </w:r>
      <w:r w:rsidRPr="005549A9" w:rsidR="0006600C">
        <w:rPr>
          <w:rFonts w:asciiTheme="minorEastAsia" w:eastAsiaTheme="minorEastAsia" w:hAnsiTheme="minorEastAsia" w:hint="eastAsia"/>
          <w:color w:val="000000" w:themeColor="text1"/>
        </w:rPr>
        <w:t>574</w:t>
      </w:r>
      <w:r w:rsidRPr="005549A9">
        <w:rPr>
          <w:rFonts w:asciiTheme="minorEastAsia" w:eastAsiaTheme="minorEastAsia" w:hAnsiTheme="minorEastAsia" w:hint="eastAsia"/>
          <w:color w:val="000000" w:themeColor="text1"/>
        </w:rPr>
        <w:t>号</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的核准，进行募集。</w:t>
      </w:r>
      <w:r w:rsidRPr="005549A9" w:rsidR="00F40820">
        <w:rPr>
          <w:rFonts w:asciiTheme="minorEastAsia" w:eastAsiaTheme="minorEastAsia" w:hAnsiTheme="minorEastAsia" w:hint="eastAsia"/>
          <w:color w:val="000000" w:themeColor="text1"/>
        </w:rPr>
        <w:t>本基金的基金合同于2013年8月23日正式生效。</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基金管理人依照恪尽职守、诚实信用、谨慎勤勉的原则管理和运用基金财产，但不保证基金一定盈利，也不保证最低收益。</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本基金主要投资于债券资产</w:t>
      </w:r>
      <w:r w:rsidRPr="005549A9" w:rsidR="00F70B23">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并</w:t>
      </w:r>
      <w:r w:rsidRPr="005549A9" w:rsidR="00CC6187">
        <w:rPr>
          <w:rFonts w:asciiTheme="minorEastAsia" w:eastAsiaTheme="minorEastAsia" w:hAnsiTheme="minorEastAsia" w:hint="eastAsia"/>
          <w:color w:val="000000" w:themeColor="text1"/>
        </w:rPr>
        <w:t>不</w:t>
      </w:r>
      <w:r w:rsidRPr="005549A9" w:rsidR="00AA40F0">
        <w:rPr>
          <w:rFonts w:asciiTheme="minorEastAsia" w:eastAsiaTheme="minorEastAsia" w:hAnsiTheme="minorEastAsia" w:hint="eastAsia"/>
          <w:color w:val="000000" w:themeColor="text1"/>
        </w:rPr>
        <w:t>直接在二级市场买入股票、权证等资产，也不参与一级市场新股申购和新股增发。同时本基金不参与可转换债券投资</w:t>
      </w:r>
      <w:r w:rsidRPr="005549A9" w:rsidR="00010BE3">
        <w:rPr>
          <w:rFonts w:asciiTheme="minorEastAsia" w:eastAsiaTheme="minorEastAsia" w:hAnsiTheme="minorEastAsia" w:hint="eastAsia"/>
          <w:color w:val="000000" w:themeColor="text1"/>
        </w:rPr>
        <w:t>。</w:t>
      </w:r>
      <w:r w:rsidRPr="005549A9" w:rsidR="00693D9A">
        <w:rPr>
          <w:rFonts w:asciiTheme="minorEastAsia" w:eastAsiaTheme="minorEastAsia" w:hAnsiTheme="minorEastAsia" w:hint="eastAsia"/>
          <w:color w:val="000000" w:themeColor="text1"/>
        </w:rPr>
        <w:t>投资人在投资本基金前，</w:t>
      </w:r>
      <w:r w:rsidRPr="005549A9" w:rsidR="00E21105">
        <w:rPr>
          <w:rFonts w:asciiTheme="minorEastAsia" w:eastAsiaTheme="minorEastAsia" w:hAnsiTheme="minorEastAsia" w:hint="eastAsia"/>
          <w:color w:val="000000" w:themeColor="text1"/>
        </w:rPr>
        <w:t>请认真阅读本基金的招募说明书、基金合同和基金产品资料概要等信息披露文件</w:t>
      </w:r>
      <w:r w:rsidRPr="005549A9" w:rsidR="00693D9A">
        <w:rPr>
          <w:rFonts w:asciiTheme="minorEastAsia" w:eastAsiaTheme="minorEastAsia" w:hAnsiTheme="minorEastAsia" w:hint="eastAsia"/>
          <w:color w:val="000000" w:themeColor="text1"/>
        </w:rPr>
        <w:t>，全面认识本基金的风险收益特征和产品特性，充分考虑自身的风险承受能力，理性判断市场，对认购</w:t>
      </w:r>
      <w:r w:rsidRPr="005549A9" w:rsidR="002E1C38">
        <w:rPr>
          <w:rFonts w:asciiTheme="minorEastAsia" w:eastAsiaTheme="minorEastAsia" w:hAnsiTheme="minorEastAsia" w:hint="eastAsia"/>
          <w:color w:val="000000" w:themeColor="text1"/>
        </w:rPr>
        <w:t>（</w:t>
      </w:r>
      <w:r w:rsidRPr="005549A9" w:rsidR="00693D9A">
        <w:rPr>
          <w:rFonts w:asciiTheme="minorEastAsia" w:eastAsiaTheme="minorEastAsia" w:hAnsiTheme="minorEastAsia" w:hint="eastAsia"/>
          <w:color w:val="000000" w:themeColor="text1"/>
        </w:rPr>
        <w:t>或申购</w:t>
      </w:r>
      <w:r w:rsidRPr="005549A9" w:rsidR="002E1C38">
        <w:rPr>
          <w:rFonts w:asciiTheme="minorEastAsia" w:eastAsiaTheme="minorEastAsia" w:hAnsiTheme="minorEastAsia" w:hint="eastAsia"/>
          <w:color w:val="000000" w:themeColor="text1"/>
        </w:rPr>
        <w:t>）</w:t>
      </w:r>
      <w:r w:rsidRPr="005549A9" w:rsidR="00693D9A">
        <w:rPr>
          <w:rFonts w:asciiTheme="minorEastAsia" w:eastAsiaTheme="minorEastAsia" w:hAnsiTheme="minorEastAsia" w:hint="eastAsia"/>
          <w:color w:val="000000" w:themeColor="text1"/>
        </w:rPr>
        <w:t>基金的意愿、时机、数量等投资行为作出独立决策，获得基金投资收益，亦承担基金投资中出现的各类风险。</w:t>
      </w:r>
      <w:r w:rsidRPr="005549A9" w:rsidR="002256EA">
        <w:rPr>
          <w:rFonts w:asciiTheme="minorEastAsia" w:eastAsiaTheme="minorEastAsia" w:hAnsiTheme="minorEastAsia" w:hint="eastAsia"/>
          <w:color w:val="000000" w:themeColor="text1"/>
          <w:szCs w:val="21"/>
        </w:rPr>
        <w:t>投资本基金可能遇到的风险包括：因整体政治、经济、社会等环境因素对证券市场价格产生影响的市场风险，流动性风险（包括但不限于特定投资标的流动性较差风险、巨额赎回风险、启用侧袋机制等流动性风险管理工具带来的风险等），基金管理人在基金管理运作过程中产生的基金管理风险，以及本基金主要投资于信用债券所产生的特有信用风险，基金合同提前终止风险，本基金法律文件中涉及基金风险特征的表述与销售机构对基金的风险评级可能不一致的风险及其他风险。</w:t>
      </w:r>
      <w:r w:rsidRPr="005549A9" w:rsidR="00693D9A">
        <w:rPr>
          <w:rFonts w:asciiTheme="minorEastAsia" w:eastAsiaTheme="minorEastAsia" w:hAnsiTheme="minorEastAsia" w:hint="eastAsia"/>
          <w:color w:val="000000" w:themeColor="text1"/>
        </w:rPr>
        <w:t>本基金为债券型基金，其预期风险和预期收益低于股票基金、混合基金，高于货币市场基金。基金管理人提醒投资者基金投资的“买者自负”原则，在投资者作出投资决策后，基金运营状况与基金净值变化引致的投资风险，由投资者自行负责。</w:t>
      </w:r>
      <w:r w:rsidRPr="005549A9">
        <w:rPr>
          <w:rFonts w:asciiTheme="minorEastAsia" w:eastAsiaTheme="minorEastAsia" w:hAnsiTheme="minorEastAsia" w:hint="eastAsia"/>
          <w:color w:val="000000" w:themeColor="text1"/>
        </w:rPr>
        <w:t>此外，本基金以1元初始面值进行募集，在市场波动等因素的影响下，存在单位份额净值跌破1元初始面值的风险。</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基金不同于银行储蓄，基金</w:t>
      </w:r>
      <w:r w:rsidRPr="005549A9" w:rsidR="008D4032">
        <w:rPr>
          <w:rFonts w:asciiTheme="minorEastAsia" w:eastAsiaTheme="minorEastAsia" w:hAnsiTheme="minorEastAsia" w:hint="eastAsia"/>
          <w:color w:val="000000" w:themeColor="text1"/>
        </w:rPr>
        <w:t>投资人</w:t>
      </w:r>
      <w:r w:rsidRPr="005549A9">
        <w:rPr>
          <w:rFonts w:asciiTheme="minorEastAsia" w:eastAsiaTheme="minorEastAsia" w:hAnsiTheme="minorEastAsia" w:hint="eastAsia"/>
          <w:color w:val="000000" w:themeColor="text1"/>
        </w:rPr>
        <w:t>有可能获得较高的收益，也有可能损失本金。投资有风险，</w:t>
      </w:r>
      <w:r w:rsidRPr="005549A9" w:rsidR="008D4032">
        <w:rPr>
          <w:rFonts w:asciiTheme="minorEastAsia" w:eastAsiaTheme="minorEastAsia" w:hAnsiTheme="minorEastAsia" w:hint="eastAsia"/>
          <w:color w:val="000000" w:themeColor="text1"/>
        </w:rPr>
        <w:t>投资人</w:t>
      </w:r>
      <w:r w:rsidRPr="005549A9">
        <w:rPr>
          <w:rFonts w:asciiTheme="minorEastAsia" w:eastAsiaTheme="minorEastAsia" w:hAnsiTheme="minorEastAsia" w:hint="eastAsia"/>
          <w:color w:val="000000" w:themeColor="text1"/>
        </w:rPr>
        <w:t>在进行投资决策前，请仔细阅读本基金的《招募说明书》及《基金合同》。</w:t>
      </w:r>
    </w:p>
    <w:p w:rsidR="00C15060" w:rsidRPr="005549A9" w:rsidP="0065016E">
      <w:pPr>
        <w:snapToGrid w:val="0"/>
        <w:spacing w:line="360" w:lineRule="auto"/>
        <w:ind w:firstLine="420" w:firstLineChars="200"/>
        <w:rPr>
          <w:rFonts w:asciiTheme="minorEastAsia" w:eastAsiaTheme="minorEastAsia" w:hAnsiTheme="minorEastAsia"/>
          <w:color w:val="000000" w:themeColor="text1"/>
        </w:rPr>
        <w:sectPr w:rsidSect="00290C71">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851" w:footer="992" w:gutter="0"/>
          <w:pgNumType w:fmt="upperRoman" w:start="1"/>
          <w:cols w:space="720"/>
          <w:docGrid w:type="lines" w:linePitch="317"/>
        </w:sectPr>
      </w:pPr>
      <w:r w:rsidRPr="005549A9">
        <w:rPr>
          <w:rFonts w:asciiTheme="minorEastAsia" w:eastAsiaTheme="minorEastAsia" w:hAnsiTheme="minorEastAsia"/>
          <w:color w:val="000000" w:themeColor="text1"/>
        </w:rPr>
        <w:t>本基金本次更新招募说明书对基金</w:t>
      </w:r>
      <w:r w:rsidRPr="005549A9">
        <w:rPr>
          <w:rFonts w:asciiTheme="minorEastAsia" w:eastAsiaTheme="minorEastAsia" w:hAnsiTheme="minorEastAsia" w:hint="eastAsia"/>
          <w:color w:val="000000" w:themeColor="text1"/>
        </w:rPr>
        <w:t>合同和托管协议</w:t>
      </w:r>
      <w:r w:rsidRPr="005549A9">
        <w:rPr>
          <w:rFonts w:asciiTheme="minorEastAsia" w:eastAsiaTheme="minorEastAsia" w:hAnsiTheme="minorEastAsia"/>
          <w:color w:val="000000" w:themeColor="text1"/>
        </w:rPr>
        <w:t>相关信息进行更新，相关信息更新截止日为2024年4月17日。</w:t>
      </w:r>
      <w:r w:rsidRPr="005549A9" w:rsidR="004E03F8">
        <w:rPr>
          <w:rFonts w:asciiTheme="minorEastAsia" w:eastAsiaTheme="minorEastAsia" w:hAnsiTheme="minorEastAsia"/>
          <w:color w:val="000000" w:themeColor="text1"/>
        </w:rPr>
        <w:t>本基金有关财务数据截止日为2023年12月31日，净值表现截止日为2023年12月31日，主要人员情况截止日为2024年3月29日，除非另有说明，本招募说明书其他所载内容截止日为2024年2月16日。（本报告中财务数据未经审计）</w:t>
      </w:r>
    </w:p>
    <w:p w:rsidR="00BA4B87" w:rsidRPr="005549A9" w:rsidP="0065016E">
      <w:pPr>
        <w:adjustRightInd w:val="0"/>
        <w:snapToGrid w:val="0"/>
        <w:spacing w:line="360" w:lineRule="auto"/>
        <w:jc w:val="center"/>
        <w:rPr>
          <w:rFonts w:asciiTheme="minorEastAsia" w:eastAsiaTheme="minorEastAsia" w:hAnsiTheme="minorEastAsia"/>
          <w:color w:val="000000" w:themeColor="text1"/>
          <w:sz w:val="30"/>
        </w:rPr>
      </w:pPr>
      <w:r w:rsidRPr="005549A9">
        <w:rPr>
          <w:rFonts w:asciiTheme="minorEastAsia" w:eastAsiaTheme="minorEastAsia" w:hAnsiTheme="minorEastAsia" w:hint="eastAsia"/>
          <w:color w:val="000000" w:themeColor="text1"/>
          <w:sz w:val="30"/>
        </w:rPr>
        <w:t>目录</w:t>
      </w:r>
    </w:p>
    <w:p w:rsidR="00BA4B87" w:rsidRPr="005549A9" w:rsidP="0065016E">
      <w:pPr>
        <w:adjustRightInd w:val="0"/>
        <w:snapToGrid w:val="0"/>
        <w:spacing w:line="360" w:lineRule="auto"/>
        <w:ind w:firstLine="480"/>
        <w:jc w:val="center"/>
        <w:rPr>
          <w:rFonts w:asciiTheme="minorEastAsia" w:eastAsiaTheme="minorEastAsia" w:hAnsiTheme="minorEastAsia"/>
          <w:b/>
          <w:color w:val="000000" w:themeColor="text1"/>
        </w:rPr>
      </w:pPr>
    </w:p>
    <w:bookmarkStart w:id="0" w:name="_GoBack"/>
    <w:bookmarkEnd w:id="0"/>
    <w:p w:rsidR="004B5CCA">
      <w:pPr>
        <w:pStyle w:val="TOC1"/>
        <w:rPr>
          <w:rFonts w:asciiTheme="minorHAnsi" w:eastAsiaTheme="minorEastAsia" w:hAnsiTheme="minorHAnsi" w:cstheme="minorBidi"/>
          <w:caps w:val="0"/>
          <w:color w:val="auto"/>
          <w:sz w:val="21"/>
          <w:szCs w:val="22"/>
        </w:rPr>
      </w:pPr>
      <w:r w:rsidRPr="005549A9">
        <w:rPr>
          <w:rFonts w:asciiTheme="minorEastAsia" w:eastAsiaTheme="minorEastAsia" w:hAnsiTheme="minorEastAsia"/>
          <w:b/>
          <w:caps w:val="0"/>
          <w:color w:val="000000" w:themeColor="text1"/>
        </w:rPr>
        <w:fldChar w:fldCharType="begin"/>
      </w:r>
      <w:r w:rsidRPr="005549A9" w:rsidR="00BA1E8F">
        <w:rPr>
          <w:rFonts w:asciiTheme="minorEastAsia" w:eastAsiaTheme="minorEastAsia" w:hAnsiTheme="minorEastAsia"/>
          <w:b/>
          <w:caps w:val="0"/>
          <w:color w:val="000000" w:themeColor="text1"/>
        </w:rPr>
        <w:instrText xml:space="preserve"> TOC \o "1-1" \h \z \u </w:instrText>
      </w:r>
      <w:r w:rsidRPr="005549A9">
        <w:rPr>
          <w:rFonts w:asciiTheme="minorEastAsia" w:eastAsiaTheme="minorEastAsia" w:hAnsiTheme="minorEastAsia"/>
          <w:b/>
          <w:caps w:val="0"/>
          <w:color w:val="000000" w:themeColor="text1"/>
        </w:rPr>
        <w:fldChar w:fldCharType="separate"/>
      </w:r>
      <w:hyperlink w:anchor="_Toc163830677" w:history="1">
        <w:r w:rsidRPr="00FB266E">
          <w:rPr>
            <w:rStyle w:val="Hyperlink"/>
            <w:rFonts w:asciiTheme="minorEastAsia" w:hAnsiTheme="minorEastAsia" w:hint="eastAsia"/>
          </w:rPr>
          <w:t>一、绪言</w:t>
        </w:r>
        <w:r>
          <w:rPr>
            <w:webHidden/>
          </w:rPr>
          <w:tab/>
        </w:r>
        <w:r>
          <w:rPr>
            <w:webHidden/>
          </w:rPr>
          <w:fldChar w:fldCharType="begin"/>
        </w:r>
        <w:r>
          <w:rPr>
            <w:webHidden/>
          </w:rPr>
          <w:instrText xml:space="preserve"> PAGEREF _Toc163830677 \h </w:instrText>
        </w:r>
        <w:r>
          <w:rPr>
            <w:webHidden/>
          </w:rPr>
          <w:fldChar w:fldCharType="separate"/>
        </w:r>
        <w:r>
          <w:rPr>
            <w:webHidden/>
          </w:rPr>
          <w:t>1</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78" w:history="1">
        <w:r w:rsidRPr="00FB266E">
          <w:rPr>
            <w:rStyle w:val="Hyperlink"/>
            <w:rFonts w:asciiTheme="minorEastAsia" w:hAnsiTheme="minorEastAsia" w:hint="eastAsia"/>
          </w:rPr>
          <w:t>二、释义</w:t>
        </w:r>
        <w:r>
          <w:rPr>
            <w:webHidden/>
          </w:rPr>
          <w:tab/>
        </w:r>
        <w:r>
          <w:rPr>
            <w:webHidden/>
          </w:rPr>
          <w:fldChar w:fldCharType="begin"/>
        </w:r>
        <w:r>
          <w:rPr>
            <w:webHidden/>
          </w:rPr>
          <w:instrText xml:space="preserve"> PAGEREF _Toc163830678 \h </w:instrText>
        </w:r>
        <w:r>
          <w:rPr>
            <w:webHidden/>
          </w:rPr>
          <w:fldChar w:fldCharType="separate"/>
        </w:r>
        <w:r>
          <w:rPr>
            <w:webHidden/>
          </w:rPr>
          <w:t>2</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79" w:history="1">
        <w:r w:rsidRPr="00FB266E">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_Toc163830679 \h </w:instrText>
        </w:r>
        <w:r>
          <w:rPr>
            <w:webHidden/>
          </w:rPr>
          <w:fldChar w:fldCharType="separate"/>
        </w:r>
        <w:r>
          <w:rPr>
            <w:webHidden/>
          </w:rPr>
          <w:t>6</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80" w:history="1">
        <w:r w:rsidRPr="00FB266E">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_Toc163830680 \h </w:instrText>
        </w:r>
        <w:r>
          <w:rPr>
            <w:webHidden/>
          </w:rPr>
          <w:fldChar w:fldCharType="separate"/>
        </w:r>
        <w:r>
          <w:rPr>
            <w:webHidden/>
          </w:rPr>
          <w:t>18</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81" w:history="1">
        <w:r w:rsidRPr="00FB266E">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_Toc163830681 \h </w:instrText>
        </w:r>
        <w:r>
          <w:rPr>
            <w:webHidden/>
          </w:rPr>
          <w:fldChar w:fldCharType="separate"/>
        </w:r>
        <w:r>
          <w:rPr>
            <w:webHidden/>
          </w:rPr>
          <w:t>21</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82" w:history="1">
        <w:r w:rsidRPr="00FB266E">
          <w:rPr>
            <w:rStyle w:val="Hyperlink"/>
            <w:rFonts w:asciiTheme="minorEastAsia" w:hAnsiTheme="minorEastAsia" w:hint="eastAsia"/>
            <w:bCs/>
          </w:rPr>
          <w:t>六、基金的募集</w:t>
        </w:r>
        <w:r>
          <w:rPr>
            <w:webHidden/>
          </w:rPr>
          <w:tab/>
        </w:r>
        <w:r>
          <w:rPr>
            <w:webHidden/>
          </w:rPr>
          <w:fldChar w:fldCharType="begin"/>
        </w:r>
        <w:r>
          <w:rPr>
            <w:webHidden/>
          </w:rPr>
          <w:instrText xml:space="preserve"> PAGEREF _Toc163830682 \h </w:instrText>
        </w:r>
        <w:r>
          <w:rPr>
            <w:webHidden/>
          </w:rPr>
          <w:fldChar w:fldCharType="separate"/>
        </w:r>
        <w:r>
          <w:rPr>
            <w:webHidden/>
          </w:rPr>
          <w:t>23</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83" w:history="1">
        <w:r w:rsidRPr="00FB266E">
          <w:rPr>
            <w:rStyle w:val="Hyperlink"/>
            <w:rFonts w:asciiTheme="minorEastAsia" w:hAnsiTheme="minorEastAsia" w:hint="eastAsia"/>
            <w:bCs/>
          </w:rPr>
          <w:t>七、基金合同的生效</w:t>
        </w:r>
        <w:r>
          <w:rPr>
            <w:webHidden/>
          </w:rPr>
          <w:tab/>
        </w:r>
        <w:r>
          <w:rPr>
            <w:webHidden/>
          </w:rPr>
          <w:fldChar w:fldCharType="begin"/>
        </w:r>
        <w:r>
          <w:rPr>
            <w:webHidden/>
          </w:rPr>
          <w:instrText xml:space="preserve"> PAGEREF _Toc163830683 \h </w:instrText>
        </w:r>
        <w:r>
          <w:rPr>
            <w:webHidden/>
          </w:rPr>
          <w:fldChar w:fldCharType="separate"/>
        </w:r>
        <w:r>
          <w:rPr>
            <w:webHidden/>
          </w:rPr>
          <w:t>24</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84" w:history="1">
        <w:r w:rsidRPr="00FB266E">
          <w:rPr>
            <w:rStyle w:val="Hyperlink"/>
            <w:rFonts w:asciiTheme="minorEastAsia" w:hAnsiTheme="minorEastAsia" w:hint="eastAsia"/>
          </w:rPr>
          <w:t>八、基金份额的申购、赎回</w:t>
        </w:r>
        <w:r>
          <w:rPr>
            <w:webHidden/>
          </w:rPr>
          <w:tab/>
        </w:r>
        <w:r>
          <w:rPr>
            <w:webHidden/>
          </w:rPr>
          <w:fldChar w:fldCharType="begin"/>
        </w:r>
        <w:r>
          <w:rPr>
            <w:webHidden/>
          </w:rPr>
          <w:instrText xml:space="preserve"> PAGEREF _Toc163830684 \h </w:instrText>
        </w:r>
        <w:r>
          <w:rPr>
            <w:webHidden/>
          </w:rPr>
          <w:fldChar w:fldCharType="separate"/>
        </w:r>
        <w:r>
          <w:rPr>
            <w:webHidden/>
          </w:rPr>
          <w:t>25</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85" w:history="1">
        <w:r w:rsidRPr="00FB266E">
          <w:rPr>
            <w:rStyle w:val="Hyperlink"/>
            <w:rFonts w:asciiTheme="minorEastAsia" w:hAnsiTheme="minorEastAsia" w:hint="eastAsia"/>
          </w:rPr>
          <w:t>九、基金的转换和定期定额投资计划</w:t>
        </w:r>
        <w:r>
          <w:rPr>
            <w:webHidden/>
          </w:rPr>
          <w:tab/>
        </w:r>
        <w:r>
          <w:rPr>
            <w:webHidden/>
          </w:rPr>
          <w:fldChar w:fldCharType="begin"/>
        </w:r>
        <w:r>
          <w:rPr>
            <w:webHidden/>
          </w:rPr>
          <w:instrText xml:space="preserve"> PAGEREF _Toc163830685 \h </w:instrText>
        </w:r>
        <w:r>
          <w:rPr>
            <w:webHidden/>
          </w:rPr>
          <w:fldChar w:fldCharType="separate"/>
        </w:r>
        <w:r>
          <w:rPr>
            <w:webHidden/>
          </w:rPr>
          <w:t>34</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86" w:history="1">
        <w:r w:rsidRPr="00FB266E">
          <w:rPr>
            <w:rStyle w:val="Hyperlink"/>
            <w:rFonts w:asciiTheme="minorEastAsia" w:hAnsiTheme="minorEastAsia" w:hint="eastAsia"/>
          </w:rPr>
          <w:t>十、基金的转托管、非交易过户、冻结与解冻</w:t>
        </w:r>
        <w:r>
          <w:rPr>
            <w:webHidden/>
          </w:rPr>
          <w:tab/>
        </w:r>
        <w:r>
          <w:rPr>
            <w:webHidden/>
          </w:rPr>
          <w:fldChar w:fldCharType="begin"/>
        </w:r>
        <w:r>
          <w:rPr>
            <w:webHidden/>
          </w:rPr>
          <w:instrText xml:space="preserve"> PAGEREF _Toc163830686 \h </w:instrText>
        </w:r>
        <w:r>
          <w:rPr>
            <w:webHidden/>
          </w:rPr>
          <w:fldChar w:fldCharType="separate"/>
        </w:r>
        <w:r>
          <w:rPr>
            <w:webHidden/>
          </w:rPr>
          <w:t>39</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87" w:history="1">
        <w:r w:rsidRPr="00FB266E">
          <w:rPr>
            <w:rStyle w:val="Hyperlink"/>
            <w:rFonts w:asciiTheme="minorEastAsia" w:hAnsiTheme="minorEastAsia" w:hint="eastAsia"/>
          </w:rPr>
          <w:t>十一、基金的投资</w:t>
        </w:r>
        <w:r>
          <w:rPr>
            <w:webHidden/>
          </w:rPr>
          <w:tab/>
        </w:r>
        <w:r>
          <w:rPr>
            <w:webHidden/>
          </w:rPr>
          <w:fldChar w:fldCharType="begin"/>
        </w:r>
        <w:r>
          <w:rPr>
            <w:webHidden/>
          </w:rPr>
          <w:instrText xml:space="preserve"> PAGEREF _Toc163830687 \h </w:instrText>
        </w:r>
        <w:r>
          <w:rPr>
            <w:webHidden/>
          </w:rPr>
          <w:fldChar w:fldCharType="separate"/>
        </w:r>
        <w:r>
          <w:rPr>
            <w:webHidden/>
          </w:rPr>
          <w:t>40</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88" w:history="1">
        <w:r w:rsidRPr="00FB266E">
          <w:rPr>
            <w:rStyle w:val="Hyperlink"/>
            <w:rFonts w:asciiTheme="minorEastAsia" w:hAnsiTheme="minorEastAsia" w:hint="eastAsia"/>
          </w:rPr>
          <w:t>十二、基金的业绩</w:t>
        </w:r>
        <w:r>
          <w:rPr>
            <w:webHidden/>
          </w:rPr>
          <w:tab/>
        </w:r>
        <w:r>
          <w:rPr>
            <w:webHidden/>
          </w:rPr>
          <w:fldChar w:fldCharType="begin"/>
        </w:r>
        <w:r>
          <w:rPr>
            <w:webHidden/>
          </w:rPr>
          <w:instrText xml:space="preserve"> PAGEREF _Toc163830688 \h </w:instrText>
        </w:r>
        <w:r>
          <w:rPr>
            <w:webHidden/>
          </w:rPr>
          <w:fldChar w:fldCharType="separate"/>
        </w:r>
        <w:r>
          <w:rPr>
            <w:webHidden/>
          </w:rPr>
          <w:t>47</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89" w:history="1">
        <w:r w:rsidRPr="00FB266E">
          <w:rPr>
            <w:rStyle w:val="Hyperlink"/>
            <w:rFonts w:asciiTheme="minorEastAsia" w:hAnsiTheme="minorEastAsia" w:hint="eastAsia"/>
          </w:rPr>
          <w:t>十三、基金的财产</w:t>
        </w:r>
        <w:r>
          <w:rPr>
            <w:webHidden/>
          </w:rPr>
          <w:tab/>
        </w:r>
        <w:r>
          <w:rPr>
            <w:webHidden/>
          </w:rPr>
          <w:fldChar w:fldCharType="begin"/>
        </w:r>
        <w:r>
          <w:rPr>
            <w:webHidden/>
          </w:rPr>
          <w:instrText xml:space="preserve"> PAGEREF _Toc163830689 \h </w:instrText>
        </w:r>
        <w:r>
          <w:rPr>
            <w:webHidden/>
          </w:rPr>
          <w:fldChar w:fldCharType="separate"/>
        </w:r>
        <w:r>
          <w:rPr>
            <w:webHidden/>
          </w:rPr>
          <w:t>50</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90" w:history="1">
        <w:r w:rsidRPr="00FB266E">
          <w:rPr>
            <w:rStyle w:val="Hyperlink"/>
            <w:rFonts w:asciiTheme="minorEastAsia" w:hAnsiTheme="minorEastAsia" w:hint="eastAsia"/>
          </w:rPr>
          <w:t>十四、基金资产的估值</w:t>
        </w:r>
        <w:r>
          <w:rPr>
            <w:webHidden/>
          </w:rPr>
          <w:tab/>
        </w:r>
        <w:r>
          <w:rPr>
            <w:webHidden/>
          </w:rPr>
          <w:fldChar w:fldCharType="begin"/>
        </w:r>
        <w:r>
          <w:rPr>
            <w:webHidden/>
          </w:rPr>
          <w:instrText xml:space="preserve"> PAGEREF _Toc163830690 \h </w:instrText>
        </w:r>
        <w:r>
          <w:rPr>
            <w:webHidden/>
          </w:rPr>
          <w:fldChar w:fldCharType="separate"/>
        </w:r>
        <w:r>
          <w:rPr>
            <w:webHidden/>
          </w:rPr>
          <w:t>51</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91" w:history="1">
        <w:r w:rsidRPr="00FB266E">
          <w:rPr>
            <w:rStyle w:val="Hyperlink"/>
            <w:rFonts w:asciiTheme="minorEastAsia" w:hAnsiTheme="minorEastAsia" w:hint="eastAsia"/>
          </w:rPr>
          <w:t>十五、基金的收益分配</w:t>
        </w:r>
        <w:r>
          <w:rPr>
            <w:webHidden/>
          </w:rPr>
          <w:tab/>
        </w:r>
        <w:r>
          <w:rPr>
            <w:webHidden/>
          </w:rPr>
          <w:fldChar w:fldCharType="begin"/>
        </w:r>
        <w:r>
          <w:rPr>
            <w:webHidden/>
          </w:rPr>
          <w:instrText xml:space="preserve"> PAGEREF _Toc163830691 \h </w:instrText>
        </w:r>
        <w:r>
          <w:rPr>
            <w:webHidden/>
          </w:rPr>
          <w:fldChar w:fldCharType="separate"/>
        </w:r>
        <w:r>
          <w:rPr>
            <w:webHidden/>
          </w:rPr>
          <w:t>55</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92" w:history="1">
        <w:r w:rsidRPr="00FB266E">
          <w:rPr>
            <w:rStyle w:val="Hyperlink"/>
            <w:rFonts w:asciiTheme="minorEastAsia" w:hAnsiTheme="minorEastAsia" w:hint="eastAsia"/>
          </w:rPr>
          <w:t>十六、基金的费用与税收</w:t>
        </w:r>
        <w:r>
          <w:rPr>
            <w:webHidden/>
          </w:rPr>
          <w:tab/>
        </w:r>
        <w:r>
          <w:rPr>
            <w:webHidden/>
          </w:rPr>
          <w:fldChar w:fldCharType="begin"/>
        </w:r>
        <w:r>
          <w:rPr>
            <w:webHidden/>
          </w:rPr>
          <w:instrText xml:space="preserve"> PAGEREF _Toc163830692 \h </w:instrText>
        </w:r>
        <w:r>
          <w:rPr>
            <w:webHidden/>
          </w:rPr>
          <w:fldChar w:fldCharType="separate"/>
        </w:r>
        <w:r>
          <w:rPr>
            <w:webHidden/>
          </w:rPr>
          <w:t>56</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93" w:history="1">
        <w:r w:rsidRPr="00FB266E">
          <w:rPr>
            <w:rStyle w:val="Hyperlink"/>
            <w:rFonts w:asciiTheme="minorEastAsia" w:hAnsiTheme="minorEastAsia" w:hint="eastAsia"/>
          </w:rPr>
          <w:t>十七、基金的会计与审计</w:t>
        </w:r>
        <w:r>
          <w:rPr>
            <w:webHidden/>
          </w:rPr>
          <w:tab/>
        </w:r>
        <w:r>
          <w:rPr>
            <w:webHidden/>
          </w:rPr>
          <w:fldChar w:fldCharType="begin"/>
        </w:r>
        <w:r>
          <w:rPr>
            <w:webHidden/>
          </w:rPr>
          <w:instrText xml:space="preserve"> PAGEREF _Toc163830693 \h </w:instrText>
        </w:r>
        <w:r>
          <w:rPr>
            <w:webHidden/>
          </w:rPr>
          <w:fldChar w:fldCharType="separate"/>
        </w:r>
        <w:r>
          <w:rPr>
            <w:webHidden/>
          </w:rPr>
          <w:t>59</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94" w:history="1">
        <w:r w:rsidRPr="00FB266E">
          <w:rPr>
            <w:rStyle w:val="Hyperlink"/>
            <w:rFonts w:asciiTheme="minorEastAsia" w:hAnsiTheme="minorEastAsia" w:hint="eastAsia"/>
          </w:rPr>
          <w:t>十八、基金的信息披露</w:t>
        </w:r>
        <w:r>
          <w:rPr>
            <w:webHidden/>
          </w:rPr>
          <w:tab/>
        </w:r>
        <w:r>
          <w:rPr>
            <w:webHidden/>
          </w:rPr>
          <w:fldChar w:fldCharType="begin"/>
        </w:r>
        <w:r>
          <w:rPr>
            <w:webHidden/>
          </w:rPr>
          <w:instrText xml:space="preserve"> PAGEREF _Toc163830694 \h </w:instrText>
        </w:r>
        <w:r>
          <w:rPr>
            <w:webHidden/>
          </w:rPr>
          <w:fldChar w:fldCharType="separate"/>
        </w:r>
        <w:r>
          <w:rPr>
            <w:webHidden/>
          </w:rPr>
          <w:t>60</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95" w:history="1">
        <w:r w:rsidRPr="00FB266E">
          <w:rPr>
            <w:rStyle w:val="Hyperlink"/>
            <w:rFonts w:asciiTheme="minorEastAsia" w:hAnsiTheme="minorEastAsia" w:hint="eastAsia"/>
          </w:rPr>
          <w:t>十九、侧袋机制</w:t>
        </w:r>
        <w:r>
          <w:rPr>
            <w:webHidden/>
          </w:rPr>
          <w:tab/>
        </w:r>
        <w:r>
          <w:rPr>
            <w:webHidden/>
          </w:rPr>
          <w:fldChar w:fldCharType="begin"/>
        </w:r>
        <w:r>
          <w:rPr>
            <w:webHidden/>
          </w:rPr>
          <w:instrText xml:space="preserve"> PAGEREF _Toc163830695 \h </w:instrText>
        </w:r>
        <w:r>
          <w:rPr>
            <w:webHidden/>
          </w:rPr>
          <w:fldChar w:fldCharType="separate"/>
        </w:r>
        <w:r>
          <w:rPr>
            <w:webHidden/>
          </w:rPr>
          <w:t>65</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96" w:history="1">
        <w:r w:rsidRPr="00FB266E">
          <w:rPr>
            <w:rStyle w:val="Hyperlink"/>
            <w:rFonts w:asciiTheme="minorEastAsia" w:hAnsiTheme="minorEastAsia" w:hint="eastAsia"/>
          </w:rPr>
          <w:t>二十、风险揭示</w:t>
        </w:r>
        <w:r>
          <w:rPr>
            <w:webHidden/>
          </w:rPr>
          <w:tab/>
        </w:r>
        <w:r>
          <w:rPr>
            <w:webHidden/>
          </w:rPr>
          <w:fldChar w:fldCharType="begin"/>
        </w:r>
        <w:r>
          <w:rPr>
            <w:webHidden/>
          </w:rPr>
          <w:instrText xml:space="preserve"> PAGEREF _Toc163830696 \h </w:instrText>
        </w:r>
        <w:r>
          <w:rPr>
            <w:webHidden/>
          </w:rPr>
          <w:fldChar w:fldCharType="separate"/>
        </w:r>
        <w:r>
          <w:rPr>
            <w:webHidden/>
          </w:rPr>
          <w:t>67</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97" w:history="1">
        <w:r w:rsidRPr="00FB266E">
          <w:rPr>
            <w:rStyle w:val="Hyperlink"/>
            <w:rFonts w:asciiTheme="minorEastAsia" w:hAnsiTheme="minorEastAsia" w:hint="eastAsia"/>
          </w:rPr>
          <w:t>二十一、基金合同的变更、终止与基金财产的清算</w:t>
        </w:r>
        <w:r>
          <w:rPr>
            <w:webHidden/>
          </w:rPr>
          <w:tab/>
        </w:r>
        <w:r>
          <w:rPr>
            <w:webHidden/>
          </w:rPr>
          <w:fldChar w:fldCharType="begin"/>
        </w:r>
        <w:r>
          <w:rPr>
            <w:webHidden/>
          </w:rPr>
          <w:instrText xml:space="preserve"> PAGEREF _Toc163830697 \h </w:instrText>
        </w:r>
        <w:r>
          <w:rPr>
            <w:webHidden/>
          </w:rPr>
          <w:fldChar w:fldCharType="separate"/>
        </w:r>
        <w:r>
          <w:rPr>
            <w:webHidden/>
          </w:rPr>
          <w:t>71</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98" w:history="1">
        <w:r w:rsidRPr="00FB266E">
          <w:rPr>
            <w:rStyle w:val="Hyperlink"/>
            <w:rFonts w:asciiTheme="minorEastAsia" w:hAnsiTheme="minorEastAsia" w:hint="eastAsia"/>
          </w:rPr>
          <w:t>二十二、基金合同的内容摘要</w:t>
        </w:r>
        <w:r>
          <w:rPr>
            <w:webHidden/>
          </w:rPr>
          <w:tab/>
        </w:r>
        <w:r>
          <w:rPr>
            <w:webHidden/>
          </w:rPr>
          <w:fldChar w:fldCharType="begin"/>
        </w:r>
        <w:r>
          <w:rPr>
            <w:webHidden/>
          </w:rPr>
          <w:instrText xml:space="preserve"> PAGEREF _Toc163830698 \h </w:instrText>
        </w:r>
        <w:r>
          <w:rPr>
            <w:webHidden/>
          </w:rPr>
          <w:fldChar w:fldCharType="separate"/>
        </w:r>
        <w:r>
          <w:rPr>
            <w:webHidden/>
          </w:rPr>
          <w:t>73</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699" w:history="1">
        <w:r w:rsidRPr="00FB266E">
          <w:rPr>
            <w:rStyle w:val="Hyperlink"/>
            <w:rFonts w:asciiTheme="minorEastAsia" w:hAnsiTheme="minorEastAsia" w:hint="eastAsia"/>
          </w:rPr>
          <w:t>二十三、基金托管协议的内容摘要</w:t>
        </w:r>
        <w:r>
          <w:rPr>
            <w:webHidden/>
          </w:rPr>
          <w:tab/>
        </w:r>
        <w:r>
          <w:rPr>
            <w:webHidden/>
          </w:rPr>
          <w:fldChar w:fldCharType="begin"/>
        </w:r>
        <w:r>
          <w:rPr>
            <w:webHidden/>
          </w:rPr>
          <w:instrText xml:space="preserve"> PAGEREF _Toc163830699 \h </w:instrText>
        </w:r>
        <w:r>
          <w:rPr>
            <w:webHidden/>
          </w:rPr>
          <w:fldChar w:fldCharType="separate"/>
        </w:r>
        <w:r>
          <w:rPr>
            <w:webHidden/>
          </w:rPr>
          <w:t>86</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700" w:history="1">
        <w:r w:rsidRPr="00FB266E">
          <w:rPr>
            <w:rStyle w:val="Hyperlink"/>
            <w:rFonts w:asciiTheme="minorEastAsia" w:hAnsiTheme="minorEastAsia" w:hint="eastAsia"/>
          </w:rPr>
          <w:t>二十四、对基金份额持有人的服务</w:t>
        </w:r>
        <w:r>
          <w:rPr>
            <w:webHidden/>
          </w:rPr>
          <w:tab/>
        </w:r>
        <w:r>
          <w:rPr>
            <w:webHidden/>
          </w:rPr>
          <w:fldChar w:fldCharType="begin"/>
        </w:r>
        <w:r>
          <w:rPr>
            <w:webHidden/>
          </w:rPr>
          <w:instrText xml:space="preserve"> PAGEREF _Toc163830700 \h </w:instrText>
        </w:r>
        <w:r>
          <w:rPr>
            <w:webHidden/>
          </w:rPr>
          <w:fldChar w:fldCharType="separate"/>
        </w:r>
        <w:r>
          <w:rPr>
            <w:webHidden/>
          </w:rPr>
          <w:t>98</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701" w:history="1">
        <w:r w:rsidRPr="00FB266E">
          <w:rPr>
            <w:rStyle w:val="Hyperlink"/>
            <w:rFonts w:asciiTheme="minorEastAsia" w:hAnsiTheme="minorEastAsia" w:hint="eastAsia"/>
          </w:rPr>
          <w:t>二十五、其他应披露事项</w:t>
        </w:r>
        <w:r>
          <w:rPr>
            <w:webHidden/>
          </w:rPr>
          <w:tab/>
        </w:r>
        <w:r>
          <w:rPr>
            <w:webHidden/>
          </w:rPr>
          <w:fldChar w:fldCharType="begin"/>
        </w:r>
        <w:r>
          <w:rPr>
            <w:webHidden/>
          </w:rPr>
          <w:instrText xml:space="preserve"> PAGEREF _Toc163830701 \h </w:instrText>
        </w:r>
        <w:r>
          <w:rPr>
            <w:webHidden/>
          </w:rPr>
          <w:fldChar w:fldCharType="separate"/>
        </w:r>
        <w:r>
          <w:rPr>
            <w:webHidden/>
          </w:rPr>
          <w:t>99</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702" w:history="1">
        <w:r w:rsidRPr="00FB266E">
          <w:rPr>
            <w:rStyle w:val="Hyperlink"/>
            <w:rFonts w:asciiTheme="minorEastAsia" w:hAnsiTheme="minorEastAsia" w:hint="eastAsia"/>
          </w:rPr>
          <w:t>二十六、招募说明书的存放及查阅方式</w:t>
        </w:r>
        <w:r>
          <w:rPr>
            <w:webHidden/>
          </w:rPr>
          <w:tab/>
        </w:r>
        <w:r>
          <w:rPr>
            <w:webHidden/>
          </w:rPr>
          <w:fldChar w:fldCharType="begin"/>
        </w:r>
        <w:r>
          <w:rPr>
            <w:webHidden/>
          </w:rPr>
          <w:instrText xml:space="preserve"> PAGEREF _Toc163830702 \h </w:instrText>
        </w:r>
        <w:r>
          <w:rPr>
            <w:webHidden/>
          </w:rPr>
          <w:fldChar w:fldCharType="separate"/>
        </w:r>
        <w:r>
          <w:rPr>
            <w:webHidden/>
          </w:rPr>
          <w:t>100</w:t>
        </w:r>
        <w:r>
          <w:rPr>
            <w:webHidden/>
          </w:rPr>
          <w:fldChar w:fldCharType="end"/>
        </w:r>
      </w:hyperlink>
    </w:p>
    <w:p w:rsidR="004B5CCA">
      <w:pPr>
        <w:pStyle w:val="TOC1"/>
        <w:rPr>
          <w:rFonts w:asciiTheme="minorHAnsi" w:eastAsiaTheme="minorEastAsia" w:hAnsiTheme="minorHAnsi" w:cstheme="minorBidi"/>
          <w:caps w:val="0"/>
          <w:color w:val="auto"/>
          <w:sz w:val="21"/>
          <w:szCs w:val="22"/>
        </w:rPr>
      </w:pPr>
      <w:hyperlink w:anchor="_Toc163830703" w:history="1">
        <w:r w:rsidRPr="00FB266E">
          <w:rPr>
            <w:rStyle w:val="Hyperlink"/>
            <w:rFonts w:asciiTheme="minorEastAsia" w:hAnsiTheme="minorEastAsia" w:hint="eastAsia"/>
          </w:rPr>
          <w:t>二十七、备查文件</w:t>
        </w:r>
        <w:r>
          <w:rPr>
            <w:webHidden/>
          </w:rPr>
          <w:tab/>
        </w:r>
        <w:r>
          <w:rPr>
            <w:webHidden/>
          </w:rPr>
          <w:fldChar w:fldCharType="begin"/>
        </w:r>
        <w:r>
          <w:rPr>
            <w:webHidden/>
          </w:rPr>
          <w:instrText xml:space="preserve"> PAGEREF _Toc163830703 \h </w:instrText>
        </w:r>
        <w:r>
          <w:rPr>
            <w:webHidden/>
          </w:rPr>
          <w:fldChar w:fldCharType="separate"/>
        </w:r>
        <w:r>
          <w:rPr>
            <w:webHidden/>
          </w:rPr>
          <w:t>101</w:t>
        </w:r>
        <w:r>
          <w:rPr>
            <w:webHidden/>
          </w:rPr>
          <w:fldChar w:fldCharType="end"/>
        </w:r>
      </w:hyperlink>
    </w:p>
    <w:p w:rsidR="00BA4B87" w:rsidRPr="005549A9" w:rsidP="0065016E">
      <w:pPr>
        <w:snapToGrid w:val="0"/>
        <w:spacing w:line="360" w:lineRule="auto"/>
        <w:ind w:firstLine="560"/>
        <w:jc w:val="center"/>
        <w:rPr>
          <w:rFonts w:asciiTheme="minorEastAsia" w:eastAsiaTheme="minorEastAsia" w:hAnsiTheme="minorEastAsia"/>
          <w:b/>
          <w:caps/>
          <w:noProof/>
          <w:color w:val="000000" w:themeColor="text1"/>
          <w:sz w:val="24"/>
          <w:szCs w:val="28"/>
        </w:rPr>
      </w:pPr>
      <w:r w:rsidRPr="005549A9">
        <w:rPr>
          <w:rFonts w:asciiTheme="minorEastAsia" w:eastAsiaTheme="minorEastAsia" w:hAnsiTheme="minorEastAsia"/>
          <w:b/>
          <w:caps/>
          <w:noProof/>
          <w:color w:val="000000" w:themeColor="text1"/>
          <w:sz w:val="24"/>
          <w:szCs w:val="28"/>
        </w:rPr>
        <w:fldChar w:fldCharType="end"/>
      </w:r>
    </w:p>
    <w:p w:rsidR="00AE70B8" w:rsidRPr="005549A9" w:rsidP="0065016E">
      <w:pPr>
        <w:snapToGrid w:val="0"/>
        <w:spacing w:line="360" w:lineRule="auto"/>
        <w:ind w:firstLine="560"/>
        <w:jc w:val="center"/>
        <w:rPr>
          <w:rFonts w:asciiTheme="minorEastAsia" w:eastAsiaTheme="minorEastAsia" w:hAnsiTheme="minorEastAsia"/>
          <w:b/>
          <w:caps/>
          <w:noProof/>
          <w:color w:val="000000" w:themeColor="text1"/>
          <w:sz w:val="24"/>
          <w:szCs w:val="28"/>
        </w:rPr>
        <w:sectPr w:rsidSect="00290C71">
          <w:footerReference w:type="default" r:id="rId11"/>
          <w:pgSz w:w="11906" w:h="16838" w:code="9"/>
          <w:pgMar w:top="1440" w:right="1800" w:bottom="1440" w:left="1800" w:header="851" w:footer="992" w:gutter="0"/>
          <w:pgNumType w:fmt="upperRoman" w:start="1"/>
          <w:cols w:space="720"/>
          <w:docGrid w:type="lines" w:linePitch="317"/>
        </w:sectPr>
      </w:pPr>
    </w:p>
    <w:p w:rsidR="00BA4B87" w:rsidRPr="005549A9" w:rsidP="0065016E">
      <w:pPr>
        <w:pStyle w:val="1"/>
        <w:snapToGrid w:val="0"/>
        <w:spacing w:beforeLines="0" w:afterLines="0" w:line="360" w:lineRule="auto"/>
        <w:ind w:firstLine="600"/>
        <w:rPr>
          <w:rFonts w:asciiTheme="minorEastAsia" w:eastAsiaTheme="minorEastAsia" w:hAnsiTheme="minorEastAsia"/>
          <w:b w:val="0"/>
          <w:color w:val="000000" w:themeColor="text1"/>
          <w:sz w:val="30"/>
        </w:rPr>
      </w:pPr>
      <w:bookmarkStart w:id="1" w:name="_Toc332373444"/>
      <w:bookmarkStart w:id="2" w:name="_Toc163830677"/>
      <w:r w:rsidRPr="005549A9">
        <w:rPr>
          <w:rFonts w:asciiTheme="minorEastAsia" w:eastAsiaTheme="minorEastAsia" w:hAnsiTheme="minorEastAsia" w:hint="eastAsia"/>
          <w:b w:val="0"/>
          <w:color w:val="000000" w:themeColor="text1"/>
          <w:sz w:val="30"/>
        </w:rPr>
        <w:t>一、</w:t>
      </w:r>
      <w:r w:rsidRPr="005549A9">
        <w:rPr>
          <w:rFonts w:asciiTheme="minorEastAsia" w:eastAsiaTheme="minorEastAsia" w:hAnsiTheme="minorEastAsia" w:hint="eastAsia"/>
          <w:b w:val="0"/>
          <w:color w:val="000000" w:themeColor="text1"/>
        </w:rPr>
        <w:t>绪言</w:t>
      </w:r>
      <w:bookmarkEnd w:id="1"/>
      <w:bookmarkEnd w:id="2"/>
    </w:p>
    <w:p w:rsidR="00BA4B87" w:rsidRPr="005549A9" w:rsidP="0065016E">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本招募说明书依据《中华人民共和国证券投资基金法》</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以下简称《基金法》</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w:t>
      </w:r>
      <w:r w:rsidRPr="005549A9" w:rsidR="000409A2">
        <w:rPr>
          <w:rFonts w:asciiTheme="minorEastAsia" w:eastAsiaTheme="minorEastAsia" w:hAnsiTheme="minorEastAsia" w:hint="eastAsia"/>
          <w:color w:val="000000" w:themeColor="text1"/>
        </w:rPr>
        <w:t>公开募集</w:t>
      </w:r>
      <w:r w:rsidRPr="005549A9">
        <w:rPr>
          <w:rFonts w:asciiTheme="minorEastAsia" w:eastAsiaTheme="minorEastAsia" w:hAnsiTheme="minorEastAsia" w:hint="eastAsia"/>
          <w:color w:val="000000" w:themeColor="text1"/>
        </w:rPr>
        <w:t>证券投资基金运作管理办法》</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以下简称《运作办法》</w:t>
      </w:r>
      <w:r w:rsidRPr="005549A9" w:rsidR="002E1C38">
        <w:rPr>
          <w:rFonts w:asciiTheme="minorEastAsia" w:eastAsiaTheme="minorEastAsia" w:hAnsiTheme="minorEastAsia" w:hint="eastAsia"/>
          <w:color w:val="000000" w:themeColor="text1"/>
        </w:rPr>
        <w:t>）</w:t>
      </w:r>
      <w:r w:rsidRPr="005549A9" w:rsidR="00C3569C">
        <w:rPr>
          <w:rFonts w:asciiTheme="minorEastAsia" w:eastAsiaTheme="minorEastAsia" w:hAnsiTheme="minorEastAsia" w:hint="eastAsia"/>
          <w:color w:val="000000" w:themeColor="text1"/>
        </w:rPr>
        <w:t>、《公开募集开放式证券投资基金流动性风险管理规定》（以下简称“《</w:t>
      </w:r>
      <w:r w:rsidRPr="005549A9" w:rsidR="000409A2">
        <w:rPr>
          <w:rFonts w:asciiTheme="minorEastAsia" w:eastAsiaTheme="minorEastAsia" w:hAnsiTheme="minorEastAsia" w:hint="eastAsia"/>
          <w:color w:val="000000" w:themeColor="text1"/>
        </w:rPr>
        <w:t>流动性风险</w:t>
      </w:r>
      <w:r w:rsidRPr="005549A9" w:rsidR="00C3569C">
        <w:rPr>
          <w:rFonts w:asciiTheme="minorEastAsia" w:eastAsiaTheme="minorEastAsia" w:hAnsiTheme="minorEastAsia" w:hint="eastAsia"/>
          <w:color w:val="000000" w:themeColor="text1"/>
        </w:rPr>
        <w:t>管理规定》”）</w:t>
      </w:r>
      <w:r w:rsidRPr="005549A9">
        <w:rPr>
          <w:rFonts w:asciiTheme="minorEastAsia" w:eastAsiaTheme="minorEastAsia" w:hAnsiTheme="minorEastAsia" w:hint="eastAsia"/>
          <w:color w:val="000000" w:themeColor="text1"/>
        </w:rPr>
        <w:t>、《</w:t>
      </w:r>
      <w:r w:rsidRPr="005549A9" w:rsidR="0095319C">
        <w:rPr>
          <w:rFonts w:asciiTheme="minorEastAsia" w:eastAsiaTheme="minorEastAsia" w:hAnsiTheme="minorEastAsia" w:hint="eastAsia"/>
          <w:color w:val="000000" w:themeColor="text1"/>
          <w:shd w:val="clear" w:color="auto" w:fill="FFFFFF"/>
        </w:rPr>
        <w:t>公开募集证券投资基金销售机构监督管理办法</w:t>
      </w:r>
      <w:r w:rsidRPr="005549A9">
        <w:rPr>
          <w:rFonts w:asciiTheme="minorEastAsia" w:eastAsiaTheme="minorEastAsia" w:hAnsiTheme="minorEastAsia" w:hint="eastAsia"/>
          <w:color w:val="000000" w:themeColor="text1"/>
        </w:rPr>
        <w:t>》</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以下简称《销售办法》</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w:t>
      </w:r>
      <w:r w:rsidRPr="005549A9" w:rsidR="00EE4110">
        <w:rPr>
          <w:rFonts w:asciiTheme="minorEastAsia" w:eastAsiaTheme="minorEastAsia" w:hAnsiTheme="minorEastAsia" w:hint="eastAsia"/>
          <w:bCs/>
          <w:color w:val="000000" w:themeColor="text1"/>
        </w:rPr>
        <w:t>公开募集</w:t>
      </w:r>
      <w:r w:rsidRPr="005549A9">
        <w:rPr>
          <w:rFonts w:asciiTheme="minorEastAsia" w:eastAsiaTheme="minorEastAsia" w:hAnsiTheme="minorEastAsia" w:hint="eastAsia"/>
          <w:color w:val="000000" w:themeColor="text1"/>
        </w:rPr>
        <w:t>证券投资基金信息披露管理办法》</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以下简称《信息披露办法》</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、《证券投资基金信息披露内容与格式准则第5号&lt;招募说明书的内容与格式&gt;》、《</w:t>
      </w:r>
      <w:r w:rsidRPr="005549A9" w:rsidR="00E96DFD">
        <w:rPr>
          <w:rFonts w:asciiTheme="minorEastAsia" w:eastAsiaTheme="minorEastAsia" w:hAnsiTheme="minorEastAsia" w:hint="eastAsia"/>
          <w:color w:val="000000" w:themeColor="text1"/>
        </w:rPr>
        <w:t>易方达</w:t>
      </w:r>
      <w:r w:rsidRPr="005549A9" w:rsidR="00FA6D82">
        <w:rPr>
          <w:rFonts w:asciiTheme="minorEastAsia" w:eastAsiaTheme="minorEastAsia" w:hAnsiTheme="minorEastAsia" w:hint="eastAsia"/>
          <w:color w:val="000000" w:themeColor="text1"/>
        </w:rPr>
        <w:t>高等级信用债债券型证券投资基金</w:t>
      </w:r>
      <w:r w:rsidRPr="005549A9">
        <w:rPr>
          <w:rFonts w:asciiTheme="minorEastAsia" w:eastAsiaTheme="minorEastAsia" w:hAnsiTheme="minorEastAsia" w:hint="eastAsia"/>
          <w:color w:val="000000" w:themeColor="text1"/>
        </w:rPr>
        <w:t>基金合同》</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以下简称基金合同</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及其它有关规定等编写。</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E03F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本基金按照中国法律法规成立并运作，若基金合同、招募说明书等基金法律文件的内容与届时有效的法律法规的强制性规定不一致，应当以届时有效的法律法规的规定为准。</w:t>
      </w:r>
    </w:p>
    <w:p w:rsidR="004E03F8" w:rsidRPr="005549A9">
      <w:pPr>
        <w:widowControl/>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br w:type="page"/>
      </w:r>
    </w:p>
    <w:p w:rsidR="00BA4B87" w:rsidRPr="005549A9" w:rsidP="00F219B0">
      <w:pPr>
        <w:snapToGrid w:val="0"/>
        <w:spacing w:line="360" w:lineRule="auto"/>
        <w:rPr>
          <w:rFonts w:asciiTheme="minorEastAsia" w:eastAsiaTheme="minorEastAsia" w:hAnsiTheme="minorEastAsia"/>
          <w:color w:val="000000" w:themeColor="text1"/>
        </w:rPr>
      </w:pPr>
    </w:p>
    <w:p w:rsidR="00BA4B87" w:rsidRPr="005549A9" w:rsidP="0065016E">
      <w:pPr>
        <w:snapToGrid w:val="0"/>
        <w:spacing w:line="360" w:lineRule="auto"/>
        <w:ind w:firstLine="482"/>
        <w:rPr>
          <w:rFonts w:asciiTheme="minorEastAsia" w:eastAsiaTheme="minorEastAsia" w:hAnsiTheme="minorEastAsia"/>
          <w:color w:val="000000" w:themeColor="text1"/>
        </w:rPr>
      </w:pPr>
    </w:p>
    <w:p w:rsidR="00BA4B87" w:rsidRPr="005549A9" w:rsidP="0065016E">
      <w:pPr>
        <w:pStyle w:val="111"/>
        <w:pageBreakBefore w:val="0"/>
        <w:snapToGrid w:val="0"/>
        <w:spacing w:beforeLines="0" w:afterLines="0" w:line="360" w:lineRule="auto"/>
        <w:ind w:firstLine="600"/>
        <w:rPr>
          <w:rFonts w:asciiTheme="minorEastAsia" w:eastAsiaTheme="minorEastAsia" w:hAnsiTheme="minorEastAsia"/>
          <w:color w:val="000000" w:themeColor="text1"/>
          <w:sz w:val="30"/>
        </w:rPr>
      </w:pPr>
      <w:bookmarkStart w:id="3" w:name="_Toc332373445"/>
      <w:bookmarkStart w:id="4" w:name="_Toc163830678"/>
      <w:r w:rsidRPr="005549A9">
        <w:rPr>
          <w:rFonts w:asciiTheme="minorEastAsia" w:eastAsiaTheme="minorEastAsia" w:hAnsiTheme="minorEastAsia" w:hint="eastAsia"/>
          <w:color w:val="000000" w:themeColor="text1"/>
          <w:sz w:val="30"/>
        </w:rPr>
        <w:t>二、释义</w:t>
      </w:r>
      <w:bookmarkEnd w:id="3"/>
      <w:bookmarkEnd w:id="4"/>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本招募说明书中除非文意另有所指，下列词语有如下含义：</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基金或本基金：指</w:t>
      </w:r>
      <w:r w:rsidRPr="005549A9">
        <w:rPr>
          <w:rStyle w:val="da"/>
          <w:rFonts w:asciiTheme="minorEastAsia" w:eastAsiaTheme="minorEastAsia" w:hAnsiTheme="minorEastAsia" w:hint="eastAsia"/>
          <w:color w:val="000000" w:themeColor="text1"/>
        </w:rPr>
        <w:t>易方达高等级信用债债券型</w:t>
      </w:r>
      <w:r w:rsidRPr="005549A9">
        <w:rPr>
          <w:rStyle w:val="da"/>
          <w:rFonts w:asciiTheme="minorEastAsia" w:eastAsiaTheme="minorEastAsia" w:hAnsiTheme="minorEastAsia"/>
          <w:color w:val="000000" w:themeColor="text1"/>
        </w:rPr>
        <w:t>证券投资基金</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2</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基金管理人：指</w:t>
      </w:r>
      <w:r w:rsidRPr="005549A9">
        <w:rPr>
          <w:rStyle w:val="da"/>
          <w:rFonts w:asciiTheme="minorEastAsia" w:eastAsiaTheme="minorEastAsia" w:hAnsiTheme="minorEastAsia" w:hint="eastAsia"/>
          <w:color w:val="000000" w:themeColor="text1"/>
        </w:rPr>
        <w:t>易方达基金管理有限公司</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3</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基金托管人：指</w:t>
      </w:r>
      <w:r w:rsidRPr="005549A9">
        <w:rPr>
          <w:rStyle w:val="da"/>
          <w:rFonts w:asciiTheme="minorEastAsia" w:eastAsiaTheme="minorEastAsia" w:hAnsiTheme="minorEastAsia" w:hint="eastAsia"/>
          <w:color w:val="000000" w:themeColor="text1"/>
        </w:rPr>
        <w:t>中国建设银行股份有限公司</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4</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基金合同：指《</w:t>
      </w:r>
      <w:r w:rsidRPr="005549A9">
        <w:rPr>
          <w:rStyle w:val="da"/>
          <w:rFonts w:asciiTheme="minorEastAsia" w:eastAsiaTheme="minorEastAsia" w:hAnsiTheme="minorEastAsia" w:hint="eastAsia"/>
          <w:color w:val="000000" w:themeColor="text1"/>
        </w:rPr>
        <w:t>易方达高等级信用债债券型</w:t>
      </w:r>
      <w:r w:rsidRPr="005549A9">
        <w:rPr>
          <w:rStyle w:val="da"/>
          <w:rFonts w:asciiTheme="minorEastAsia" w:eastAsiaTheme="minorEastAsia" w:hAnsiTheme="minorEastAsia"/>
          <w:color w:val="000000" w:themeColor="text1"/>
        </w:rPr>
        <w:t>证券投资基金基金合同》及对</w:t>
      </w:r>
      <w:r w:rsidRPr="005549A9" w:rsidR="009E3C65">
        <w:rPr>
          <w:rStyle w:val="da"/>
          <w:rFonts w:asciiTheme="minorEastAsia" w:eastAsiaTheme="minorEastAsia" w:hAnsiTheme="minorEastAsia"/>
          <w:color w:val="000000" w:themeColor="text1"/>
        </w:rPr>
        <w:t>基金合同</w:t>
      </w:r>
      <w:r w:rsidRPr="005549A9">
        <w:rPr>
          <w:rStyle w:val="da"/>
          <w:rFonts w:asciiTheme="minorEastAsia" w:eastAsiaTheme="minorEastAsia" w:hAnsiTheme="minorEastAsia"/>
          <w:color w:val="000000" w:themeColor="text1"/>
        </w:rPr>
        <w:t>的任何有效修订和补充</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5</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托管协议：指基金管理人与基金托管人就本基金签订之《</w:t>
      </w:r>
      <w:r w:rsidRPr="005549A9">
        <w:rPr>
          <w:rStyle w:val="da"/>
          <w:rFonts w:asciiTheme="minorEastAsia" w:eastAsiaTheme="minorEastAsia" w:hAnsiTheme="minorEastAsia" w:hint="eastAsia"/>
          <w:color w:val="000000" w:themeColor="text1"/>
        </w:rPr>
        <w:t>易方达高等级信用债债券型</w:t>
      </w:r>
      <w:r w:rsidRPr="005549A9">
        <w:rPr>
          <w:rStyle w:val="da"/>
          <w:rFonts w:asciiTheme="minorEastAsia" w:eastAsiaTheme="minorEastAsia" w:hAnsiTheme="minorEastAsia"/>
          <w:color w:val="000000" w:themeColor="text1"/>
        </w:rPr>
        <w:t>证券投资基金托管协议》及对该托管协议的任何有效修订和补充</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6</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招募说明书：指《</w:t>
      </w:r>
      <w:r w:rsidRPr="005549A9">
        <w:rPr>
          <w:rStyle w:val="da"/>
          <w:rFonts w:asciiTheme="minorEastAsia" w:eastAsiaTheme="minorEastAsia" w:hAnsiTheme="minorEastAsia" w:hint="eastAsia"/>
          <w:color w:val="000000" w:themeColor="text1"/>
        </w:rPr>
        <w:t>易方达高等级信用债债券型</w:t>
      </w:r>
      <w:r w:rsidRPr="005549A9">
        <w:rPr>
          <w:rStyle w:val="da"/>
          <w:rFonts w:asciiTheme="minorEastAsia" w:eastAsiaTheme="minorEastAsia" w:hAnsiTheme="minorEastAsia"/>
          <w:color w:val="000000" w:themeColor="text1"/>
        </w:rPr>
        <w:t>证券投资基金招募说明书》及其更新</w:t>
      </w:r>
    </w:p>
    <w:p w:rsidR="00EE4110"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Fonts w:asciiTheme="minorEastAsia" w:eastAsiaTheme="minorEastAsia" w:hAnsiTheme="minorEastAsia" w:hint="eastAsia"/>
          <w:bCs/>
          <w:color w:val="000000" w:themeColor="text1"/>
        </w:rPr>
        <w:t>7</w:t>
      </w:r>
      <w:r w:rsidRPr="005549A9">
        <w:rPr>
          <w:rFonts w:asciiTheme="minorEastAsia" w:eastAsiaTheme="minorEastAsia" w:hAnsiTheme="minorEastAsia"/>
          <w:bCs/>
          <w:color w:val="000000" w:themeColor="text1"/>
        </w:rPr>
        <w:t>、</w:t>
      </w:r>
      <w:r w:rsidRPr="005549A9">
        <w:rPr>
          <w:rFonts w:asciiTheme="minorEastAsia" w:eastAsiaTheme="minorEastAsia" w:hAnsiTheme="minorEastAsia" w:hint="eastAsia"/>
          <w:bCs/>
          <w:color w:val="000000" w:themeColor="text1"/>
        </w:rPr>
        <w:t>基金产品</w:t>
      </w:r>
      <w:r w:rsidRPr="005549A9">
        <w:rPr>
          <w:rFonts w:asciiTheme="minorEastAsia" w:eastAsiaTheme="minorEastAsia" w:hAnsiTheme="minorEastAsia"/>
          <w:bCs/>
          <w:color w:val="000000" w:themeColor="text1"/>
        </w:rPr>
        <w:t>资料概要：指</w:t>
      </w:r>
      <w:r w:rsidRPr="005549A9">
        <w:rPr>
          <w:rFonts w:asciiTheme="minorEastAsia" w:eastAsiaTheme="minorEastAsia" w:hAnsiTheme="minorEastAsia" w:hint="eastAsia"/>
          <w:bCs/>
          <w:color w:val="000000" w:themeColor="text1"/>
        </w:rPr>
        <w:t>《易方达高等级信用债债券型</w:t>
      </w:r>
      <w:r w:rsidRPr="005549A9">
        <w:rPr>
          <w:rFonts w:asciiTheme="minorEastAsia" w:eastAsiaTheme="minorEastAsia" w:hAnsiTheme="minorEastAsia"/>
          <w:bCs/>
          <w:color w:val="000000" w:themeColor="text1"/>
        </w:rPr>
        <w:t>证券投资基金基金产品资料概要》</w:t>
      </w:r>
      <w:r w:rsidRPr="005549A9">
        <w:rPr>
          <w:rFonts w:asciiTheme="minorEastAsia" w:eastAsiaTheme="minorEastAsia" w:hAnsiTheme="minorEastAsia" w:hint="eastAsia"/>
          <w:bCs/>
          <w:color w:val="000000" w:themeColor="text1"/>
        </w:rPr>
        <w:t>及其</w:t>
      </w:r>
      <w:r w:rsidRPr="005549A9">
        <w:rPr>
          <w:rFonts w:asciiTheme="minorEastAsia" w:eastAsiaTheme="minorEastAsia" w:hAnsiTheme="minorEastAsia"/>
          <w:bCs/>
          <w:color w:val="000000" w:themeColor="text1"/>
        </w:rPr>
        <w:t>更新</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8</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基金份额发售公告：指《</w:t>
      </w:r>
      <w:r w:rsidRPr="005549A9">
        <w:rPr>
          <w:rStyle w:val="da"/>
          <w:rFonts w:asciiTheme="minorEastAsia" w:eastAsiaTheme="minorEastAsia" w:hAnsiTheme="minorEastAsia" w:hint="eastAsia"/>
          <w:color w:val="000000" w:themeColor="text1"/>
        </w:rPr>
        <w:t>易方达高等级信用债债券型</w:t>
      </w:r>
      <w:r w:rsidRPr="005549A9">
        <w:rPr>
          <w:rStyle w:val="da"/>
          <w:rFonts w:asciiTheme="minorEastAsia" w:eastAsiaTheme="minorEastAsia" w:hAnsiTheme="minorEastAsia"/>
          <w:color w:val="000000" w:themeColor="text1"/>
        </w:rPr>
        <w:t>证券投资基金基金份额发售公告》</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9</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法律法规：指中国现行有效并公布实施的法律、行政法规、规范性文件、司法解释、行政规章以及其他对基金合同当事人有约束力的决定、决议、通知等</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10</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《基金法》：</w:t>
      </w:r>
      <w:r w:rsidRPr="005549A9" w:rsidR="000409A2">
        <w:rPr>
          <w:rStyle w:val="da"/>
          <w:rFonts w:asciiTheme="minorEastAsia" w:eastAsiaTheme="minorEastAsia" w:hAnsiTheme="minorEastAsia" w:hint="eastAsia"/>
          <w:color w:val="000000" w:themeColor="text1"/>
        </w:rPr>
        <w:t>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11</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《销售办法》：</w:t>
      </w:r>
      <w:r w:rsidRPr="005549A9" w:rsidR="0095319C">
        <w:rPr>
          <w:rFonts w:asciiTheme="minorEastAsia" w:eastAsiaTheme="minorEastAsia" w:hAnsiTheme="minorEastAsia" w:hint="eastAsia"/>
          <w:color w:val="000000" w:themeColor="text1"/>
          <w:shd w:val="clear" w:color="auto" w:fill="FFFFFF"/>
        </w:rPr>
        <w:t>指中国证监会</w:t>
      </w:r>
      <w:r w:rsidRPr="005549A9" w:rsidR="0095319C">
        <w:rPr>
          <w:rFonts w:asciiTheme="minorEastAsia" w:eastAsiaTheme="minorEastAsia" w:hAnsiTheme="minorEastAsia" w:hint="eastAsia"/>
          <w:color w:val="000000" w:themeColor="text1"/>
        </w:rPr>
        <w:t>2020</w:t>
      </w:r>
      <w:r w:rsidRPr="005549A9" w:rsidR="0095319C">
        <w:rPr>
          <w:rFonts w:asciiTheme="minorEastAsia" w:eastAsiaTheme="minorEastAsia" w:hAnsiTheme="minorEastAsia" w:hint="eastAsia"/>
          <w:color w:val="000000" w:themeColor="text1"/>
          <w:shd w:val="clear" w:color="auto" w:fill="FFFFFF"/>
        </w:rPr>
        <w:t>年</w:t>
      </w:r>
      <w:r w:rsidRPr="005549A9" w:rsidR="0095319C">
        <w:rPr>
          <w:rFonts w:asciiTheme="minorEastAsia" w:eastAsiaTheme="minorEastAsia" w:hAnsiTheme="minorEastAsia" w:hint="eastAsia"/>
          <w:color w:val="000000" w:themeColor="text1"/>
        </w:rPr>
        <w:t>8</w:t>
      </w:r>
      <w:r w:rsidRPr="005549A9" w:rsidR="0095319C">
        <w:rPr>
          <w:rFonts w:asciiTheme="minorEastAsia" w:eastAsiaTheme="minorEastAsia" w:hAnsiTheme="minorEastAsia" w:hint="eastAsia"/>
          <w:color w:val="000000" w:themeColor="text1"/>
          <w:shd w:val="clear" w:color="auto" w:fill="FFFFFF"/>
        </w:rPr>
        <w:t>月</w:t>
      </w:r>
      <w:r w:rsidRPr="005549A9" w:rsidR="0095319C">
        <w:rPr>
          <w:rFonts w:asciiTheme="minorEastAsia" w:eastAsiaTheme="minorEastAsia" w:hAnsiTheme="minorEastAsia" w:hint="eastAsia"/>
          <w:color w:val="000000" w:themeColor="text1"/>
        </w:rPr>
        <w:t>28</w:t>
      </w:r>
      <w:r w:rsidRPr="005549A9" w:rsidR="0095319C">
        <w:rPr>
          <w:rFonts w:asciiTheme="minorEastAsia" w:eastAsiaTheme="minorEastAsia" w:hAnsiTheme="minorEastAsia" w:hint="eastAsia"/>
          <w:color w:val="000000" w:themeColor="text1"/>
          <w:shd w:val="clear" w:color="auto" w:fill="FFFFFF"/>
        </w:rPr>
        <w:t>日颁布、同年</w:t>
      </w:r>
      <w:r w:rsidRPr="005549A9" w:rsidR="0095319C">
        <w:rPr>
          <w:rFonts w:asciiTheme="minorEastAsia" w:eastAsiaTheme="minorEastAsia" w:hAnsiTheme="minorEastAsia" w:hint="eastAsia"/>
          <w:color w:val="000000" w:themeColor="text1"/>
        </w:rPr>
        <w:t>10</w:t>
      </w:r>
      <w:r w:rsidRPr="005549A9" w:rsidR="0095319C">
        <w:rPr>
          <w:rFonts w:asciiTheme="minorEastAsia" w:eastAsiaTheme="minorEastAsia" w:hAnsiTheme="minorEastAsia" w:hint="eastAsia"/>
          <w:color w:val="000000" w:themeColor="text1"/>
          <w:shd w:val="clear" w:color="auto" w:fill="FFFFFF"/>
        </w:rPr>
        <w:t>月</w:t>
      </w:r>
      <w:r w:rsidRPr="005549A9" w:rsidR="0095319C">
        <w:rPr>
          <w:rFonts w:asciiTheme="minorEastAsia" w:eastAsiaTheme="minorEastAsia" w:hAnsiTheme="minorEastAsia" w:hint="eastAsia"/>
          <w:color w:val="000000" w:themeColor="text1"/>
        </w:rPr>
        <w:t>1</w:t>
      </w:r>
      <w:r w:rsidRPr="005549A9" w:rsidR="0095319C">
        <w:rPr>
          <w:rFonts w:asciiTheme="minorEastAsia" w:eastAsiaTheme="minorEastAsia" w:hAnsiTheme="minorEastAsia" w:hint="eastAsia"/>
          <w:color w:val="000000" w:themeColor="text1"/>
          <w:shd w:val="clear" w:color="auto" w:fill="FFFFFF"/>
        </w:rPr>
        <w:t>日实施的《公开募集证券投资基金销售机构监督管理办法》及颁布机关对其不时做出的修订</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12</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《信息披露办法》：</w:t>
      </w:r>
      <w:r w:rsidRPr="005549A9">
        <w:rPr>
          <w:rFonts w:asciiTheme="minorEastAsia" w:eastAsiaTheme="minorEastAsia" w:hAnsiTheme="minorEastAsia" w:hint="eastAsia"/>
          <w:bCs/>
          <w:color w:val="000000" w:themeColor="text1"/>
        </w:rPr>
        <w:t>指中国证监会20</w:t>
      </w:r>
      <w:r w:rsidRPr="005549A9">
        <w:rPr>
          <w:rFonts w:asciiTheme="minorEastAsia" w:eastAsiaTheme="minorEastAsia" w:hAnsiTheme="minorEastAsia"/>
          <w:bCs/>
          <w:color w:val="000000" w:themeColor="text1"/>
        </w:rPr>
        <w:t>19</w:t>
      </w:r>
      <w:r w:rsidRPr="005549A9">
        <w:rPr>
          <w:rFonts w:asciiTheme="minorEastAsia" w:eastAsiaTheme="minorEastAsia" w:hAnsiTheme="minorEastAsia" w:hint="eastAsia"/>
          <w:bCs/>
          <w:color w:val="000000" w:themeColor="text1"/>
        </w:rPr>
        <w:t>年</w:t>
      </w:r>
      <w:r w:rsidRPr="005549A9">
        <w:rPr>
          <w:rFonts w:asciiTheme="minorEastAsia" w:eastAsiaTheme="minorEastAsia" w:hAnsiTheme="minorEastAsia"/>
          <w:bCs/>
          <w:color w:val="000000" w:themeColor="text1"/>
        </w:rPr>
        <w:t>7</w:t>
      </w:r>
      <w:r w:rsidRPr="005549A9">
        <w:rPr>
          <w:rFonts w:asciiTheme="minorEastAsia" w:eastAsiaTheme="minorEastAsia" w:hAnsiTheme="minorEastAsia" w:hint="eastAsia"/>
          <w:bCs/>
          <w:color w:val="000000" w:themeColor="text1"/>
        </w:rPr>
        <w:t>月</w:t>
      </w:r>
      <w:r w:rsidRPr="005549A9">
        <w:rPr>
          <w:rFonts w:asciiTheme="minorEastAsia" w:eastAsiaTheme="minorEastAsia" w:hAnsiTheme="minorEastAsia"/>
          <w:bCs/>
          <w:color w:val="000000" w:themeColor="text1"/>
        </w:rPr>
        <w:t>26</w:t>
      </w:r>
      <w:r w:rsidRPr="005549A9">
        <w:rPr>
          <w:rFonts w:asciiTheme="minorEastAsia" w:eastAsiaTheme="minorEastAsia" w:hAnsiTheme="minorEastAsia" w:hint="eastAsia"/>
          <w:bCs/>
          <w:color w:val="000000" w:themeColor="text1"/>
        </w:rPr>
        <w:t>日颁布、同年</w:t>
      </w:r>
      <w:r w:rsidRPr="005549A9">
        <w:rPr>
          <w:rFonts w:asciiTheme="minorEastAsia" w:eastAsiaTheme="minorEastAsia" w:hAnsiTheme="minorEastAsia"/>
          <w:bCs/>
          <w:color w:val="000000" w:themeColor="text1"/>
        </w:rPr>
        <w:t>9</w:t>
      </w:r>
      <w:r w:rsidRPr="005549A9">
        <w:rPr>
          <w:rFonts w:asciiTheme="minorEastAsia" w:eastAsiaTheme="minorEastAsia" w:hAnsiTheme="minorEastAsia" w:hint="eastAsia"/>
          <w:bCs/>
          <w:color w:val="000000" w:themeColor="text1"/>
        </w:rPr>
        <w:t>月1日实施的《公开募集证券投资基金信息披露管理办法》及颁布机关对其不时做出的修订</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13</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《运作办法》：</w:t>
      </w:r>
      <w:r w:rsidRPr="005549A9" w:rsidR="000409A2">
        <w:rPr>
          <w:rStyle w:val="da"/>
          <w:rFonts w:asciiTheme="minorEastAsia" w:eastAsiaTheme="minorEastAsia" w:hAnsiTheme="minorEastAsia" w:hint="eastAsia"/>
          <w:color w:val="000000" w:themeColor="text1"/>
        </w:rPr>
        <w:t>指中国证监会2014年7月7日颁布、同年8月8日实施的《公开募集证券投资基金运作管理办法》及颁布机关对其不时做出的修订</w:t>
      </w:r>
    </w:p>
    <w:p w:rsidR="00C3569C" w:rsidRPr="005549A9" w:rsidP="00C3569C">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14</w:t>
      </w:r>
      <w:r w:rsidRPr="005549A9" w:rsidR="00294408">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hint="eastAsia"/>
          <w:color w:val="000000" w:themeColor="text1"/>
        </w:rPr>
        <w:t>《</w:t>
      </w:r>
      <w:r w:rsidRPr="005549A9" w:rsidR="000409A2">
        <w:rPr>
          <w:rStyle w:val="da"/>
          <w:rFonts w:asciiTheme="minorEastAsia" w:eastAsiaTheme="minorEastAsia" w:hAnsiTheme="minorEastAsia" w:hint="eastAsia"/>
          <w:color w:val="000000" w:themeColor="text1"/>
        </w:rPr>
        <w:t>流动性风险</w:t>
      </w:r>
      <w:r w:rsidRPr="005549A9">
        <w:rPr>
          <w:rStyle w:val="da"/>
          <w:rFonts w:asciiTheme="minorEastAsia" w:eastAsiaTheme="minorEastAsia" w:hAnsiTheme="minorEastAsia" w:hint="eastAsia"/>
          <w:color w:val="000000" w:themeColor="text1"/>
        </w:rPr>
        <w:t>管理规定》：指中国证监会2017年8月31日颁布、同年10月1日实施的《公开募集开放式证券投资基金流动性风险管理规定》及颁布机关对其不时做出的修订</w:t>
      </w:r>
    </w:p>
    <w:p w:rsidR="00294408" w:rsidRPr="005549A9" w:rsidP="00C3569C">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15</w:t>
      </w:r>
      <w:r w:rsidRPr="005549A9" w:rsidR="00C3569C">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中国证监会：指中国证券监督管理委员会</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16</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银行业监督管理机构：指中国人民银行和/</w:t>
      </w:r>
      <w:r w:rsidRPr="005549A9" w:rsidR="00E23D1E">
        <w:rPr>
          <w:rStyle w:val="da"/>
          <w:rFonts w:asciiTheme="minorEastAsia" w:eastAsiaTheme="minorEastAsia" w:hAnsiTheme="minorEastAsia"/>
          <w:color w:val="000000" w:themeColor="text1"/>
        </w:rPr>
        <w:t>或</w:t>
      </w:r>
      <w:r w:rsidRPr="005549A9" w:rsidR="000409A2">
        <w:rPr>
          <w:rStyle w:val="da"/>
          <w:rFonts w:asciiTheme="minorEastAsia" w:eastAsiaTheme="minorEastAsia" w:hAnsiTheme="minorEastAsia" w:hint="eastAsia"/>
          <w:color w:val="000000" w:themeColor="text1"/>
        </w:rPr>
        <w:t>国家金融监督管理总局</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17</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基金合同当事人：指受基金合同约束，根据基金合同享有权利并承担义务的法律主</w:t>
      </w:r>
      <w:r w:rsidRPr="005549A9">
        <w:rPr>
          <w:rStyle w:val="da"/>
          <w:rFonts w:asciiTheme="minorEastAsia" w:eastAsiaTheme="minorEastAsia" w:hAnsiTheme="minorEastAsia"/>
          <w:color w:val="000000" w:themeColor="text1"/>
        </w:rPr>
        <w:t>体，包括基金管理人、基金托管人和基金份额持有人</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18</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个人投资者：指依据有关法律法规规定可投资于证券投资基金的自然人</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19</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机构投资者：指依法可以投资证券投资基金的、在中华人民共和国境内合法登记并存续或经有关政府部门批准设立并存续的企业法人、事业法人、社会团体或其他组织</w:t>
      </w:r>
    </w:p>
    <w:p w:rsidR="000409A2" w:rsidRPr="005549A9" w:rsidP="000409A2">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20、合格境外投资者：指符合相关法律法规规定使用来自境外的资金进行境内证券期货投资的境外机构投资者，包括合格境外机构投资者和人民币合格境外机构投资者</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21</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投资人：指个人投资者、机构投资者和合格境外投资者以及法律法规或中国证监会允许购买证券投资基金的其他投资人的合称</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22、</w:t>
      </w:r>
      <w:r w:rsidRPr="005549A9">
        <w:rPr>
          <w:rStyle w:val="da"/>
          <w:rFonts w:asciiTheme="minorEastAsia" w:eastAsiaTheme="minorEastAsia" w:hAnsiTheme="minorEastAsia"/>
          <w:color w:val="000000" w:themeColor="text1"/>
        </w:rPr>
        <w:t>基金份额持有人：指依基金合同和招募说明书合法取得基金份额的投资人</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23</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基金销售业务：指基金管理人或销售机构宣传推介基金，发售基金份额，办理基金份额的申购、赎回、转换、非交易过户、转托管及定期定额投资等业务</w:t>
      </w:r>
      <w:r w:rsidRPr="005549A9">
        <w:rPr>
          <w:rStyle w:val="da"/>
          <w:rFonts w:asciiTheme="minorEastAsia" w:eastAsiaTheme="minorEastAsia" w:hAnsiTheme="minorEastAsia" w:hint="eastAsia"/>
          <w:color w:val="000000" w:themeColor="text1"/>
        </w:rPr>
        <w:t>。</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24</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销售机构：指</w:t>
      </w:r>
      <w:r w:rsidRPr="005549A9">
        <w:rPr>
          <w:rStyle w:val="da"/>
          <w:rFonts w:asciiTheme="minorEastAsia" w:eastAsiaTheme="minorEastAsia" w:hAnsiTheme="minorEastAsia" w:hint="eastAsia"/>
          <w:color w:val="000000" w:themeColor="text1"/>
        </w:rPr>
        <w:t>易方达</w:t>
      </w:r>
      <w:r w:rsidRPr="005549A9">
        <w:rPr>
          <w:rStyle w:val="da"/>
          <w:rFonts w:asciiTheme="minorEastAsia" w:eastAsiaTheme="minorEastAsia" w:hAnsiTheme="minorEastAsia"/>
          <w:color w:val="000000" w:themeColor="text1"/>
        </w:rPr>
        <w:t>基金</w:t>
      </w:r>
      <w:r w:rsidRPr="005549A9">
        <w:rPr>
          <w:rStyle w:val="da"/>
          <w:rFonts w:asciiTheme="minorEastAsia" w:eastAsiaTheme="minorEastAsia" w:hAnsiTheme="minorEastAsia" w:hint="eastAsia"/>
          <w:color w:val="000000" w:themeColor="text1"/>
        </w:rPr>
        <w:t>管理有限</w:t>
      </w:r>
      <w:r w:rsidRPr="005549A9">
        <w:rPr>
          <w:rStyle w:val="da"/>
          <w:rFonts w:asciiTheme="minorEastAsia" w:eastAsiaTheme="minorEastAsia" w:hAnsiTheme="minorEastAsia"/>
          <w:color w:val="000000" w:themeColor="text1"/>
        </w:rPr>
        <w:t>公司以及符合《销售办法》和中国证监会规定的其他条件，取得基金</w:t>
      </w:r>
      <w:r w:rsidRPr="005549A9">
        <w:rPr>
          <w:rStyle w:val="da"/>
          <w:rFonts w:asciiTheme="minorEastAsia" w:eastAsiaTheme="minorEastAsia" w:hAnsiTheme="minorEastAsia" w:hint="eastAsia"/>
          <w:color w:val="000000" w:themeColor="text1"/>
        </w:rPr>
        <w:t>销售</w:t>
      </w:r>
      <w:r w:rsidRPr="005549A9">
        <w:rPr>
          <w:rStyle w:val="da"/>
          <w:rFonts w:asciiTheme="minorEastAsia" w:eastAsiaTheme="minorEastAsia" w:hAnsiTheme="minorEastAsia"/>
          <w:color w:val="000000" w:themeColor="text1"/>
        </w:rPr>
        <w:t>业务资格并与基金管理人签订了基金销售服务协议，办理基金销售业务的机构</w:t>
      </w:r>
    </w:p>
    <w:p w:rsidR="00FD374A"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25、直销机构：指易方达基金管理有限公司</w:t>
      </w:r>
    </w:p>
    <w:p w:rsidR="00FD374A"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26、非直销销售机构：指符合《销售办法》和中国证监会规定的其他条件，取得基金销售业务资格并与基金管理人签订了基金销售服务协议，办理基金销售业务的机构</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27、</w:t>
      </w:r>
      <w:r w:rsidRPr="005549A9">
        <w:rPr>
          <w:rStyle w:val="da"/>
          <w:rFonts w:asciiTheme="minorEastAsia" w:eastAsiaTheme="minorEastAsia" w:hAnsiTheme="minorEastAsia"/>
          <w:color w:val="000000" w:themeColor="text1"/>
        </w:rPr>
        <w:t>登记业务：指基金登记、存管、过户、清算和结算业务，具体内容包括投资人基金账户的建立和管理、基金份额登记、基金销售业务的确认、清算和结算、代理发放红利、建立并保管基金份额持有人名册</w:t>
      </w:r>
      <w:r w:rsidRPr="005549A9">
        <w:rPr>
          <w:rStyle w:val="da"/>
          <w:rFonts w:asciiTheme="minorEastAsia" w:eastAsiaTheme="minorEastAsia" w:hAnsiTheme="minorEastAsia" w:hint="eastAsia"/>
          <w:color w:val="000000" w:themeColor="text1"/>
        </w:rPr>
        <w:t>和办理非交易过户</w:t>
      </w:r>
      <w:r w:rsidRPr="005549A9">
        <w:rPr>
          <w:rStyle w:val="da"/>
          <w:rFonts w:asciiTheme="minorEastAsia" w:eastAsiaTheme="minorEastAsia" w:hAnsiTheme="minorEastAsia"/>
          <w:color w:val="000000" w:themeColor="text1"/>
        </w:rPr>
        <w:t>等</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28</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登记机构：指办理</w:t>
      </w:r>
      <w:r w:rsidRPr="005549A9">
        <w:rPr>
          <w:rStyle w:val="da"/>
          <w:rFonts w:asciiTheme="minorEastAsia" w:eastAsiaTheme="minorEastAsia" w:hAnsiTheme="minorEastAsia" w:hint="eastAsia"/>
          <w:color w:val="000000" w:themeColor="text1"/>
        </w:rPr>
        <w:t>注册</w:t>
      </w:r>
      <w:r w:rsidRPr="005549A9">
        <w:rPr>
          <w:rStyle w:val="da"/>
          <w:rFonts w:asciiTheme="minorEastAsia" w:eastAsiaTheme="minorEastAsia" w:hAnsiTheme="minorEastAsia"/>
          <w:color w:val="000000" w:themeColor="text1"/>
        </w:rPr>
        <w:t>登记业务的机构。基金的登记机构为</w:t>
      </w:r>
      <w:r w:rsidRPr="005549A9">
        <w:rPr>
          <w:rStyle w:val="da"/>
          <w:rFonts w:asciiTheme="minorEastAsia" w:eastAsiaTheme="minorEastAsia" w:hAnsiTheme="minorEastAsia" w:hint="eastAsia"/>
          <w:color w:val="000000" w:themeColor="text1"/>
        </w:rPr>
        <w:t>易方达基金管理有限公司</w:t>
      </w:r>
      <w:r w:rsidRPr="005549A9">
        <w:rPr>
          <w:rStyle w:val="da"/>
          <w:rFonts w:asciiTheme="minorEastAsia" w:eastAsiaTheme="minorEastAsia" w:hAnsiTheme="minorEastAsia"/>
          <w:color w:val="000000" w:themeColor="text1"/>
        </w:rPr>
        <w:t>或接受</w:t>
      </w:r>
      <w:r w:rsidRPr="005549A9">
        <w:rPr>
          <w:rStyle w:val="da"/>
          <w:rFonts w:asciiTheme="minorEastAsia" w:eastAsiaTheme="minorEastAsia" w:hAnsiTheme="minorEastAsia" w:hint="eastAsia"/>
          <w:color w:val="000000" w:themeColor="text1"/>
        </w:rPr>
        <w:t>易方达基金管理有限公司</w:t>
      </w:r>
      <w:r w:rsidRPr="005549A9">
        <w:rPr>
          <w:rStyle w:val="da"/>
          <w:rFonts w:asciiTheme="minorEastAsia" w:eastAsiaTheme="minorEastAsia" w:hAnsiTheme="minorEastAsia"/>
          <w:color w:val="000000" w:themeColor="text1"/>
        </w:rPr>
        <w:t>委托代为办理登记业务的机构</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29</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基金账户：指登记机构为投资人开立的、记录其持有的、基金管理人所管理的基金份额余额及其变动情况的账户</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30</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基金交易账户：指销售机构为投资人开立的、记录投资人通过该销售机构买卖基金的基金份额变动及结余情况的账户</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31</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基金合同生效日：指基金募集达到法律法规规定及基金合同规定的条件，基金管理人向中国证监会办理基金备案手续完毕，并获得中国证监会书面确认的日期</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32、</w:t>
      </w:r>
      <w:r w:rsidRPr="005549A9">
        <w:rPr>
          <w:rStyle w:val="da"/>
          <w:rFonts w:asciiTheme="minorEastAsia" w:eastAsiaTheme="minorEastAsia" w:hAnsiTheme="minorEastAsia"/>
          <w:color w:val="000000" w:themeColor="text1"/>
        </w:rPr>
        <w:t>基金合同终止日：指基金合同规定的基金合同终止事由出现后，基金财产清算完毕，清算结果报中国证监会备案并予以公告的日期</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33、</w:t>
      </w:r>
      <w:r w:rsidRPr="005549A9">
        <w:rPr>
          <w:rStyle w:val="da"/>
          <w:rFonts w:asciiTheme="minorEastAsia" w:eastAsiaTheme="minorEastAsia" w:hAnsiTheme="minorEastAsia"/>
          <w:color w:val="000000" w:themeColor="text1"/>
        </w:rPr>
        <w:t>基金募集期：指自基金份额发售之日起至发售结束之日止的期间，最长不得超过</w:t>
      </w:r>
      <w:r w:rsidRPr="005549A9">
        <w:rPr>
          <w:rStyle w:val="da"/>
          <w:rFonts w:asciiTheme="minorEastAsia" w:eastAsiaTheme="minorEastAsia" w:hAnsiTheme="minorEastAsia" w:hint="eastAsia"/>
          <w:color w:val="000000" w:themeColor="text1"/>
        </w:rPr>
        <w:t>3</w:t>
      </w:r>
      <w:r w:rsidRPr="005549A9">
        <w:rPr>
          <w:rStyle w:val="da"/>
          <w:rFonts w:asciiTheme="minorEastAsia" w:eastAsiaTheme="minorEastAsia" w:hAnsiTheme="minorEastAsia"/>
          <w:color w:val="000000" w:themeColor="text1"/>
        </w:rPr>
        <w:t>个月</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34、</w:t>
      </w:r>
      <w:r w:rsidRPr="005549A9">
        <w:rPr>
          <w:rStyle w:val="da"/>
          <w:rFonts w:asciiTheme="minorEastAsia" w:eastAsiaTheme="minorEastAsia" w:hAnsiTheme="minorEastAsia"/>
          <w:color w:val="000000" w:themeColor="text1"/>
        </w:rPr>
        <w:t>存续期：指基金合同生效至终止之间的不定期期限</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35</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工作日：指上海证券交易所、深圳证券交易所的正常交易日</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36</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T日：指销售机构在规定时间受理投资人申购、赎回或其他业务申请的开放日</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37</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T+n日：指自T日起第n个工作日</w:t>
      </w:r>
      <w:r w:rsidRPr="005549A9" w:rsidR="002E1C38">
        <w:rPr>
          <w:rStyle w:val="da"/>
          <w:rFonts w:asciiTheme="minorEastAsia" w:eastAsiaTheme="minorEastAsia" w:hAnsiTheme="minorEastAsia"/>
          <w:color w:val="000000" w:themeColor="text1"/>
        </w:rPr>
        <w:t>（</w:t>
      </w:r>
      <w:r w:rsidRPr="005549A9">
        <w:rPr>
          <w:rStyle w:val="da"/>
          <w:rFonts w:asciiTheme="minorEastAsia" w:eastAsiaTheme="minorEastAsia" w:hAnsiTheme="minorEastAsia"/>
          <w:color w:val="000000" w:themeColor="text1"/>
        </w:rPr>
        <w:t>不包含T日</w:t>
      </w:r>
      <w:r w:rsidRPr="005549A9" w:rsidR="002E1C38">
        <w:rPr>
          <w:rStyle w:val="da"/>
          <w:rFonts w:asciiTheme="minorEastAsia" w:eastAsiaTheme="minorEastAsia" w:hAnsiTheme="minorEastAsia"/>
          <w:color w:val="000000" w:themeColor="text1"/>
        </w:rPr>
        <w:t>）</w:t>
      </w:r>
      <w:r w:rsidRPr="005549A9">
        <w:rPr>
          <w:rStyle w:val="da"/>
          <w:rFonts w:asciiTheme="minorEastAsia" w:eastAsiaTheme="minorEastAsia" w:hAnsiTheme="minorEastAsia" w:hint="eastAsia"/>
          <w:color w:val="000000" w:themeColor="text1"/>
        </w:rPr>
        <w:t>，n为自然数</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38</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开放日：指为投资人办理基金份额申购、赎回或其他业务的工作日</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39</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开放时间：指开放日基金接受申购、赎回或其他交易的时间段</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40</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《业务规则》：指《</w:t>
      </w:r>
      <w:r w:rsidRPr="005549A9">
        <w:rPr>
          <w:rStyle w:val="da"/>
          <w:rFonts w:asciiTheme="minorEastAsia" w:eastAsiaTheme="minorEastAsia" w:hAnsiTheme="minorEastAsia" w:hint="eastAsia"/>
          <w:color w:val="000000" w:themeColor="text1"/>
        </w:rPr>
        <w:t>易方达基金管理有限公司</w:t>
      </w:r>
      <w:r w:rsidRPr="005549A9">
        <w:rPr>
          <w:rStyle w:val="da"/>
          <w:rFonts w:asciiTheme="minorEastAsia" w:eastAsiaTheme="minorEastAsia" w:hAnsiTheme="minorEastAsia"/>
          <w:color w:val="000000" w:themeColor="text1"/>
        </w:rPr>
        <w:t>开放式基金业务规则》，是规范基金管理人所管理的开放式证券投资基金登记方面的业务规则，由基金管理人和投资人共同遵守</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41</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认购：指在基金募集期内，投资人申请购买基金份额的行为</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42、</w:t>
      </w:r>
      <w:r w:rsidRPr="005549A9">
        <w:rPr>
          <w:rStyle w:val="da"/>
          <w:rFonts w:asciiTheme="minorEastAsia" w:eastAsiaTheme="minorEastAsia" w:hAnsiTheme="minorEastAsia"/>
          <w:color w:val="000000" w:themeColor="text1"/>
        </w:rPr>
        <w:t>申购：指基金合同生效后，投资人根据基金合同和招募说明书的规定申请购买基金份额的行为</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43、</w:t>
      </w:r>
      <w:r w:rsidRPr="005549A9">
        <w:rPr>
          <w:rStyle w:val="da"/>
          <w:rFonts w:asciiTheme="minorEastAsia" w:eastAsiaTheme="minorEastAsia" w:hAnsiTheme="minorEastAsia"/>
          <w:color w:val="000000" w:themeColor="text1"/>
        </w:rPr>
        <w:t>赎回：指基金合同生效后，基金份额持有人按基金合同规定的条件要求将基金份额兑换为现金的行为</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44、</w:t>
      </w:r>
      <w:r w:rsidRPr="005549A9">
        <w:rPr>
          <w:rStyle w:val="da"/>
          <w:rFonts w:asciiTheme="minorEastAsia" w:eastAsiaTheme="minorEastAsia" w:hAnsiTheme="minorEastAsia"/>
          <w:color w:val="000000" w:themeColor="text1"/>
        </w:rPr>
        <w:t>基金转换：指基金份额持有人按照</w:t>
      </w:r>
      <w:r w:rsidRPr="005549A9" w:rsidR="009E3C65">
        <w:rPr>
          <w:rStyle w:val="da"/>
          <w:rFonts w:asciiTheme="minorEastAsia" w:eastAsiaTheme="minorEastAsia" w:hAnsiTheme="minorEastAsia"/>
          <w:color w:val="000000" w:themeColor="text1"/>
        </w:rPr>
        <w:t>基金合同</w:t>
      </w:r>
      <w:r w:rsidRPr="005549A9">
        <w:rPr>
          <w:rStyle w:val="da"/>
          <w:rFonts w:asciiTheme="minorEastAsia" w:eastAsiaTheme="minorEastAsia" w:hAnsiTheme="minorEastAsia"/>
          <w:color w:val="000000" w:themeColor="text1"/>
        </w:rPr>
        <w:t>和基金管理人届时有效公告规定的条件，申请将其持有基金管理人管理的、某一基金的基金份额转换为基金管理人管理的其他基金基金份额的行为</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45</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转托管：指基金份额持有人在本基金的不同销售机构之间实施的变更所持基金份额销售机构的操作</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46</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定期定额投资计划：指投资人通过有关销售机构提出申请，约定每期</w:t>
      </w:r>
      <w:r w:rsidRPr="005549A9">
        <w:rPr>
          <w:rStyle w:val="da"/>
          <w:rFonts w:asciiTheme="minorEastAsia" w:eastAsiaTheme="minorEastAsia" w:hAnsiTheme="minorEastAsia" w:hint="eastAsia"/>
          <w:color w:val="000000" w:themeColor="text1"/>
        </w:rPr>
        <w:t>申购</w:t>
      </w:r>
      <w:r w:rsidRPr="005549A9">
        <w:rPr>
          <w:rStyle w:val="da"/>
          <w:rFonts w:asciiTheme="minorEastAsia" w:eastAsiaTheme="minorEastAsia" w:hAnsiTheme="minorEastAsia"/>
          <w:color w:val="000000" w:themeColor="text1"/>
        </w:rPr>
        <w:t>日、扣款金额及扣款方式，由销售机构于每期约定扣款日在投资人指定银行账户内自动完成扣款及基金申购申请的一种投资方式</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47</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巨额赎回：指本基金单个开放日，基金净赎回申请</w:t>
      </w:r>
      <w:r w:rsidRPr="005549A9" w:rsidR="002E1C38">
        <w:rPr>
          <w:rStyle w:val="da"/>
          <w:rFonts w:asciiTheme="minorEastAsia" w:eastAsiaTheme="minorEastAsia" w:hAnsiTheme="minorEastAsia"/>
          <w:color w:val="000000" w:themeColor="text1"/>
        </w:rPr>
        <w:t>（</w:t>
      </w:r>
      <w:r w:rsidRPr="005549A9">
        <w:rPr>
          <w:rStyle w:val="da"/>
          <w:rFonts w:asciiTheme="minorEastAsia" w:eastAsiaTheme="minorEastAsia" w:hAnsiTheme="minorEastAsia"/>
          <w:color w:val="000000" w:themeColor="text1"/>
        </w:rPr>
        <w:t>赎回申请份额总数加上基金转换中转出申请份额总数后扣除申购申请份额总数及基金转换中转入申请份额总数后的余额</w:t>
      </w:r>
      <w:r w:rsidRPr="005549A9" w:rsidR="002E1C38">
        <w:rPr>
          <w:rStyle w:val="da"/>
          <w:rFonts w:asciiTheme="minorEastAsia" w:eastAsiaTheme="minorEastAsia" w:hAnsiTheme="minorEastAsia"/>
          <w:color w:val="000000" w:themeColor="text1"/>
        </w:rPr>
        <w:t>）</w:t>
      </w:r>
      <w:r w:rsidRPr="005549A9">
        <w:rPr>
          <w:rStyle w:val="da"/>
          <w:rFonts w:asciiTheme="minorEastAsia" w:eastAsiaTheme="minorEastAsia" w:hAnsiTheme="minorEastAsia"/>
          <w:color w:val="000000" w:themeColor="text1"/>
        </w:rPr>
        <w:t>超过上一开放日基金总份额的</w:t>
      </w:r>
      <w:r w:rsidRPr="005549A9">
        <w:rPr>
          <w:rStyle w:val="da"/>
          <w:rFonts w:asciiTheme="minorEastAsia" w:eastAsiaTheme="minorEastAsia" w:hAnsiTheme="minorEastAsia" w:hint="eastAsia"/>
          <w:color w:val="000000" w:themeColor="text1"/>
        </w:rPr>
        <w:t>10%</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48</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元：指人民币元</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49</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基金收益：指基金投资所得红利、股息、债券利息、买卖证券价差、银行存款利息、已实现的其他合法收入及因运用基金财产带来的成本和费用的节约</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50</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基金资产总值：指基金拥有的各类有价证券、银行存款本息、基金应收申购款及其他资产的价值总和</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51</w:t>
      </w:r>
      <w:r w:rsidRPr="005549A9">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color w:val="000000" w:themeColor="text1"/>
        </w:rPr>
        <w:t>基金资产净值：指基金资产总值减去基金负债后的价值</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52、</w:t>
      </w:r>
      <w:r w:rsidRPr="005549A9">
        <w:rPr>
          <w:rStyle w:val="da"/>
          <w:rFonts w:asciiTheme="minorEastAsia" w:eastAsiaTheme="minorEastAsia" w:hAnsiTheme="minorEastAsia"/>
          <w:color w:val="000000" w:themeColor="text1"/>
        </w:rPr>
        <w:t>基金份额净值：指计算日基金资产净值除以计算日基金份额总数</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53、</w:t>
      </w:r>
      <w:r w:rsidRPr="005549A9">
        <w:rPr>
          <w:rStyle w:val="da"/>
          <w:rFonts w:asciiTheme="minorEastAsia" w:eastAsiaTheme="minorEastAsia" w:hAnsiTheme="minorEastAsia"/>
          <w:color w:val="000000" w:themeColor="text1"/>
        </w:rPr>
        <w:t>基金资产估值：指计算评估基金资产和负债的价值，以确定基金资产净值和基金份额净值的过程</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54、规定媒介：指符合中国证监会规定条件的全国性报刊（以下简称规定报刊）及《信息披露办法》规定的互联网网站（以下简称规定网站，包括基金管理人网站、基金托管人网站、中国证监会基金电子披露网站）等媒介规定媒介</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55、</w:t>
      </w:r>
      <w:r w:rsidRPr="005549A9">
        <w:rPr>
          <w:rStyle w:val="da"/>
          <w:rFonts w:asciiTheme="minorEastAsia" w:eastAsiaTheme="minorEastAsia" w:hAnsiTheme="minorEastAsia"/>
          <w:color w:val="000000" w:themeColor="text1"/>
        </w:rPr>
        <w:t>不可抗力：指</w:t>
      </w:r>
      <w:r w:rsidRPr="005549A9" w:rsidR="00B80496">
        <w:rPr>
          <w:rStyle w:val="da"/>
          <w:rFonts w:asciiTheme="minorEastAsia" w:eastAsiaTheme="minorEastAsia" w:hAnsiTheme="minorEastAsia"/>
          <w:color w:val="000000" w:themeColor="text1"/>
        </w:rPr>
        <w:t>基金合同</w:t>
      </w:r>
      <w:r w:rsidRPr="005549A9">
        <w:rPr>
          <w:rStyle w:val="da"/>
          <w:rFonts w:asciiTheme="minorEastAsia" w:eastAsiaTheme="minorEastAsia" w:hAnsiTheme="minorEastAsia"/>
          <w:color w:val="000000" w:themeColor="text1"/>
        </w:rPr>
        <w:t>当事人不能预见、不能避免且不能克服的客观事件</w:t>
      </w:r>
    </w:p>
    <w:p w:rsidR="0029440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56</w:t>
      </w:r>
      <w:r w:rsidRPr="005549A9" w:rsidR="00C3569C">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rsidR="00247124" w:rsidRPr="005549A9" w:rsidP="00247124">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57</w:t>
      </w:r>
      <w:r w:rsidRPr="005549A9">
        <w:rPr>
          <w:rStyle w:val="da"/>
          <w:rFonts w:asciiTheme="minorEastAsia" w:eastAsiaTheme="minorEastAsia" w:hAnsiTheme="minorEastAsia" w:hint="eastAsia"/>
          <w:color w:val="000000" w:themeColor="text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47124" w:rsidRPr="005549A9" w:rsidP="00247124">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58</w:t>
      </w:r>
      <w:r w:rsidRPr="005549A9">
        <w:rPr>
          <w:rStyle w:val="da"/>
          <w:rFonts w:asciiTheme="minorEastAsia" w:eastAsiaTheme="minorEastAsia" w:hAnsiTheme="minorEastAsia" w:hint="eastAsia"/>
          <w:color w:val="000000" w:themeColor="text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A4B87" w:rsidRPr="005549A9" w:rsidP="0065016E">
      <w:pPr>
        <w:pStyle w:val="111"/>
        <w:pageBreakBefore w:val="0"/>
        <w:snapToGrid w:val="0"/>
        <w:spacing w:beforeLines="0" w:afterLines="0" w:line="360" w:lineRule="auto"/>
        <w:ind w:firstLine="640"/>
        <w:rPr>
          <w:rFonts w:asciiTheme="minorEastAsia" w:eastAsiaTheme="minorEastAsia" w:hAnsiTheme="minorEastAsia"/>
          <w:color w:val="000000" w:themeColor="text1"/>
          <w:sz w:val="30"/>
        </w:rPr>
      </w:pPr>
      <w:r w:rsidRPr="005549A9">
        <w:rPr>
          <w:rFonts w:asciiTheme="minorEastAsia" w:eastAsiaTheme="minorEastAsia" w:hAnsiTheme="minorEastAsia" w:hint="eastAsia"/>
          <w:color w:val="000000" w:themeColor="text1"/>
          <w:kern w:val="0"/>
        </w:rPr>
        <w:br w:type="column"/>
      </w:r>
      <w:bookmarkStart w:id="5" w:name="_Toc332373446"/>
      <w:bookmarkStart w:id="6" w:name="_Toc163830679"/>
      <w:r w:rsidRPr="005549A9">
        <w:rPr>
          <w:rFonts w:asciiTheme="minorEastAsia" w:eastAsiaTheme="minorEastAsia" w:hAnsiTheme="minorEastAsia" w:hint="eastAsia"/>
          <w:color w:val="000000" w:themeColor="text1"/>
          <w:sz w:val="30"/>
        </w:rPr>
        <w:t>三、基金管理人</w:t>
      </w:r>
      <w:bookmarkEnd w:id="5"/>
      <w:bookmarkEnd w:id="6"/>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7" w:name="_Toc332373447"/>
      <w:r w:rsidRPr="005549A9">
        <w:rPr>
          <w:rStyle w:val="da"/>
          <w:rFonts w:asciiTheme="minorEastAsia" w:eastAsiaTheme="minorEastAsia" w:hAnsiTheme="minorEastAsia" w:hint="eastAsia"/>
          <w:color w:val="000000" w:themeColor="text1"/>
        </w:rPr>
        <w:t>（一）基金管理人基本情况</w:t>
      </w:r>
      <w:bookmarkEnd w:id="7"/>
    </w:p>
    <w:p w:rsidR="00FC65FE" w:rsidRPr="005549A9" w:rsidP="0065016E">
      <w:pPr>
        <w:snapToGrid w:val="0"/>
        <w:spacing w:line="360" w:lineRule="auto"/>
        <w:ind w:firstLine="420" w:firstLineChars="200"/>
        <w:rPr>
          <w:rFonts w:asciiTheme="minorEastAsia" w:eastAsiaTheme="minorEastAsia" w:hAnsiTheme="minorEastAsia"/>
          <w:color w:val="000000" w:themeColor="text1"/>
          <w:kern w:val="0"/>
        </w:rPr>
      </w:pPr>
      <w:r w:rsidRPr="005549A9">
        <w:rPr>
          <w:rFonts w:asciiTheme="minorEastAsia" w:eastAsiaTheme="minorEastAsia" w:hAnsiTheme="minorEastAsia" w:hint="eastAsia"/>
          <w:color w:val="000000" w:themeColor="text1"/>
          <w:kern w:val="0"/>
        </w:rPr>
        <w:t>1、基金管理人：易方达基金管理有限公司</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注册地址：广东省珠海市横琴新区荣粤道188号6层</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办公地址：广州市天河区珠江新城珠江东路30号广州银行大厦40-43楼</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设立日期：2001年4月17日</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法定代表人：刘晓艳</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联系电话：400 881 8088</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联系人：</w:t>
      </w:r>
      <w:r w:rsidRPr="005549A9" w:rsidR="00EA7CB9">
        <w:rPr>
          <w:rFonts w:asciiTheme="minorEastAsia" w:eastAsiaTheme="minorEastAsia" w:hAnsiTheme="minorEastAsia" w:hint="eastAsia"/>
          <w:color w:val="000000" w:themeColor="text1"/>
        </w:rPr>
        <w:t>李红枫</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注册资本：13,244.2万元人民币</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批准设立机关及文号：中国证券监督管理委员会，证监基金字[2001]4号</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经营范围：公开募集证券投资基金管理、基金销售、特定客户资产管理</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2、股权结构：</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1244"/>
      </w:tblGrid>
      <w:tr w:rsidTr="00354BB3">
        <w:tblPrEx>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3867" w:type="pct"/>
            <w:vAlign w:val="center"/>
          </w:tcPr>
          <w:p w:rsidR="00BA4B87" w:rsidRPr="005549A9" w:rsidP="00354BB3">
            <w:pPr>
              <w:snapToGrid w:val="0"/>
              <w:spacing w:line="360" w:lineRule="auto"/>
              <w:jc w:val="center"/>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股东名称</w:t>
            </w:r>
          </w:p>
        </w:tc>
        <w:tc>
          <w:tcPr>
            <w:tcW w:w="1133" w:type="pct"/>
            <w:vAlign w:val="center"/>
          </w:tcPr>
          <w:p w:rsidR="00BA4B87" w:rsidRPr="005549A9" w:rsidP="00354BB3">
            <w:pPr>
              <w:snapToGrid w:val="0"/>
              <w:spacing w:line="360" w:lineRule="auto"/>
              <w:ind w:firstLine="13" w:firstLineChars="6"/>
              <w:jc w:val="center"/>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出资比例</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广东粤财信托有限公司</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22.6514％</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广发证券股份有限公司</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22.6514％</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盈峰集团有限公司</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22.6514％</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广东省广晟控股集团有限公司</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15.1010％</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广州市广永国有资产经营有限公司</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7.5505％</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珠海祺荣宝投资合伙企业（有限合伙）</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1.5087％</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珠海祺泰宝投资合伙企业（有限合伙）</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1.6205％</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珠海祺丰宝投资合伙企业（有限合伙）</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1.5309％</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珠海聚莱康投资合伙企业（有限合伙）</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1.7558％</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珠海聚宁康投资合伙企业（有限合伙）</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1.4396％</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珠海聚弘康投资合伙企业（有限合伙）</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1.5388％</w:t>
            </w:r>
          </w:p>
        </w:tc>
      </w:tr>
      <w:tr>
        <w:tblPrEx>
          <w:tblW w:w="3310" w:type="pct"/>
          <w:jc w:val="center"/>
          <w:tblLook w:val="0000"/>
        </w:tblPrEx>
        <w:trPr>
          <w:jc w:val="center"/>
        </w:trPr>
        <w:tc>
          <w:tcPr>
            <w:tcW w:w="424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总   计</w:t>
            </w:r>
          </w:p>
        </w:tc>
        <w:tc>
          <w:tcPr>
            <w:tcW w:w="1244"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100％</w:t>
            </w:r>
          </w:p>
        </w:tc>
      </w:tr>
    </w:tbl>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8" w:name="_Toc332373448"/>
      <w:r w:rsidRPr="005549A9">
        <w:rPr>
          <w:rStyle w:val="da"/>
          <w:rFonts w:asciiTheme="minorEastAsia" w:eastAsiaTheme="minorEastAsia" w:hAnsiTheme="minorEastAsia" w:hint="eastAsia"/>
          <w:color w:val="000000" w:themeColor="text1"/>
        </w:rPr>
        <w:t>（</w:t>
      </w:r>
      <w:r w:rsidRPr="005549A9" w:rsidR="008D4032">
        <w:rPr>
          <w:rStyle w:val="da"/>
          <w:rFonts w:asciiTheme="minorEastAsia" w:eastAsiaTheme="minorEastAsia" w:hAnsiTheme="minorEastAsia" w:hint="eastAsia"/>
          <w:color w:val="000000" w:themeColor="text1"/>
        </w:rPr>
        <w:t>二</w:t>
      </w:r>
      <w:r w:rsidRPr="005549A9">
        <w:rPr>
          <w:rStyle w:val="da"/>
          <w:rFonts w:asciiTheme="minorEastAsia" w:eastAsiaTheme="minorEastAsia" w:hAnsiTheme="minorEastAsia" w:hint="eastAsia"/>
          <w:color w:val="000000" w:themeColor="text1"/>
        </w:rPr>
        <w:t>）主要人员情况</w:t>
      </w:r>
      <w:bookmarkEnd w:id="8"/>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1、董事、监事及高级管理人员</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刘晓艳女士，经济学博士。现任易方达基金管理有限公司董事长（联席）、总经理，易方达国际控股有限公司董事，广州投资顾问学院管理有限公司董事。曾任广发证券有限责任公司投资理财部副经理、基金经理、基金投资理财部副总经理，易方达基金管理有限公司督察员、监察部总经理、总裁助理、市场总监、副总经理、副董事长，易方达资产管理有限公司董事，易方达资产管理（香港）有限公司董事长。</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易阳方先生，经济学硕士。现任易方达基金管理有限公司董事，广发证券股份有限公司副总经理。曾任江西省永修县第二中学考研室教师，江西省永修县招商开发局招商办科员，广发证券有限责任公司投资银行总部、投资理财总部、投资自营部业务员、副经理，广发基金管理有限公司筹备组成员、投资管理部职员、基金经理、投资管理部总经理、公司总经理助理、公司投资总监、公司副总经理、公司常务副总经理，广发国际资产管理有限公司董事、董事会主席及副主席，瑞元资本管理有限公司董事。</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百纳千成影视股份有限公司董事，南京柯勒复合材料有限责任公司总经理，盈峰环境科技集团股份有限公司董事，广州华艺国际拍卖有限公司董事，珠海澳斐盈峰私募基金管理有限公司董事长、经理，深圳弘峰企业管理有限公司副董事长，大自然家居（中国）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邓谦先生，管理学硕士。现任易方达基金管理有限公司董事，广东省广晟控股集团有限公司资本运营部部长，广东省广晟资本投资有限公司董事。曾任深圳市中金岭南有色金属股份有限公司总经理办公室秘书、企业管理部主管、企业发展部高级主管、投资发展部副总经理，深圳市中金岭南先进材料有限公司总经理助理、副总经理，广东省广晟控股集团有限公司海外发展部副部长、海外发展部部长、董事会办公室主任，广晟投资发展有限公司董事长兼总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东茉莉数字科技集团股份有限公司独立董事，广东神朗律师事务所兼职律师，深圳市美之高科技股份有限公司独立董事，艾尔玛科技股份有限公司独立董事，祥鑫科技股份有限公司独立董事。曾任美国天普大学法学院访问副教授，广东凯金新能源科</w:t>
      </w:r>
      <w:r w:rsidRPr="005549A9">
        <w:rPr>
          <w:rFonts w:asciiTheme="minorEastAsia" w:eastAsiaTheme="minorEastAsia" w:hAnsiTheme="minorEastAsia" w:hint="eastAsia"/>
          <w:color w:val="000000" w:themeColor="text1"/>
        </w:rPr>
        <w:t>技股份有限公司独立董事。</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高建先生，工学博士。现任易方达基金管理有限公司独立董事，清华大学经济管理学院教授、博士生导师、学术委员会副主任，固生堂控股有限公司非执行董事, 南通苏锡通控股集团有限公司创业投资决策委员会外聘专家委员。曾任重庆建筑工程学院建筑管理工程系助教、讲师、教研室副主任，清华大学经济管理学院讲师、副教授、技术经济与管理系主任、创新创业与战略系主任、院长助理、副院长、党委书记，山东新北洋信息技术股份有限公司独立董事，中融人寿保险股份有限公司独立董事,深圳市力合科创股份有限公司独立董事。</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曾任哥伦比亚大学经济学讲师，加州大学洛杉矶分校安德森管理学院助理教授、副教授、终身教授，长江商学院行政副院长、DBA项目副院长、创创社区项目发起人兼副院长，云南白药集团股份有限公司独立董事，瑞士银行（中国）有限公司独立董事，秦川机床工具集团股份公司独立董事，浙江红蜻蜓鞋业股份有限公司独立董事，中国天伦燃气控股有限公司独立非执行董事。</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刘发宏先生，工商管理硕士。现任易方达基金管理有限公司监事会主席，广东粤财融资担保集团有限公司监事长，广东省融资再担保有限责任公司监事。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董事。</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危勇先生，经济学博士。现任易方达基金管理有限公司监事，广州市广永国有资产经营有限公司董事长，广州银行股份有限公司董事，广州广永科技发展有限公司董事长、总经理。曾任中国水利水电第八工程局三产实业开发部秘书，中国人民银行广州分行统计研究处干部、货币信贷管理处主任科员、营管部综合处助理调研员，广州金融控股集团有限公司行政办公室主任，广州市广永国有资产经营有限公司总裁，广州金融资产交易中心有限公司董事，广州股权交易中心有限公司董事，广州广永丽都酒店有限公司董事长，万联证券股份有限公司监事，广州广永股权投资基金管理有限公司董事长，广州赛马娱乐总公司董事，广州广永投资管理有限公司董事长。</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廖智先生，经济学硕士。现任易方达基金管理有限公司监事、总裁助理、党群工作部联席总经理，易方达资产管理有限公司监事，易方达私募基金管理有限公司监事，广东粤财互联网金融股份有限公司董事。曾任广东证券股份有限公司基金部主管，易方达基金管理有限公司综合管理部副总经理、人力资源部副总经理、市场部总经理、互联网金融部总经理、综</w:t>
      </w:r>
      <w:r w:rsidRPr="005549A9">
        <w:rPr>
          <w:rFonts w:asciiTheme="minorEastAsia" w:eastAsiaTheme="minorEastAsia" w:hAnsiTheme="minorEastAsia" w:hint="eastAsia"/>
          <w:color w:val="000000" w:themeColor="text1"/>
        </w:rPr>
        <w:t>合管理部总经理、行政管理部总经理。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刘炜先生，工商管理硕士（EMBA）、法学硕士。现任易方达基金管理有限公司监事、人力资源部总经理，易方达资产管理有限公司董事。曾任易方达基金管理有限公司监察部监察员、上海分公司销售经理、市场部总经理助理、人力资源部副总经理、综合管理部总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吴欣荣先生，工学硕士。现任易方达基金管理有限公司执行总经理、权益投资决策委员会委员，易方达资产管理（香港）有限公司董事。曾任易方达基金管理有限公司研究员、投资管理部经理、基金经理、基金投资部副总经理、研究部副总经理、研究部总经理、基金投资部总经理、总裁助理、公募基金投资部总经理、权益投资总部总经理、权益投资总监、副总经理级高级管理人员，易方达国际控股有限公司董事。</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马骏先生，工商管理硕士（EMBA）。现任易方达基金管理有限公司副总经理级高级管理人员、固定收益投资决策委员会委员、基础设施资产管理委员会委员，易方达资产管理（香港）有限公司董事长、QFI业务负责人、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娄利舟女士，工商管理硕士（EMBA）、经济学硕士。现任易方达基金管理有限公司副总经理级高级管理人员、FOF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张南女士，经济学博士。现任易方达基金管理有限公司副总经理级高级管理人员、发展研究中心总经理。曾任广东省经济贸易委员会主任科员、副处长，易方达基金管理有限公司市场拓展部副总经理、监察部总经理、督察长。</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范岳先生，工商管理硕士。现任易方达基金管理有限公司副总经理级高级管理人员、基础设施资产管理委员会委员，易方达资产管理有限公司副董事长，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高松凡先生，工商管理硕士（EMBA）。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关秀霞女士，工商管理硕士、金融学硕士。现任易方达基金管理有限公司副总经理级高级管理人员（首席国际业务官）。曾任中国银行（香港）有限公司分析员，Daniel Dennis高级审计师，美国道富银行公司内部审计部高级审计师、美国共同基金业务风险经理、亚洲区（除日本外）机构服务主管、亚洲区（除日本外）副总裁、大中华地区董事总经理、大中华地区高级副总裁、中国区行长。</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曾任中国人民银行广州分行统计研究处科员，易方达基金管理有限公司运作支持部经理、核算部总经理助理、核算部副总经理、核算部总经理、投资风险管理部总经理、总裁助理、董事会秘书、公司财务中心主任，易方达资产管理（香港）有限公司董事，易方达私募基金管理有限公司监事，易方达资产管理有限公司监事。</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胡剑先生，经济学硕士。现任易方达基金管理有限公司副总经理级高级管理人员、固定收益投资决策委员会委员、基础设施资产管理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冯波先生，经济学硕士。现任易方达基金管理有限公司副总经理级高级管理人员、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研究部总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萧楠先生，经济学硕士。现任易方达基金管理有限公司副总经理级高级管理人员、投资三部总经理、基金经理。曾任易方达基金管理有限公司行业研究员、基金经理助理、投资经理、研究部副总经理。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管勇先生，理学硕士。现任易方达基金管理有限公司首席信息官、信息安全与运维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易方达国际控股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全球投资客户部总经理，易方达资产管理（香港）有限公司董事。</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EA7CB9" w:rsidRPr="005549A9" w:rsidP="00EA7CB9">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王玉女士，法学硕士。现任易方达基金管理有限公司督察长、内审稽核部总经理，易方达国际控股有限公司董事。曾在北京市国枫律师事务所、中国证监会工作，曾任易方达基金管理有限公司公司法律事务部总经理，易方达资产管理有限公司董事。</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王骏先生，会计硕士。现任易方达基金管理有限公司副总经理级高级管理人员（首席市场官）、渠道与营销管理部总经理、产品设计与业务创新部总经理。曾在普华永道中天会计师事务所、证监会广东监管局工作，曾任易方达资产管理有限公司副总经理、合规风控负责人、常务副总经理、董事</w:t>
      </w:r>
      <w:r w:rsidRPr="005549A9">
        <w:rPr>
          <w:rFonts w:asciiTheme="minorEastAsia" w:eastAsiaTheme="minorEastAsia" w:hAnsiTheme="minorEastAsia"/>
          <w:color w:val="000000" w:themeColor="text1"/>
        </w:rPr>
        <w:t>。</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2、基金经理</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胡剑先生，经济学硕士，本基金的基金经理。现任易方达基金管理有限公司副总经理级高级管理人员、固定收益投资决策委员会委员、基础设施资产管理委员会委员、基金经理。曾任易方达基金管理有限公司债券研究员、基金经理助理、固定收益研究部负责人、固定收</w:t>
      </w:r>
      <w:r w:rsidRPr="005549A9">
        <w:rPr>
          <w:rFonts w:asciiTheme="minorEastAsia" w:eastAsiaTheme="minorEastAsia" w:hAnsiTheme="minorEastAsia"/>
          <w:color w:val="000000" w:themeColor="text1"/>
        </w:rPr>
        <w:t>益总部总经理助理、固定收益研究部总经理、固定收益投资部总经理、固定收益投资业务总部总经理。胡剑历任基金经理的基金如下：</w:t>
      </w:r>
    </w:p>
    <w:tbl>
      <w:tblPr>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4724"/>
        <w:gridCol w:w="1791"/>
        <w:gridCol w:w="1791"/>
      </w:tblGrid>
      <w:tr>
        <w:tblPrEx>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b/>
                <w:color w:val="000000" w:themeColor="text1"/>
              </w:rPr>
              <w:t>历任基金经理的基金</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b/>
                <w:color w:val="000000" w:themeColor="text1"/>
              </w:rPr>
              <w:t>任职时间</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b/>
                <w:color w:val="000000" w:themeColor="text1"/>
              </w:rPr>
              <w:t>离任时间</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易方达稳健收益债券</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2012-02-29</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易方达信用债债券</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2013-04-24</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易方达裕惠定开混合发起式</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2014-08-18</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易方达岁丰添利债券（LOF）</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2019-01-04</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易方达恒利3个月定开债券发起式</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2019-04-04</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易方达恒益定开债券发起式</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2019-07-12</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易方达恒盛3个月定开混合发起式</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2019-09-06</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易方达恒信定开债券发起式</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2021-06-30</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易方达高等级信用债债券</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2022-04-29</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易方达中债新综指发起式（LOF）</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2012-11-08</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2014-03-29</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易方达裕惠回报债券</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2013-12-17</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2014-08-18</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易方达永旭定期开放债券</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2013-04-22</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2015-03-14</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易方达纯债债券</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2013-04-22</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2015-03-14</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易方达纯债1年定期开放债券</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2013-07-30</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2015-03-14</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易方达裕景添利6个月定期开放债券</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2016-04-12</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2018-02-10</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易方达瑞智混合</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2017-06-21</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2019-07-03</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易方达瑞兴混合</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2017-06-23</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2019-07-03</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易方达瑞祥混合</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2018-01-19</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2019-07-03</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易方达高等级信用债债券</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2017-03-07</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2019-09-18</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易方达瑞祺混合</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2018-01-29</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2019-10-17</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易方达瑞财混合</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2016-02-04</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2019-11-08</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易方达丰惠混合</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2017-03-24</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2020-06-09</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易方达瑞富混合</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2017-05-12</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2021-06-09</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易方达3年封闭战略配售混合（LOF）</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2018-07-05</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2021-08-03</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易方达科润混合（LOF）</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2021-08-03</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2021-09-11</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易方达中债3-5年期国债指数</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2020-03-10</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2022-05-17</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易方达富惠纯债债券</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2019-11-02</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2022-06-09</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易方达中债7-10年期国开行债券指数</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2020-03-10</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2022-06-18</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易方达恒惠定开债券发起式</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2020-07-09</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2022-09-08</w:t>
            </w:r>
          </w:p>
        </w:tc>
      </w:tr>
    </w:tbl>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张凯頔先生，经济学硕士，本基金的基金经理助理。现任易方达基金管理有限公司基金经理、基金经理助理。曾任工银瑞信基金管理有限公司债券交易员，易方达基金管理有限公司债券交易员。张凯頔历任基金经理及现任基金经理助理的基金如下：</w:t>
      </w:r>
    </w:p>
    <w:tbl>
      <w:tblPr>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4824"/>
        <w:gridCol w:w="1819"/>
        <w:gridCol w:w="1663"/>
      </w:tblGrid>
      <w:tr>
        <w:tblPrEx>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b/>
                <w:color w:val="000000" w:themeColor="text1"/>
              </w:rPr>
              <w:t>历任基金经理的基金</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b/>
                <w:color w:val="000000" w:themeColor="text1"/>
              </w:rPr>
              <w:t>任职时间</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b/>
                <w:color w:val="000000" w:themeColor="text1"/>
              </w:rPr>
              <w:t>离任时间</w:t>
            </w:r>
          </w:p>
        </w:tc>
      </w:tr>
      <w:tr>
        <w:tblPrEx>
          <w:tblW w:w="0" w:type="auto"/>
          <w:jc w:val="center"/>
          <w:tblLook w:val="04A0"/>
        </w:tblPrEx>
        <w:trPr>
          <w:jc w:val="center"/>
        </w:trPr>
        <w:tc>
          <w:tcPr>
            <w:tcW w:w="864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易方达岁丰添利债券（LOF）</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2022-07-06</w:t>
            </w:r>
          </w:p>
        </w:tc>
        <w:tc>
          <w:tcPr>
            <w:tcW w:w="288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bl>
    <w:p w:rsidR="00CD2DF2" w:rsidRPr="005549A9">
      <w:pPr>
        <w:rPr>
          <w:rFonts w:asciiTheme="minorEastAsia" w:eastAsiaTheme="minorEastAsia" w:hAnsiTheme="minorEastAsia"/>
          <w:color w:val="000000" w:themeColor="text1"/>
        </w:rPr>
      </w:pPr>
    </w:p>
    <w:tbl>
      <w:tblPr>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4153"/>
        <w:gridCol w:w="4153"/>
      </w:tblGrid>
      <w:tr>
        <w:tblPrEx>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rPr>
          <w:jc w:val="center"/>
        </w:trPr>
        <w:tc>
          <w:tcPr>
            <w:tcW w:w="8640" w:type="dxa"/>
            <w:gridSpan w:val="2"/>
            <w:vAlign w:val="center"/>
          </w:tcPr>
          <w:p w:rsidR="00CD2DF2" w:rsidRPr="005549A9">
            <w:pPr>
              <w:rPr>
                <w:rFonts w:asciiTheme="minorEastAsia" w:eastAsiaTheme="minorEastAsia" w:hAnsiTheme="minorEastAsia"/>
                <w:color w:val="000000" w:themeColor="text1"/>
              </w:rPr>
            </w:pPr>
            <w:r w:rsidRPr="005549A9">
              <w:rPr>
                <w:rFonts w:asciiTheme="minorEastAsia" w:eastAsiaTheme="minorEastAsia" w:hAnsiTheme="minorEastAsia"/>
                <w:b/>
                <w:color w:val="000000" w:themeColor="text1"/>
              </w:rPr>
              <w:t>现任基金经理助理的基金</w:t>
            </w:r>
          </w:p>
        </w:tc>
      </w:tr>
      <w:tr>
        <w:tblPrEx>
          <w:tblW w:w="0" w:type="auto"/>
          <w:jc w:val="center"/>
          <w:tblLook w:val="04A0"/>
        </w:tblPrEx>
        <w:trPr>
          <w:jc w:val="center"/>
        </w:trPr>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易方达双债增强债券</w:t>
            </w:r>
          </w:p>
        </w:tc>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易方达平稳增长混合</w:t>
            </w:r>
          </w:p>
        </w:tc>
      </w:tr>
      <w:tr>
        <w:tblPrEx>
          <w:tblW w:w="0" w:type="auto"/>
          <w:jc w:val="center"/>
          <w:tblLook w:val="04A0"/>
        </w:tblPrEx>
        <w:trPr>
          <w:jc w:val="center"/>
        </w:trPr>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易方达增强回报债券</w:t>
            </w:r>
          </w:p>
        </w:tc>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易方达科汇灵活配置混合</w:t>
            </w:r>
          </w:p>
        </w:tc>
      </w:tr>
      <w:tr>
        <w:tblPrEx>
          <w:tblW w:w="0" w:type="auto"/>
          <w:jc w:val="center"/>
          <w:tblLook w:val="04A0"/>
        </w:tblPrEx>
        <w:trPr>
          <w:jc w:val="center"/>
        </w:trPr>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易方达投资级信用债债券</w:t>
            </w:r>
          </w:p>
        </w:tc>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易方达稳健增长混合</w:t>
            </w:r>
          </w:p>
        </w:tc>
      </w:tr>
      <w:tr>
        <w:tblPrEx>
          <w:tblW w:w="0" w:type="auto"/>
          <w:jc w:val="center"/>
          <w:tblLook w:val="04A0"/>
        </w:tblPrEx>
        <w:trPr>
          <w:jc w:val="center"/>
        </w:trPr>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易方达裕景添利6个月定期开放债券</w:t>
            </w:r>
          </w:p>
        </w:tc>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易方达稳健回报混合</w:t>
            </w:r>
          </w:p>
        </w:tc>
      </w:tr>
      <w:tr>
        <w:tblPrEx>
          <w:tblW w:w="0" w:type="auto"/>
          <w:jc w:val="center"/>
          <w:tblLook w:val="04A0"/>
        </w:tblPrEx>
        <w:trPr>
          <w:jc w:val="center"/>
        </w:trPr>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易方达高等级信用债债券</w:t>
            </w:r>
          </w:p>
        </w:tc>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易方达稳健增利混合</w:t>
            </w:r>
          </w:p>
        </w:tc>
      </w:tr>
      <w:tr>
        <w:tblPrEx>
          <w:tblW w:w="0" w:type="auto"/>
          <w:jc w:val="center"/>
          <w:tblLook w:val="04A0"/>
        </w:tblPrEx>
        <w:trPr>
          <w:jc w:val="center"/>
        </w:trPr>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易方达裕祥回报债券</w:t>
            </w:r>
          </w:p>
        </w:tc>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易方达稳健添利混合</w:t>
            </w:r>
          </w:p>
        </w:tc>
      </w:tr>
    </w:tbl>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王丹女士，公共政策硕士，本基金的基金经理助理。现任易方达基金管理有限公司基金经理助理。曾任海通证券股份有限公司研究员，远大物产集团有限公司投资经理助理，富国基金管理有限公司研究员、基金经理助理。王丹现任基金经理助理的基金如下：</w:t>
      </w:r>
    </w:p>
    <w:tbl>
      <w:tblPr>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4151"/>
        <w:gridCol w:w="4155"/>
      </w:tblGrid>
      <w:tr>
        <w:tblPrEx>
          <w:tblW w:w="0" w:type="auto"/>
          <w:jc w:val="cente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rPr>
          <w:jc w:val="center"/>
        </w:trPr>
        <w:tc>
          <w:tcPr>
            <w:tcW w:w="8640" w:type="dxa"/>
            <w:gridSpan w:val="2"/>
            <w:vAlign w:val="center"/>
          </w:tcPr>
          <w:p w:rsidR="00CD2DF2" w:rsidRPr="005549A9">
            <w:pPr>
              <w:rPr>
                <w:rFonts w:asciiTheme="minorEastAsia" w:eastAsiaTheme="minorEastAsia" w:hAnsiTheme="minorEastAsia"/>
                <w:color w:val="000000" w:themeColor="text1"/>
              </w:rPr>
            </w:pPr>
            <w:r w:rsidRPr="005549A9">
              <w:rPr>
                <w:rFonts w:asciiTheme="minorEastAsia" w:eastAsiaTheme="minorEastAsia" w:hAnsiTheme="minorEastAsia"/>
                <w:b/>
                <w:color w:val="000000" w:themeColor="text1"/>
              </w:rPr>
              <w:t>现任基金经理助理的基金</w:t>
            </w:r>
          </w:p>
        </w:tc>
      </w:tr>
      <w:tr>
        <w:tblPrEx>
          <w:tblW w:w="0" w:type="auto"/>
          <w:jc w:val="center"/>
          <w:tblLook w:val="04A0"/>
        </w:tblPrEx>
        <w:trPr>
          <w:jc w:val="center"/>
        </w:trPr>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易方达裕景添利6个月定期开放债券</w:t>
            </w:r>
          </w:p>
        </w:tc>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易方达投资级信用债债券</w:t>
            </w:r>
          </w:p>
        </w:tc>
      </w:tr>
      <w:tr>
        <w:tblPrEx>
          <w:tblW w:w="0" w:type="auto"/>
          <w:jc w:val="center"/>
          <w:tblLook w:val="04A0"/>
        </w:tblPrEx>
        <w:trPr>
          <w:jc w:val="center"/>
        </w:trPr>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易方达高等级信用债债券</w:t>
            </w:r>
          </w:p>
        </w:tc>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易方达裕祥回报债券</w:t>
            </w:r>
          </w:p>
        </w:tc>
      </w:tr>
      <w:tr>
        <w:tblPrEx>
          <w:tblW w:w="0" w:type="auto"/>
          <w:jc w:val="center"/>
          <w:tblLook w:val="04A0"/>
        </w:tblPrEx>
        <w:trPr>
          <w:jc w:val="center"/>
        </w:trPr>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易方达增强回报债券</w:t>
            </w:r>
          </w:p>
        </w:tc>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易方达安泽180天持有债券</w:t>
            </w:r>
          </w:p>
        </w:tc>
      </w:tr>
      <w:tr>
        <w:tblPrEx>
          <w:tblW w:w="0" w:type="auto"/>
          <w:jc w:val="center"/>
          <w:tblLook w:val="04A0"/>
        </w:tblPrEx>
        <w:trPr>
          <w:jc w:val="center"/>
        </w:trPr>
        <w:tc>
          <w:tcPr>
            <w:tcW w:w="432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易方达安瑞短债债券</w:t>
            </w:r>
          </w:p>
        </w:tc>
        <w:tc>
          <w:tcPr>
            <w:tcW w:w="4320" w:type="dxa"/>
            <w:vAlign w:val="center"/>
          </w:tcPr>
          <w:p w:rsidR="00CD2DF2" w:rsidRPr="005549A9">
            <w:pPr>
              <w:jc w:val="left"/>
              <w:rPr>
                <w:rFonts w:asciiTheme="minorEastAsia" w:eastAsiaTheme="minorEastAsia" w:hAnsiTheme="minorEastAsia"/>
                <w:color w:val="000000" w:themeColor="text1"/>
              </w:rPr>
            </w:pPr>
          </w:p>
        </w:tc>
      </w:tr>
    </w:tbl>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本基金历任基金经理情况：张磊，管理时间为2013年8月23日至2018年3月23日；胡剑，管理时间为2017年3月7日至2019年9月17日；林森，管理时间为2018年3月24日至2022年5月6日。</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3、固定收益投资决策委员会成员</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本公司固定收益投资决策委员会成员包括：马骏先生、胡剑先生、张清华先生、王晓晨女士、袁方女士、刘朝阳女士、祁广东先生。</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马骏先生，同上。</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胡剑先生，同上。</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张清华先生，同上。</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王晓晨女士，易方达基金管理有限公司固定收益全策略投资部总经理、基金经理。</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袁方女士，易方达基金管理有限公司多资产养老金投资部总经理、基金经理。</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刘朝阳女士，易方达基金管理有限公司现金和短债投资部总经理、基金经理。</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祁广东先生，易方达基金管理有限公司国际固定收益投资部总经理、基金经理，易方达资产管理（香港）有限公司副行政总裁兼首席投资官（国际固定收益）、就证券提供意见负责人员（RO）、提供资产管理负责人员（RO）、投资决策委员会委员。</w:t>
      </w:r>
    </w:p>
    <w:p w:rsidR="00697560" w:rsidRPr="005549A9" w:rsidP="00697560">
      <w:pPr>
        <w:snapToGrid w:val="0"/>
        <w:spacing w:line="360" w:lineRule="auto"/>
        <w:ind w:firstLine="420" w:firstLineChars="200"/>
        <w:rPr>
          <w:rFonts w:asciiTheme="minorEastAsia" w:eastAsiaTheme="minorEastAsia" w:hAnsiTheme="minorEastAsia"/>
          <w:color w:val="000000" w:themeColor="text1"/>
        </w:rPr>
      </w:pPr>
      <w:bookmarkStart w:id="9" w:name="_Toc332373451"/>
      <w:r w:rsidRPr="005549A9">
        <w:rPr>
          <w:rFonts w:asciiTheme="minorEastAsia" w:eastAsiaTheme="minorEastAsia" w:hAnsiTheme="minorEastAsia" w:hint="eastAsia"/>
          <w:color w:val="000000" w:themeColor="text1"/>
        </w:rPr>
        <w:t>4、上述人员之间均不存在近亲属关系。</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（三）基金管理人的职责</w:t>
      </w:r>
      <w:bookmarkEnd w:id="9"/>
    </w:p>
    <w:p w:rsidR="00426A18"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1、</w:t>
      </w:r>
      <w:r w:rsidRPr="005549A9" w:rsidR="00F40820">
        <w:rPr>
          <w:rFonts w:asciiTheme="minorEastAsia" w:eastAsiaTheme="minorEastAsia" w:hAnsiTheme="minorEastAsia" w:hint="eastAsia"/>
          <w:color w:val="000000" w:themeColor="text1"/>
        </w:rPr>
        <w:t>依法募集资金，办理基金份额的发售和登记事宜</w:t>
      </w:r>
      <w:r w:rsidRPr="005549A9">
        <w:rPr>
          <w:rFonts w:asciiTheme="minorEastAsia" w:eastAsiaTheme="minorEastAsia" w:hAnsiTheme="minorEastAsia" w:hint="eastAsia"/>
          <w:color w:val="000000" w:themeColor="text1"/>
        </w:rPr>
        <w:t>；</w:t>
      </w:r>
    </w:p>
    <w:p w:rsidR="00426A18" w:rsidRPr="005549A9" w:rsidP="0065016E">
      <w:pPr>
        <w:snapToGrid w:val="0"/>
        <w:spacing w:line="360" w:lineRule="auto"/>
        <w:ind w:firstLine="420" w:firstLineChars="200"/>
        <w:rPr>
          <w:rFonts w:asciiTheme="minorEastAsia" w:eastAsiaTheme="minorEastAsia" w:hAnsiTheme="minorEastAsia"/>
          <w:color w:val="000000" w:themeColor="text1"/>
        </w:rPr>
      </w:pPr>
      <w:bookmarkStart w:id="10" w:name="_Toc332373452"/>
      <w:r w:rsidRPr="005549A9">
        <w:rPr>
          <w:rFonts w:asciiTheme="minorEastAsia" w:eastAsiaTheme="minorEastAsia" w:hAnsiTheme="minorEastAsia" w:hint="eastAsia"/>
          <w:color w:val="000000" w:themeColor="text1"/>
        </w:rPr>
        <w:t>2、办理基金备案手续；</w:t>
      </w:r>
      <w:bookmarkEnd w:id="10"/>
    </w:p>
    <w:p w:rsidR="00426A1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3、对所管理的不同基金财产分别管理、分别记账，进行证券投资；</w:t>
      </w:r>
    </w:p>
    <w:p w:rsidR="00426A1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4、按照基金合同的约定确定基金收益分配方案，及时向基金份额持有人分配收益；</w:t>
      </w:r>
    </w:p>
    <w:p w:rsidR="00426A1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5、进行基金会计核算并编制基金财务会计报告；</w:t>
      </w:r>
    </w:p>
    <w:p w:rsidR="003F69F7" w:rsidRPr="005549A9" w:rsidP="003F69F7">
      <w:pPr>
        <w:snapToGrid w:val="0"/>
        <w:spacing w:line="360" w:lineRule="auto"/>
        <w:ind w:firstLine="420" w:firstLineChars="200"/>
        <w:rPr>
          <w:rStyle w:val="da"/>
          <w:rFonts w:asciiTheme="minorEastAsia" w:eastAsiaTheme="minorEastAsia" w:hAnsiTheme="minorEastAsia"/>
          <w:color w:val="000000" w:themeColor="text1"/>
        </w:rPr>
      </w:pPr>
      <w:bookmarkStart w:id="11" w:name="_Toc332373453"/>
      <w:r w:rsidRPr="005549A9">
        <w:rPr>
          <w:rStyle w:val="da"/>
          <w:rFonts w:asciiTheme="minorEastAsia" w:eastAsiaTheme="minorEastAsia" w:hAnsiTheme="minorEastAsia" w:hint="eastAsia"/>
          <w:color w:val="000000" w:themeColor="text1"/>
        </w:rPr>
        <w:t>6、</w:t>
      </w:r>
      <w:r w:rsidRPr="005549A9">
        <w:rPr>
          <w:rFonts w:asciiTheme="minorEastAsia" w:eastAsiaTheme="minorEastAsia" w:hAnsiTheme="minorEastAsia" w:hint="eastAsia"/>
          <w:bCs/>
          <w:color w:val="000000" w:themeColor="text1"/>
        </w:rPr>
        <w:t>编制季度报告、中期报告和年度报告</w:t>
      </w:r>
      <w:r w:rsidRPr="005549A9">
        <w:rPr>
          <w:rStyle w:val="da"/>
          <w:rFonts w:asciiTheme="minorEastAsia" w:eastAsiaTheme="minorEastAsia" w:hAnsiTheme="minorEastAsia" w:hint="eastAsia"/>
          <w:color w:val="000000" w:themeColor="text1"/>
        </w:rPr>
        <w:t>；</w:t>
      </w:r>
    </w:p>
    <w:p w:rsidR="003F69F7" w:rsidRPr="005549A9" w:rsidP="003F69F7">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7、计算并公告基金</w:t>
      </w:r>
      <w:r w:rsidRPr="005549A9">
        <w:rPr>
          <w:rFonts w:asciiTheme="minorEastAsia" w:eastAsiaTheme="minorEastAsia" w:hAnsiTheme="minorEastAsia" w:hint="eastAsia"/>
          <w:bCs/>
          <w:color w:val="000000" w:themeColor="text1"/>
        </w:rPr>
        <w:t>净值信息</w:t>
      </w:r>
      <w:r w:rsidRPr="005549A9">
        <w:rPr>
          <w:rStyle w:val="da"/>
          <w:rFonts w:asciiTheme="minorEastAsia" w:eastAsiaTheme="minorEastAsia" w:hAnsiTheme="minorEastAsia" w:hint="eastAsia"/>
          <w:color w:val="000000" w:themeColor="text1"/>
        </w:rPr>
        <w:t>，确定基金份额申购、赎回价格；</w:t>
      </w:r>
    </w:p>
    <w:p w:rsidR="00426A1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8、办理与基金财产管理业务活动有关的信息披露事项；</w:t>
      </w:r>
      <w:bookmarkEnd w:id="11"/>
    </w:p>
    <w:p w:rsidR="00426A1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9、</w:t>
      </w:r>
      <w:r w:rsidRPr="005549A9" w:rsidR="00F40820">
        <w:rPr>
          <w:rFonts w:asciiTheme="minorEastAsia" w:eastAsiaTheme="minorEastAsia" w:hAnsiTheme="minorEastAsia" w:hint="eastAsia"/>
          <w:color w:val="000000" w:themeColor="text1"/>
        </w:rPr>
        <w:t>按照规定</w:t>
      </w:r>
      <w:r w:rsidRPr="005549A9">
        <w:rPr>
          <w:rStyle w:val="da"/>
          <w:rFonts w:asciiTheme="minorEastAsia" w:eastAsiaTheme="minorEastAsia" w:hAnsiTheme="minorEastAsia" w:hint="eastAsia"/>
          <w:color w:val="000000" w:themeColor="text1"/>
        </w:rPr>
        <w:t>召集基金份额持有人大会；</w:t>
      </w:r>
    </w:p>
    <w:p w:rsidR="00426A18"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2" w:name="_Toc332373454"/>
      <w:r w:rsidRPr="005549A9">
        <w:rPr>
          <w:rStyle w:val="da"/>
          <w:rFonts w:asciiTheme="minorEastAsia" w:eastAsiaTheme="minorEastAsia" w:hAnsiTheme="minorEastAsia" w:hint="eastAsia"/>
          <w:color w:val="000000" w:themeColor="text1"/>
        </w:rPr>
        <w:t>10、保存基金财产管理业务活动的记录、账册、报表和其他相关资料；</w:t>
      </w:r>
      <w:bookmarkEnd w:id="12"/>
    </w:p>
    <w:p w:rsidR="00426A18"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11、以基金管理人名义，代表基金份额持有人利益行使诉讼权利或者实施其他法律行为；</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12、中国证监会规定的其他职责。</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3" w:name="_Toc332373455"/>
      <w:r w:rsidRPr="005549A9">
        <w:rPr>
          <w:rStyle w:val="da"/>
          <w:rFonts w:asciiTheme="minorEastAsia" w:eastAsiaTheme="minorEastAsia" w:hAnsiTheme="minorEastAsia" w:hint="eastAsia"/>
          <w:color w:val="000000" w:themeColor="text1"/>
        </w:rPr>
        <w:t>（四）基金管理人的承诺</w:t>
      </w:r>
      <w:bookmarkEnd w:id="13"/>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2、本基金管理人承诺严格遵守《证券法》、《基金法》及有关法律法规，建立健全内部控制制度，采取有效措施，防止下列行为发生：</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4" w:name="_Toc332373456"/>
      <w:r w:rsidRPr="005549A9">
        <w:rPr>
          <w:rStyle w:val="da"/>
          <w:rFonts w:asciiTheme="minorEastAsia" w:eastAsiaTheme="minorEastAsia" w:hAnsiTheme="minorEastAsia" w:hint="eastAsia"/>
          <w:color w:val="000000" w:themeColor="text1"/>
        </w:rPr>
        <w:t>（</w:t>
      </w:r>
      <w:r w:rsidRPr="005549A9" w:rsidR="002F62DA">
        <w:rPr>
          <w:rStyle w:val="da"/>
          <w:rFonts w:asciiTheme="minorEastAsia" w:eastAsiaTheme="minorEastAsia" w:hAnsiTheme="minorEastAsia" w:hint="eastAsia"/>
          <w:color w:val="000000" w:themeColor="text1"/>
        </w:rPr>
        <w:t>1</w:t>
      </w:r>
      <w:r w:rsidRPr="005549A9">
        <w:rPr>
          <w:rStyle w:val="da"/>
          <w:rFonts w:asciiTheme="minorEastAsia" w:eastAsiaTheme="minorEastAsia" w:hAnsiTheme="minorEastAsia" w:hint="eastAsia"/>
          <w:color w:val="000000" w:themeColor="text1"/>
        </w:rPr>
        <w:t>）将其固有财产或者他人财产混同于基金财产从事证券投资；</w:t>
      </w:r>
      <w:bookmarkEnd w:id="14"/>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D55E50">
        <w:rPr>
          <w:rStyle w:val="da"/>
          <w:rFonts w:asciiTheme="minorEastAsia" w:eastAsiaTheme="minorEastAsia" w:hAnsiTheme="minorEastAsia" w:hint="eastAsia"/>
          <w:color w:val="000000" w:themeColor="text1"/>
        </w:rPr>
        <w:t>2</w:t>
      </w:r>
      <w:r w:rsidRPr="005549A9">
        <w:rPr>
          <w:rStyle w:val="da"/>
          <w:rFonts w:asciiTheme="minorEastAsia" w:eastAsiaTheme="minorEastAsia" w:hAnsiTheme="minorEastAsia" w:hint="eastAsia"/>
          <w:color w:val="000000" w:themeColor="text1"/>
        </w:rPr>
        <w:t>）不公平地对待其管理的不同基金财产；</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5" w:name="_Toc332373457"/>
      <w:r w:rsidRPr="005549A9">
        <w:rPr>
          <w:rStyle w:val="da"/>
          <w:rFonts w:asciiTheme="minorEastAsia" w:eastAsiaTheme="minorEastAsia" w:hAnsiTheme="minorEastAsia" w:hint="eastAsia"/>
          <w:color w:val="000000" w:themeColor="text1"/>
        </w:rPr>
        <w:t>（</w:t>
      </w:r>
      <w:r w:rsidRPr="005549A9" w:rsidR="00D55E50">
        <w:rPr>
          <w:rStyle w:val="da"/>
          <w:rFonts w:asciiTheme="minorEastAsia" w:eastAsiaTheme="minorEastAsia" w:hAnsiTheme="minorEastAsia" w:hint="eastAsia"/>
          <w:color w:val="000000" w:themeColor="text1"/>
        </w:rPr>
        <w:t>3</w:t>
      </w:r>
      <w:r w:rsidRPr="005549A9">
        <w:rPr>
          <w:rStyle w:val="da"/>
          <w:rFonts w:asciiTheme="minorEastAsia" w:eastAsiaTheme="minorEastAsia" w:hAnsiTheme="minorEastAsia" w:hint="eastAsia"/>
          <w:color w:val="000000" w:themeColor="text1"/>
        </w:rPr>
        <w:t>）利用基金财产</w:t>
      </w:r>
      <w:r w:rsidRPr="005549A9" w:rsidR="00F40820">
        <w:rPr>
          <w:rFonts w:asciiTheme="minorEastAsia" w:eastAsiaTheme="minorEastAsia" w:hAnsiTheme="minorEastAsia" w:hint="eastAsia"/>
          <w:color w:val="000000" w:themeColor="text1"/>
        </w:rPr>
        <w:t>或者职务之便</w:t>
      </w:r>
      <w:r w:rsidRPr="005549A9">
        <w:rPr>
          <w:rStyle w:val="da"/>
          <w:rFonts w:asciiTheme="minorEastAsia" w:eastAsiaTheme="minorEastAsia" w:hAnsiTheme="minorEastAsia" w:hint="eastAsia"/>
          <w:color w:val="000000" w:themeColor="text1"/>
        </w:rPr>
        <w:t>为基金份额持有人以外的第三人谋取利益；</w:t>
      </w:r>
      <w:bookmarkEnd w:id="15"/>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D55E50">
        <w:rPr>
          <w:rStyle w:val="da"/>
          <w:rFonts w:asciiTheme="minorEastAsia" w:eastAsiaTheme="minorEastAsia" w:hAnsiTheme="minorEastAsia" w:hint="eastAsia"/>
          <w:color w:val="000000" w:themeColor="text1"/>
        </w:rPr>
        <w:t>4</w:t>
      </w:r>
      <w:r w:rsidRPr="005549A9">
        <w:rPr>
          <w:rStyle w:val="da"/>
          <w:rFonts w:asciiTheme="minorEastAsia" w:eastAsiaTheme="minorEastAsia" w:hAnsiTheme="minorEastAsia" w:hint="eastAsia"/>
          <w:color w:val="000000" w:themeColor="text1"/>
        </w:rPr>
        <w:t>）向基金份额持有人违规承诺收益或者承担损失；</w:t>
      </w:r>
    </w:p>
    <w:p w:rsidR="00F40820" w:rsidRPr="005549A9" w:rsidP="0065016E">
      <w:pPr>
        <w:snapToGrid w:val="0"/>
        <w:spacing w:line="360" w:lineRule="auto"/>
        <w:ind w:firstLine="420"/>
        <w:rPr>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rPr>
        <w:t>（</w:t>
      </w:r>
      <w:r w:rsidRPr="005549A9" w:rsidR="00D55E50">
        <w:rPr>
          <w:rStyle w:val="da"/>
          <w:rFonts w:asciiTheme="minorEastAsia" w:eastAsiaTheme="minorEastAsia" w:hAnsiTheme="minorEastAsia" w:hint="eastAsia"/>
          <w:color w:val="000000" w:themeColor="text1"/>
        </w:rPr>
        <w:t>5</w:t>
      </w:r>
      <w:r w:rsidRPr="005549A9">
        <w:rPr>
          <w:rStyle w:val="da"/>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szCs w:val="21"/>
        </w:rPr>
        <w:t>侵占、挪用基金财产；</w:t>
      </w:r>
    </w:p>
    <w:p w:rsidR="00F40820" w:rsidRPr="005549A9" w:rsidP="0065016E">
      <w:pPr>
        <w:snapToGrid w:val="0"/>
        <w:spacing w:line="360" w:lineRule="auto"/>
        <w:ind w:firstLine="42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（6）泄露因职务便利获取的未公开信息、利用该信息从事或者明示、暗示他人从事相关的交易活动；</w:t>
      </w:r>
    </w:p>
    <w:p w:rsidR="00F40820"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（7）玩忽职守，不按照规定履行职责；</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szCs w:val="21"/>
        </w:rPr>
        <w:t>（8）法律、行政法规和中国证监会规定禁止的其他行为。</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3、本基金管理人承诺加强人员管理，强化职业操守，督促和约束员工遵守国家有关法律、法规及行业规范，诚实信用、勤勉尽责，不从事以下活动：</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1</w:t>
      </w:r>
      <w:r w:rsidRPr="005549A9">
        <w:rPr>
          <w:rStyle w:val="da"/>
          <w:rFonts w:asciiTheme="minorEastAsia" w:eastAsiaTheme="minorEastAsia" w:hAnsiTheme="minorEastAsia" w:hint="eastAsia"/>
          <w:color w:val="000000" w:themeColor="text1"/>
        </w:rPr>
        <w:t>）越权或违规经营；</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2</w:t>
      </w:r>
      <w:r w:rsidRPr="005549A9">
        <w:rPr>
          <w:rStyle w:val="da"/>
          <w:rFonts w:asciiTheme="minorEastAsia" w:eastAsiaTheme="minorEastAsia" w:hAnsiTheme="minorEastAsia" w:hint="eastAsia"/>
          <w:color w:val="000000" w:themeColor="text1"/>
        </w:rPr>
        <w:t>）违反基金合同或托管协议；</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3</w:t>
      </w:r>
      <w:r w:rsidRPr="005549A9">
        <w:rPr>
          <w:rStyle w:val="da"/>
          <w:rFonts w:asciiTheme="minorEastAsia" w:eastAsiaTheme="minorEastAsia" w:hAnsiTheme="minorEastAsia" w:hint="eastAsia"/>
          <w:color w:val="000000" w:themeColor="text1"/>
        </w:rPr>
        <w:t>）故意损害基金份额持有人或其他基金相关机构的合法利益；</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6" w:name="_Toc332373458"/>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4</w:t>
      </w:r>
      <w:r w:rsidRPr="005549A9">
        <w:rPr>
          <w:rStyle w:val="da"/>
          <w:rFonts w:asciiTheme="minorEastAsia" w:eastAsiaTheme="minorEastAsia" w:hAnsiTheme="minorEastAsia" w:hint="eastAsia"/>
          <w:color w:val="000000" w:themeColor="text1"/>
        </w:rPr>
        <w:t>）在向中国证监会报送的资料中弄虚作假；</w:t>
      </w:r>
      <w:bookmarkEnd w:id="16"/>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5</w:t>
      </w:r>
      <w:r w:rsidRPr="005549A9">
        <w:rPr>
          <w:rStyle w:val="da"/>
          <w:rFonts w:asciiTheme="minorEastAsia" w:eastAsiaTheme="minorEastAsia" w:hAnsiTheme="minorEastAsia" w:hint="eastAsia"/>
          <w:color w:val="000000" w:themeColor="text1"/>
        </w:rPr>
        <w:t>）拒绝、干扰、阻挠或严重影响中国证监会依法监管；</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7" w:name="_Toc332373459"/>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6</w:t>
      </w:r>
      <w:r w:rsidRPr="005549A9">
        <w:rPr>
          <w:rStyle w:val="da"/>
          <w:rFonts w:asciiTheme="minorEastAsia" w:eastAsiaTheme="minorEastAsia" w:hAnsiTheme="minorEastAsia" w:hint="eastAsia"/>
          <w:color w:val="000000" w:themeColor="text1"/>
        </w:rPr>
        <w:t>）玩忽职守、滥用职权；</w:t>
      </w:r>
      <w:bookmarkEnd w:id="17"/>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（7）违反现行有效的有关法律、法规、规章、基金合同和中国证监会的有关规定，泄露在任职期间知悉的有关证券、基金的商业秘密，尚未依法公开的基金投资内容、基金投资计划等信息；</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8</w:t>
      </w:r>
      <w:r w:rsidRPr="005549A9">
        <w:rPr>
          <w:rStyle w:val="da"/>
          <w:rFonts w:asciiTheme="minorEastAsia" w:eastAsiaTheme="minorEastAsia" w:hAnsiTheme="minorEastAsia" w:hint="eastAsia"/>
          <w:color w:val="000000" w:themeColor="text1"/>
        </w:rPr>
        <w:t>）违反证券交易场所业务规则，利用对敲、倒仓等手段操纵市场价格，扰乱市场秩序；</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9</w:t>
      </w:r>
      <w:r w:rsidRPr="005549A9">
        <w:rPr>
          <w:rStyle w:val="da"/>
          <w:rFonts w:asciiTheme="minorEastAsia" w:eastAsiaTheme="minorEastAsia" w:hAnsiTheme="minorEastAsia" w:hint="eastAsia"/>
          <w:color w:val="000000" w:themeColor="text1"/>
        </w:rPr>
        <w:t>）贬损同行，以抬高自己；</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10</w:t>
      </w:r>
      <w:r w:rsidRPr="005549A9">
        <w:rPr>
          <w:rStyle w:val="da"/>
          <w:rFonts w:asciiTheme="minorEastAsia" w:eastAsiaTheme="minorEastAsia" w:hAnsiTheme="minorEastAsia" w:hint="eastAsia"/>
          <w:color w:val="000000" w:themeColor="text1"/>
        </w:rPr>
        <w:t>）以不正当手段谋求业务发展；</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11</w:t>
      </w:r>
      <w:r w:rsidRPr="005549A9">
        <w:rPr>
          <w:rStyle w:val="da"/>
          <w:rFonts w:asciiTheme="minorEastAsia" w:eastAsiaTheme="minorEastAsia" w:hAnsiTheme="minorEastAsia" w:hint="eastAsia"/>
          <w:color w:val="000000" w:themeColor="text1"/>
        </w:rPr>
        <w:t>）有悖社会公德，损害证券投资基金人员形象；</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12</w:t>
      </w:r>
      <w:r w:rsidRPr="005549A9">
        <w:rPr>
          <w:rStyle w:val="da"/>
          <w:rFonts w:asciiTheme="minorEastAsia" w:eastAsiaTheme="minorEastAsia" w:hAnsiTheme="minorEastAsia" w:hint="eastAsia"/>
          <w:color w:val="000000" w:themeColor="text1"/>
        </w:rPr>
        <w:t>）在公开信息披露和广告中故意含有虚假、误导、欺诈成分；</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A2578B">
        <w:rPr>
          <w:rStyle w:val="da"/>
          <w:rFonts w:asciiTheme="minorEastAsia" w:eastAsiaTheme="minorEastAsia" w:hAnsiTheme="minorEastAsia" w:hint="eastAsia"/>
          <w:color w:val="000000" w:themeColor="text1"/>
        </w:rPr>
        <w:t>13</w:t>
      </w:r>
      <w:r w:rsidRPr="005549A9">
        <w:rPr>
          <w:rStyle w:val="da"/>
          <w:rFonts w:asciiTheme="minorEastAsia" w:eastAsiaTheme="minorEastAsia" w:hAnsiTheme="minorEastAsia" w:hint="eastAsia"/>
          <w:color w:val="000000" w:themeColor="text1"/>
        </w:rPr>
        <w:t>）其他法律、行政法规以及中国证监会禁止的行为。</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8" w:name="_Toc332373460"/>
      <w:r w:rsidRPr="005549A9">
        <w:rPr>
          <w:rStyle w:val="da"/>
          <w:rFonts w:asciiTheme="minorEastAsia" w:eastAsiaTheme="minorEastAsia" w:hAnsiTheme="minorEastAsia" w:hint="eastAsia"/>
          <w:color w:val="000000" w:themeColor="text1"/>
        </w:rPr>
        <w:t>4、基金经理承诺</w:t>
      </w:r>
      <w:bookmarkEnd w:id="18"/>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（1）依照有关法律、法规和基金合同的规定，本着谨慎的原则为基金份额持有人谋取最大利益；</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9" w:name="_Toc332373461"/>
      <w:r w:rsidRPr="005549A9">
        <w:rPr>
          <w:rStyle w:val="da"/>
          <w:rFonts w:asciiTheme="minorEastAsia" w:eastAsiaTheme="minorEastAsia" w:hAnsiTheme="minorEastAsia" w:hint="eastAsia"/>
          <w:color w:val="000000" w:themeColor="text1"/>
        </w:rPr>
        <w:t>（2）不利用职务之便为自己及其代理人、受雇人或任何第三人谋取利益；</w:t>
      </w:r>
      <w:bookmarkEnd w:id="19"/>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（3）不违反现行有效的有关法律、法规、规章、基金合同和中国证监会的有关规定，泄露在任职期间知悉的有关证券、基金的商业秘密、尚未依法公开的基金投资内容、基金投资计划等信息；</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（4）不从事损害基金财产和基金份额持有人利益的证券交易及其他活动。</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20" w:name="_Toc332373462"/>
      <w:r w:rsidRPr="005549A9">
        <w:rPr>
          <w:rStyle w:val="da"/>
          <w:rFonts w:asciiTheme="minorEastAsia" w:eastAsiaTheme="minorEastAsia" w:hAnsiTheme="minorEastAsia" w:hint="eastAsia"/>
          <w:color w:val="000000" w:themeColor="text1"/>
        </w:rPr>
        <w:t>（五）基金管理人的内部控制制度</w:t>
      </w:r>
      <w:bookmarkEnd w:id="20"/>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1、公司内部控制的总体目标</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（1）保证公司经营管理活动的合法合规性；</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（2）保证各类基金份额持有人及委托人的合法权益不受侵犯；</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（4）督促公司全体员工恪守职业操守，正直诚信，廉洁自律，勤勉尽责；</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（5）维护公司的声誉，保持公司的良好形象。</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2、公司内部控制遵循的原则</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（2）有效性原则。通过科学的内控手段和方法，建立合理的内控程序，维护内控制度的有效执行。</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（3）独立性原则。公司机构、部门和岗位职责应当保持相对独立，除非法律法规另有</w:t>
      </w:r>
      <w:r w:rsidRPr="005549A9">
        <w:rPr>
          <w:rFonts w:asciiTheme="minorEastAsia" w:eastAsiaTheme="minorEastAsia" w:hAnsiTheme="minorEastAsia"/>
          <w:color w:val="000000" w:themeColor="text1"/>
        </w:rPr>
        <w:t>规定，公司基金资产、自有资产、其他资产的运作应当分离。</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（4）相互制约原则。公司内部部门和岗位的设置应当体现权责分明、相互制衡。</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3、内部控制的制度体系</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4、关于授权、研究、投资、交易等方面的控制点</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（1）授权制度</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（2）公司研究业务</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（3）基金投资业务</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w:t>
      </w:r>
      <w:r w:rsidRPr="005549A9">
        <w:rPr>
          <w:rFonts w:asciiTheme="minorEastAsia" w:eastAsiaTheme="minorEastAsia" w:hAnsiTheme="minorEastAsia"/>
          <w:color w:val="000000" w:themeColor="text1"/>
        </w:rPr>
        <w:t>理制度，将重点投资限制在规定的风险权限范围内；建立科学的投资业绩评价体系，及时回顾分析和评估投资结果。</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（4）交易业务</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（5）基金会计核算</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（6）信息披露</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（7）监察与合规管理</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5、基金管理人关于内部控制制度声明书</w:t>
      </w:r>
    </w:p>
    <w:p w:rsidR="00CD2DF2" w:rsidRPr="005549A9">
      <w:pPr>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（1）本公司承诺以上关于内部控制制度的披露真实、准确；</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052C9F">
        <w:rPr>
          <w:rStyle w:val="da"/>
          <w:rFonts w:asciiTheme="minorEastAsia" w:eastAsiaTheme="minorEastAsia" w:hAnsiTheme="minorEastAsia" w:hint="eastAsia"/>
          <w:color w:val="000000" w:themeColor="text1"/>
        </w:rPr>
        <w:t>2</w:t>
      </w:r>
      <w:r w:rsidRPr="005549A9">
        <w:rPr>
          <w:rStyle w:val="da"/>
          <w:rFonts w:asciiTheme="minorEastAsia" w:eastAsiaTheme="minorEastAsia" w:hAnsiTheme="minorEastAsia" w:hint="eastAsia"/>
          <w:color w:val="000000" w:themeColor="text1"/>
        </w:rPr>
        <w:t>）本公司承诺根据市场变化和公司业务发展不断完善内部控制制度。</w:t>
      </w:r>
    </w:p>
    <w:p w:rsidR="00BA4B87" w:rsidRPr="005549A9" w:rsidP="0065016E">
      <w:pPr>
        <w:pStyle w:val="Heading1"/>
        <w:snapToGrid w:val="0"/>
        <w:spacing w:beforeLines="0" w:afterLines="0" w:line="360" w:lineRule="auto"/>
        <w:ind w:firstLine="640"/>
        <w:rPr>
          <w:rFonts w:asciiTheme="minorEastAsia" w:eastAsiaTheme="minorEastAsia" w:hAnsiTheme="minorEastAsia"/>
          <w:color w:val="000000" w:themeColor="text1"/>
        </w:rPr>
      </w:pPr>
      <w:r w:rsidRPr="005549A9">
        <w:rPr>
          <w:rFonts w:asciiTheme="minorEastAsia" w:eastAsiaTheme="minorEastAsia" w:hAnsiTheme="minorEastAsia" w:hint="eastAsia"/>
          <w:bCs/>
          <w:color w:val="000000" w:themeColor="text1"/>
        </w:rPr>
        <w:br w:type="column"/>
      </w:r>
      <w:bookmarkStart w:id="21" w:name="_Toc332373471"/>
      <w:bookmarkStart w:id="22" w:name="_Toc163830680"/>
      <w:r w:rsidRPr="005549A9">
        <w:rPr>
          <w:rFonts w:asciiTheme="minorEastAsia" w:eastAsiaTheme="minorEastAsia" w:hAnsiTheme="minorEastAsia" w:hint="eastAsia"/>
          <w:color w:val="000000" w:themeColor="text1"/>
        </w:rPr>
        <w:t>四、基金托管人</w:t>
      </w:r>
      <w:bookmarkEnd w:id="21"/>
      <w:bookmarkEnd w:id="22"/>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（一）基金托管人情况</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1、基本情况</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名称：中国建设银行股份有限公司(简称：中国建设银行)</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住所：北京市西城区金融大街25号</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办公地址：北京市西城区闹市口大街1号院1号楼</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法定代表人：田国立</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成立时间：2004年09月17日</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组织形式：股份有限公司</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注册资本：贰仟伍佰亿壹仟零玖拾柒万柒仟肆佰捌拾陆元整</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存续期间：持续经营</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基金托管资格批文及文号：中国证监会证监基字[1998]12号</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联系人：王小飞</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联系电话：(021)6063 7103</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2、主要人员情况</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3、基金托管业务经营情况</w:t>
      </w:r>
    </w:p>
    <w:p w:rsidR="00DE20D6"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2023年年末，中国建设银行已托管1334只证券投资基金。中国建设银行专业高效的托管服务能力和业务水平，赢得了业内的高度认同。中国建设银行多次被《全球托管人》、 《财资》、《环球金融》</w:t>
      </w:r>
      <w:r w:rsidRPr="005549A9">
        <w:rPr>
          <w:rFonts w:asciiTheme="minorEastAsia" w:eastAsiaTheme="minorEastAsia" w:hAnsiTheme="minorEastAsia" w:hint="eastAsia"/>
          <w:color w:val="000000" w:themeColor="text1"/>
          <w:szCs w:val="21"/>
        </w:rPr>
        <w:t>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2020及2022年度“中国年度托管银行（大型银行）”奖项。2022年度，荣获《环球金融》 “中国最佳次托管银行”，并作为唯一中资银行获得《财资》“中国最佳QFI托管银行”奖项。2023年度，荣获中国基金报“公募基金25年最佳基金托管银行”奖项。</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（二）基金托管人的内部控制制度</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1、内部控制目标</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2、内部控制组织结构</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3、内部控制制度及措施</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（三）基金托管人对基金管理人运作基金进行监督的方法和程序</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1、监督方法</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w:t>
      </w:r>
      <w:r w:rsidRPr="005549A9">
        <w:rPr>
          <w:rFonts w:asciiTheme="minorEastAsia" w:eastAsiaTheme="minorEastAsia" w:hAnsiTheme="minorEastAsia" w:hint="eastAsia"/>
          <w:color w:val="000000" w:themeColor="text1"/>
          <w:szCs w:val="21"/>
        </w:rPr>
        <w:t>作所提供的基金清算和核算服务环节中，对基金管理人发送的投资指令、基金管理人对各基金费用的提取与开支情况进行检查监督。</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2、监督流程</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3F310F"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（2）收到基金管理人的划款指令后，对指令要素等内容进行核查。</w:t>
      </w:r>
    </w:p>
    <w:p w:rsidR="000D7868" w:rsidRPr="005549A9" w:rsidP="003F310F">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（3）通过技术或非技术手段发现基金涉嫌违规交易，电话或书面要求基金管理人进行解释或举证，如有必要将及时报告中国证监会。</w:t>
      </w:r>
      <w:r w:rsidRPr="005549A9">
        <w:rPr>
          <w:rFonts w:asciiTheme="minorEastAsia" w:eastAsiaTheme="minorEastAsia" w:hAnsiTheme="minorEastAsia" w:hint="eastAsia"/>
          <w:color w:val="000000" w:themeColor="text1"/>
          <w:szCs w:val="21"/>
        </w:rPr>
        <w:br w:type="page"/>
      </w:r>
    </w:p>
    <w:p w:rsidR="00BA4B87" w:rsidRPr="005549A9" w:rsidP="0065016E">
      <w:pPr>
        <w:pStyle w:val="111"/>
        <w:snapToGrid w:val="0"/>
        <w:spacing w:beforeLines="0" w:afterLines="0" w:line="360" w:lineRule="auto"/>
        <w:ind w:firstLine="640"/>
        <w:rPr>
          <w:rFonts w:asciiTheme="minorEastAsia" w:eastAsiaTheme="minorEastAsia" w:hAnsiTheme="minorEastAsia"/>
          <w:color w:val="000000" w:themeColor="text1"/>
          <w:szCs w:val="32"/>
        </w:rPr>
      </w:pPr>
      <w:bookmarkStart w:id="23" w:name="_Toc332373481"/>
      <w:bookmarkStart w:id="24" w:name="_Toc163830681"/>
      <w:r w:rsidRPr="005549A9">
        <w:rPr>
          <w:rFonts w:asciiTheme="minorEastAsia" w:eastAsiaTheme="minorEastAsia" w:hAnsiTheme="minorEastAsia" w:hint="eastAsia"/>
          <w:color w:val="000000" w:themeColor="text1"/>
          <w:szCs w:val="21"/>
        </w:rPr>
        <w:t>五、相关服务机构</w:t>
      </w:r>
      <w:bookmarkEnd w:id="23"/>
      <w:bookmarkEnd w:id="24"/>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25" w:name="_Toc332373482"/>
      <w:r w:rsidRPr="005549A9">
        <w:rPr>
          <w:rFonts w:asciiTheme="minorEastAsia" w:eastAsiaTheme="minorEastAsia" w:hAnsiTheme="minorEastAsia" w:hint="eastAsia"/>
          <w:color w:val="000000" w:themeColor="text1"/>
          <w:szCs w:val="21"/>
        </w:rPr>
        <w:t>（一）基金份额</w:t>
      </w:r>
      <w:r w:rsidRPr="005549A9" w:rsidR="004B78E8">
        <w:rPr>
          <w:rFonts w:asciiTheme="minorEastAsia" w:eastAsiaTheme="minorEastAsia" w:hAnsiTheme="minorEastAsia" w:hint="eastAsia"/>
          <w:color w:val="000000" w:themeColor="text1"/>
          <w:szCs w:val="21"/>
        </w:rPr>
        <w:t>销售</w:t>
      </w:r>
      <w:r w:rsidRPr="005549A9">
        <w:rPr>
          <w:rFonts w:asciiTheme="minorEastAsia" w:eastAsiaTheme="minorEastAsia" w:hAnsiTheme="minorEastAsia" w:hint="eastAsia"/>
          <w:color w:val="000000" w:themeColor="text1"/>
          <w:szCs w:val="21"/>
        </w:rPr>
        <w:t>机构</w:t>
      </w:r>
      <w:bookmarkEnd w:id="25"/>
    </w:p>
    <w:p w:rsidR="00CD2DF2"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1、直销机构：易方达基金管理有限公司</w:t>
      </w:r>
    </w:p>
    <w:p w:rsidR="00CD2DF2"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注册地址：广东省珠海市横琴新区荣粤道188号6层</w:t>
      </w:r>
    </w:p>
    <w:p w:rsidR="00CD2DF2"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办公地址：广州市天河区珠江新城珠江东路30号广州银行大厦40-43楼</w:t>
      </w:r>
    </w:p>
    <w:p w:rsidR="00CD2DF2"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法定代表人：刘晓艳</w:t>
      </w:r>
    </w:p>
    <w:p w:rsidR="00CD2DF2"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电话：020-85102506</w:t>
      </w:r>
    </w:p>
    <w:p w:rsidR="00CD2DF2"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传真：4008818099</w:t>
      </w:r>
    </w:p>
    <w:p w:rsidR="00CD2DF2"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联系人：梁美</w:t>
      </w:r>
    </w:p>
    <w:p w:rsidR="00CD2DF2"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网址：www.efunds.com.cn</w:t>
      </w:r>
    </w:p>
    <w:p w:rsidR="00CD2DF2"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直销机构网点信息：</w:t>
      </w:r>
    </w:p>
    <w:p w:rsidR="00CD2DF2"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本公司直销中心和网上直销系统销售本基金，网点具体信息详见本公司网站。</w:t>
      </w:r>
    </w:p>
    <w:p w:rsidR="004846CB"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本公司网上直销系统暂未开放办理本基金D类基金份额申购、赎回、转换和定期定额投资业务，如开放办理将另行公告。</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w:t>
      </w:r>
      <w:r w:rsidRPr="005549A9" w:rsidR="00FD374A">
        <w:rPr>
          <w:rFonts w:asciiTheme="minorEastAsia" w:eastAsiaTheme="minorEastAsia" w:hAnsiTheme="minorEastAsia" w:hint="eastAsia"/>
          <w:color w:val="000000" w:themeColor="text1"/>
          <w:szCs w:val="21"/>
        </w:rPr>
        <w:t>非直销销售</w:t>
      </w:r>
      <w:r w:rsidRPr="005549A9">
        <w:rPr>
          <w:rFonts w:asciiTheme="minorEastAsia" w:eastAsiaTheme="minorEastAsia" w:hAnsiTheme="minorEastAsia" w:hint="eastAsia"/>
          <w:color w:val="000000" w:themeColor="text1"/>
          <w:szCs w:val="21"/>
        </w:rPr>
        <w:t>机构</w:t>
      </w:r>
    </w:p>
    <w:p w:rsidR="00CD2DF2" w:rsidRPr="005549A9" w:rsidP="005549A9">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本基金非直销销售机构信息详见基金管理人网站公示。</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26" w:name="_Toc332373483"/>
      <w:r w:rsidRPr="005549A9">
        <w:rPr>
          <w:rFonts w:asciiTheme="minorEastAsia" w:eastAsiaTheme="minorEastAsia" w:hAnsiTheme="minorEastAsia" w:hint="eastAsia"/>
          <w:color w:val="000000" w:themeColor="text1"/>
          <w:szCs w:val="21"/>
        </w:rPr>
        <w:t>（二）基金</w:t>
      </w:r>
      <w:bookmarkEnd w:id="26"/>
      <w:r w:rsidRPr="005549A9" w:rsidR="006F2DCE">
        <w:rPr>
          <w:rFonts w:asciiTheme="minorEastAsia" w:eastAsiaTheme="minorEastAsia" w:hAnsiTheme="minorEastAsia" w:hint="eastAsia"/>
          <w:color w:val="000000" w:themeColor="text1"/>
          <w:szCs w:val="21"/>
        </w:rPr>
        <w:t>登记机构</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名称：易方达基金管理有限公司</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注册地址：</w:t>
      </w:r>
      <w:r w:rsidRPr="005549A9" w:rsidR="009A31F5">
        <w:rPr>
          <w:rFonts w:asciiTheme="minorEastAsia" w:eastAsiaTheme="minorEastAsia" w:hAnsiTheme="minorEastAsia"/>
          <w:color w:val="000000" w:themeColor="text1"/>
          <w:szCs w:val="21"/>
        </w:rPr>
        <w:t>广东省珠海市横琴新区荣粤道188号6层</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办公</w:t>
      </w:r>
      <w:r w:rsidRPr="005549A9">
        <w:rPr>
          <w:rFonts w:asciiTheme="minorEastAsia" w:eastAsiaTheme="minorEastAsia" w:hAnsiTheme="minorEastAsia" w:hint="eastAsia"/>
          <w:color w:val="000000" w:themeColor="text1"/>
          <w:szCs w:val="21"/>
        </w:rPr>
        <w:t>地址：</w:t>
      </w:r>
      <w:r w:rsidRPr="005549A9" w:rsidR="007445A2">
        <w:rPr>
          <w:rFonts w:asciiTheme="minorEastAsia" w:eastAsiaTheme="minorEastAsia" w:hAnsiTheme="minorEastAsia" w:hint="eastAsia"/>
          <w:color w:val="000000" w:themeColor="text1"/>
          <w:szCs w:val="21"/>
        </w:rPr>
        <w:t>广州市天河区珠江新城珠江东路30号广州银行大厦40-43楼</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法定代表人：</w:t>
      </w:r>
      <w:r w:rsidRPr="005549A9" w:rsidR="000D66FB">
        <w:rPr>
          <w:rFonts w:asciiTheme="minorEastAsia" w:eastAsiaTheme="minorEastAsia" w:hAnsiTheme="minorEastAsia" w:hint="eastAsia"/>
          <w:color w:val="000000" w:themeColor="text1"/>
          <w:szCs w:val="21"/>
        </w:rPr>
        <w:t>刘晓艳</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电话：4008818088</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传真：</w:t>
      </w:r>
      <w:r w:rsidRPr="005549A9">
        <w:rPr>
          <w:rFonts w:asciiTheme="minorEastAsia" w:eastAsiaTheme="minorEastAsia" w:hAnsiTheme="minorEastAsia"/>
          <w:color w:val="000000" w:themeColor="text1"/>
          <w:szCs w:val="21"/>
        </w:rPr>
        <w:t>020</w:t>
      </w:r>
      <w:r w:rsidRPr="005549A9">
        <w:rPr>
          <w:rFonts w:asciiTheme="minorEastAsia" w:eastAsiaTheme="minorEastAsia" w:hAnsiTheme="minorEastAsia" w:hint="eastAsia"/>
          <w:color w:val="000000" w:themeColor="text1"/>
          <w:szCs w:val="21"/>
        </w:rPr>
        <w:t>-38799249</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联系人：余贤高</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27" w:name="_Toc332373484"/>
      <w:r w:rsidRPr="005549A9">
        <w:rPr>
          <w:rStyle w:val="da"/>
          <w:rFonts w:asciiTheme="minorEastAsia" w:eastAsiaTheme="minorEastAsia" w:hAnsiTheme="minorEastAsia" w:hint="eastAsia"/>
          <w:color w:val="000000" w:themeColor="text1"/>
        </w:rPr>
        <w:t>（三）律师事务所和经办律师</w:t>
      </w:r>
      <w:bookmarkEnd w:id="27"/>
    </w:p>
    <w:p w:rsidR="00450463"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律师事务所：</w:t>
      </w:r>
      <w:r w:rsidRPr="005549A9">
        <w:rPr>
          <w:rFonts w:asciiTheme="minorEastAsia" w:eastAsiaTheme="minorEastAsia" w:hAnsiTheme="minorEastAsia" w:hint="eastAsia"/>
          <w:color w:val="000000" w:themeColor="text1"/>
        </w:rPr>
        <w:t>北京德恒律师事务所</w:t>
      </w:r>
    </w:p>
    <w:p w:rsidR="00450463" w:rsidRPr="005549A9" w:rsidP="0065016E">
      <w:pPr>
        <w:snapToGrid w:val="0"/>
        <w:spacing w:line="360" w:lineRule="auto"/>
        <w:ind w:firstLine="420" w:firstLineChars="200"/>
        <w:rPr>
          <w:rStyle w:val="da"/>
          <w:rFonts w:asciiTheme="minorEastAsia" w:eastAsiaTheme="minorEastAsia" w:hAnsiTheme="minorEastAsia" w:cs="宋体"/>
          <w:color w:val="000000" w:themeColor="text1"/>
          <w:szCs w:val="21"/>
        </w:rPr>
      </w:pPr>
      <w:r w:rsidRPr="005549A9">
        <w:rPr>
          <w:rStyle w:val="da"/>
          <w:rFonts w:asciiTheme="minorEastAsia" w:eastAsiaTheme="minorEastAsia" w:hAnsiTheme="minorEastAsia"/>
          <w:color w:val="000000" w:themeColor="text1"/>
        </w:rPr>
        <w:t>地址：</w:t>
      </w:r>
      <w:r w:rsidRPr="005549A9">
        <w:rPr>
          <w:rFonts w:asciiTheme="minorEastAsia" w:eastAsiaTheme="minorEastAsia" w:hAnsiTheme="minorEastAsia" w:hint="eastAsia"/>
          <w:color w:val="000000" w:themeColor="text1"/>
        </w:rPr>
        <w:t>中国北京西城区金融街19号富凯大厦B座12层</w:t>
      </w:r>
    </w:p>
    <w:p w:rsidR="00450463"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负责人：</w:t>
      </w:r>
      <w:r w:rsidRPr="005549A9">
        <w:rPr>
          <w:rStyle w:val="da"/>
          <w:rFonts w:asciiTheme="minorEastAsia" w:eastAsiaTheme="minorEastAsia" w:hAnsiTheme="minorEastAsia" w:hint="eastAsia"/>
          <w:color w:val="000000" w:themeColor="text1"/>
        </w:rPr>
        <w:t>王丽</w:t>
      </w:r>
    </w:p>
    <w:p w:rsidR="00450463"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电话：</w:t>
      </w:r>
      <w:r w:rsidRPr="005549A9">
        <w:rPr>
          <w:rFonts w:asciiTheme="minorEastAsia" w:eastAsiaTheme="minorEastAsia" w:hAnsiTheme="minorEastAsia" w:hint="eastAsia"/>
          <w:color w:val="000000" w:themeColor="text1"/>
        </w:rPr>
        <w:t>010-52682888</w:t>
      </w:r>
    </w:p>
    <w:p w:rsidR="00450463"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传真：</w:t>
      </w:r>
      <w:r w:rsidRPr="005549A9">
        <w:rPr>
          <w:rFonts w:asciiTheme="minorEastAsia" w:eastAsiaTheme="minorEastAsia" w:hAnsiTheme="minorEastAsia" w:hint="eastAsia"/>
          <w:color w:val="000000" w:themeColor="text1"/>
        </w:rPr>
        <w:t>010-52682999</w:t>
      </w:r>
    </w:p>
    <w:p w:rsidR="00450463"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经办律师：</w:t>
      </w:r>
      <w:r w:rsidRPr="005549A9">
        <w:rPr>
          <w:rFonts w:asciiTheme="minorEastAsia" w:eastAsiaTheme="minorEastAsia" w:hAnsiTheme="minorEastAsia" w:hint="eastAsia"/>
          <w:color w:val="000000" w:themeColor="text1"/>
        </w:rPr>
        <w:t>徐建军、李晓明</w:t>
      </w:r>
    </w:p>
    <w:p w:rsidR="00450463"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联系人：</w:t>
      </w:r>
      <w:r w:rsidRPr="005549A9">
        <w:rPr>
          <w:rFonts w:asciiTheme="minorEastAsia" w:eastAsiaTheme="minorEastAsia" w:hAnsiTheme="minorEastAsia" w:hint="eastAsia"/>
          <w:color w:val="000000" w:themeColor="text1"/>
        </w:rPr>
        <w:t>李晓明</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28" w:name="_Toc332373485"/>
      <w:r w:rsidRPr="005549A9">
        <w:rPr>
          <w:rStyle w:val="da"/>
          <w:rFonts w:asciiTheme="minorEastAsia" w:eastAsiaTheme="minorEastAsia" w:hAnsiTheme="minorEastAsia" w:hint="eastAsia"/>
          <w:color w:val="000000" w:themeColor="text1"/>
        </w:rPr>
        <w:t>（四）会计师事务所和经办注册会计师</w:t>
      </w:r>
      <w:bookmarkEnd w:id="28"/>
    </w:p>
    <w:p w:rsidR="00760168" w:rsidRPr="005549A9" w:rsidP="00760168">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会计师事务所：安永华明会计师事务所（特殊普通合伙）</w:t>
      </w:r>
    </w:p>
    <w:p w:rsidR="00760168" w:rsidRPr="005549A9" w:rsidP="00760168">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主要经营场所：北京市东城区东长安街1号东方广场安永大楼17层01-12室</w:t>
      </w:r>
    </w:p>
    <w:p w:rsidR="00760168" w:rsidRPr="005549A9" w:rsidP="00760168">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rPr>
        <w:t>执行事务合伙人：毛鞍宁</w:t>
      </w:r>
    </w:p>
    <w:p w:rsidR="00760168" w:rsidRPr="005549A9" w:rsidP="00760168">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电话：010-58153000</w:t>
      </w:r>
    </w:p>
    <w:p w:rsidR="00760168" w:rsidRPr="005549A9" w:rsidP="00760168">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传真：010-85188298</w:t>
      </w:r>
    </w:p>
    <w:p w:rsidR="00760168" w:rsidRPr="005549A9" w:rsidP="00760168">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rPr>
        <w:t>经办注册会计师：赵雅、李飘飘</w:t>
      </w:r>
    </w:p>
    <w:p w:rsidR="00760168" w:rsidRPr="005549A9" w:rsidP="00760168">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rPr>
        <w:t>联系人：赵雅</w:t>
      </w:r>
    </w:p>
    <w:p w:rsidR="00BA4B87" w:rsidRPr="005549A9" w:rsidP="0065016E">
      <w:pPr>
        <w:pStyle w:val="20"/>
        <w:snapToGrid w:val="0"/>
        <w:spacing w:before="0" w:beforeAutospacing="0" w:after="0" w:afterAutospacing="0"/>
        <w:ind w:firstLine="420" w:firstLineChars="0"/>
        <w:rPr>
          <w:rFonts w:asciiTheme="minorEastAsia" w:eastAsiaTheme="minorEastAsia" w:hAnsiTheme="minorEastAsia"/>
          <w:color w:val="000000" w:themeColor="text1"/>
          <w:sz w:val="30"/>
          <w:szCs w:val="21"/>
        </w:rPr>
      </w:pPr>
    </w:p>
    <w:p w:rsidR="00BA4B87" w:rsidRPr="005549A9" w:rsidP="0065016E">
      <w:pPr>
        <w:pStyle w:val="Heading1"/>
        <w:pageBreakBefore/>
        <w:snapToGrid w:val="0"/>
        <w:spacing w:beforeLines="0" w:afterLines="0" w:line="360" w:lineRule="auto"/>
        <w:ind w:firstLine="640"/>
        <w:rPr>
          <w:rFonts w:asciiTheme="minorEastAsia" w:eastAsiaTheme="minorEastAsia" w:hAnsiTheme="minorEastAsia"/>
          <w:bCs/>
          <w:color w:val="000000" w:themeColor="text1"/>
        </w:rPr>
      </w:pPr>
      <w:bookmarkStart w:id="29" w:name="_Toc332373486"/>
      <w:bookmarkStart w:id="30" w:name="_Toc163830682"/>
      <w:r w:rsidRPr="005549A9">
        <w:rPr>
          <w:rFonts w:asciiTheme="minorEastAsia" w:eastAsiaTheme="minorEastAsia" w:hAnsiTheme="minorEastAsia" w:hint="eastAsia"/>
          <w:bCs/>
          <w:color w:val="000000" w:themeColor="text1"/>
        </w:rPr>
        <w:t>六、基金的募集</w:t>
      </w:r>
      <w:bookmarkEnd w:id="29"/>
      <w:bookmarkEnd w:id="30"/>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本基金由基金管理人依照《基金法》、《运作办法》、《销售办法》、基金合同的相关规定、并经中国证券监督管理委员会</w:t>
      </w:r>
      <w:r w:rsidRPr="005549A9" w:rsidR="003D3A4C">
        <w:rPr>
          <w:rStyle w:val="da"/>
          <w:rFonts w:asciiTheme="minorEastAsia" w:eastAsiaTheme="minorEastAsia" w:hAnsiTheme="minorEastAsia" w:hint="eastAsia"/>
          <w:color w:val="000000" w:themeColor="text1"/>
        </w:rPr>
        <w:t>2013年4月23日</w:t>
      </w:r>
      <w:r w:rsidRPr="005549A9">
        <w:rPr>
          <w:rStyle w:val="da"/>
          <w:rFonts w:asciiTheme="minorEastAsia" w:eastAsiaTheme="minorEastAsia" w:hAnsiTheme="minorEastAsia" w:hint="eastAsia"/>
          <w:color w:val="000000" w:themeColor="text1"/>
        </w:rPr>
        <w:t>《关于核准</w:t>
      </w:r>
      <w:r w:rsidRPr="005549A9" w:rsidR="00E96DFD">
        <w:rPr>
          <w:rStyle w:val="da"/>
          <w:rFonts w:asciiTheme="minorEastAsia" w:eastAsiaTheme="minorEastAsia" w:hAnsiTheme="minorEastAsia" w:hint="eastAsia"/>
          <w:color w:val="000000" w:themeColor="text1"/>
        </w:rPr>
        <w:t>易方达</w:t>
      </w:r>
      <w:r w:rsidRPr="005549A9" w:rsidR="00FA6D82">
        <w:rPr>
          <w:rStyle w:val="da"/>
          <w:rFonts w:asciiTheme="minorEastAsia" w:eastAsiaTheme="minorEastAsia" w:hAnsiTheme="minorEastAsia" w:hint="eastAsia"/>
          <w:color w:val="000000" w:themeColor="text1"/>
        </w:rPr>
        <w:t>高等级信用债债券型证券投资基金</w:t>
      </w:r>
      <w:r w:rsidRPr="005549A9">
        <w:rPr>
          <w:rStyle w:val="da"/>
          <w:rFonts w:asciiTheme="minorEastAsia" w:eastAsiaTheme="minorEastAsia" w:hAnsiTheme="minorEastAsia" w:hint="eastAsia"/>
          <w:color w:val="000000" w:themeColor="text1"/>
        </w:rPr>
        <w:t>募集的批复》</w:t>
      </w:r>
      <w:r w:rsidRPr="005549A9" w:rsidR="002E1C38">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hint="eastAsia"/>
          <w:color w:val="000000" w:themeColor="text1"/>
        </w:rPr>
        <w:t>证监许可[</w:t>
      </w:r>
      <w:r w:rsidRPr="005549A9" w:rsidR="008F54F0">
        <w:rPr>
          <w:rStyle w:val="da"/>
          <w:rFonts w:asciiTheme="minorEastAsia" w:eastAsiaTheme="minorEastAsia" w:hAnsiTheme="minorEastAsia" w:hint="eastAsia"/>
          <w:color w:val="000000" w:themeColor="text1"/>
        </w:rPr>
        <w:t>2013</w:t>
      </w:r>
      <w:r w:rsidRPr="005549A9">
        <w:rPr>
          <w:rStyle w:val="da"/>
          <w:rFonts w:asciiTheme="minorEastAsia" w:eastAsiaTheme="minorEastAsia" w:hAnsiTheme="minorEastAsia" w:hint="eastAsia"/>
          <w:color w:val="000000" w:themeColor="text1"/>
        </w:rPr>
        <w:t>]</w:t>
      </w:r>
      <w:r w:rsidRPr="005549A9" w:rsidR="00515405">
        <w:rPr>
          <w:rStyle w:val="da"/>
          <w:rFonts w:asciiTheme="minorEastAsia" w:eastAsiaTheme="minorEastAsia" w:hAnsiTheme="minorEastAsia" w:hint="eastAsia"/>
          <w:color w:val="000000" w:themeColor="text1"/>
        </w:rPr>
        <w:t>582</w:t>
      </w:r>
      <w:r w:rsidRPr="005549A9">
        <w:rPr>
          <w:rStyle w:val="da"/>
          <w:rFonts w:asciiTheme="minorEastAsia" w:eastAsiaTheme="minorEastAsia" w:hAnsiTheme="minorEastAsia" w:hint="eastAsia"/>
          <w:color w:val="000000" w:themeColor="text1"/>
        </w:rPr>
        <w:t>号</w:t>
      </w:r>
      <w:r w:rsidRPr="005549A9" w:rsidR="002E1C38">
        <w:rPr>
          <w:rStyle w:val="da"/>
          <w:rFonts w:asciiTheme="minorEastAsia" w:eastAsiaTheme="minorEastAsia" w:hAnsiTheme="minorEastAsia" w:hint="eastAsia"/>
          <w:color w:val="000000" w:themeColor="text1"/>
        </w:rPr>
        <w:t>）</w:t>
      </w:r>
      <w:r w:rsidRPr="005549A9">
        <w:rPr>
          <w:rStyle w:val="da"/>
          <w:rFonts w:asciiTheme="minorEastAsia" w:eastAsiaTheme="minorEastAsia" w:hAnsiTheme="minorEastAsia" w:hint="eastAsia"/>
          <w:color w:val="000000" w:themeColor="text1"/>
        </w:rPr>
        <w:t>核准募集。</w:t>
      </w:r>
    </w:p>
    <w:p w:rsidR="00C33732"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31" w:name="_Toc332373487"/>
      <w:r w:rsidRPr="005549A9">
        <w:rPr>
          <w:rStyle w:val="da"/>
          <w:rFonts w:asciiTheme="minorEastAsia" w:eastAsiaTheme="minorEastAsia" w:hAnsiTheme="minorEastAsia" w:hint="eastAsia"/>
          <w:color w:val="000000" w:themeColor="text1"/>
        </w:rPr>
        <w:t>本基金为契约型开放式债券型证券投资基金。基金的</w:t>
      </w:r>
      <w:r w:rsidRPr="005549A9">
        <w:rPr>
          <w:rFonts w:asciiTheme="minorEastAsia" w:eastAsiaTheme="minorEastAsia" w:hAnsiTheme="minorEastAsia"/>
          <w:color w:val="000000" w:themeColor="text1"/>
        </w:rPr>
        <w:t>存续期</w:t>
      </w:r>
      <w:r w:rsidRPr="005549A9">
        <w:rPr>
          <w:rFonts w:asciiTheme="minorEastAsia" w:eastAsiaTheme="minorEastAsia" w:hAnsiTheme="minorEastAsia" w:hint="eastAsia"/>
          <w:color w:val="000000" w:themeColor="text1"/>
        </w:rPr>
        <w:t>为</w:t>
      </w:r>
      <w:r w:rsidRPr="005549A9">
        <w:rPr>
          <w:rFonts w:asciiTheme="minorEastAsia" w:eastAsiaTheme="minorEastAsia" w:hAnsiTheme="minorEastAsia"/>
          <w:color w:val="000000" w:themeColor="text1"/>
        </w:rPr>
        <w:t>不定期</w:t>
      </w:r>
      <w:r w:rsidRPr="005549A9">
        <w:rPr>
          <w:rFonts w:asciiTheme="minorEastAsia" w:eastAsiaTheme="minorEastAsia" w:hAnsiTheme="minorEastAsia" w:hint="eastAsia"/>
          <w:color w:val="000000" w:themeColor="text1"/>
        </w:rPr>
        <w:t>。</w:t>
      </w:r>
      <w:bookmarkStart w:id="32" w:name="_Toc332373491"/>
      <w:bookmarkEnd w:id="31"/>
    </w:p>
    <w:p w:rsidR="00C33732"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本基金</w:t>
      </w:r>
      <w:r w:rsidRPr="005549A9">
        <w:rPr>
          <w:rFonts w:asciiTheme="minorEastAsia" w:eastAsiaTheme="minorEastAsia" w:hAnsiTheme="minorEastAsia" w:hint="eastAsia"/>
          <w:color w:val="000000" w:themeColor="text1"/>
        </w:rPr>
        <w:t>募集期间</w:t>
      </w:r>
      <w:r w:rsidRPr="005549A9">
        <w:rPr>
          <w:rFonts w:asciiTheme="minorEastAsia" w:eastAsiaTheme="minorEastAsia" w:hAnsiTheme="minorEastAsia"/>
          <w:color w:val="000000" w:themeColor="text1"/>
        </w:rPr>
        <w:t>每份基金份额的</w:t>
      </w:r>
      <w:r w:rsidRPr="005549A9">
        <w:rPr>
          <w:rFonts w:asciiTheme="minorEastAsia" w:eastAsiaTheme="minorEastAsia" w:hAnsiTheme="minorEastAsia" w:hint="eastAsia"/>
          <w:color w:val="000000" w:themeColor="text1"/>
        </w:rPr>
        <w:t>初始</w:t>
      </w:r>
      <w:r w:rsidRPr="005549A9">
        <w:rPr>
          <w:rFonts w:asciiTheme="minorEastAsia" w:eastAsiaTheme="minorEastAsia" w:hAnsiTheme="minorEastAsia"/>
          <w:color w:val="000000" w:themeColor="text1"/>
        </w:rPr>
        <w:t>面值为1.00元人民币</w:t>
      </w:r>
      <w:r w:rsidRPr="005549A9">
        <w:rPr>
          <w:rFonts w:asciiTheme="minorEastAsia" w:eastAsiaTheme="minorEastAsia" w:hAnsiTheme="minorEastAsia" w:hint="eastAsia"/>
          <w:color w:val="000000" w:themeColor="text1"/>
        </w:rPr>
        <w:t>。</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本基金募集期</w:t>
      </w:r>
      <w:r w:rsidRPr="005549A9">
        <w:rPr>
          <w:rFonts w:asciiTheme="minorEastAsia" w:eastAsiaTheme="minorEastAsia" w:hAnsiTheme="minorEastAsia" w:hint="eastAsia"/>
          <w:color w:val="000000" w:themeColor="text1"/>
        </w:rPr>
        <w:t>自2013年8月1日到2013年8月21日。募集对象为</w:t>
      </w:r>
      <w:bookmarkEnd w:id="32"/>
      <w:r w:rsidRPr="005549A9" w:rsidR="00043C5D">
        <w:rPr>
          <w:rStyle w:val="da"/>
          <w:rFonts w:asciiTheme="minorEastAsia" w:eastAsiaTheme="minorEastAsia" w:hAnsiTheme="minorEastAsia" w:hint="eastAsia"/>
          <w:color w:val="000000" w:themeColor="text1"/>
        </w:rPr>
        <w:t>符合法律法规规定的可投资于证券投资基金的个人投资者、机构投资者和合格境外机构投资者以及法律法规或中国证监会允许购买证券投资基金的其他投资人。</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p>
    <w:p w:rsidR="005D66CE" w:rsidRPr="005549A9" w:rsidP="0065016E">
      <w:pPr>
        <w:snapToGrid w:val="0"/>
        <w:spacing w:line="360" w:lineRule="auto"/>
        <w:ind w:firstLine="420" w:firstLineChars="200"/>
        <w:rPr>
          <w:rFonts w:asciiTheme="minorEastAsia" w:eastAsiaTheme="minorEastAsia" w:hAnsiTheme="minorEastAsia"/>
          <w:color w:val="000000" w:themeColor="text1"/>
        </w:rPr>
      </w:pPr>
    </w:p>
    <w:p w:rsidR="00BA4B87" w:rsidRPr="005549A9" w:rsidP="0065016E">
      <w:pPr>
        <w:pStyle w:val="Heading1"/>
        <w:pageBreakBefore/>
        <w:snapToGrid w:val="0"/>
        <w:spacing w:beforeLines="0" w:afterLines="0" w:line="360" w:lineRule="auto"/>
        <w:ind w:firstLine="640"/>
        <w:rPr>
          <w:rFonts w:asciiTheme="minorEastAsia" w:eastAsiaTheme="minorEastAsia" w:hAnsiTheme="minorEastAsia"/>
          <w:color w:val="000000" w:themeColor="text1"/>
        </w:rPr>
      </w:pPr>
      <w:bookmarkStart w:id="33" w:name="_Toc332373495"/>
      <w:bookmarkStart w:id="34" w:name="_Toc163830683"/>
      <w:r w:rsidRPr="005549A9">
        <w:rPr>
          <w:rFonts w:asciiTheme="minorEastAsia" w:eastAsiaTheme="minorEastAsia" w:hAnsiTheme="minorEastAsia" w:hint="eastAsia"/>
          <w:bCs/>
          <w:color w:val="000000" w:themeColor="text1"/>
        </w:rPr>
        <w:t>七、基金合同的生效</w:t>
      </w:r>
      <w:bookmarkEnd w:id="33"/>
      <w:bookmarkEnd w:id="34"/>
    </w:p>
    <w:p w:rsidR="00DB6D30"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35" w:name="_Toc332373496"/>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一</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基金</w:t>
      </w:r>
      <w:r w:rsidRPr="005549A9" w:rsidR="00384E32">
        <w:rPr>
          <w:rFonts w:asciiTheme="minorEastAsia" w:eastAsiaTheme="minorEastAsia" w:hAnsiTheme="minorEastAsia" w:hint="eastAsia"/>
          <w:color w:val="000000" w:themeColor="text1"/>
          <w:szCs w:val="21"/>
        </w:rPr>
        <w:t>合同的生效</w:t>
      </w:r>
    </w:p>
    <w:p w:rsidR="00DB6D30"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rPr>
        <w:t>本基金</w:t>
      </w:r>
      <w:r w:rsidRPr="005549A9">
        <w:rPr>
          <w:rFonts w:asciiTheme="minorEastAsia" w:eastAsiaTheme="minorEastAsia" w:hAnsiTheme="minorEastAsia" w:hint="eastAsia"/>
          <w:color w:val="000000" w:themeColor="text1"/>
        </w:rPr>
        <w:t>基金合同于2013年8月23日正式生效。自基金合同生效日起，本基金管理人正式开始管理本基金。</w:t>
      </w:r>
    </w:p>
    <w:p w:rsidR="00DB6D30"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二</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基金存续期内的基金份额持有人数量和资产规模</w:t>
      </w:r>
    </w:p>
    <w:p w:rsidR="00DB6D30"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《基金合同》生效后，基金份额持有人数量不满</w:t>
      </w:r>
      <w:r w:rsidRPr="005549A9">
        <w:rPr>
          <w:rFonts w:asciiTheme="minorEastAsia" w:eastAsiaTheme="minorEastAsia" w:hAnsiTheme="minorEastAsia" w:hint="eastAsia"/>
          <w:color w:val="000000" w:themeColor="text1"/>
          <w:szCs w:val="21"/>
        </w:rPr>
        <w:t>200</w:t>
      </w:r>
      <w:r w:rsidRPr="005549A9">
        <w:rPr>
          <w:rFonts w:asciiTheme="minorEastAsia" w:eastAsiaTheme="minorEastAsia" w:hAnsiTheme="minorEastAsia"/>
          <w:color w:val="000000" w:themeColor="text1"/>
          <w:szCs w:val="21"/>
        </w:rPr>
        <w:t>人或者基金资产净值低于</w:t>
      </w:r>
      <w:r w:rsidRPr="005549A9">
        <w:rPr>
          <w:rFonts w:asciiTheme="minorEastAsia" w:eastAsiaTheme="minorEastAsia" w:hAnsiTheme="minorEastAsia" w:hint="eastAsia"/>
          <w:color w:val="000000" w:themeColor="text1"/>
          <w:szCs w:val="21"/>
        </w:rPr>
        <w:t>5000万</w:t>
      </w:r>
      <w:r w:rsidRPr="005549A9">
        <w:rPr>
          <w:rFonts w:asciiTheme="minorEastAsia" w:eastAsiaTheme="minorEastAsia" w:hAnsiTheme="minorEastAsia"/>
          <w:color w:val="000000" w:themeColor="text1"/>
          <w:szCs w:val="21"/>
        </w:rPr>
        <w:t>元的，基金管理人应当及时报告中国证监会；连续</w:t>
      </w:r>
      <w:r w:rsidRPr="005549A9">
        <w:rPr>
          <w:rFonts w:asciiTheme="minorEastAsia" w:eastAsiaTheme="minorEastAsia" w:hAnsiTheme="minorEastAsia" w:hint="eastAsia"/>
          <w:color w:val="000000" w:themeColor="text1"/>
          <w:szCs w:val="21"/>
        </w:rPr>
        <w:t>20</w:t>
      </w:r>
      <w:r w:rsidRPr="005549A9">
        <w:rPr>
          <w:rFonts w:asciiTheme="minorEastAsia" w:eastAsiaTheme="minorEastAsia" w:hAnsiTheme="minorEastAsia"/>
          <w:color w:val="000000" w:themeColor="text1"/>
          <w:szCs w:val="21"/>
        </w:rPr>
        <w:t>个工作日出现前述情形的，基金管理人应当向中国证监会说明原因并报送解决方案。</w:t>
      </w:r>
    </w:p>
    <w:p w:rsidR="00DB6D30"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法律法规</w:t>
      </w:r>
      <w:r w:rsidRPr="005549A9">
        <w:rPr>
          <w:rFonts w:asciiTheme="minorEastAsia" w:eastAsiaTheme="minorEastAsia" w:hAnsiTheme="minorEastAsia" w:hint="eastAsia"/>
          <w:color w:val="000000" w:themeColor="text1"/>
          <w:szCs w:val="21"/>
        </w:rPr>
        <w:t>或基金合同</w:t>
      </w:r>
      <w:r w:rsidRPr="005549A9">
        <w:rPr>
          <w:rFonts w:asciiTheme="minorEastAsia" w:eastAsiaTheme="minorEastAsia" w:hAnsiTheme="minorEastAsia"/>
          <w:color w:val="000000" w:themeColor="text1"/>
          <w:szCs w:val="21"/>
        </w:rPr>
        <w:t>另有规定时，从其规定。</w:t>
      </w:r>
    </w:p>
    <w:bookmarkEnd w:id="35"/>
    <w:p w:rsidR="00BA4B87" w:rsidRPr="005549A9" w:rsidP="0065016E">
      <w:pPr>
        <w:pStyle w:val="Heading1"/>
        <w:snapToGrid w:val="0"/>
        <w:spacing w:beforeLines="0" w:afterLines="0" w:line="360" w:lineRule="auto"/>
        <w:ind w:firstLine="48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sz w:val="24"/>
        </w:rPr>
        <w:br w:type="column"/>
      </w:r>
      <w:bookmarkStart w:id="36" w:name="_Toc332373499"/>
      <w:bookmarkStart w:id="37" w:name="_Toc163830684"/>
      <w:r w:rsidRPr="005549A9">
        <w:rPr>
          <w:rFonts w:asciiTheme="minorEastAsia" w:eastAsiaTheme="minorEastAsia" w:hAnsiTheme="minorEastAsia" w:hint="eastAsia"/>
          <w:color w:val="000000" w:themeColor="text1"/>
        </w:rPr>
        <w:t>八、基金份额的申购、赎回</w:t>
      </w:r>
      <w:bookmarkEnd w:id="36"/>
      <w:bookmarkEnd w:id="37"/>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38" w:name="_Toc332373500"/>
      <w:r w:rsidRPr="005549A9">
        <w:rPr>
          <w:rStyle w:val="da"/>
          <w:rFonts w:asciiTheme="minorEastAsia" w:eastAsiaTheme="minorEastAsia" w:hAnsiTheme="minorEastAsia" w:hint="eastAsia"/>
          <w:color w:val="000000" w:themeColor="text1"/>
          <w:szCs w:val="21"/>
        </w:rPr>
        <w:t>（一）基金</w:t>
      </w:r>
      <w:r w:rsidRPr="005549A9" w:rsidR="008D4032">
        <w:rPr>
          <w:rStyle w:val="da"/>
          <w:rFonts w:asciiTheme="minorEastAsia" w:eastAsiaTheme="minorEastAsia" w:hAnsiTheme="minorEastAsia" w:hint="eastAsia"/>
          <w:color w:val="000000" w:themeColor="text1"/>
          <w:szCs w:val="21"/>
        </w:rPr>
        <w:t>投资人</w:t>
      </w:r>
      <w:r w:rsidRPr="005549A9">
        <w:rPr>
          <w:rStyle w:val="da"/>
          <w:rFonts w:asciiTheme="minorEastAsia" w:eastAsiaTheme="minorEastAsia" w:hAnsiTheme="minorEastAsia" w:hint="eastAsia"/>
          <w:color w:val="000000" w:themeColor="text1"/>
          <w:szCs w:val="21"/>
        </w:rPr>
        <w:t>范围</w:t>
      </w:r>
      <w:bookmarkEnd w:id="38"/>
    </w:p>
    <w:p w:rsidR="00BA4B87" w:rsidRPr="005549A9" w:rsidP="0065016E">
      <w:pPr>
        <w:snapToGrid w:val="0"/>
        <w:spacing w:line="360" w:lineRule="auto"/>
        <w:ind w:firstLine="424" w:firstLineChars="202"/>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39" w:name="_Toc332373501"/>
      <w:r w:rsidRPr="005549A9">
        <w:rPr>
          <w:rStyle w:val="da"/>
          <w:rFonts w:asciiTheme="minorEastAsia" w:eastAsiaTheme="minorEastAsia" w:hAnsiTheme="minorEastAsia" w:hint="eastAsia"/>
          <w:color w:val="000000" w:themeColor="text1"/>
          <w:szCs w:val="21"/>
        </w:rPr>
        <w:t>（二）申购与赎回的场所</w:t>
      </w:r>
      <w:bookmarkEnd w:id="39"/>
    </w:p>
    <w:p w:rsidR="00BA4B87" w:rsidRPr="005549A9" w:rsidP="0065016E">
      <w:pPr>
        <w:snapToGrid w:val="0"/>
        <w:spacing w:line="360" w:lineRule="auto"/>
        <w:ind w:firstLine="424" w:firstLineChars="202"/>
        <w:rPr>
          <w:rFonts w:asciiTheme="minorEastAsia" w:eastAsiaTheme="minorEastAsia" w:hAnsiTheme="minorEastAsia"/>
          <w:color w:val="000000" w:themeColor="text1"/>
          <w:szCs w:val="21"/>
        </w:rPr>
      </w:pPr>
      <w:r w:rsidRPr="005549A9">
        <w:rPr>
          <w:rFonts w:asciiTheme="minorEastAsia" w:eastAsiaTheme="minorEastAsia" w:hAnsiTheme="minorEastAsia" w:hint="eastAsia"/>
          <w:bCs/>
          <w:color w:val="000000" w:themeColor="text1"/>
          <w:szCs w:val="21"/>
        </w:rPr>
        <w:t>本基金的申购与赎回将通过销售机构进行。基金管理人可根据情况变更或增减销售机构，</w:t>
      </w:r>
      <w:r w:rsidRPr="005549A9" w:rsidR="00EE4110">
        <w:rPr>
          <w:rFonts w:asciiTheme="minorEastAsia" w:eastAsiaTheme="minorEastAsia" w:hAnsiTheme="minorEastAsia" w:hint="eastAsia"/>
          <w:bCs/>
          <w:color w:val="000000" w:themeColor="text1"/>
          <w:szCs w:val="21"/>
        </w:rPr>
        <w:t>并在基金管理人网站公示</w:t>
      </w:r>
      <w:r w:rsidRPr="005549A9">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40" w:name="_Toc332373502"/>
      <w:r w:rsidRPr="005549A9">
        <w:rPr>
          <w:rStyle w:val="da"/>
          <w:rFonts w:asciiTheme="minorEastAsia" w:eastAsiaTheme="minorEastAsia" w:hAnsiTheme="minorEastAsia" w:hint="eastAsia"/>
          <w:color w:val="000000" w:themeColor="text1"/>
          <w:szCs w:val="21"/>
        </w:rPr>
        <w:t>（三）申购与赎回办理的开放日及时间</w:t>
      </w:r>
      <w:bookmarkEnd w:id="40"/>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1、开放日及开放时间</w:t>
      </w:r>
    </w:p>
    <w:p w:rsidR="0011071E"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EF3C55"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bCs/>
          <w:color w:val="000000" w:themeColor="text1"/>
          <w:szCs w:val="21"/>
        </w:rPr>
        <w:t>若出现新的证券交易市场、证券交易所交易时间变更或其他特殊情况，基金管理人将视情况对前述开放日及开放时间进行相应的调整，但应在实施日前依照《信息披露办法》的有关规定在</w:t>
      </w:r>
      <w:r w:rsidRPr="005549A9" w:rsidR="000409A2">
        <w:rPr>
          <w:rFonts w:asciiTheme="minorEastAsia" w:eastAsiaTheme="minorEastAsia" w:hAnsiTheme="minorEastAsia" w:hint="eastAsia"/>
          <w:bCs/>
          <w:color w:val="000000" w:themeColor="text1"/>
          <w:szCs w:val="21"/>
        </w:rPr>
        <w:t>规定媒介</w:t>
      </w:r>
      <w:r w:rsidRPr="005549A9">
        <w:rPr>
          <w:rFonts w:asciiTheme="minorEastAsia" w:eastAsiaTheme="minorEastAsia" w:hAnsiTheme="minorEastAsia" w:hint="eastAsia"/>
          <w:bCs/>
          <w:color w:val="000000" w:themeColor="text1"/>
          <w:szCs w:val="21"/>
        </w:rPr>
        <w:t>上公告。</w:t>
      </w:r>
    </w:p>
    <w:p w:rsidR="001107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2、申购、赎回开始日及业务办理时间</w:t>
      </w:r>
    </w:p>
    <w:p w:rsidR="00CA1F2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本基金A类基金份额、C类基金份额于2013年10月21日开始办理日常申购和赎回业务，本基金D类基金份额于2024年4月</w:t>
      </w:r>
      <w:r w:rsidRPr="005549A9">
        <w:rPr>
          <w:rFonts w:asciiTheme="minorEastAsia" w:eastAsiaTheme="minorEastAsia" w:hAnsiTheme="minorEastAsia"/>
          <w:color w:val="000000" w:themeColor="text1"/>
          <w:szCs w:val="21"/>
        </w:rPr>
        <w:t>17</w:t>
      </w:r>
      <w:r w:rsidRPr="005549A9">
        <w:rPr>
          <w:rFonts w:asciiTheme="minorEastAsia" w:eastAsiaTheme="minorEastAsia" w:hAnsiTheme="minorEastAsia" w:hint="eastAsia"/>
          <w:color w:val="000000" w:themeColor="text1"/>
          <w:szCs w:val="21"/>
        </w:rPr>
        <w:t>日开放办理日常申购和赎回业务。</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5549A9" w:rsidP="0065016E">
      <w:pPr>
        <w:snapToGrid w:val="0"/>
        <w:spacing w:line="360" w:lineRule="auto"/>
        <w:ind w:firstLine="420" w:firstLineChars="200"/>
        <w:rPr>
          <w:rFonts w:asciiTheme="minorEastAsia" w:eastAsiaTheme="minorEastAsia" w:hAnsiTheme="minorEastAsia"/>
          <w:bCs/>
          <w:color w:val="000000" w:themeColor="text1"/>
          <w:sz w:val="24"/>
        </w:rPr>
      </w:pPr>
      <w:bookmarkStart w:id="41" w:name="_Toc332373503"/>
      <w:r w:rsidRPr="005549A9">
        <w:rPr>
          <w:rStyle w:val="da"/>
          <w:rFonts w:asciiTheme="minorEastAsia" w:eastAsiaTheme="minorEastAsia" w:hAnsiTheme="minorEastAsia" w:hint="eastAsia"/>
          <w:color w:val="000000" w:themeColor="text1"/>
          <w:szCs w:val="21"/>
        </w:rPr>
        <w:t>（</w:t>
      </w:r>
      <w:r w:rsidRPr="005549A9" w:rsidR="008D4032">
        <w:rPr>
          <w:rStyle w:val="da"/>
          <w:rFonts w:asciiTheme="minorEastAsia" w:eastAsiaTheme="minorEastAsia" w:hAnsiTheme="minorEastAsia" w:hint="eastAsia"/>
          <w:color w:val="000000" w:themeColor="text1"/>
          <w:szCs w:val="21"/>
        </w:rPr>
        <w:t>四</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申购与赎回的原则</w:t>
      </w:r>
    </w:p>
    <w:p w:rsidR="00933FF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1、“未知价”原则，即申购、赎回价格以申请当日收市后计算的</w:t>
      </w:r>
      <w:r w:rsidRPr="005549A9" w:rsidR="00CA1F2E">
        <w:rPr>
          <w:rStyle w:val="da"/>
          <w:rFonts w:asciiTheme="minorEastAsia" w:eastAsiaTheme="minorEastAsia" w:hAnsiTheme="minorEastAsia" w:hint="eastAsia"/>
          <w:color w:val="000000" w:themeColor="text1"/>
          <w:szCs w:val="21"/>
        </w:rPr>
        <w:t>对应份额类别的</w:t>
      </w:r>
      <w:r w:rsidRPr="005549A9">
        <w:rPr>
          <w:rStyle w:val="da"/>
          <w:rFonts w:asciiTheme="minorEastAsia" w:eastAsiaTheme="minorEastAsia" w:hAnsiTheme="minorEastAsia" w:hint="eastAsia"/>
          <w:color w:val="000000" w:themeColor="text1"/>
          <w:szCs w:val="21"/>
        </w:rPr>
        <w:t>基金份额净值为基准进行计算</w:t>
      </w:r>
      <w:r w:rsidRPr="005549A9" w:rsidR="00CA1F2E">
        <w:rPr>
          <w:rStyle w:val="da"/>
          <w:rFonts w:asciiTheme="minorEastAsia" w:eastAsiaTheme="minorEastAsia" w:hAnsiTheme="minorEastAsia" w:hint="eastAsia"/>
          <w:color w:val="000000" w:themeColor="text1"/>
          <w:szCs w:val="21"/>
        </w:rPr>
        <w:t>，其中D类基金份额首笔申购当日的申购价格为当日A类基金份额的基金份额净值；</w:t>
      </w:r>
    </w:p>
    <w:p w:rsidR="00933FF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2、“金额申购、份额赎回”原则，即申购以金额申请，赎回以份额申请；</w:t>
      </w:r>
    </w:p>
    <w:p w:rsidR="00933FF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3、当日的申购与赎回申请可以在基金管理人规定的时间以内撤销；</w:t>
      </w:r>
    </w:p>
    <w:p w:rsidR="00933FF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4、基金份额持有人赎回时，除指定赎回外，基金管理人按先进先出的原则，对该持有人账户在该销售机构托管的基金份额进行处理，即先确认的份额先赎回，后确认的份额后赎回，以确定所适用的赎回费率。</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基金管理人可在法律法规允许的情况下，对上述原则进行调整。基金管理人必须在新规则开始实施前依照《信息披露办法》的有关规定在</w:t>
      </w:r>
      <w:r w:rsidRPr="005549A9" w:rsidR="000409A2">
        <w:rPr>
          <w:rStyle w:val="da"/>
          <w:rFonts w:asciiTheme="minorEastAsia" w:eastAsiaTheme="minorEastAsia" w:hAnsiTheme="minorEastAsia" w:hint="eastAsia"/>
          <w:color w:val="000000" w:themeColor="text1"/>
          <w:szCs w:val="21"/>
        </w:rPr>
        <w:t>规定媒介</w:t>
      </w:r>
      <w:r w:rsidRPr="005549A9">
        <w:rPr>
          <w:rStyle w:val="da"/>
          <w:rFonts w:asciiTheme="minorEastAsia" w:eastAsiaTheme="minorEastAsia" w:hAnsiTheme="minorEastAsia" w:hint="eastAsia"/>
          <w:color w:val="000000" w:themeColor="text1"/>
          <w:szCs w:val="21"/>
        </w:rPr>
        <w:t>上公告。</w:t>
      </w:r>
      <w:bookmarkEnd w:id="41"/>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42" w:name="_Toc332373504"/>
      <w:r w:rsidRPr="005549A9">
        <w:rPr>
          <w:rStyle w:val="da"/>
          <w:rFonts w:asciiTheme="minorEastAsia" w:eastAsiaTheme="minorEastAsia" w:hAnsiTheme="minorEastAsia" w:hint="eastAsia"/>
          <w:color w:val="000000" w:themeColor="text1"/>
          <w:szCs w:val="21"/>
        </w:rPr>
        <w:t>（</w:t>
      </w:r>
      <w:r w:rsidRPr="005549A9" w:rsidR="008D4032">
        <w:rPr>
          <w:rStyle w:val="da"/>
          <w:rFonts w:asciiTheme="minorEastAsia" w:eastAsiaTheme="minorEastAsia" w:hAnsiTheme="minorEastAsia" w:hint="eastAsia"/>
          <w:color w:val="000000" w:themeColor="text1"/>
          <w:szCs w:val="21"/>
        </w:rPr>
        <w:t>五</w:t>
      </w:r>
      <w:r w:rsidRPr="005549A9">
        <w:rPr>
          <w:rStyle w:val="da"/>
          <w:rFonts w:asciiTheme="minorEastAsia" w:eastAsiaTheme="minorEastAsia" w:hAnsiTheme="minorEastAsia" w:hint="eastAsia"/>
          <w:color w:val="000000" w:themeColor="text1"/>
          <w:szCs w:val="21"/>
        </w:rPr>
        <w:t>）申购与赎回的程序</w:t>
      </w:r>
      <w:bookmarkEnd w:id="42"/>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w:t>
      </w:r>
      <w:r w:rsidRPr="005549A9" w:rsidR="008A168E">
        <w:rPr>
          <w:rFonts w:asciiTheme="minorEastAsia" w:eastAsiaTheme="minorEastAsia" w:hAnsiTheme="minorEastAsia" w:hint="eastAsia"/>
          <w:color w:val="000000" w:themeColor="text1"/>
          <w:szCs w:val="21"/>
        </w:rPr>
        <w:t>、</w:t>
      </w:r>
      <w:r w:rsidRPr="005549A9">
        <w:rPr>
          <w:rFonts w:asciiTheme="minorEastAsia" w:eastAsiaTheme="minorEastAsia" w:hAnsiTheme="minorEastAsia" w:hint="eastAsia"/>
          <w:color w:val="000000" w:themeColor="text1"/>
          <w:szCs w:val="21"/>
        </w:rPr>
        <w:t>申购和赎回的申请方式</w:t>
      </w:r>
    </w:p>
    <w:p w:rsidR="009900DB"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9900DB"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投资人在提交申购申请时须按销售机构规定的方式备足申购资金，投资人在提交赎回申请时须持有足够的基金份额余额，否则所提交的申购、赎回申请无效。</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投资人办理申购、赎回等业务时应提交的文件和办理手续、办理时间、处理规则等在遵守基金合同和</w:t>
      </w:r>
      <w:r w:rsidRPr="005549A9" w:rsidR="00EC5B35">
        <w:rPr>
          <w:rFonts w:asciiTheme="minorEastAsia" w:eastAsiaTheme="minorEastAsia" w:hAnsiTheme="minorEastAsia" w:hint="eastAsia"/>
          <w:color w:val="000000" w:themeColor="text1"/>
          <w:szCs w:val="21"/>
        </w:rPr>
        <w:t>本</w:t>
      </w:r>
      <w:r w:rsidRPr="005549A9">
        <w:rPr>
          <w:rFonts w:asciiTheme="minorEastAsia" w:eastAsiaTheme="minorEastAsia" w:hAnsiTheme="minorEastAsia" w:hint="eastAsia"/>
          <w:color w:val="000000" w:themeColor="text1"/>
          <w:szCs w:val="21"/>
        </w:rPr>
        <w:t>招募说明书规定的前提下，以各销售机构的具体规定为准。</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w:t>
      </w:r>
      <w:r w:rsidRPr="005549A9" w:rsidR="008A168E">
        <w:rPr>
          <w:rFonts w:asciiTheme="minorEastAsia" w:eastAsiaTheme="minorEastAsia" w:hAnsiTheme="minorEastAsia" w:hint="eastAsia"/>
          <w:color w:val="000000" w:themeColor="text1"/>
          <w:szCs w:val="21"/>
        </w:rPr>
        <w:t>、</w:t>
      </w:r>
      <w:r w:rsidRPr="005549A9">
        <w:rPr>
          <w:rFonts w:asciiTheme="minorEastAsia" w:eastAsiaTheme="minorEastAsia" w:hAnsiTheme="minorEastAsia" w:hint="eastAsia"/>
          <w:color w:val="000000" w:themeColor="text1"/>
          <w:szCs w:val="21"/>
        </w:rPr>
        <w:t>申购和赎回申请的确认</w:t>
      </w:r>
    </w:p>
    <w:p w:rsidR="00D15841"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基金管理人应以交易时间结束前受理有效申购和赎回申请的当天作为申购或赎回申请日</w:t>
      </w:r>
      <w:r w:rsidRPr="005549A9" w:rsidR="002E1C38">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hint="eastAsia"/>
          <w:bCs/>
          <w:color w:val="000000" w:themeColor="text1"/>
          <w:szCs w:val="21"/>
        </w:rPr>
        <w:t>T日</w:t>
      </w:r>
      <w:r w:rsidRPr="005549A9" w:rsidR="002E1C38">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hint="eastAsia"/>
          <w:bCs/>
          <w:color w:val="000000" w:themeColor="text1"/>
          <w:szCs w:val="21"/>
        </w:rPr>
        <w:t>，在正常情况下，本基金登记机构在T+1日内对该交易的有效性进行确认。T日提交的有效申请，投资人应在T+2日后</w:t>
      </w:r>
      <w:r w:rsidRPr="005549A9" w:rsidR="002E1C38">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hint="eastAsia"/>
          <w:bCs/>
          <w:color w:val="000000" w:themeColor="text1"/>
          <w:szCs w:val="21"/>
        </w:rPr>
        <w:t>包括该日</w:t>
      </w:r>
      <w:r w:rsidRPr="005549A9" w:rsidR="002E1C38">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hint="eastAsia"/>
          <w:bCs/>
          <w:color w:val="000000" w:themeColor="text1"/>
          <w:szCs w:val="21"/>
        </w:rPr>
        <w:t>到销售网点柜台或以销售机构规定的其他方式查询申请的确认情况。若申购不成功，则申购款项本金退还给投资人。</w:t>
      </w:r>
    </w:p>
    <w:p w:rsidR="007D0E2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在法律法规允许的范围内，</w:t>
      </w:r>
      <w:r w:rsidRPr="005549A9" w:rsidR="006F2DCE">
        <w:rPr>
          <w:rFonts w:asciiTheme="minorEastAsia" w:eastAsiaTheme="minorEastAsia" w:hAnsiTheme="minorEastAsia" w:hint="eastAsia"/>
          <w:color w:val="000000" w:themeColor="text1"/>
          <w:szCs w:val="21"/>
        </w:rPr>
        <w:t>登记机构</w:t>
      </w:r>
      <w:r w:rsidRPr="005549A9">
        <w:rPr>
          <w:rFonts w:asciiTheme="minorEastAsia" w:eastAsiaTheme="minorEastAsia" w:hAnsiTheme="minorEastAsia" w:hint="eastAsia"/>
          <w:color w:val="000000" w:themeColor="text1"/>
          <w:szCs w:val="21"/>
        </w:rPr>
        <w:t>可根据《业务规则》，对上述业务办理时间进行调整，本基金管理人将于开始实施前按照有关规定予以公告。</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w:t>
      </w:r>
      <w:r w:rsidRPr="005549A9" w:rsidR="00F55EBC">
        <w:rPr>
          <w:rFonts w:asciiTheme="minorEastAsia" w:eastAsiaTheme="minorEastAsia" w:hAnsiTheme="minorEastAsia" w:hint="eastAsia"/>
          <w:color w:val="000000" w:themeColor="text1"/>
          <w:szCs w:val="21"/>
        </w:rPr>
        <w:t>、</w:t>
      </w:r>
      <w:r w:rsidRPr="005549A9">
        <w:rPr>
          <w:rFonts w:asciiTheme="minorEastAsia" w:eastAsiaTheme="minorEastAsia" w:hAnsiTheme="minorEastAsia" w:hint="eastAsia"/>
          <w:color w:val="000000" w:themeColor="text1"/>
          <w:szCs w:val="21"/>
        </w:rPr>
        <w:t>申购和赎回的款项支付</w:t>
      </w:r>
    </w:p>
    <w:p w:rsidR="002B115A"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申购采用全额缴款方式，若申购资金在规定时间内未全额到账则申购不成功。若申购不成功或无效，基金管理人或基金管理人指定的</w:t>
      </w:r>
      <w:r w:rsidRPr="005549A9" w:rsidR="00681498">
        <w:rPr>
          <w:rFonts w:asciiTheme="minorEastAsia" w:eastAsiaTheme="minorEastAsia" w:hAnsiTheme="minorEastAsia" w:hint="eastAsia"/>
          <w:color w:val="000000" w:themeColor="text1"/>
          <w:szCs w:val="21"/>
        </w:rPr>
        <w:t>销售</w:t>
      </w:r>
      <w:r w:rsidRPr="005549A9">
        <w:rPr>
          <w:rFonts w:asciiTheme="minorEastAsia" w:eastAsiaTheme="minorEastAsia" w:hAnsiTheme="minorEastAsia" w:hint="eastAsia"/>
          <w:color w:val="000000" w:themeColor="text1"/>
          <w:szCs w:val="21"/>
        </w:rPr>
        <w:t>机构将投资人已缴付的申购款项本金退还给投资人。</w:t>
      </w:r>
    </w:p>
    <w:p w:rsidR="002E55B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s="Calibri" w:hint="eastAsia"/>
          <w:color w:val="000000" w:themeColor="text1"/>
          <w:szCs w:val="21"/>
        </w:rPr>
        <w:t>投资人赎回申请成功后，基金管理人将在T＋7日</w:t>
      </w:r>
      <w:r w:rsidRPr="005549A9" w:rsidR="002E1C38">
        <w:rPr>
          <w:rFonts w:asciiTheme="minorEastAsia" w:eastAsiaTheme="minorEastAsia" w:hAnsiTheme="minorEastAsia" w:cs="Calibri" w:hint="eastAsia"/>
          <w:color w:val="000000" w:themeColor="text1"/>
          <w:szCs w:val="21"/>
        </w:rPr>
        <w:t>（</w:t>
      </w:r>
      <w:r w:rsidRPr="005549A9">
        <w:rPr>
          <w:rFonts w:asciiTheme="minorEastAsia" w:eastAsiaTheme="minorEastAsia" w:hAnsiTheme="minorEastAsia" w:cs="Calibri" w:hint="eastAsia"/>
          <w:color w:val="000000" w:themeColor="text1"/>
          <w:szCs w:val="21"/>
        </w:rPr>
        <w:t>包括该日</w:t>
      </w:r>
      <w:r w:rsidRPr="005549A9" w:rsidR="002E1C38">
        <w:rPr>
          <w:rFonts w:asciiTheme="minorEastAsia" w:eastAsiaTheme="minorEastAsia" w:hAnsiTheme="minorEastAsia" w:cs="Calibri" w:hint="eastAsia"/>
          <w:color w:val="000000" w:themeColor="text1"/>
          <w:szCs w:val="21"/>
        </w:rPr>
        <w:t>）</w:t>
      </w:r>
      <w:r w:rsidRPr="005549A9">
        <w:rPr>
          <w:rFonts w:asciiTheme="minorEastAsia" w:eastAsiaTheme="minorEastAsia" w:hAnsiTheme="minorEastAsia" w:cs="Calibri" w:hint="eastAsia"/>
          <w:color w:val="000000" w:themeColor="text1"/>
          <w:szCs w:val="21"/>
        </w:rPr>
        <w:t>内支付赎回款项。在发生巨额赎回或基金合同载明的其他暂停赎回或延缓支付赎回款项的情形时，款项的支付办法参照基金合同有关条款处理。</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43" w:name="_Toc332373505"/>
      <w:r w:rsidRPr="005549A9">
        <w:rPr>
          <w:rStyle w:val="da"/>
          <w:rFonts w:asciiTheme="minorEastAsia" w:eastAsiaTheme="minorEastAsia" w:hAnsiTheme="minorEastAsia" w:hint="eastAsia"/>
          <w:color w:val="000000" w:themeColor="text1"/>
          <w:szCs w:val="21"/>
        </w:rPr>
        <w:t>（</w:t>
      </w:r>
      <w:r w:rsidRPr="005549A9" w:rsidR="00214A68">
        <w:rPr>
          <w:rStyle w:val="da"/>
          <w:rFonts w:asciiTheme="minorEastAsia" w:eastAsiaTheme="minorEastAsia" w:hAnsiTheme="minorEastAsia" w:hint="eastAsia"/>
          <w:color w:val="000000" w:themeColor="text1"/>
          <w:szCs w:val="21"/>
        </w:rPr>
        <w:t>六</w:t>
      </w:r>
      <w:r w:rsidRPr="005549A9">
        <w:rPr>
          <w:rStyle w:val="da"/>
          <w:rFonts w:asciiTheme="minorEastAsia" w:eastAsiaTheme="minorEastAsia" w:hAnsiTheme="minorEastAsia" w:hint="eastAsia"/>
          <w:color w:val="000000" w:themeColor="text1"/>
          <w:szCs w:val="21"/>
        </w:rPr>
        <w:t>）申购与赎回的数额限制</w:t>
      </w:r>
      <w:bookmarkEnd w:id="43"/>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1、申购金额的限制</w:t>
      </w:r>
    </w:p>
    <w:p w:rsidR="00214A68" w:rsidRPr="005549A9" w:rsidP="001B4F93">
      <w:pPr>
        <w:snapToGrid w:val="0"/>
        <w:spacing w:line="360" w:lineRule="auto"/>
        <w:ind w:firstLine="424" w:firstLineChars="202"/>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投资人通过</w:t>
      </w:r>
      <w:r w:rsidRPr="005549A9" w:rsidR="00681498">
        <w:rPr>
          <w:rStyle w:val="da"/>
          <w:rFonts w:asciiTheme="minorEastAsia" w:eastAsiaTheme="minorEastAsia" w:hAnsiTheme="minorEastAsia" w:hint="eastAsia"/>
          <w:color w:val="000000" w:themeColor="text1"/>
        </w:rPr>
        <w:t>非直销销售机构</w:t>
      </w:r>
      <w:r w:rsidRPr="005549A9">
        <w:rPr>
          <w:rFonts w:asciiTheme="minorEastAsia" w:eastAsiaTheme="minorEastAsia" w:hAnsiTheme="minorEastAsia" w:hint="eastAsia"/>
          <w:color w:val="000000" w:themeColor="text1"/>
          <w:szCs w:val="21"/>
        </w:rPr>
        <w:t>或本公司网上交易系统首次申购的单笔最低</w:t>
      </w:r>
      <w:r w:rsidRPr="005549A9" w:rsidR="0054622C">
        <w:rPr>
          <w:rFonts w:asciiTheme="minorEastAsia" w:eastAsiaTheme="minorEastAsia" w:hAnsiTheme="minorEastAsia"/>
          <w:color w:val="000000" w:themeColor="text1"/>
          <w:szCs w:val="21"/>
        </w:rPr>
        <w:t>限额</w:t>
      </w:r>
      <w:r w:rsidRPr="005549A9">
        <w:rPr>
          <w:rFonts w:asciiTheme="minorEastAsia" w:eastAsiaTheme="minorEastAsia" w:hAnsiTheme="minorEastAsia" w:hint="eastAsia"/>
          <w:color w:val="000000" w:themeColor="text1"/>
          <w:szCs w:val="21"/>
        </w:rPr>
        <w:t>为</w:t>
      </w:r>
      <w:r w:rsidRPr="005549A9" w:rsidR="0054622C">
        <w:rPr>
          <w:rFonts w:asciiTheme="minorEastAsia" w:eastAsiaTheme="minorEastAsia" w:hAnsiTheme="minorEastAsia" w:hint="eastAsia"/>
          <w:color w:val="000000" w:themeColor="text1"/>
          <w:szCs w:val="21"/>
        </w:rPr>
        <w:t>人民币</w:t>
      </w:r>
      <w:r w:rsidRPr="005549A9">
        <w:rPr>
          <w:rFonts w:asciiTheme="minorEastAsia" w:eastAsiaTheme="minorEastAsia" w:hAnsiTheme="minorEastAsia" w:hint="eastAsia"/>
          <w:color w:val="000000" w:themeColor="text1"/>
          <w:szCs w:val="21"/>
        </w:rPr>
        <w:t>1元</w:t>
      </w:r>
      <w:r w:rsidRPr="005549A9" w:rsidR="0054622C">
        <w:rPr>
          <w:rFonts w:asciiTheme="minorEastAsia" w:eastAsiaTheme="minorEastAsia" w:hAnsiTheme="minorEastAsia" w:hint="eastAsia"/>
          <w:color w:val="000000" w:themeColor="text1"/>
          <w:szCs w:val="21"/>
        </w:rPr>
        <w:t>，</w:t>
      </w:r>
      <w:r w:rsidRPr="005549A9">
        <w:rPr>
          <w:rFonts w:asciiTheme="minorEastAsia" w:eastAsiaTheme="minorEastAsia" w:hAnsiTheme="minorEastAsia" w:hint="eastAsia"/>
          <w:color w:val="000000" w:themeColor="text1"/>
          <w:szCs w:val="21"/>
        </w:rPr>
        <w:t>追加申购单笔最低</w:t>
      </w:r>
      <w:r w:rsidRPr="005549A9" w:rsidR="0054622C">
        <w:rPr>
          <w:rFonts w:asciiTheme="minorEastAsia" w:eastAsiaTheme="minorEastAsia" w:hAnsiTheme="minorEastAsia"/>
          <w:color w:val="000000" w:themeColor="text1"/>
          <w:szCs w:val="21"/>
        </w:rPr>
        <w:t>限额</w:t>
      </w:r>
      <w:r w:rsidRPr="005549A9">
        <w:rPr>
          <w:rFonts w:asciiTheme="minorEastAsia" w:eastAsiaTheme="minorEastAsia" w:hAnsiTheme="minorEastAsia" w:hint="eastAsia"/>
          <w:color w:val="000000" w:themeColor="text1"/>
          <w:szCs w:val="21"/>
        </w:rPr>
        <w:t>为</w:t>
      </w:r>
      <w:r w:rsidRPr="005549A9" w:rsidR="0054622C">
        <w:rPr>
          <w:rFonts w:asciiTheme="minorEastAsia" w:eastAsiaTheme="minorEastAsia" w:hAnsiTheme="minorEastAsia" w:hint="eastAsia"/>
          <w:color w:val="000000" w:themeColor="text1"/>
          <w:szCs w:val="21"/>
        </w:rPr>
        <w:t>人民币</w:t>
      </w:r>
      <w:r w:rsidRPr="005549A9">
        <w:rPr>
          <w:rFonts w:asciiTheme="minorEastAsia" w:eastAsiaTheme="minorEastAsia" w:hAnsiTheme="minorEastAsia" w:hint="eastAsia"/>
          <w:color w:val="000000" w:themeColor="text1"/>
          <w:szCs w:val="21"/>
        </w:rPr>
        <w:t>1元</w:t>
      </w:r>
      <w:r w:rsidRPr="005549A9" w:rsidR="0054622C">
        <w:rPr>
          <w:rFonts w:asciiTheme="minorEastAsia" w:eastAsiaTheme="minorEastAsia" w:hAnsiTheme="minorEastAsia" w:hint="eastAsia"/>
          <w:color w:val="000000" w:themeColor="text1"/>
          <w:szCs w:val="21"/>
        </w:rPr>
        <w:t>；</w:t>
      </w:r>
      <w:r w:rsidRPr="005549A9" w:rsidR="000D41E1">
        <w:rPr>
          <w:rFonts w:asciiTheme="minorEastAsia" w:eastAsiaTheme="minorEastAsia" w:hAnsiTheme="minorEastAsia" w:hint="eastAsia"/>
          <w:color w:val="000000" w:themeColor="text1"/>
          <w:szCs w:val="21"/>
        </w:rPr>
        <w:t>通过直销中心首次申购的单笔最低金额为50000元人民币，追加申购单笔最低金额为1000元人民币。</w:t>
      </w:r>
      <w:r w:rsidRPr="005549A9" w:rsidR="00546DCF">
        <w:rPr>
          <w:rFonts w:asciiTheme="minorEastAsia" w:eastAsiaTheme="minorEastAsia" w:hAnsiTheme="minorEastAsia" w:hint="eastAsia"/>
          <w:color w:val="000000" w:themeColor="text1"/>
          <w:szCs w:val="21"/>
        </w:rPr>
        <w:t>在符合法律法规规定的前提下，</w:t>
      </w:r>
      <w:r w:rsidRPr="005549A9">
        <w:rPr>
          <w:rFonts w:asciiTheme="minorEastAsia" w:eastAsiaTheme="minorEastAsia" w:hAnsiTheme="minorEastAsia" w:hint="eastAsia"/>
          <w:color w:val="000000" w:themeColor="text1"/>
          <w:szCs w:val="21"/>
        </w:rPr>
        <w:t>各销售机构对申购</w:t>
      </w:r>
      <w:r w:rsidRPr="005549A9" w:rsidR="00BD6496">
        <w:rPr>
          <w:rFonts w:asciiTheme="minorEastAsia" w:eastAsiaTheme="minorEastAsia" w:hAnsiTheme="minorEastAsia"/>
          <w:color w:val="000000" w:themeColor="text1"/>
          <w:szCs w:val="21"/>
        </w:rPr>
        <w:t>限额</w:t>
      </w:r>
      <w:r w:rsidRPr="005549A9">
        <w:rPr>
          <w:rFonts w:asciiTheme="minorEastAsia" w:eastAsiaTheme="minorEastAsia" w:hAnsiTheme="minorEastAsia" w:hint="eastAsia"/>
          <w:color w:val="000000" w:themeColor="text1"/>
          <w:szCs w:val="21"/>
        </w:rPr>
        <w:t>及交易级差有其他规定的，</w:t>
      </w:r>
      <w:r w:rsidRPr="005549A9" w:rsidR="003C0CC5">
        <w:rPr>
          <w:rFonts w:asciiTheme="minorEastAsia" w:eastAsiaTheme="minorEastAsia" w:hAnsiTheme="minorEastAsia" w:hint="eastAsia"/>
          <w:color w:val="000000" w:themeColor="text1"/>
          <w:szCs w:val="21"/>
        </w:rPr>
        <w:t>需同时遵循该销售机构的相关规定</w:t>
      </w:r>
      <w:r w:rsidRPr="005549A9">
        <w:rPr>
          <w:rFonts w:asciiTheme="minorEastAsia" w:eastAsiaTheme="minorEastAsia" w:hAnsiTheme="minorEastAsia" w:hint="eastAsia"/>
          <w:color w:val="000000" w:themeColor="text1"/>
          <w:szCs w:val="21"/>
        </w:rPr>
        <w:t>。</w:t>
      </w:r>
      <w:r w:rsidRPr="005549A9" w:rsidR="002E1C38">
        <w:rPr>
          <w:rFonts w:asciiTheme="minorEastAsia" w:eastAsiaTheme="minorEastAsia" w:hAnsiTheme="minorEastAsia"/>
          <w:color w:val="000000" w:themeColor="text1"/>
          <w:szCs w:val="21"/>
        </w:rPr>
        <w:t>（</w:t>
      </w:r>
      <w:r w:rsidRPr="005549A9" w:rsidR="0050397E">
        <w:rPr>
          <w:rFonts w:asciiTheme="minorEastAsia" w:eastAsiaTheme="minorEastAsia" w:hAnsiTheme="minorEastAsia"/>
          <w:color w:val="000000" w:themeColor="text1"/>
          <w:szCs w:val="21"/>
        </w:rPr>
        <w:t>以上金额</w:t>
      </w:r>
      <w:r w:rsidRPr="005549A9" w:rsidR="00714307">
        <w:rPr>
          <w:rFonts w:asciiTheme="minorEastAsia" w:eastAsiaTheme="minorEastAsia" w:hAnsiTheme="minorEastAsia" w:hint="eastAsia"/>
          <w:color w:val="000000" w:themeColor="text1"/>
          <w:szCs w:val="21"/>
        </w:rPr>
        <w:t>均</w:t>
      </w:r>
      <w:r w:rsidRPr="005549A9" w:rsidR="0050397E">
        <w:rPr>
          <w:rFonts w:asciiTheme="minorEastAsia" w:eastAsiaTheme="minorEastAsia" w:hAnsiTheme="minorEastAsia"/>
          <w:color w:val="000000" w:themeColor="text1"/>
          <w:szCs w:val="21"/>
        </w:rPr>
        <w:t>含</w:t>
      </w:r>
      <w:r w:rsidRPr="005549A9" w:rsidR="0050397E">
        <w:rPr>
          <w:rFonts w:asciiTheme="minorEastAsia" w:eastAsiaTheme="minorEastAsia" w:hAnsiTheme="minorEastAsia" w:hint="eastAsia"/>
          <w:color w:val="000000" w:themeColor="text1"/>
          <w:szCs w:val="21"/>
        </w:rPr>
        <w:t>申</w:t>
      </w:r>
      <w:r w:rsidRPr="005549A9" w:rsidR="0050397E">
        <w:rPr>
          <w:rFonts w:asciiTheme="minorEastAsia" w:eastAsiaTheme="minorEastAsia" w:hAnsiTheme="minorEastAsia"/>
          <w:color w:val="000000" w:themeColor="text1"/>
          <w:szCs w:val="21"/>
        </w:rPr>
        <w:t>购费</w:t>
      </w:r>
      <w:r w:rsidRPr="005549A9" w:rsidR="002E1C38">
        <w:rPr>
          <w:rFonts w:asciiTheme="minorEastAsia" w:eastAsiaTheme="minorEastAsia" w:hAnsiTheme="minorEastAsia"/>
          <w:color w:val="000000" w:themeColor="text1"/>
          <w:szCs w:val="21"/>
        </w:rPr>
        <w:t>）</w:t>
      </w:r>
    </w:p>
    <w:p w:rsidR="00214A68"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214A68"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投资人可多次申购，对单个投资人累计持有份额不设上限限制。</w:t>
      </w:r>
      <w:r w:rsidRPr="005549A9" w:rsidR="00C3569C">
        <w:rPr>
          <w:rFonts w:asciiTheme="minorEastAsia" w:eastAsiaTheme="minorEastAsia" w:hAnsiTheme="minorEastAsia" w:hint="eastAsia"/>
          <w:color w:val="000000" w:themeColor="text1"/>
          <w:szCs w:val="21"/>
        </w:rPr>
        <w:t>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5549A9">
        <w:rPr>
          <w:rFonts w:asciiTheme="minorEastAsia" w:eastAsiaTheme="minorEastAsia" w:hAnsiTheme="minorEastAsia" w:hint="eastAsia"/>
          <w:color w:val="000000" w:themeColor="text1"/>
          <w:szCs w:val="21"/>
        </w:rPr>
        <w:t>法律法规、中国证监会另有规定的除外。</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2、赎回份额的限制</w:t>
      </w:r>
    </w:p>
    <w:p w:rsidR="00214A68"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投资人可将其全部或部分基金份额赎回。</w:t>
      </w:r>
      <w:r w:rsidRPr="005549A9">
        <w:rPr>
          <w:rFonts w:asciiTheme="minorEastAsia" w:eastAsiaTheme="minorEastAsia" w:hAnsiTheme="minorEastAsia" w:cs="tt64e9bfa0tcid-wincharsetffff-h" w:hint="eastAsia"/>
          <w:color w:val="000000" w:themeColor="text1"/>
          <w:kern w:val="0"/>
          <w:szCs w:val="21"/>
        </w:rPr>
        <w:t>每类基金份额</w:t>
      </w:r>
      <w:r w:rsidRPr="005549A9">
        <w:rPr>
          <w:rFonts w:asciiTheme="minorEastAsia" w:eastAsiaTheme="minorEastAsia" w:hAnsiTheme="minorEastAsia" w:hint="eastAsia"/>
          <w:color w:val="000000" w:themeColor="text1"/>
          <w:szCs w:val="21"/>
        </w:rPr>
        <w:t>单笔赎回不得少于0.01份。</w:t>
      </w:r>
      <w:r w:rsidRPr="005549A9" w:rsidR="00546DCF">
        <w:rPr>
          <w:rFonts w:asciiTheme="minorEastAsia" w:eastAsiaTheme="minorEastAsia" w:hAnsiTheme="minorEastAsia" w:hint="eastAsia"/>
          <w:color w:val="000000" w:themeColor="text1"/>
          <w:szCs w:val="21"/>
        </w:rPr>
        <w:t>在符合法律法规规定的前提下，</w:t>
      </w:r>
      <w:r w:rsidRPr="005549A9">
        <w:rPr>
          <w:rFonts w:asciiTheme="minorEastAsia" w:eastAsiaTheme="minorEastAsia" w:hAnsiTheme="minorEastAsia" w:hint="eastAsia"/>
          <w:color w:val="000000" w:themeColor="text1"/>
          <w:szCs w:val="21"/>
        </w:rPr>
        <w:t>各销售机构对赎回份额限制有其他规定的，</w:t>
      </w:r>
      <w:r w:rsidRPr="005549A9" w:rsidR="003C0CC5">
        <w:rPr>
          <w:rFonts w:asciiTheme="minorEastAsia" w:eastAsiaTheme="minorEastAsia" w:hAnsiTheme="minorEastAsia" w:hint="eastAsia"/>
          <w:color w:val="000000" w:themeColor="text1"/>
          <w:szCs w:val="21"/>
        </w:rPr>
        <w:t>需同时遵循该销售机构的相关规定</w:t>
      </w:r>
      <w:r w:rsidRPr="005549A9">
        <w:rPr>
          <w:rFonts w:asciiTheme="minorEastAsia" w:eastAsiaTheme="minorEastAsia" w:hAnsiTheme="minorEastAsia" w:hint="eastAsia"/>
          <w:color w:val="000000" w:themeColor="text1"/>
          <w:szCs w:val="21"/>
        </w:rPr>
        <w:t>。</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3、基金管理人可以根据市场情况，在法律法规允许的情况下，调整上述规定申购金额和赎回份额的数量限制</w:t>
      </w:r>
      <w:r w:rsidRPr="005549A9" w:rsidR="00C3569C">
        <w:rPr>
          <w:rFonts w:asciiTheme="minorEastAsia" w:eastAsiaTheme="minorEastAsia" w:hAnsiTheme="minorEastAsia" w:hint="eastAsia"/>
          <w:bCs/>
          <w:color w:val="000000" w:themeColor="text1"/>
          <w:szCs w:val="21"/>
        </w:rPr>
        <w:t>，或者新增基金规模控制措施</w:t>
      </w:r>
      <w:r w:rsidRPr="005549A9">
        <w:rPr>
          <w:rFonts w:asciiTheme="minorEastAsia" w:eastAsiaTheme="minorEastAsia" w:hAnsiTheme="minorEastAsia" w:hint="eastAsia"/>
          <w:color w:val="000000" w:themeColor="text1"/>
          <w:szCs w:val="21"/>
        </w:rPr>
        <w:t>。基金管理人必须在调整前依照《信息披露办法》的有关规定在</w:t>
      </w:r>
      <w:r w:rsidRPr="005549A9" w:rsidR="000409A2">
        <w:rPr>
          <w:rFonts w:asciiTheme="minorEastAsia" w:eastAsiaTheme="minorEastAsia" w:hAnsiTheme="minorEastAsia" w:hint="eastAsia"/>
          <w:color w:val="000000" w:themeColor="text1"/>
          <w:szCs w:val="21"/>
        </w:rPr>
        <w:t>规定媒介</w:t>
      </w:r>
      <w:r w:rsidRPr="005549A9">
        <w:rPr>
          <w:rFonts w:asciiTheme="minorEastAsia" w:eastAsiaTheme="minorEastAsia" w:hAnsiTheme="minorEastAsia" w:hint="eastAsia"/>
          <w:color w:val="000000" w:themeColor="text1"/>
          <w:szCs w:val="21"/>
        </w:rPr>
        <w:t>上公告。</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44" w:name="_Toc332373506"/>
      <w:r w:rsidRPr="005549A9">
        <w:rPr>
          <w:rStyle w:val="da"/>
          <w:rFonts w:asciiTheme="minorEastAsia" w:eastAsiaTheme="minorEastAsia" w:hAnsiTheme="minorEastAsia" w:hint="eastAsia"/>
          <w:color w:val="000000" w:themeColor="text1"/>
          <w:szCs w:val="21"/>
        </w:rPr>
        <w:t>（</w:t>
      </w:r>
      <w:r w:rsidRPr="005549A9" w:rsidR="00214A68">
        <w:rPr>
          <w:rStyle w:val="da"/>
          <w:rFonts w:asciiTheme="minorEastAsia" w:eastAsiaTheme="minorEastAsia" w:hAnsiTheme="minorEastAsia" w:hint="eastAsia"/>
          <w:color w:val="000000" w:themeColor="text1"/>
          <w:szCs w:val="21"/>
        </w:rPr>
        <w:t>七</w:t>
      </w:r>
      <w:r w:rsidRPr="005549A9">
        <w:rPr>
          <w:rStyle w:val="da"/>
          <w:rFonts w:asciiTheme="minorEastAsia" w:eastAsiaTheme="minorEastAsia" w:hAnsiTheme="minorEastAsia" w:hint="eastAsia"/>
          <w:color w:val="000000" w:themeColor="text1"/>
          <w:szCs w:val="21"/>
        </w:rPr>
        <w:t>）基金的申购费和赎回费</w:t>
      </w:r>
      <w:bookmarkEnd w:id="44"/>
    </w:p>
    <w:p w:rsidR="00547CB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1、本基金的基金份额分为</w:t>
      </w:r>
      <w:r w:rsidRPr="005549A9">
        <w:rPr>
          <w:rFonts w:asciiTheme="minorEastAsia" w:eastAsiaTheme="minorEastAsia" w:hAnsiTheme="minorEastAsia"/>
          <w:color w:val="000000" w:themeColor="text1"/>
          <w:szCs w:val="21"/>
        </w:rPr>
        <w:t>A</w:t>
      </w:r>
      <w:r w:rsidRPr="005549A9">
        <w:rPr>
          <w:rFonts w:asciiTheme="minorEastAsia" w:eastAsiaTheme="minorEastAsia" w:hAnsiTheme="minorEastAsia" w:hint="eastAsia"/>
          <w:color w:val="000000" w:themeColor="text1"/>
          <w:szCs w:val="21"/>
        </w:rPr>
        <w:t>类基金份额</w:t>
      </w:r>
      <w:r w:rsidRPr="005549A9" w:rsidR="00CA1F2E">
        <w:rPr>
          <w:rFonts w:asciiTheme="minorEastAsia" w:eastAsiaTheme="minorEastAsia" w:hAnsiTheme="minorEastAsia" w:hint="eastAsia"/>
          <w:color w:val="000000" w:themeColor="text1"/>
          <w:szCs w:val="21"/>
        </w:rPr>
        <w:t>、</w:t>
      </w:r>
      <w:r w:rsidRPr="005549A9">
        <w:rPr>
          <w:rFonts w:asciiTheme="minorEastAsia" w:eastAsiaTheme="minorEastAsia" w:hAnsiTheme="minorEastAsia" w:hint="eastAsia"/>
          <w:color w:val="000000" w:themeColor="text1"/>
          <w:szCs w:val="21"/>
        </w:rPr>
        <w:t>C类基金份</w:t>
      </w:r>
      <w:r w:rsidRPr="005549A9" w:rsidR="00CA1F2E">
        <w:rPr>
          <w:rFonts w:asciiTheme="minorEastAsia" w:eastAsiaTheme="minorEastAsia" w:hAnsiTheme="minorEastAsia" w:hint="eastAsia"/>
          <w:color w:val="000000" w:themeColor="text1"/>
          <w:szCs w:val="21"/>
        </w:rPr>
        <w:t>额和D类基金份额三</w:t>
      </w:r>
      <w:r w:rsidRPr="005549A9">
        <w:rPr>
          <w:rFonts w:asciiTheme="minorEastAsia" w:eastAsiaTheme="minorEastAsia" w:hAnsiTheme="minorEastAsia" w:hint="eastAsia"/>
          <w:color w:val="000000" w:themeColor="text1"/>
          <w:szCs w:val="21"/>
        </w:rPr>
        <w:t>类。其中：</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A</w:t>
      </w:r>
      <w:r w:rsidRPr="005549A9">
        <w:rPr>
          <w:rFonts w:asciiTheme="minorEastAsia" w:eastAsiaTheme="minorEastAsia" w:hAnsiTheme="minorEastAsia" w:hint="eastAsia"/>
          <w:color w:val="000000" w:themeColor="text1"/>
          <w:szCs w:val="21"/>
        </w:rPr>
        <w:t>类</w:t>
      </w:r>
      <w:r w:rsidRPr="005549A9" w:rsidR="00CA1F2E">
        <w:rPr>
          <w:rFonts w:asciiTheme="minorEastAsia" w:eastAsiaTheme="minorEastAsia" w:hAnsiTheme="minorEastAsia" w:hint="eastAsia"/>
          <w:color w:val="000000" w:themeColor="text1"/>
          <w:szCs w:val="21"/>
        </w:rPr>
        <w:t>、D类</w:t>
      </w:r>
      <w:r w:rsidRPr="005549A9">
        <w:rPr>
          <w:rFonts w:asciiTheme="minorEastAsia" w:eastAsiaTheme="minorEastAsia" w:hAnsiTheme="minorEastAsia" w:hint="eastAsia"/>
          <w:color w:val="000000" w:themeColor="text1"/>
          <w:szCs w:val="21"/>
        </w:rPr>
        <w:t>基金份额收取认购</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申购、赎回费，并不再从本类别基金资产中计提销售服务费；C类基金份额从本类别基金资产中计提销售服务费、不收取认购</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申购费用，C类基金份额对持有期限少于</w:t>
      </w:r>
      <w:r w:rsidRPr="005549A9">
        <w:rPr>
          <w:rFonts w:asciiTheme="minorEastAsia" w:eastAsiaTheme="minorEastAsia" w:hAnsiTheme="minorEastAsia"/>
          <w:color w:val="000000" w:themeColor="text1"/>
          <w:szCs w:val="21"/>
        </w:rPr>
        <w:t>30</w:t>
      </w:r>
      <w:r w:rsidRPr="005549A9" w:rsidR="00A45577">
        <w:rPr>
          <w:rFonts w:asciiTheme="minorEastAsia" w:eastAsiaTheme="minorEastAsia" w:hAnsiTheme="minorEastAsia" w:hint="eastAsia"/>
          <w:color w:val="000000" w:themeColor="text1"/>
          <w:szCs w:val="21"/>
        </w:rPr>
        <w:t>天</w:t>
      </w:r>
      <w:r w:rsidRPr="005549A9">
        <w:rPr>
          <w:rFonts w:asciiTheme="minorEastAsia" w:eastAsiaTheme="minorEastAsia" w:hAnsiTheme="minorEastAsia" w:hint="eastAsia"/>
          <w:color w:val="000000" w:themeColor="text1"/>
          <w:szCs w:val="21"/>
        </w:rPr>
        <w:t>的本类别基金份额的赎回收取赎回费，对于持有期限</w:t>
      </w:r>
      <w:r w:rsidRPr="005549A9" w:rsidR="00EB6A26">
        <w:rPr>
          <w:rFonts w:asciiTheme="minorEastAsia" w:eastAsiaTheme="minorEastAsia" w:hAnsiTheme="minorEastAsia" w:hint="eastAsia"/>
          <w:color w:val="000000" w:themeColor="text1"/>
          <w:szCs w:val="21"/>
        </w:rPr>
        <w:t>大于或等于</w:t>
      </w:r>
      <w:r w:rsidRPr="005549A9">
        <w:rPr>
          <w:rFonts w:asciiTheme="minorEastAsia" w:eastAsiaTheme="minorEastAsia" w:hAnsiTheme="minorEastAsia"/>
          <w:color w:val="000000" w:themeColor="text1"/>
          <w:szCs w:val="21"/>
        </w:rPr>
        <w:t>30</w:t>
      </w:r>
      <w:r w:rsidRPr="005549A9" w:rsidR="00A45577">
        <w:rPr>
          <w:rFonts w:asciiTheme="minorEastAsia" w:eastAsiaTheme="minorEastAsia" w:hAnsiTheme="minorEastAsia" w:hint="eastAsia"/>
          <w:color w:val="000000" w:themeColor="text1"/>
          <w:szCs w:val="21"/>
        </w:rPr>
        <w:t>天</w:t>
      </w:r>
      <w:r w:rsidRPr="005549A9">
        <w:rPr>
          <w:rFonts w:asciiTheme="minorEastAsia" w:eastAsiaTheme="minorEastAsia" w:hAnsiTheme="minorEastAsia" w:hint="eastAsia"/>
          <w:color w:val="000000" w:themeColor="text1"/>
          <w:szCs w:val="21"/>
        </w:rPr>
        <w:t>的本类别基金份额不收取赎回费。</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w:t>
      </w:r>
      <w:r w:rsidRPr="005549A9" w:rsidR="00A05E07">
        <w:rPr>
          <w:rFonts w:asciiTheme="minorEastAsia" w:eastAsiaTheme="minorEastAsia" w:hAnsiTheme="minorEastAsia" w:hint="eastAsia"/>
          <w:bCs/>
          <w:color w:val="000000" w:themeColor="text1"/>
          <w:szCs w:val="21"/>
        </w:rPr>
        <w:t>本基金A类</w:t>
      </w:r>
      <w:r w:rsidRPr="005549A9" w:rsidR="00CA1F2E">
        <w:rPr>
          <w:rFonts w:asciiTheme="minorEastAsia" w:eastAsiaTheme="minorEastAsia" w:hAnsiTheme="minorEastAsia" w:hint="eastAsia"/>
          <w:bCs/>
          <w:color w:val="000000" w:themeColor="text1"/>
          <w:szCs w:val="21"/>
        </w:rPr>
        <w:t>、D类</w:t>
      </w:r>
      <w:r w:rsidRPr="005549A9" w:rsidR="00A05E07">
        <w:rPr>
          <w:rFonts w:asciiTheme="minorEastAsia" w:eastAsiaTheme="minorEastAsia" w:hAnsiTheme="minorEastAsia" w:hint="eastAsia"/>
          <w:bCs/>
          <w:color w:val="000000" w:themeColor="text1"/>
          <w:szCs w:val="21"/>
        </w:rPr>
        <w:t>基金份额的</w:t>
      </w:r>
      <w:r w:rsidRPr="005549A9" w:rsidR="00A05E07">
        <w:rPr>
          <w:rFonts w:asciiTheme="minorEastAsia" w:eastAsiaTheme="minorEastAsia" w:hAnsiTheme="minorEastAsia"/>
          <w:bCs/>
          <w:color w:val="000000" w:themeColor="text1"/>
          <w:szCs w:val="21"/>
        </w:rPr>
        <w:t>申购费用由</w:t>
      </w:r>
      <w:r w:rsidRPr="005549A9" w:rsidR="00A05E07">
        <w:rPr>
          <w:rFonts w:asciiTheme="minorEastAsia" w:eastAsiaTheme="minorEastAsia" w:hAnsiTheme="minorEastAsia" w:hint="eastAsia"/>
          <w:bCs/>
          <w:color w:val="000000" w:themeColor="text1"/>
          <w:szCs w:val="21"/>
        </w:rPr>
        <w:t>申购该类基金份额的</w:t>
      </w:r>
      <w:r w:rsidRPr="005549A9" w:rsidR="00A05E07">
        <w:rPr>
          <w:rFonts w:asciiTheme="minorEastAsia" w:eastAsiaTheme="minorEastAsia" w:hAnsiTheme="minorEastAsia"/>
          <w:bCs/>
          <w:color w:val="000000" w:themeColor="text1"/>
          <w:szCs w:val="21"/>
        </w:rPr>
        <w:t>投资人承担</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不列入基金财产，主要用于本基金的市场推广、销售、注册登记等各项费用。</w:t>
      </w:r>
      <w:r w:rsidRPr="005549A9">
        <w:rPr>
          <w:rFonts w:asciiTheme="minorEastAsia" w:eastAsiaTheme="minorEastAsia" w:hAnsiTheme="minorEastAsia" w:hint="eastAsia"/>
          <w:color w:val="000000" w:themeColor="text1"/>
          <w:szCs w:val="21"/>
        </w:rPr>
        <w:t>赎回费用由基金赎回人承担。</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3、申购费率</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w:t>
      </w:r>
      <w:r w:rsidRPr="005549A9" w:rsidR="00273FAF">
        <w:rPr>
          <w:rFonts w:asciiTheme="minorEastAsia" w:eastAsiaTheme="minorEastAsia" w:hAnsiTheme="minorEastAsia" w:hint="eastAsia"/>
          <w:color w:val="000000" w:themeColor="text1"/>
          <w:szCs w:val="21"/>
        </w:rPr>
        <w:t>A类</w:t>
      </w:r>
      <w:r w:rsidRPr="005549A9" w:rsidR="00CA1F2E">
        <w:rPr>
          <w:rFonts w:asciiTheme="minorEastAsia" w:eastAsiaTheme="minorEastAsia" w:hAnsiTheme="minorEastAsia" w:hint="eastAsia"/>
          <w:bCs/>
          <w:color w:val="000000" w:themeColor="text1"/>
          <w:szCs w:val="21"/>
        </w:rPr>
        <w:t>、D类</w:t>
      </w:r>
      <w:r w:rsidRPr="005549A9" w:rsidR="00273FAF">
        <w:rPr>
          <w:rFonts w:asciiTheme="minorEastAsia" w:eastAsiaTheme="minorEastAsia" w:hAnsiTheme="minorEastAsia" w:hint="eastAsia"/>
          <w:color w:val="000000" w:themeColor="text1"/>
          <w:szCs w:val="21"/>
        </w:rPr>
        <w:t>基金份额</w:t>
      </w:r>
      <w:r w:rsidRPr="005549A9">
        <w:rPr>
          <w:rFonts w:asciiTheme="minorEastAsia" w:eastAsiaTheme="minorEastAsia" w:hAnsiTheme="minorEastAsia" w:hint="eastAsia"/>
          <w:color w:val="000000" w:themeColor="text1"/>
          <w:szCs w:val="21"/>
        </w:rPr>
        <w:t>对通过</w:t>
      </w:r>
      <w:r w:rsidRPr="005549A9" w:rsidR="00A26107">
        <w:rPr>
          <w:rFonts w:asciiTheme="minorEastAsia" w:eastAsiaTheme="minorEastAsia" w:hAnsiTheme="minorEastAsia" w:hint="eastAsia"/>
          <w:color w:val="000000" w:themeColor="text1"/>
          <w:szCs w:val="21"/>
        </w:rPr>
        <w:t>直销</w:t>
      </w:r>
      <w:r w:rsidRPr="005549A9" w:rsidR="009C56F4">
        <w:rPr>
          <w:rFonts w:asciiTheme="minorEastAsia" w:eastAsiaTheme="minorEastAsia" w:hAnsiTheme="minorEastAsia" w:hint="eastAsia"/>
          <w:color w:val="000000" w:themeColor="text1"/>
          <w:szCs w:val="21"/>
        </w:rPr>
        <w:t>中心</w:t>
      </w:r>
      <w:r w:rsidRPr="005549A9">
        <w:rPr>
          <w:rFonts w:asciiTheme="minorEastAsia" w:eastAsiaTheme="minorEastAsia" w:hAnsiTheme="minorEastAsia" w:hint="eastAsia"/>
          <w:color w:val="000000" w:themeColor="text1"/>
          <w:szCs w:val="21"/>
        </w:rPr>
        <w:t>申购的</w:t>
      </w:r>
      <w:r w:rsidRPr="005549A9" w:rsidR="001175C0">
        <w:rPr>
          <w:rStyle w:val="da"/>
          <w:rFonts w:asciiTheme="minorEastAsia" w:eastAsiaTheme="minorEastAsia" w:hAnsiTheme="minorEastAsia" w:hint="eastAsia"/>
          <w:color w:val="000000" w:themeColor="text1"/>
        </w:rPr>
        <w:t>特定投资群体</w:t>
      </w:r>
      <w:r w:rsidRPr="005549A9">
        <w:rPr>
          <w:rFonts w:asciiTheme="minorEastAsia" w:eastAsiaTheme="minorEastAsia" w:hAnsiTheme="minorEastAsia" w:hint="eastAsia"/>
          <w:color w:val="000000" w:themeColor="text1"/>
          <w:szCs w:val="21"/>
        </w:rPr>
        <w:t>与除此之外的其他投资者实施差别的申购费率。</w:t>
      </w:r>
    </w:p>
    <w:p w:rsidR="001175C0"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特定投资群体可通过本公司直销中心申购本基金A类</w:t>
      </w:r>
      <w:r w:rsidRPr="005549A9" w:rsidR="00322DB1">
        <w:rPr>
          <w:rFonts w:asciiTheme="minorEastAsia" w:eastAsiaTheme="minorEastAsia" w:hAnsiTheme="minorEastAsia" w:hint="eastAsia"/>
          <w:bCs/>
          <w:color w:val="000000" w:themeColor="text1"/>
          <w:szCs w:val="21"/>
        </w:rPr>
        <w:t>、D类</w:t>
      </w:r>
      <w:r w:rsidRPr="005549A9">
        <w:rPr>
          <w:rFonts w:asciiTheme="minorEastAsia" w:eastAsiaTheme="minorEastAsia" w:hAnsiTheme="minorEastAsia" w:hint="eastAsia"/>
          <w:color w:val="000000" w:themeColor="text1"/>
          <w:szCs w:val="21"/>
        </w:rPr>
        <w:t>基金份额。基金管理人可根据情况变更</w:t>
      </w:r>
      <w:r w:rsidRPr="005549A9" w:rsidR="00133009">
        <w:rPr>
          <w:rFonts w:asciiTheme="minorEastAsia" w:eastAsiaTheme="minorEastAsia" w:hAnsiTheme="minorEastAsia" w:hint="eastAsia"/>
          <w:bCs/>
          <w:color w:val="000000" w:themeColor="text1"/>
          <w:szCs w:val="21"/>
        </w:rPr>
        <w:t>或增减</w:t>
      </w:r>
      <w:r w:rsidRPr="005549A9">
        <w:rPr>
          <w:rFonts w:asciiTheme="minorEastAsia" w:eastAsiaTheme="minorEastAsia" w:hAnsiTheme="minorEastAsia" w:hint="eastAsia"/>
          <w:color w:val="000000" w:themeColor="text1"/>
          <w:szCs w:val="21"/>
        </w:rPr>
        <w:t>特定投资群体申购本基金A类</w:t>
      </w:r>
      <w:r w:rsidRPr="005549A9" w:rsidR="00CA1F2E">
        <w:rPr>
          <w:rFonts w:asciiTheme="minorEastAsia" w:eastAsiaTheme="minorEastAsia" w:hAnsiTheme="minorEastAsia" w:hint="eastAsia"/>
          <w:bCs/>
          <w:color w:val="000000" w:themeColor="text1"/>
          <w:szCs w:val="21"/>
        </w:rPr>
        <w:t>、D类</w:t>
      </w:r>
      <w:r w:rsidRPr="005549A9">
        <w:rPr>
          <w:rFonts w:asciiTheme="minorEastAsia" w:eastAsiaTheme="minorEastAsia" w:hAnsiTheme="minorEastAsia" w:hint="eastAsia"/>
          <w:color w:val="000000" w:themeColor="text1"/>
          <w:szCs w:val="21"/>
        </w:rPr>
        <w:t>基金份额的销售机构</w:t>
      </w:r>
      <w:r w:rsidRPr="005549A9" w:rsidR="00FF2B2C">
        <w:rPr>
          <w:rFonts w:asciiTheme="minorEastAsia" w:eastAsiaTheme="minorEastAsia" w:hAnsiTheme="minorEastAsia" w:hint="eastAsia"/>
          <w:bCs/>
          <w:color w:val="000000" w:themeColor="text1"/>
          <w:szCs w:val="21"/>
        </w:rPr>
        <w:t>，并在基金管理人网站公示。</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通过基金管理人的</w:t>
      </w:r>
      <w:r w:rsidRPr="005549A9" w:rsidR="00A26107">
        <w:rPr>
          <w:rFonts w:asciiTheme="minorEastAsia" w:eastAsiaTheme="minorEastAsia" w:hAnsiTheme="minorEastAsia" w:hint="eastAsia"/>
          <w:color w:val="000000" w:themeColor="text1"/>
          <w:szCs w:val="21"/>
        </w:rPr>
        <w:t>直销</w:t>
      </w:r>
      <w:r w:rsidRPr="005549A9" w:rsidR="009C56F4">
        <w:rPr>
          <w:rFonts w:asciiTheme="minorEastAsia" w:eastAsiaTheme="minorEastAsia" w:hAnsiTheme="minorEastAsia" w:hint="eastAsia"/>
          <w:color w:val="000000" w:themeColor="text1"/>
          <w:szCs w:val="21"/>
        </w:rPr>
        <w:t>中心</w:t>
      </w:r>
      <w:r w:rsidRPr="005549A9">
        <w:rPr>
          <w:rFonts w:asciiTheme="minorEastAsia" w:eastAsiaTheme="minorEastAsia" w:hAnsiTheme="minorEastAsia" w:hint="eastAsia"/>
          <w:color w:val="000000" w:themeColor="text1"/>
          <w:szCs w:val="21"/>
        </w:rPr>
        <w:t>申购本基金A类份额的</w:t>
      </w:r>
      <w:r w:rsidRPr="005549A9" w:rsidR="001175C0">
        <w:rPr>
          <w:rFonts w:asciiTheme="minorEastAsia" w:eastAsiaTheme="minorEastAsia" w:hAnsiTheme="minorEastAsia"/>
          <w:color w:val="000000" w:themeColor="text1"/>
        </w:rPr>
        <w:t>特定投资群体</w:t>
      </w:r>
      <w:r w:rsidRPr="005549A9">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bCs/>
                <w:color w:val="000000" w:themeColor="text1"/>
                <w:kern w:val="0"/>
                <w:szCs w:val="21"/>
              </w:rPr>
            </w:pPr>
            <w:r w:rsidRPr="005549A9">
              <w:rPr>
                <w:rFonts w:asciiTheme="minorEastAsia" w:eastAsiaTheme="minorEastAsia" w:hAnsiTheme="minorEastAsia" w:cs="宋体" w:hint="eastAsia"/>
                <w:bCs/>
                <w:color w:val="000000" w:themeColor="text1"/>
                <w:kern w:val="0"/>
                <w:szCs w:val="21"/>
              </w:rPr>
              <w:t>申购</w:t>
            </w:r>
            <w:r w:rsidRPr="005549A9" w:rsidR="00CA1F2E">
              <w:rPr>
                <w:rFonts w:asciiTheme="minorEastAsia" w:eastAsiaTheme="minorEastAsia" w:hAnsiTheme="minorEastAsia" w:cs="宋体" w:hint="eastAsia"/>
                <w:bCs/>
                <w:color w:val="000000" w:themeColor="text1"/>
                <w:kern w:val="0"/>
                <w:szCs w:val="21"/>
              </w:rPr>
              <w:t>确认</w:t>
            </w:r>
            <w:r w:rsidRPr="005549A9">
              <w:rPr>
                <w:rFonts w:asciiTheme="minorEastAsia" w:eastAsiaTheme="minorEastAsia" w:hAnsiTheme="minorEastAsia" w:cs="宋体" w:hint="eastAsia"/>
                <w:bCs/>
                <w:color w:val="000000" w:themeColor="text1"/>
                <w:kern w:val="0"/>
                <w:szCs w:val="21"/>
              </w:rPr>
              <w:t>金额M</w:t>
            </w:r>
            <w:r w:rsidRPr="005549A9" w:rsidR="002E1C38">
              <w:rPr>
                <w:rFonts w:asciiTheme="minorEastAsia" w:eastAsiaTheme="minorEastAsia" w:hAnsiTheme="minorEastAsia" w:cs="宋体" w:hint="eastAsia"/>
                <w:bCs/>
                <w:color w:val="000000" w:themeColor="text1"/>
                <w:kern w:val="0"/>
                <w:szCs w:val="21"/>
              </w:rPr>
              <w:t>（</w:t>
            </w:r>
            <w:r w:rsidRPr="005549A9">
              <w:rPr>
                <w:rFonts w:asciiTheme="minorEastAsia" w:eastAsiaTheme="minorEastAsia" w:hAnsiTheme="minorEastAsia" w:cs="宋体" w:hint="eastAsia"/>
                <w:bCs/>
                <w:color w:val="000000" w:themeColor="text1"/>
                <w:kern w:val="0"/>
                <w:szCs w:val="21"/>
              </w:rPr>
              <w:t>元</w:t>
            </w:r>
            <w:r w:rsidRPr="005549A9" w:rsidR="002E1C38">
              <w:rPr>
                <w:rFonts w:asciiTheme="minorEastAsia" w:eastAsiaTheme="minorEastAsia" w:hAnsiTheme="minorEastAsia" w:cs="宋体" w:hint="eastAsia"/>
                <w:bCs/>
                <w:color w:val="000000" w:themeColor="text1"/>
                <w:kern w:val="0"/>
                <w:szCs w:val="21"/>
              </w:rPr>
              <w:t>）（</w:t>
            </w:r>
            <w:r w:rsidRPr="005549A9">
              <w:rPr>
                <w:rFonts w:asciiTheme="minorEastAsia" w:eastAsiaTheme="minorEastAsia" w:hAnsiTheme="minorEastAsia" w:cs="宋体" w:hint="eastAsia"/>
                <w:bCs/>
                <w:color w:val="000000" w:themeColor="text1"/>
                <w:kern w:val="0"/>
                <w:szCs w:val="21"/>
              </w:rPr>
              <w:t>含申购费</w:t>
            </w:r>
            <w:r w:rsidRPr="005549A9" w:rsidR="002E1C38">
              <w:rPr>
                <w:rFonts w:asciiTheme="minorEastAsia" w:eastAsiaTheme="minorEastAsia" w:hAnsiTheme="minorEastAsia" w:cs="宋体" w:hint="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bCs/>
                <w:color w:val="000000" w:themeColor="text1"/>
                <w:kern w:val="0"/>
                <w:szCs w:val="21"/>
              </w:rPr>
            </w:pPr>
            <w:r w:rsidRPr="005549A9">
              <w:rPr>
                <w:rFonts w:asciiTheme="minorEastAsia" w:eastAsiaTheme="minorEastAsia" w:hAnsiTheme="minorEastAsia" w:hint="eastAsia"/>
                <w:color w:val="000000" w:themeColor="text1"/>
                <w:szCs w:val="21"/>
              </w:rPr>
              <w:t>A类基金份额</w:t>
            </w:r>
            <w:r w:rsidRPr="005549A9">
              <w:rPr>
                <w:rFonts w:asciiTheme="minorEastAsia" w:eastAsiaTheme="minorEastAsia" w:hAnsiTheme="minorEastAsia" w:cs="宋体" w:hint="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w:t>
            </w:r>
            <w:r w:rsidRPr="005549A9" w:rsidR="004D7FB2">
              <w:rPr>
                <w:rFonts w:asciiTheme="minorEastAsia" w:eastAsiaTheme="minorEastAsia" w:hAnsiTheme="minorEastAsia" w:cs="宋体" w:hint="eastAsia"/>
                <w:color w:val="000000" w:themeColor="text1"/>
                <w:kern w:val="0"/>
                <w:szCs w:val="21"/>
              </w:rPr>
              <w:t>08</w:t>
            </w:r>
            <w:r w:rsidRPr="005549A9">
              <w:rPr>
                <w:rFonts w:asciiTheme="minorEastAsia" w:eastAsiaTheme="minorEastAsia" w:hAnsiTheme="minorEastAsia" w:cs="宋体"/>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w:t>
            </w:r>
            <w:r w:rsidRPr="005549A9" w:rsidR="004D7FB2">
              <w:rPr>
                <w:rFonts w:asciiTheme="minorEastAsia" w:eastAsiaTheme="minorEastAsia" w:hAnsiTheme="minorEastAsia" w:cs="宋体" w:hint="eastAsia"/>
                <w:color w:val="000000" w:themeColor="text1"/>
                <w:kern w:val="0"/>
                <w:szCs w:val="21"/>
              </w:rPr>
              <w:t>05</w:t>
            </w:r>
            <w:r w:rsidRPr="005549A9">
              <w:rPr>
                <w:rFonts w:asciiTheme="minorEastAsia" w:eastAsiaTheme="minorEastAsia" w:hAnsiTheme="minorEastAsia" w:cs="宋体"/>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5549A9" w:rsidP="0065016E">
            <w:pPr>
              <w:widowControl/>
              <w:snapToGrid w:val="0"/>
              <w:spacing w:line="360" w:lineRule="auto"/>
              <w:ind w:firstLine="1546" w:firstLineChars="736"/>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w:t>
            </w:r>
            <w:r w:rsidRPr="005549A9" w:rsidR="004D7FB2">
              <w:rPr>
                <w:rFonts w:asciiTheme="minorEastAsia" w:eastAsiaTheme="minorEastAsia" w:hAnsiTheme="minorEastAsia" w:cs="宋体" w:hint="eastAsia"/>
                <w:color w:val="000000" w:themeColor="text1"/>
                <w:kern w:val="0"/>
                <w:szCs w:val="21"/>
              </w:rPr>
              <w:t>03</w:t>
            </w:r>
            <w:r w:rsidRPr="005549A9">
              <w:rPr>
                <w:rFonts w:asciiTheme="minorEastAsia" w:eastAsiaTheme="minorEastAsia" w:hAnsiTheme="minorEastAsia" w:cs="宋体" w:hint="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color w:val="000000" w:themeColor="text1"/>
                <w:kern w:val="0"/>
                <w:szCs w:val="21"/>
              </w:rPr>
              <w:t>100</w:t>
            </w:r>
            <w:r w:rsidRPr="005549A9" w:rsidR="00371919">
              <w:rPr>
                <w:rFonts w:asciiTheme="minorEastAsia" w:eastAsiaTheme="minorEastAsia" w:hAnsiTheme="minorEastAsia" w:cs="宋体" w:hint="eastAsia"/>
                <w:color w:val="000000" w:themeColor="text1"/>
                <w:kern w:val="0"/>
                <w:szCs w:val="21"/>
              </w:rPr>
              <w:t>0</w:t>
            </w:r>
            <w:r w:rsidRPr="005549A9">
              <w:rPr>
                <w:rFonts w:asciiTheme="minorEastAsia" w:eastAsiaTheme="minorEastAsia" w:hAnsiTheme="minorEastAsia" w:cs="宋体" w:hint="eastAsia"/>
                <w:color w:val="000000" w:themeColor="text1"/>
                <w:kern w:val="0"/>
                <w:szCs w:val="21"/>
              </w:rPr>
              <w:t>元</w:t>
            </w:r>
            <w:r w:rsidRPr="005549A9">
              <w:rPr>
                <w:rFonts w:asciiTheme="minorEastAsia" w:eastAsiaTheme="minorEastAsia" w:hAnsiTheme="minorEastAsia" w:cs="宋体"/>
                <w:color w:val="000000" w:themeColor="text1"/>
                <w:kern w:val="0"/>
                <w:szCs w:val="21"/>
              </w:rPr>
              <w:t>/</w:t>
            </w:r>
            <w:r w:rsidRPr="005549A9">
              <w:rPr>
                <w:rFonts w:asciiTheme="minorEastAsia" w:eastAsiaTheme="minorEastAsia" w:hAnsiTheme="minorEastAsia" w:cs="宋体" w:hint="eastAsia"/>
                <w:color w:val="000000" w:themeColor="text1"/>
                <w:kern w:val="0"/>
                <w:szCs w:val="21"/>
              </w:rPr>
              <w:t>笔</w:t>
            </w:r>
          </w:p>
        </w:tc>
      </w:tr>
    </w:tbl>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rPr>
        <w:t>其他投资者申购本基金A类基金份额的申购费率见下表：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bCs/>
                <w:color w:val="000000" w:themeColor="text1"/>
                <w:kern w:val="0"/>
                <w:szCs w:val="21"/>
              </w:rPr>
            </w:pPr>
            <w:r w:rsidRPr="005549A9">
              <w:rPr>
                <w:rFonts w:asciiTheme="minorEastAsia" w:eastAsiaTheme="minorEastAsia" w:hAnsiTheme="minorEastAsia" w:cs="宋体" w:hint="eastAsia"/>
                <w:bCs/>
                <w:color w:val="000000" w:themeColor="text1"/>
                <w:kern w:val="0"/>
                <w:szCs w:val="21"/>
              </w:rPr>
              <w:t>申购</w:t>
            </w:r>
            <w:r w:rsidRPr="005549A9" w:rsidR="00CA1F2E">
              <w:rPr>
                <w:rFonts w:asciiTheme="minorEastAsia" w:eastAsiaTheme="minorEastAsia" w:hAnsiTheme="minorEastAsia" w:cs="宋体" w:hint="eastAsia"/>
                <w:bCs/>
                <w:color w:val="000000" w:themeColor="text1"/>
                <w:kern w:val="0"/>
                <w:szCs w:val="21"/>
              </w:rPr>
              <w:t>确认</w:t>
            </w:r>
            <w:r w:rsidRPr="005549A9">
              <w:rPr>
                <w:rFonts w:asciiTheme="minorEastAsia" w:eastAsiaTheme="minorEastAsia" w:hAnsiTheme="minorEastAsia" w:cs="宋体" w:hint="eastAsia"/>
                <w:bCs/>
                <w:color w:val="000000" w:themeColor="text1"/>
                <w:kern w:val="0"/>
                <w:szCs w:val="21"/>
              </w:rPr>
              <w:t>金额M</w:t>
            </w:r>
            <w:r w:rsidRPr="005549A9" w:rsidR="002E1C38">
              <w:rPr>
                <w:rFonts w:asciiTheme="minorEastAsia" w:eastAsiaTheme="minorEastAsia" w:hAnsiTheme="minorEastAsia" w:cs="宋体" w:hint="eastAsia"/>
                <w:bCs/>
                <w:color w:val="000000" w:themeColor="text1"/>
                <w:kern w:val="0"/>
                <w:szCs w:val="21"/>
              </w:rPr>
              <w:t>（</w:t>
            </w:r>
            <w:r w:rsidRPr="005549A9">
              <w:rPr>
                <w:rFonts w:asciiTheme="minorEastAsia" w:eastAsiaTheme="minorEastAsia" w:hAnsiTheme="minorEastAsia" w:cs="宋体" w:hint="eastAsia"/>
                <w:bCs/>
                <w:color w:val="000000" w:themeColor="text1"/>
                <w:kern w:val="0"/>
                <w:szCs w:val="21"/>
              </w:rPr>
              <w:t>元</w:t>
            </w:r>
            <w:r w:rsidRPr="005549A9" w:rsidR="002E1C38">
              <w:rPr>
                <w:rFonts w:asciiTheme="minorEastAsia" w:eastAsiaTheme="minorEastAsia" w:hAnsiTheme="minorEastAsia" w:cs="宋体" w:hint="eastAsia"/>
                <w:bCs/>
                <w:color w:val="000000" w:themeColor="text1"/>
                <w:kern w:val="0"/>
                <w:szCs w:val="21"/>
              </w:rPr>
              <w:t>）（</w:t>
            </w:r>
            <w:r w:rsidRPr="005549A9">
              <w:rPr>
                <w:rFonts w:asciiTheme="minorEastAsia" w:eastAsiaTheme="minorEastAsia" w:hAnsiTheme="minorEastAsia" w:cs="宋体" w:hint="eastAsia"/>
                <w:bCs/>
                <w:color w:val="000000" w:themeColor="text1"/>
                <w:kern w:val="0"/>
                <w:szCs w:val="21"/>
              </w:rPr>
              <w:t>含申购费</w:t>
            </w:r>
            <w:r w:rsidRPr="005549A9" w:rsidR="002E1C38">
              <w:rPr>
                <w:rFonts w:asciiTheme="minorEastAsia" w:eastAsiaTheme="minorEastAsia" w:hAnsiTheme="minorEastAsia" w:cs="宋体" w:hint="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bCs/>
                <w:color w:val="000000" w:themeColor="text1"/>
                <w:kern w:val="0"/>
                <w:szCs w:val="21"/>
              </w:rPr>
            </w:pPr>
            <w:r w:rsidRPr="005549A9">
              <w:rPr>
                <w:rFonts w:asciiTheme="minorEastAsia" w:eastAsiaTheme="minorEastAsia" w:hAnsiTheme="minorEastAsia" w:hint="eastAsia"/>
                <w:color w:val="000000" w:themeColor="text1"/>
                <w:szCs w:val="21"/>
              </w:rPr>
              <w:t>A类基金份额</w:t>
            </w:r>
            <w:r w:rsidRPr="005549A9">
              <w:rPr>
                <w:rFonts w:asciiTheme="minorEastAsia" w:eastAsiaTheme="minorEastAsia" w:hAnsiTheme="minorEastAsia" w:cs="宋体" w:hint="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0.8</w:t>
            </w:r>
            <w:r w:rsidRPr="005549A9">
              <w:rPr>
                <w:rFonts w:asciiTheme="minorEastAsia" w:eastAsiaTheme="minorEastAsia" w:hAnsiTheme="minorEastAsia" w:cs="宋体"/>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0.5</w:t>
            </w:r>
            <w:r w:rsidRPr="005549A9">
              <w:rPr>
                <w:rFonts w:asciiTheme="minorEastAsia" w:eastAsiaTheme="minorEastAsia" w:hAnsiTheme="minorEastAsia" w:cs="宋体"/>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0.3%</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color w:val="000000" w:themeColor="text1"/>
                <w:kern w:val="0"/>
                <w:szCs w:val="21"/>
              </w:rPr>
              <w:t>1000</w:t>
            </w:r>
            <w:r w:rsidRPr="005549A9">
              <w:rPr>
                <w:rFonts w:asciiTheme="minorEastAsia" w:eastAsiaTheme="minorEastAsia" w:hAnsiTheme="minorEastAsia" w:cs="宋体" w:hint="eastAsia"/>
                <w:color w:val="000000" w:themeColor="text1"/>
                <w:kern w:val="0"/>
                <w:szCs w:val="21"/>
              </w:rPr>
              <w:t>元</w:t>
            </w:r>
            <w:r w:rsidRPr="005549A9">
              <w:rPr>
                <w:rFonts w:asciiTheme="minorEastAsia" w:eastAsiaTheme="minorEastAsia" w:hAnsiTheme="minorEastAsia" w:cs="宋体"/>
                <w:color w:val="000000" w:themeColor="text1"/>
                <w:kern w:val="0"/>
                <w:szCs w:val="21"/>
              </w:rPr>
              <w:t>/</w:t>
            </w:r>
            <w:r w:rsidRPr="005549A9">
              <w:rPr>
                <w:rFonts w:asciiTheme="minorEastAsia" w:eastAsiaTheme="minorEastAsia" w:hAnsiTheme="minorEastAsia" w:cs="宋体" w:hint="eastAsia"/>
                <w:color w:val="000000" w:themeColor="text1"/>
                <w:kern w:val="0"/>
                <w:szCs w:val="21"/>
              </w:rPr>
              <w:t>笔</w:t>
            </w:r>
          </w:p>
        </w:tc>
      </w:tr>
    </w:tbl>
    <w:p w:rsidR="00CA1F2E" w:rsidRPr="005549A9" w:rsidP="00CA1F2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在申购费按金额分档的情况下，如果投资者多次申购A类基金份额，申购费适用单笔申购金额所对应的费率。</w:t>
      </w:r>
    </w:p>
    <w:p w:rsidR="00CA1F2E" w:rsidRPr="005549A9" w:rsidP="00CA1F2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通过基金管理人的直销中心申购本基金D类份额的</w:t>
      </w:r>
      <w:r w:rsidRPr="005549A9">
        <w:rPr>
          <w:rFonts w:asciiTheme="minorEastAsia" w:eastAsiaTheme="minorEastAsia" w:hAnsiTheme="minorEastAsia"/>
          <w:color w:val="000000" w:themeColor="text1"/>
        </w:rPr>
        <w:t>特定投资群体</w:t>
      </w:r>
      <w:r w:rsidRPr="005549A9">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rsidTr="00D04A5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bCs/>
                <w:color w:val="000000" w:themeColor="text1"/>
                <w:kern w:val="0"/>
                <w:szCs w:val="21"/>
              </w:rPr>
            </w:pPr>
            <w:r w:rsidRPr="005549A9">
              <w:rPr>
                <w:rFonts w:asciiTheme="minorEastAsia" w:eastAsiaTheme="minorEastAsia" w:hAnsiTheme="minorEastAsia" w:cs="宋体" w:hint="eastAsia"/>
                <w:bCs/>
                <w:color w:val="000000" w:themeColor="text1"/>
                <w:kern w:val="0"/>
                <w:szCs w:val="21"/>
              </w:rPr>
              <w:t>申购确认金额M（元）（含申购费）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bCs/>
                <w:color w:val="000000" w:themeColor="text1"/>
                <w:kern w:val="0"/>
                <w:szCs w:val="21"/>
              </w:rPr>
            </w:pPr>
            <w:r w:rsidRPr="005549A9">
              <w:rPr>
                <w:rFonts w:asciiTheme="minorEastAsia" w:eastAsiaTheme="minorEastAsia" w:hAnsiTheme="minorEastAsia"/>
                <w:color w:val="000000" w:themeColor="text1"/>
                <w:szCs w:val="21"/>
              </w:rPr>
              <w:t>D</w:t>
            </w:r>
            <w:r w:rsidRPr="005549A9">
              <w:rPr>
                <w:rFonts w:asciiTheme="minorEastAsia" w:eastAsiaTheme="minorEastAsia" w:hAnsiTheme="minorEastAsia" w:hint="eastAsia"/>
                <w:color w:val="000000" w:themeColor="text1"/>
                <w:szCs w:val="21"/>
              </w:rPr>
              <w:t>类基金份额</w:t>
            </w:r>
            <w:r w:rsidRPr="005549A9">
              <w:rPr>
                <w:rFonts w:asciiTheme="minorEastAsia" w:eastAsiaTheme="minorEastAsia" w:hAnsiTheme="minorEastAsia" w:cs="宋体" w:hint="eastAsia"/>
                <w:bCs/>
                <w:color w:val="000000" w:themeColor="text1"/>
                <w:kern w:val="0"/>
                <w:szCs w:val="21"/>
              </w:rPr>
              <w:t>申购费率</w:t>
            </w:r>
          </w:p>
        </w:tc>
      </w:tr>
      <w:tr w:rsidTr="00D04A5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0.08</w:t>
            </w:r>
            <w:r w:rsidRPr="005549A9">
              <w:rPr>
                <w:rFonts w:asciiTheme="minorEastAsia" w:eastAsiaTheme="minorEastAsia" w:hAnsiTheme="minorEastAsia" w:cs="宋体"/>
                <w:color w:val="000000" w:themeColor="text1"/>
                <w:kern w:val="0"/>
                <w:szCs w:val="21"/>
              </w:rPr>
              <w:t>%</w:t>
            </w:r>
          </w:p>
        </w:tc>
      </w:tr>
      <w:tr w:rsidTr="00D04A5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100万≤M＜500万</w:t>
            </w:r>
          </w:p>
        </w:tc>
        <w:tc>
          <w:tcPr>
            <w:tcW w:w="3780" w:type="dxa"/>
            <w:tcBorders>
              <w:top w:val="nil"/>
              <w:left w:val="nil"/>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0.0</w:t>
            </w:r>
            <w:r w:rsidRPr="005549A9">
              <w:rPr>
                <w:rFonts w:asciiTheme="minorEastAsia" w:eastAsiaTheme="minorEastAsia" w:hAnsiTheme="minorEastAsia" w:cs="宋体"/>
                <w:color w:val="000000" w:themeColor="text1"/>
                <w:kern w:val="0"/>
                <w:szCs w:val="21"/>
              </w:rPr>
              <w:t>4%</w:t>
            </w:r>
          </w:p>
        </w:tc>
      </w:tr>
      <w:tr w:rsidTr="00D04A5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color w:val="000000" w:themeColor="text1"/>
                <w:kern w:val="0"/>
                <w:szCs w:val="21"/>
              </w:rPr>
              <w:t>100</w:t>
            </w:r>
            <w:r w:rsidRPr="005549A9">
              <w:rPr>
                <w:rFonts w:asciiTheme="minorEastAsia" w:eastAsiaTheme="minorEastAsia" w:hAnsiTheme="minorEastAsia" w:cs="宋体" w:hint="eastAsia"/>
                <w:color w:val="000000" w:themeColor="text1"/>
                <w:kern w:val="0"/>
                <w:szCs w:val="21"/>
              </w:rPr>
              <w:t>0元</w:t>
            </w:r>
            <w:r w:rsidRPr="005549A9">
              <w:rPr>
                <w:rFonts w:asciiTheme="minorEastAsia" w:eastAsiaTheme="minorEastAsia" w:hAnsiTheme="minorEastAsia" w:cs="宋体"/>
                <w:color w:val="000000" w:themeColor="text1"/>
                <w:kern w:val="0"/>
                <w:szCs w:val="21"/>
              </w:rPr>
              <w:t>/</w:t>
            </w:r>
            <w:r w:rsidRPr="005549A9">
              <w:rPr>
                <w:rFonts w:asciiTheme="minorEastAsia" w:eastAsiaTheme="minorEastAsia" w:hAnsiTheme="minorEastAsia" w:cs="宋体" w:hint="eastAsia"/>
                <w:color w:val="000000" w:themeColor="text1"/>
                <w:kern w:val="0"/>
                <w:szCs w:val="21"/>
              </w:rPr>
              <w:t>笔</w:t>
            </w:r>
          </w:p>
        </w:tc>
      </w:tr>
    </w:tbl>
    <w:p w:rsidR="00CA1F2E" w:rsidRPr="005549A9" w:rsidP="00CA1F2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rPr>
        <w:t>其他投资者申购本基金D类基金份额的申购费率见下表：</w:t>
      </w:r>
    </w:p>
    <w:tbl>
      <w:tblPr>
        <w:tblW w:w="7574" w:type="dxa"/>
        <w:jc w:val="center"/>
        <w:tblLook w:val="0000"/>
      </w:tblPr>
      <w:tblGrid>
        <w:gridCol w:w="3794"/>
        <w:gridCol w:w="3780"/>
      </w:tblGrid>
      <w:tr w:rsidTr="00D04A5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bCs/>
                <w:color w:val="000000" w:themeColor="text1"/>
                <w:kern w:val="0"/>
                <w:szCs w:val="21"/>
              </w:rPr>
            </w:pPr>
            <w:r w:rsidRPr="005549A9">
              <w:rPr>
                <w:rFonts w:asciiTheme="minorEastAsia" w:eastAsiaTheme="minorEastAsia" w:hAnsiTheme="minorEastAsia" w:cs="宋体" w:hint="eastAsia"/>
                <w:bCs/>
                <w:color w:val="000000" w:themeColor="text1"/>
                <w:kern w:val="0"/>
                <w:szCs w:val="21"/>
              </w:rPr>
              <w:t>申购确认金额M（元）（含申购费）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bCs/>
                <w:color w:val="000000" w:themeColor="text1"/>
                <w:kern w:val="0"/>
                <w:szCs w:val="21"/>
              </w:rPr>
            </w:pPr>
            <w:r w:rsidRPr="005549A9">
              <w:rPr>
                <w:rFonts w:asciiTheme="minorEastAsia" w:eastAsiaTheme="minorEastAsia" w:hAnsiTheme="minorEastAsia"/>
                <w:color w:val="000000" w:themeColor="text1"/>
                <w:szCs w:val="21"/>
              </w:rPr>
              <w:t>D</w:t>
            </w:r>
            <w:r w:rsidRPr="005549A9">
              <w:rPr>
                <w:rFonts w:asciiTheme="minorEastAsia" w:eastAsiaTheme="minorEastAsia" w:hAnsiTheme="minorEastAsia" w:hint="eastAsia"/>
                <w:color w:val="000000" w:themeColor="text1"/>
                <w:szCs w:val="21"/>
              </w:rPr>
              <w:t>类基金份额</w:t>
            </w:r>
            <w:r w:rsidRPr="005549A9">
              <w:rPr>
                <w:rFonts w:asciiTheme="minorEastAsia" w:eastAsiaTheme="minorEastAsia" w:hAnsiTheme="minorEastAsia" w:cs="宋体" w:hint="eastAsia"/>
                <w:bCs/>
                <w:color w:val="000000" w:themeColor="text1"/>
                <w:kern w:val="0"/>
                <w:szCs w:val="21"/>
              </w:rPr>
              <w:t>申购费率</w:t>
            </w:r>
          </w:p>
        </w:tc>
      </w:tr>
      <w:tr w:rsidTr="00D04A5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0.8</w:t>
            </w:r>
            <w:r w:rsidRPr="005549A9">
              <w:rPr>
                <w:rFonts w:asciiTheme="minorEastAsia" w:eastAsiaTheme="minorEastAsia" w:hAnsiTheme="minorEastAsia" w:cs="宋体"/>
                <w:color w:val="000000" w:themeColor="text1"/>
                <w:kern w:val="0"/>
                <w:szCs w:val="21"/>
              </w:rPr>
              <w:t>%</w:t>
            </w:r>
          </w:p>
        </w:tc>
      </w:tr>
      <w:tr w:rsidTr="00D04A5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100万≤M＜</w:t>
            </w:r>
            <w:r w:rsidRPr="005549A9">
              <w:rPr>
                <w:rFonts w:asciiTheme="minorEastAsia" w:eastAsiaTheme="minorEastAsia" w:hAnsiTheme="minorEastAsia" w:cs="宋体"/>
                <w:color w:val="000000" w:themeColor="text1"/>
                <w:kern w:val="0"/>
                <w:szCs w:val="21"/>
              </w:rPr>
              <w:t>5</w:t>
            </w:r>
            <w:r w:rsidRPr="005549A9">
              <w:rPr>
                <w:rFonts w:asciiTheme="minorEastAsia" w:eastAsiaTheme="minorEastAsia" w:hAnsiTheme="minorEastAsia" w:cs="宋体" w:hint="eastAsia"/>
                <w:color w:val="000000" w:themeColor="text1"/>
                <w:kern w:val="0"/>
                <w:szCs w:val="21"/>
              </w:rPr>
              <w:t>00万</w:t>
            </w:r>
          </w:p>
        </w:tc>
        <w:tc>
          <w:tcPr>
            <w:tcW w:w="3780" w:type="dxa"/>
            <w:tcBorders>
              <w:top w:val="nil"/>
              <w:left w:val="nil"/>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w:t>
            </w:r>
            <w:r w:rsidRPr="005549A9">
              <w:rPr>
                <w:rFonts w:asciiTheme="minorEastAsia" w:eastAsiaTheme="minorEastAsia" w:hAnsiTheme="minorEastAsia" w:cs="宋体"/>
                <w:color w:val="000000" w:themeColor="text1"/>
                <w:kern w:val="0"/>
                <w:szCs w:val="21"/>
              </w:rPr>
              <w:t>4%</w:t>
            </w:r>
          </w:p>
        </w:tc>
      </w:tr>
      <w:tr w:rsidTr="00D04A5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CA1F2E" w:rsidRPr="005549A9" w:rsidP="00D04A57">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color w:val="000000" w:themeColor="text1"/>
                <w:kern w:val="0"/>
                <w:szCs w:val="21"/>
              </w:rPr>
              <w:t>1000</w:t>
            </w:r>
            <w:r w:rsidRPr="005549A9">
              <w:rPr>
                <w:rFonts w:asciiTheme="minorEastAsia" w:eastAsiaTheme="minorEastAsia" w:hAnsiTheme="minorEastAsia" w:cs="宋体" w:hint="eastAsia"/>
                <w:color w:val="000000" w:themeColor="text1"/>
                <w:kern w:val="0"/>
                <w:szCs w:val="21"/>
              </w:rPr>
              <w:t>元</w:t>
            </w:r>
            <w:r w:rsidRPr="005549A9">
              <w:rPr>
                <w:rFonts w:asciiTheme="minorEastAsia" w:eastAsiaTheme="minorEastAsia" w:hAnsiTheme="minorEastAsia" w:cs="宋体"/>
                <w:color w:val="000000" w:themeColor="text1"/>
                <w:kern w:val="0"/>
                <w:szCs w:val="21"/>
              </w:rPr>
              <w:t>/</w:t>
            </w:r>
            <w:r w:rsidRPr="005549A9">
              <w:rPr>
                <w:rFonts w:asciiTheme="minorEastAsia" w:eastAsiaTheme="minorEastAsia" w:hAnsiTheme="minorEastAsia" w:cs="宋体" w:hint="eastAsia"/>
                <w:color w:val="000000" w:themeColor="text1"/>
                <w:kern w:val="0"/>
                <w:szCs w:val="21"/>
              </w:rPr>
              <w:t>笔</w:t>
            </w:r>
          </w:p>
        </w:tc>
      </w:tr>
    </w:tbl>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在申购费按金额分档的情况下，如果投资者多次申购</w:t>
      </w:r>
      <w:r w:rsidRPr="005549A9" w:rsidR="00CA1F2E">
        <w:rPr>
          <w:rFonts w:asciiTheme="minorEastAsia" w:eastAsiaTheme="minorEastAsia" w:hAnsiTheme="minorEastAsia" w:hint="eastAsia"/>
          <w:color w:val="000000" w:themeColor="text1"/>
          <w:szCs w:val="21"/>
        </w:rPr>
        <w:t>D类基金份额</w:t>
      </w:r>
      <w:r w:rsidRPr="005549A9">
        <w:rPr>
          <w:rFonts w:asciiTheme="minorEastAsia" w:eastAsiaTheme="minorEastAsia" w:hAnsiTheme="minorEastAsia" w:hint="eastAsia"/>
          <w:color w:val="000000" w:themeColor="text1"/>
          <w:szCs w:val="21"/>
        </w:rPr>
        <w:t>，申购费适用单笔申购金额所对应的费率。</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本基金C类基金份额不收取申购费用。</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4、赎回费率</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本基金A类基金份额赎回费率见下表：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Tr="00BA4B8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持有时间</w:t>
            </w:r>
            <w:r w:rsidRPr="005549A9" w:rsidR="002E1C38">
              <w:rPr>
                <w:rFonts w:asciiTheme="minorEastAsia" w:eastAsiaTheme="minorEastAsia" w:hAnsiTheme="minorEastAsia" w:cs="宋体" w:hint="eastAsia"/>
                <w:color w:val="000000" w:themeColor="text1"/>
                <w:kern w:val="0"/>
                <w:szCs w:val="21"/>
              </w:rPr>
              <w:t>（</w:t>
            </w:r>
            <w:r w:rsidRPr="005549A9">
              <w:rPr>
                <w:rFonts w:asciiTheme="minorEastAsia" w:eastAsiaTheme="minorEastAsia" w:hAnsiTheme="minorEastAsia" w:cs="宋体" w:hint="eastAsia"/>
                <w:color w:val="000000" w:themeColor="text1"/>
                <w:kern w:val="0"/>
                <w:szCs w:val="21"/>
              </w:rPr>
              <w:t>天</w:t>
            </w:r>
            <w:r w:rsidRPr="005549A9" w:rsidR="002E1C38">
              <w:rPr>
                <w:rFonts w:asciiTheme="minorEastAsia" w:eastAsiaTheme="minorEastAsia" w:hAnsiTheme="minorEastAsia" w:cs="宋体" w:hint="eastAsia"/>
                <w:color w:val="000000" w:themeColor="text1"/>
                <w:kern w:val="0"/>
                <w:szCs w:val="21"/>
              </w:rPr>
              <w:t>）</w:t>
            </w:r>
          </w:p>
        </w:tc>
        <w:tc>
          <w:tcPr>
            <w:tcW w:w="3798"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A类基金份额赎回费率</w:t>
            </w:r>
          </w:p>
        </w:tc>
      </w:tr>
      <w:tr w:rsidTr="00BA4B87">
        <w:tblPrEx>
          <w:tblW w:w="0" w:type="auto"/>
          <w:jc w:val="center"/>
          <w:tblLayout w:type="fixed"/>
          <w:tblLook w:val="01E0"/>
        </w:tblPrEx>
        <w:trPr>
          <w:jc w:val="center"/>
        </w:trPr>
        <w:tc>
          <w:tcPr>
            <w:tcW w:w="3870" w:type="dxa"/>
          </w:tcPr>
          <w:p w:rsidR="00C3569C"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w:t>
            </w:r>
            <w:r w:rsidRPr="005549A9">
              <w:rPr>
                <w:rFonts w:asciiTheme="minorEastAsia" w:eastAsiaTheme="minorEastAsia" w:hAnsiTheme="minorEastAsia" w:cs="宋体"/>
                <w:color w:val="000000" w:themeColor="text1"/>
                <w:kern w:val="0"/>
                <w:szCs w:val="21"/>
              </w:rPr>
              <w:t>-6</w:t>
            </w:r>
          </w:p>
        </w:tc>
        <w:tc>
          <w:tcPr>
            <w:tcW w:w="3798" w:type="dxa"/>
          </w:tcPr>
          <w:p w:rsidR="00C3569C"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1</w:t>
            </w:r>
            <w:r w:rsidRPr="005549A9">
              <w:rPr>
                <w:rFonts w:asciiTheme="minorEastAsia" w:eastAsiaTheme="minorEastAsia" w:hAnsiTheme="minorEastAsia" w:cs="宋体"/>
                <w:color w:val="000000" w:themeColor="text1"/>
                <w:kern w:val="0"/>
                <w:szCs w:val="21"/>
              </w:rPr>
              <w:t>.50%</w:t>
            </w:r>
          </w:p>
        </w:tc>
      </w:tr>
      <w:tr w:rsidTr="00BA4B87">
        <w:tblPrEx>
          <w:tblW w:w="0" w:type="auto"/>
          <w:jc w:val="center"/>
          <w:tblLayout w:type="fixed"/>
          <w:tblLook w:val="01E0"/>
        </w:tblPrEx>
        <w:trPr>
          <w:jc w:val="center"/>
        </w:trPr>
        <w:tc>
          <w:tcPr>
            <w:tcW w:w="3870"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color w:val="000000" w:themeColor="text1"/>
                <w:kern w:val="0"/>
                <w:szCs w:val="21"/>
              </w:rPr>
              <w:t>7</w:t>
            </w:r>
            <w:r w:rsidRPr="005549A9">
              <w:rPr>
                <w:rFonts w:asciiTheme="minorEastAsia" w:eastAsiaTheme="minorEastAsia" w:hAnsiTheme="minorEastAsia" w:cs="宋体" w:hint="eastAsia"/>
                <w:color w:val="000000" w:themeColor="text1"/>
                <w:kern w:val="0"/>
                <w:szCs w:val="21"/>
              </w:rPr>
              <w:t>-29</w:t>
            </w:r>
          </w:p>
        </w:tc>
        <w:tc>
          <w:tcPr>
            <w:tcW w:w="3798"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0.75%</w:t>
            </w:r>
          </w:p>
        </w:tc>
      </w:tr>
      <w:tr w:rsidTr="00BA4B87">
        <w:tblPrEx>
          <w:tblW w:w="0" w:type="auto"/>
          <w:jc w:val="center"/>
          <w:tblLayout w:type="fixed"/>
          <w:tblLook w:val="01E0"/>
        </w:tblPrEx>
        <w:trPr>
          <w:jc w:val="center"/>
        </w:trPr>
        <w:tc>
          <w:tcPr>
            <w:tcW w:w="3870"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30-364</w:t>
            </w:r>
          </w:p>
        </w:tc>
        <w:tc>
          <w:tcPr>
            <w:tcW w:w="3798"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0.1%</w:t>
            </w:r>
          </w:p>
        </w:tc>
      </w:tr>
      <w:tr w:rsidTr="00BA4B87">
        <w:tblPrEx>
          <w:tblW w:w="0" w:type="auto"/>
          <w:jc w:val="center"/>
          <w:tblLayout w:type="fixed"/>
          <w:tblLook w:val="01E0"/>
        </w:tblPrEx>
        <w:trPr>
          <w:jc w:val="center"/>
        </w:trPr>
        <w:tc>
          <w:tcPr>
            <w:tcW w:w="3870"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365-729</w:t>
            </w:r>
          </w:p>
        </w:tc>
        <w:tc>
          <w:tcPr>
            <w:tcW w:w="3798"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0.05%</w:t>
            </w:r>
          </w:p>
        </w:tc>
      </w:tr>
      <w:tr w:rsidTr="00BA4B87">
        <w:tblPrEx>
          <w:tblW w:w="0" w:type="auto"/>
          <w:jc w:val="center"/>
          <w:tblLayout w:type="fixed"/>
          <w:tblLook w:val="01E0"/>
        </w:tblPrEx>
        <w:trPr>
          <w:jc w:val="center"/>
        </w:trPr>
        <w:tc>
          <w:tcPr>
            <w:tcW w:w="3870"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730及以上</w:t>
            </w:r>
          </w:p>
        </w:tc>
        <w:tc>
          <w:tcPr>
            <w:tcW w:w="3798"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w:t>
            </w:r>
          </w:p>
        </w:tc>
      </w:tr>
    </w:tbl>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本基金C类</w:t>
      </w:r>
      <w:r w:rsidRPr="005549A9" w:rsidR="00CA1F2E">
        <w:rPr>
          <w:rFonts w:asciiTheme="minorEastAsia" w:eastAsiaTheme="minorEastAsia" w:hAnsiTheme="minorEastAsia" w:hint="eastAsia"/>
          <w:color w:val="000000" w:themeColor="text1"/>
          <w:szCs w:val="21"/>
        </w:rPr>
        <w:t>/</w:t>
      </w:r>
      <w:r w:rsidRPr="005549A9" w:rsidR="00CA1F2E">
        <w:rPr>
          <w:rFonts w:asciiTheme="minorEastAsia" w:eastAsiaTheme="minorEastAsia" w:hAnsiTheme="minorEastAsia"/>
          <w:color w:val="000000" w:themeColor="text1"/>
          <w:szCs w:val="21"/>
        </w:rPr>
        <w:t>D类</w:t>
      </w:r>
      <w:r w:rsidRPr="005549A9">
        <w:rPr>
          <w:rFonts w:asciiTheme="minorEastAsia" w:eastAsiaTheme="minorEastAsia" w:hAnsiTheme="minorEastAsia" w:hint="eastAsia"/>
          <w:color w:val="000000" w:themeColor="text1"/>
          <w:szCs w:val="21"/>
        </w:rPr>
        <w:t>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Tr="00BA4B8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持有时间</w:t>
            </w:r>
            <w:r w:rsidRPr="005549A9" w:rsidR="002E1C38">
              <w:rPr>
                <w:rFonts w:asciiTheme="minorEastAsia" w:eastAsiaTheme="minorEastAsia" w:hAnsiTheme="minorEastAsia" w:cs="宋体" w:hint="eastAsia"/>
                <w:color w:val="000000" w:themeColor="text1"/>
                <w:kern w:val="0"/>
                <w:szCs w:val="21"/>
              </w:rPr>
              <w:t>（</w:t>
            </w:r>
            <w:r w:rsidRPr="005549A9">
              <w:rPr>
                <w:rFonts w:asciiTheme="minorEastAsia" w:eastAsiaTheme="minorEastAsia" w:hAnsiTheme="minorEastAsia" w:cs="宋体" w:hint="eastAsia"/>
                <w:color w:val="000000" w:themeColor="text1"/>
                <w:kern w:val="0"/>
                <w:szCs w:val="21"/>
              </w:rPr>
              <w:t>天</w:t>
            </w:r>
            <w:r w:rsidRPr="005549A9" w:rsidR="002E1C38">
              <w:rPr>
                <w:rFonts w:asciiTheme="minorEastAsia" w:eastAsiaTheme="minorEastAsia" w:hAnsiTheme="minorEastAsia" w:cs="宋体" w:hint="eastAsia"/>
                <w:color w:val="000000" w:themeColor="text1"/>
                <w:kern w:val="0"/>
                <w:szCs w:val="21"/>
              </w:rPr>
              <w:t>）</w:t>
            </w:r>
          </w:p>
        </w:tc>
        <w:tc>
          <w:tcPr>
            <w:tcW w:w="3798"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C类</w:t>
            </w:r>
            <w:r w:rsidRPr="005549A9" w:rsidR="00CA1F2E">
              <w:rPr>
                <w:rFonts w:asciiTheme="minorEastAsia" w:eastAsiaTheme="minorEastAsia" w:hAnsiTheme="minorEastAsia" w:hint="eastAsia"/>
                <w:color w:val="000000" w:themeColor="text1"/>
                <w:szCs w:val="21"/>
              </w:rPr>
              <w:t>/</w:t>
            </w:r>
            <w:r w:rsidRPr="005549A9" w:rsidR="00CA1F2E">
              <w:rPr>
                <w:rFonts w:asciiTheme="minorEastAsia" w:eastAsiaTheme="minorEastAsia" w:hAnsiTheme="minorEastAsia"/>
                <w:color w:val="000000" w:themeColor="text1"/>
                <w:szCs w:val="21"/>
              </w:rPr>
              <w:t>D类</w:t>
            </w:r>
            <w:r w:rsidRPr="005549A9">
              <w:rPr>
                <w:rFonts w:asciiTheme="minorEastAsia" w:eastAsiaTheme="minorEastAsia" w:hAnsiTheme="minorEastAsia" w:cs="宋体" w:hint="eastAsia"/>
                <w:color w:val="000000" w:themeColor="text1"/>
                <w:kern w:val="0"/>
                <w:szCs w:val="21"/>
              </w:rPr>
              <w:t>基金份额赎回费率</w:t>
            </w:r>
          </w:p>
        </w:tc>
      </w:tr>
      <w:tr w:rsidTr="00BA4B87">
        <w:tblPrEx>
          <w:tblW w:w="0" w:type="auto"/>
          <w:jc w:val="center"/>
          <w:tblLayout w:type="fixed"/>
          <w:tblLook w:val="01E0"/>
        </w:tblPrEx>
        <w:trPr>
          <w:jc w:val="center"/>
        </w:trPr>
        <w:tc>
          <w:tcPr>
            <w:tcW w:w="3870" w:type="dxa"/>
          </w:tcPr>
          <w:p w:rsidR="00C3569C"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w:t>
            </w:r>
            <w:r w:rsidRPr="005549A9">
              <w:rPr>
                <w:rFonts w:asciiTheme="minorEastAsia" w:eastAsiaTheme="minorEastAsia" w:hAnsiTheme="minorEastAsia" w:cs="宋体"/>
                <w:color w:val="000000" w:themeColor="text1"/>
                <w:kern w:val="0"/>
                <w:szCs w:val="21"/>
              </w:rPr>
              <w:t>-6</w:t>
            </w:r>
          </w:p>
        </w:tc>
        <w:tc>
          <w:tcPr>
            <w:tcW w:w="3798" w:type="dxa"/>
          </w:tcPr>
          <w:p w:rsidR="00C3569C"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1</w:t>
            </w:r>
            <w:r w:rsidRPr="005549A9">
              <w:rPr>
                <w:rFonts w:asciiTheme="minorEastAsia" w:eastAsiaTheme="minorEastAsia" w:hAnsiTheme="minorEastAsia" w:cs="宋体"/>
                <w:color w:val="000000" w:themeColor="text1"/>
                <w:kern w:val="0"/>
                <w:szCs w:val="21"/>
              </w:rPr>
              <w:t>.50%</w:t>
            </w:r>
          </w:p>
        </w:tc>
      </w:tr>
      <w:tr w:rsidTr="00BA4B87">
        <w:tblPrEx>
          <w:tblW w:w="0" w:type="auto"/>
          <w:jc w:val="center"/>
          <w:tblLayout w:type="fixed"/>
          <w:tblLook w:val="01E0"/>
        </w:tblPrEx>
        <w:trPr>
          <w:jc w:val="center"/>
        </w:trPr>
        <w:tc>
          <w:tcPr>
            <w:tcW w:w="3870"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color w:val="000000" w:themeColor="text1"/>
                <w:kern w:val="0"/>
                <w:szCs w:val="21"/>
              </w:rPr>
              <w:t>7</w:t>
            </w:r>
            <w:r w:rsidRPr="005549A9">
              <w:rPr>
                <w:rFonts w:asciiTheme="minorEastAsia" w:eastAsiaTheme="minorEastAsia" w:hAnsiTheme="minorEastAsia" w:cs="宋体" w:hint="eastAsia"/>
                <w:color w:val="000000" w:themeColor="text1"/>
                <w:kern w:val="0"/>
                <w:szCs w:val="21"/>
              </w:rPr>
              <w:t>-29</w:t>
            </w:r>
          </w:p>
        </w:tc>
        <w:tc>
          <w:tcPr>
            <w:tcW w:w="3798"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0.75%</w:t>
            </w:r>
          </w:p>
        </w:tc>
      </w:tr>
      <w:tr w:rsidTr="00BA4B87">
        <w:tblPrEx>
          <w:tblW w:w="0" w:type="auto"/>
          <w:jc w:val="center"/>
          <w:tblLayout w:type="fixed"/>
          <w:tblLook w:val="01E0"/>
        </w:tblPrEx>
        <w:trPr>
          <w:jc w:val="center"/>
        </w:trPr>
        <w:tc>
          <w:tcPr>
            <w:tcW w:w="3870"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30及以上</w:t>
            </w:r>
          </w:p>
        </w:tc>
        <w:tc>
          <w:tcPr>
            <w:tcW w:w="3798" w:type="dxa"/>
          </w:tcPr>
          <w:p w:rsidR="00BA4B87" w:rsidRPr="005549A9" w:rsidP="0065016E">
            <w:pPr>
              <w:widowControl/>
              <w:snapToGrid w:val="0"/>
              <w:spacing w:line="360" w:lineRule="auto"/>
              <w:jc w:val="center"/>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0%</w:t>
            </w:r>
          </w:p>
        </w:tc>
      </w:tr>
    </w:tbl>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投资者可将其持有的全部或部分基金份额赎回。</w:t>
      </w:r>
      <w:r w:rsidRPr="005549A9" w:rsidR="00843FC8">
        <w:rPr>
          <w:rFonts w:asciiTheme="minorEastAsia" w:eastAsiaTheme="minorEastAsia" w:hAnsiTheme="minorEastAsia"/>
          <w:color w:val="000000" w:themeColor="text1"/>
          <w:szCs w:val="21"/>
        </w:rPr>
        <w:t>赎回费用由赎回基金份额的基金份额持有人承担，</w:t>
      </w:r>
      <w:r w:rsidRPr="005549A9" w:rsidR="00843FC8">
        <w:rPr>
          <w:rFonts w:asciiTheme="minorEastAsia" w:eastAsiaTheme="minorEastAsia" w:hAnsiTheme="minorEastAsia" w:hint="eastAsia"/>
          <w:color w:val="000000" w:themeColor="text1"/>
          <w:szCs w:val="21"/>
        </w:rPr>
        <w:t>在基金份额持有人赎回基金份额时收取。对于持有期</w:t>
      </w:r>
      <w:r w:rsidRPr="005549A9" w:rsidR="00843959">
        <w:rPr>
          <w:rFonts w:asciiTheme="minorEastAsia" w:eastAsiaTheme="minorEastAsia" w:hAnsiTheme="minorEastAsia" w:hint="eastAsia"/>
          <w:color w:val="000000" w:themeColor="text1"/>
          <w:szCs w:val="21"/>
        </w:rPr>
        <w:t>大于</w:t>
      </w:r>
      <w:r w:rsidRPr="005549A9" w:rsidR="009E7813">
        <w:rPr>
          <w:rFonts w:asciiTheme="minorEastAsia" w:eastAsiaTheme="minorEastAsia" w:hAnsiTheme="minorEastAsia" w:hint="eastAsia"/>
          <w:color w:val="000000" w:themeColor="text1"/>
          <w:szCs w:val="21"/>
        </w:rPr>
        <w:t>或</w:t>
      </w:r>
      <w:r w:rsidRPr="005549A9" w:rsidR="00843959">
        <w:rPr>
          <w:rFonts w:asciiTheme="minorEastAsia" w:eastAsiaTheme="minorEastAsia" w:hAnsiTheme="minorEastAsia" w:hint="eastAsia"/>
          <w:color w:val="000000" w:themeColor="text1"/>
          <w:szCs w:val="21"/>
        </w:rPr>
        <w:t>等于</w:t>
      </w:r>
      <w:r w:rsidRPr="005549A9" w:rsidR="00843FC8">
        <w:rPr>
          <w:rFonts w:asciiTheme="minorEastAsia" w:eastAsiaTheme="minorEastAsia" w:hAnsiTheme="minorEastAsia" w:hint="eastAsia"/>
          <w:color w:val="000000" w:themeColor="text1"/>
          <w:szCs w:val="21"/>
        </w:rPr>
        <w:t>30</w:t>
      </w:r>
      <w:r w:rsidRPr="005549A9" w:rsidR="00A45577">
        <w:rPr>
          <w:rFonts w:asciiTheme="minorEastAsia" w:eastAsiaTheme="minorEastAsia" w:hAnsiTheme="minorEastAsia" w:hint="eastAsia"/>
          <w:color w:val="000000" w:themeColor="text1"/>
          <w:szCs w:val="21"/>
        </w:rPr>
        <w:t>天</w:t>
      </w:r>
      <w:r w:rsidRPr="005549A9" w:rsidR="00843FC8">
        <w:rPr>
          <w:rFonts w:asciiTheme="minorEastAsia" w:eastAsiaTheme="minorEastAsia" w:hAnsiTheme="minorEastAsia" w:hint="eastAsia"/>
          <w:color w:val="000000" w:themeColor="text1"/>
          <w:szCs w:val="21"/>
        </w:rPr>
        <w:t>的A类份额所收取赎回费</w:t>
      </w:r>
      <w:r w:rsidRPr="005549A9" w:rsidR="00EB6A26">
        <w:rPr>
          <w:rFonts w:asciiTheme="minorEastAsia" w:eastAsiaTheme="minorEastAsia" w:hAnsiTheme="minorEastAsia" w:hint="eastAsia"/>
          <w:color w:val="000000" w:themeColor="text1"/>
          <w:szCs w:val="21"/>
        </w:rPr>
        <w:t>用的25%</w:t>
      </w:r>
      <w:r w:rsidRPr="005549A9" w:rsidR="00AE4EC2">
        <w:rPr>
          <w:rFonts w:asciiTheme="minorEastAsia" w:eastAsiaTheme="minorEastAsia" w:hAnsiTheme="minorEastAsia" w:hint="eastAsia"/>
          <w:color w:val="000000" w:themeColor="text1"/>
          <w:szCs w:val="21"/>
        </w:rPr>
        <w:t>计入</w:t>
      </w:r>
      <w:r w:rsidRPr="005549A9" w:rsidR="00EB6A26">
        <w:rPr>
          <w:rFonts w:asciiTheme="minorEastAsia" w:eastAsiaTheme="minorEastAsia" w:hAnsiTheme="minorEastAsia" w:hint="eastAsia"/>
          <w:color w:val="000000" w:themeColor="text1"/>
          <w:szCs w:val="21"/>
        </w:rPr>
        <w:t>基金财产</w:t>
      </w:r>
      <w:r w:rsidRPr="005549A9" w:rsidR="00843FC8">
        <w:rPr>
          <w:rFonts w:asciiTheme="minorEastAsia" w:eastAsiaTheme="minorEastAsia" w:hAnsiTheme="minorEastAsia" w:hint="eastAsia"/>
          <w:color w:val="000000" w:themeColor="text1"/>
          <w:szCs w:val="21"/>
        </w:rPr>
        <w:t>，</w:t>
      </w:r>
      <w:r w:rsidRPr="005549A9" w:rsidR="00EB6A26">
        <w:rPr>
          <w:rFonts w:asciiTheme="minorEastAsia" w:eastAsiaTheme="minorEastAsia" w:hAnsiTheme="minorEastAsia" w:hint="eastAsia"/>
          <w:color w:val="000000" w:themeColor="text1"/>
          <w:szCs w:val="21"/>
        </w:rPr>
        <w:t>其余</w:t>
      </w:r>
      <w:r w:rsidRPr="005549A9" w:rsidR="00843FC8">
        <w:rPr>
          <w:rFonts w:asciiTheme="minorEastAsia" w:eastAsiaTheme="minorEastAsia" w:hAnsiTheme="minorEastAsia" w:hint="eastAsia"/>
          <w:color w:val="000000" w:themeColor="text1"/>
          <w:szCs w:val="21"/>
        </w:rPr>
        <w:t>用于</w:t>
      </w:r>
      <w:r w:rsidRPr="005549A9" w:rsidR="00EB6A26">
        <w:rPr>
          <w:rFonts w:asciiTheme="minorEastAsia" w:eastAsiaTheme="minorEastAsia" w:hAnsiTheme="minorEastAsia" w:hint="eastAsia"/>
          <w:color w:val="000000" w:themeColor="text1"/>
          <w:szCs w:val="21"/>
        </w:rPr>
        <w:t>支付</w:t>
      </w:r>
      <w:r w:rsidRPr="005549A9" w:rsidR="00843FC8">
        <w:rPr>
          <w:rFonts w:asciiTheme="minorEastAsia" w:eastAsiaTheme="minorEastAsia" w:hAnsiTheme="minorEastAsia" w:hint="eastAsia"/>
          <w:color w:val="000000" w:themeColor="text1"/>
          <w:szCs w:val="21"/>
        </w:rPr>
        <w:t>市场推广、注册登记费和其他手续费</w:t>
      </w:r>
      <w:r w:rsidRPr="005549A9" w:rsidR="00EB6A26">
        <w:rPr>
          <w:rFonts w:asciiTheme="minorEastAsia" w:eastAsiaTheme="minorEastAsia" w:hAnsiTheme="minorEastAsia" w:hint="eastAsia"/>
          <w:color w:val="000000" w:themeColor="text1"/>
          <w:szCs w:val="21"/>
        </w:rPr>
        <w:t>；</w:t>
      </w:r>
      <w:r w:rsidRPr="005549A9" w:rsidR="00843FC8">
        <w:rPr>
          <w:rFonts w:asciiTheme="minorEastAsia" w:eastAsiaTheme="minorEastAsia" w:hAnsiTheme="minorEastAsia" w:hint="eastAsia"/>
          <w:color w:val="000000" w:themeColor="text1"/>
          <w:szCs w:val="21"/>
        </w:rPr>
        <w:t>对于持有期限少于30</w:t>
      </w:r>
      <w:r w:rsidRPr="005549A9" w:rsidR="00A45577">
        <w:rPr>
          <w:rFonts w:asciiTheme="minorEastAsia" w:eastAsiaTheme="minorEastAsia" w:hAnsiTheme="minorEastAsia" w:hint="eastAsia"/>
          <w:color w:val="000000" w:themeColor="text1"/>
          <w:szCs w:val="21"/>
        </w:rPr>
        <w:t>天</w:t>
      </w:r>
      <w:r w:rsidRPr="005549A9" w:rsidR="00843FC8">
        <w:rPr>
          <w:rFonts w:asciiTheme="minorEastAsia" w:eastAsiaTheme="minorEastAsia" w:hAnsiTheme="minorEastAsia" w:hint="eastAsia"/>
          <w:color w:val="000000" w:themeColor="text1"/>
          <w:szCs w:val="21"/>
        </w:rPr>
        <w:t>的A类/C类</w:t>
      </w:r>
      <w:r w:rsidRPr="005549A9" w:rsidR="00CA1F2E">
        <w:rPr>
          <w:rFonts w:asciiTheme="minorEastAsia" w:eastAsiaTheme="minorEastAsia" w:hAnsiTheme="minorEastAsia" w:hint="eastAsia"/>
          <w:color w:val="000000" w:themeColor="text1"/>
          <w:szCs w:val="21"/>
        </w:rPr>
        <w:t>/</w:t>
      </w:r>
      <w:r w:rsidRPr="005549A9" w:rsidR="00CA1F2E">
        <w:rPr>
          <w:rFonts w:asciiTheme="minorEastAsia" w:eastAsiaTheme="minorEastAsia" w:hAnsiTheme="minorEastAsia"/>
          <w:color w:val="000000" w:themeColor="text1"/>
          <w:szCs w:val="21"/>
        </w:rPr>
        <w:t>D类</w:t>
      </w:r>
      <w:r w:rsidRPr="005549A9" w:rsidR="00843FC8">
        <w:rPr>
          <w:rFonts w:asciiTheme="minorEastAsia" w:eastAsiaTheme="minorEastAsia" w:hAnsiTheme="minorEastAsia" w:hint="eastAsia"/>
          <w:color w:val="000000" w:themeColor="text1"/>
          <w:szCs w:val="21"/>
        </w:rPr>
        <w:t>基金份额所收取的赎回费，全额计入基金财产。</w:t>
      </w:r>
    </w:p>
    <w:p w:rsidR="006C144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对于每份认购份额，持有期自基金合同生效日至该基金份额赎回确认日（不含该日）；对于每份申购份额，持有期自该基金份额申购确认日至赎回确认日（不含该日）。</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5、基金管理人可以在基金合同规定的范围内调整申购费率和赎回费率，调整后的申购费率和赎回费率在《更新的招募说明书》中列示。上述费率如发生变更，基金管理人最迟应于新的费率或收费方式实施日前依照《信息披露办法》的有关规定在</w:t>
      </w:r>
      <w:r w:rsidRPr="005549A9" w:rsidR="000409A2">
        <w:rPr>
          <w:rFonts w:asciiTheme="minorEastAsia" w:eastAsiaTheme="minorEastAsia" w:hAnsiTheme="minorEastAsia" w:hint="eastAsia"/>
          <w:color w:val="000000" w:themeColor="text1"/>
          <w:szCs w:val="21"/>
        </w:rPr>
        <w:t>规定媒介</w:t>
      </w:r>
      <w:r w:rsidRPr="005549A9">
        <w:rPr>
          <w:rFonts w:asciiTheme="minorEastAsia" w:eastAsiaTheme="minorEastAsia" w:hAnsiTheme="minorEastAsia" w:hint="eastAsia"/>
          <w:color w:val="000000" w:themeColor="text1"/>
          <w:szCs w:val="21"/>
        </w:rPr>
        <w:t>上公告。</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45" w:name="_Toc332373507"/>
      <w:r w:rsidRPr="005549A9">
        <w:rPr>
          <w:rStyle w:val="da"/>
          <w:rFonts w:asciiTheme="minorEastAsia" w:eastAsiaTheme="minorEastAsia" w:hAnsiTheme="minorEastAsia" w:hint="eastAsia"/>
          <w:color w:val="000000" w:themeColor="text1"/>
        </w:rPr>
        <w:t>（</w:t>
      </w:r>
      <w:r w:rsidRPr="005549A9" w:rsidR="00214A68">
        <w:rPr>
          <w:rStyle w:val="da"/>
          <w:rFonts w:asciiTheme="minorEastAsia" w:eastAsiaTheme="minorEastAsia" w:hAnsiTheme="minorEastAsia" w:hint="eastAsia"/>
          <w:color w:val="000000" w:themeColor="text1"/>
        </w:rPr>
        <w:t>八</w:t>
      </w:r>
      <w:r w:rsidRPr="005549A9">
        <w:rPr>
          <w:rStyle w:val="da"/>
          <w:rFonts w:asciiTheme="minorEastAsia" w:eastAsiaTheme="minorEastAsia" w:hAnsiTheme="minorEastAsia" w:hint="eastAsia"/>
          <w:color w:val="000000" w:themeColor="text1"/>
        </w:rPr>
        <w:t>）申购和赎回的数额和价格</w:t>
      </w:r>
      <w:bookmarkEnd w:id="45"/>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1、申购和赎回数额、余额的处理方式</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1）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2）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46" w:name="_Toc332373508"/>
      <w:r w:rsidRPr="005549A9">
        <w:rPr>
          <w:rFonts w:asciiTheme="minorEastAsia" w:eastAsiaTheme="minorEastAsia" w:hAnsiTheme="minorEastAsia"/>
          <w:color w:val="000000" w:themeColor="text1"/>
          <w:szCs w:val="21"/>
        </w:rPr>
        <w:t>2、申购份额的计算</w:t>
      </w:r>
      <w:bookmarkEnd w:id="46"/>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（1）若</w:t>
      </w:r>
      <w:r w:rsidRPr="005549A9" w:rsidR="00214A68">
        <w:rPr>
          <w:rFonts w:asciiTheme="minorEastAsia" w:eastAsiaTheme="minorEastAsia" w:hAnsiTheme="minorEastAsia"/>
          <w:color w:val="000000" w:themeColor="text1"/>
          <w:szCs w:val="21"/>
        </w:rPr>
        <w:t>投资人</w:t>
      </w:r>
      <w:r w:rsidRPr="005549A9">
        <w:rPr>
          <w:rFonts w:asciiTheme="minorEastAsia" w:eastAsiaTheme="minorEastAsia" w:hAnsiTheme="minorEastAsia"/>
          <w:color w:val="000000" w:themeColor="text1"/>
          <w:szCs w:val="21"/>
        </w:rPr>
        <w:t>选择A类</w:t>
      </w:r>
      <w:r w:rsidRPr="005549A9" w:rsidR="00CA1F2E">
        <w:rPr>
          <w:rFonts w:asciiTheme="minorEastAsia" w:eastAsiaTheme="minorEastAsia" w:hAnsiTheme="minorEastAsia" w:hint="eastAsia"/>
          <w:color w:val="000000" w:themeColor="text1"/>
          <w:szCs w:val="21"/>
        </w:rPr>
        <w:t>/D类</w:t>
      </w:r>
      <w:r w:rsidRPr="005549A9">
        <w:rPr>
          <w:rFonts w:asciiTheme="minorEastAsia" w:eastAsiaTheme="minorEastAsia" w:hAnsiTheme="minorEastAsia"/>
          <w:color w:val="000000" w:themeColor="text1"/>
          <w:szCs w:val="21"/>
        </w:rPr>
        <w:t>基金份额，则申购份额的计算公式如下：</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净申购金额=申购金额/</w:t>
      </w:r>
      <w:r w:rsidRPr="005549A9" w:rsidR="002E1C38">
        <w:rPr>
          <w:rFonts w:asciiTheme="minorEastAsia" w:eastAsiaTheme="minorEastAsia" w:hAnsiTheme="minorEastAsia"/>
          <w:color w:val="000000" w:themeColor="text1"/>
          <w:szCs w:val="21"/>
        </w:rPr>
        <w:t>（</w:t>
      </w:r>
      <w:r w:rsidRPr="005549A9">
        <w:rPr>
          <w:rFonts w:asciiTheme="minorEastAsia" w:eastAsiaTheme="minorEastAsia" w:hAnsiTheme="minorEastAsia"/>
          <w:color w:val="000000" w:themeColor="text1"/>
          <w:szCs w:val="21"/>
        </w:rPr>
        <w:t>1+申购费率</w:t>
      </w:r>
      <w:r w:rsidRPr="005549A9" w:rsidR="002E1C38">
        <w:rPr>
          <w:rFonts w:asciiTheme="minorEastAsia" w:eastAsiaTheme="minorEastAsia" w:hAnsiTheme="minorEastAsia"/>
          <w:color w:val="000000" w:themeColor="text1"/>
          <w:szCs w:val="21"/>
        </w:rPr>
        <w:t>）</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（注：对于</w:t>
      </w:r>
      <w:r w:rsidRPr="005549A9" w:rsidR="00897003">
        <w:rPr>
          <w:rFonts w:asciiTheme="minorEastAsia" w:eastAsiaTheme="minorEastAsia" w:hAnsiTheme="minorEastAsia"/>
          <w:color w:val="000000" w:themeColor="text1"/>
          <w:szCs w:val="21"/>
        </w:rPr>
        <w:t>500</w:t>
      </w:r>
      <w:r w:rsidRPr="005549A9">
        <w:rPr>
          <w:rFonts w:asciiTheme="minorEastAsia" w:eastAsiaTheme="minorEastAsia" w:hAnsiTheme="minorEastAsia"/>
          <w:color w:val="000000" w:themeColor="text1"/>
          <w:szCs w:val="21"/>
        </w:rPr>
        <w:t>万（含）以上适用固定金额申购费的申购，净申购金额＝申购金额－固</w:t>
      </w:r>
      <w:r w:rsidRPr="005549A9">
        <w:rPr>
          <w:rFonts w:asciiTheme="minorEastAsia" w:eastAsiaTheme="minorEastAsia" w:hAnsiTheme="minorEastAsia"/>
          <w:color w:val="000000" w:themeColor="text1"/>
          <w:szCs w:val="21"/>
        </w:rPr>
        <w:t>定申购费金额）</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申购费用=申购金额-净申购金额</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申购份额=净申购金额/T日基金份额净值</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例：某投资人</w:t>
      </w:r>
      <w:r w:rsidRPr="005549A9" w:rsidR="002E1C38">
        <w:rPr>
          <w:rFonts w:asciiTheme="minorEastAsia" w:eastAsiaTheme="minorEastAsia" w:hAnsiTheme="minorEastAsia"/>
          <w:color w:val="000000" w:themeColor="text1"/>
          <w:szCs w:val="21"/>
        </w:rPr>
        <w:t>（</w:t>
      </w:r>
      <w:r w:rsidRPr="005549A9">
        <w:rPr>
          <w:rFonts w:asciiTheme="minorEastAsia" w:eastAsiaTheme="minorEastAsia" w:hAnsiTheme="minorEastAsia"/>
          <w:color w:val="000000" w:themeColor="text1"/>
          <w:szCs w:val="21"/>
        </w:rPr>
        <w:t>非</w:t>
      </w:r>
      <w:r w:rsidRPr="005549A9" w:rsidR="001175C0">
        <w:rPr>
          <w:rFonts w:asciiTheme="minorEastAsia" w:eastAsiaTheme="minorEastAsia" w:hAnsiTheme="minorEastAsia"/>
          <w:color w:val="000000" w:themeColor="text1"/>
        </w:rPr>
        <w:t>特定投资群体</w:t>
      </w:r>
      <w:r w:rsidRPr="005549A9" w:rsidR="002E1C38">
        <w:rPr>
          <w:rFonts w:asciiTheme="minorEastAsia" w:eastAsiaTheme="minorEastAsia" w:hAnsiTheme="minorEastAsia"/>
          <w:color w:val="000000" w:themeColor="text1"/>
          <w:szCs w:val="21"/>
        </w:rPr>
        <w:t>）</w:t>
      </w:r>
      <w:r w:rsidRPr="005549A9">
        <w:rPr>
          <w:rFonts w:asciiTheme="minorEastAsia" w:eastAsiaTheme="minorEastAsia" w:hAnsiTheme="minorEastAsia"/>
          <w:color w:val="000000" w:themeColor="text1"/>
          <w:szCs w:val="21"/>
        </w:rPr>
        <w:t>投资</w:t>
      </w:r>
      <w:r w:rsidRPr="005549A9" w:rsidR="003134A5">
        <w:rPr>
          <w:rFonts w:asciiTheme="minorEastAsia" w:eastAsiaTheme="minorEastAsia" w:hAnsiTheme="minorEastAsia"/>
          <w:color w:val="000000" w:themeColor="text1"/>
          <w:szCs w:val="21"/>
        </w:rPr>
        <w:t>100,000</w:t>
      </w:r>
      <w:r w:rsidRPr="005549A9">
        <w:rPr>
          <w:rFonts w:asciiTheme="minorEastAsia" w:eastAsiaTheme="minorEastAsia" w:hAnsiTheme="minorEastAsia"/>
          <w:color w:val="000000" w:themeColor="text1"/>
          <w:szCs w:val="21"/>
        </w:rPr>
        <w:t>元申购本基金A类</w:t>
      </w:r>
      <w:r w:rsidRPr="005549A9" w:rsidR="00CA1F2E">
        <w:rPr>
          <w:rFonts w:asciiTheme="minorEastAsia" w:eastAsiaTheme="minorEastAsia" w:hAnsiTheme="minorEastAsia" w:hint="eastAsia"/>
          <w:color w:val="000000" w:themeColor="text1"/>
          <w:szCs w:val="21"/>
        </w:rPr>
        <w:t>/D类</w:t>
      </w:r>
      <w:r w:rsidRPr="005549A9">
        <w:rPr>
          <w:rFonts w:asciiTheme="minorEastAsia" w:eastAsiaTheme="minorEastAsia" w:hAnsiTheme="minorEastAsia"/>
          <w:color w:val="000000" w:themeColor="text1"/>
          <w:szCs w:val="21"/>
        </w:rPr>
        <w:t>份额，申购费率为0.8%，假设申购当日</w:t>
      </w:r>
      <w:r w:rsidRPr="005549A9" w:rsidR="00CA1F2E">
        <w:rPr>
          <w:rFonts w:asciiTheme="minorEastAsia" w:eastAsiaTheme="minorEastAsia" w:hAnsiTheme="minorEastAsia"/>
          <w:color w:val="000000" w:themeColor="text1"/>
          <w:szCs w:val="21"/>
        </w:rPr>
        <w:t>A类</w:t>
      </w:r>
      <w:r w:rsidRPr="005549A9" w:rsidR="00CA1F2E">
        <w:rPr>
          <w:rFonts w:asciiTheme="minorEastAsia" w:eastAsiaTheme="minorEastAsia" w:hAnsiTheme="minorEastAsia" w:hint="eastAsia"/>
          <w:color w:val="000000" w:themeColor="text1"/>
          <w:szCs w:val="21"/>
        </w:rPr>
        <w:t>/D类</w:t>
      </w:r>
      <w:r w:rsidRPr="005549A9">
        <w:rPr>
          <w:rFonts w:asciiTheme="minorEastAsia" w:eastAsiaTheme="minorEastAsia" w:hAnsiTheme="minorEastAsia"/>
          <w:color w:val="000000" w:themeColor="text1"/>
          <w:szCs w:val="21"/>
        </w:rPr>
        <w:t>基金份额净值为1.0400元，则其可得到的申购份额为：</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净申购金额=</w:t>
      </w:r>
      <w:r w:rsidRPr="005549A9" w:rsidR="003134A5">
        <w:rPr>
          <w:rFonts w:asciiTheme="minorEastAsia" w:eastAsiaTheme="minorEastAsia" w:hAnsiTheme="minorEastAsia"/>
          <w:color w:val="000000" w:themeColor="text1"/>
          <w:szCs w:val="21"/>
        </w:rPr>
        <w:t>100,000</w:t>
      </w:r>
      <w:r w:rsidRPr="005549A9">
        <w:rPr>
          <w:rFonts w:asciiTheme="minorEastAsia" w:eastAsiaTheme="minorEastAsia" w:hAnsiTheme="minorEastAsia"/>
          <w:color w:val="000000" w:themeColor="text1"/>
          <w:szCs w:val="21"/>
        </w:rPr>
        <w:t>/</w:t>
      </w:r>
      <w:r w:rsidRPr="005549A9" w:rsidR="002E1C38">
        <w:rPr>
          <w:rFonts w:asciiTheme="minorEastAsia" w:eastAsiaTheme="minorEastAsia" w:hAnsiTheme="minorEastAsia"/>
          <w:color w:val="000000" w:themeColor="text1"/>
          <w:szCs w:val="21"/>
        </w:rPr>
        <w:t>（</w:t>
      </w:r>
      <w:r w:rsidRPr="005549A9">
        <w:rPr>
          <w:rFonts w:asciiTheme="minorEastAsia" w:eastAsiaTheme="minorEastAsia" w:hAnsiTheme="minorEastAsia"/>
          <w:color w:val="000000" w:themeColor="text1"/>
          <w:szCs w:val="21"/>
        </w:rPr>
        <w:t>1+0.8%</w:t>
      </w:r>
      <w:r w:rsidRPr="005549A9" w:rsidR="002E1C38">
        <w:rPr>
          <w:rFonts w:asciiTheme="minorEastAsia" w:eastAsiaTheme="minorEastAsia" w:hAnsiTheme="minorEastAsia"/>
          <w:color w:val="000000" w:themeColor="text1"/>
          <w:szCs w:val="21"/>
        </w:rPr>
        <w:t>）</w:t>
      </w:r>
      <w:r w:rsidRPr="005549A9">
        <w:rPr>
          <w:rFonts w:asciiTheme="minorEastAsia" w:eastAsiaTheme="minorEastAsia" w:hAnsiTheme="minorEastAsia"/>
          <w:color w:val="000000" w:themeColor="text1"/>
          <w:szCs w:val="21"/>
        </w:rPr>
        <w:t>=</w:t>
      </w:r>
      <w:r w:rsidRPr="005549A9" w:rsidR="003134A5">
        <w:rPr>
          <w:rFonts w:asciiTheme="minorEastAsia" w:eastAsiaTheme="minorEastAsia" w:hAnsiTheme="minorEastAsia"/>
          <w:color w:val="000000" w:themeColor="text1"/>
          <w:szCs w:val="21"/>
        </w:rPr>
        <w:t>99,206.35</w:t>
      </w:r>
      <w:r w:rsidRPr="005549A9">
        <w:rPr>
          <w:rFonts w:asciiTheme="minorEastAsia" w:eastAsiaTheme="minorEastAsia" w:hAnsiTheme="minorEastAsia"/>
          <w:color w:val="000000" w:themeColor="text1"/>
          <w:szCs w:val="21"/>
        </w:rPr>
        <w:t>元</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申购费用=</w:t>
      </w:r>
      <w:r w:rsidRPr="005549A9" w:rsidR="003134A5">
        <w:rPr>
          <w:rFonts w:asciiTheme="minorEastAsia" w:eastAsiaTheme="minorEastAsia" w:hAnsiTheme="minorEastAsia"/>
          <w:color w:val="000000" w:themeColor="text1"/>
          <w:szCs w:val="21"/>
        </w:rPr>
        <w:t>100,000</w:t>
      </w:r>
      <w:r w:rsidRPr="005549A9">
        <w:rPr>
          <w:rFonts w:asciiTheme="minorEastAsia" w:eastAsiaTheme="minorEastAsia" w:hAnsiTheme="minorEastAsia"/>
          <w:color w:val="000000" w:themeColor="text1"/>
          <w:szCs w:val="21"/>
        </w:rPr>
        <w:t>-</w:t>
      </w:r>
      <w:r w:rsidRPr="005549A9" w:rsidR="003134A5">
        <w:rPr>
          <w:rFonts w:asciiTheme="minorEastAsia" w:eastAsiaTheme="minorEastAsia" w:hAnsiTheme="minorEastAsia"/>
          <w:color w:val="000000" w:themeColor="text1"/>
          <w:szCs w:val="21"/>
        </w:rPr>
        <w:t>99,206.35</w:t>
      </w:r>
      <w:r w:rsidRPr="005549A9">
        <w:rPr>
          <w:rFonts w:asciiTheme="minorEastAsia" w:eastAsiaTheme="minorEastAsia" w:hAnsiTheme="minorEastAsia"/>
          <w:color w:val="000000" w:themeColor="text1"/>
          <w:szCs w:val="21"/>
        </w:rPr>
        <w:t>=</w:t>
      </w:r>
      <w:r w:rsidRPr="005549A9" w:rsidR="003134A5">
        <w:rPr>
          <w:rFonts w:asciiTheme="minorEastAsia" w:eastAsiaTheme="minorEastAsia" w:hAnsiTheme="minorEastAsia"/>
          <w:color w:val="000000" w:themeColor="text1"/>
          <w:szCs w:val="21"/>
        </w:rPr>
        <w:t>793.65</w:t>
      </w:r>
      <w:r w:rsidRPr="005549A9">
        <w:rPr>
          <w:rFonts w:asciiTheme="minorEastAsia" w:eastAsiaTheme="minorEastAsia" w:hAnsiTheme="minorEastAsia"/>
          <w:color w:val="000000" w:themeColor="text1"/>
          <w:szCs w:val="21"/>
        </w:rPr>
        <w:t>元</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申购份额=</w:t>
      </w:r>
      <w:r w:rsidRPr="005549A9" w:rsidR="003134A5">
        <w:rPr>
          <w:rFonts w:asciiTheme="minorEastAsia" w:eastAsiaTheme="minorEastAsia" w:hAnsiTheme="minorEastAsia"/>
          <w:color w:val="000000" w:themeColor="text1"/>
          <w:szCs w:val="21"/>
        </w:rPr>
        <w:t>99,206.35/1.040</w:t>
      </w:r>
      <w:r w:rsidRPr="005549A9">
        <w:rPr>
          <w:rFonts w:asciiTheme="minorEastAsia" w:eastAsiaTheme="minorEastAsia" w:hAnsiTheme="minorEastAsia"/>
          <w:color w:val="000000" w:themeColor="text1"/>
          <w:szCs w:val="21"/>
        </w:rPr>
        <w:t>0</w:t>
      </w:r>
      <w:r w:rsidRPr="005549A9" w:rsidR="003134A5">
        <w:rPr>
          <w:rFonts w:asciiTheme="minorEastAsia" w:eastAsiaTheme="minorEastAsia" w:hAnsiTheme="minorEastAsia"/>
          <w:color w:val="000000" w:themeColor="text1"/>
          <w:szCs w:val="21"/>
        </w:rPr>
        <w:t>=95,390.72</w:t>
      </w:r>
      <w:r w:rsidRPr="005549A9">
        <w:rPr>
          <w:rFonts w:asciiTheme="minorEastAsia" w:eastAsiaTheme="minorEastAsia" w:hAnsiTheme="minorEastAsia"/>
          <w:color w:val="000000" w:themeColor="text1"/>
          <w:szCs w:val="21"/>
        </w:rPr>
        <w:t>份</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例：某投资人</w:t>
      </w:r>
      <w:r w:rsidRPr="005549A9" w:rsidR="002E1C38">
        <w:rPr>
          <w:rFonts w:asciiTheme="minorEastAsia" w:eastAsiaTheme="minorEastAsia" w:hAnsiTheme="minorEastAsia"/>
          <w:color w:val="000000" w:themeColor="text1"/>
          <w:szCs w:val="21"/>
        </w:rPr>
        <w:t>（</w:t>
      </w:r>
      <w:r w:rsidRPr="005549A9" w:rsidR="001175C0">
        <w:rPr>
          <w:rFonts w:asciiTheme="minorEastAsia" w:eastAsiaTheme="minorEastAsia" w:hAnsiTheme="minorEastAsia"/>
          <w:color w:val="000000" w:themeColor="text1"/>
        </w:rPr>
        <w:t>特定投资群体</w:t>
      </w:r>
      <w:r w:rsidRPr="005549A9" w:rsidR="002E1C38">
        <w:rPr>
          <w:rFonts w:asciiTheme="minorEastAsia" w:eastAsiaTheme="minorEastAsia" w:hAnsiTheme="minorEastAsia"/>
          <w:color w:val="000000" w:themeColor="text1"/>
          <w:szCs w:val="21"/>
        </w:rPr>
        <w:t>）</w:t>
      </w:r>
      <w:r w:rsidRPr="005549A9">
        <w:rPr>
          <w:rFonts w:asciiTheme="minorEastAsia" w:eastAsiaTheme="minorEastAsia" w:hAnsiTheme="minorEastAsia"/>
          <w:color w:val="000000" w:themeColor="text1"/>
          <w:szCs w:val="21"/>
        </w:rPr>
        <w:t>通过本管理人的</w:t>
      </w:r>
      <w:r w:rsidRPr="005549A9" w:rsidR="00A26107">
        <w:rPr>
          <w:rFonts w:asciiTheme="minorEastAsia" w:eastAsiaTheme="minorEastAsia" w:hAnsiTheme="minorEastAsia"/>
          <w:color w:val="000000" w:themeColor="text1"/>
          <w:szCs w:val="21"/>
        </w:rPr>
        <w:t>直销</w:t>
      </w:r>
      <w:r w:rsidRPr="005549A9" w:rsidR="009C56F4">
        <w:rPr>
          <w:rFonts w:asciiTheme="minorEastAsia" w:eastAsiaTheme="minorEastAsia" w:hAnsiTheme="minorEastAsia" w:hint="eastAsia"/>
          <w:color w:val="000000" w:themeColor="text1"/>
          <w:szCs w:val="21"/>
        </w:rPr>
        <w:t>中心</w:t>
      </w:r>
      <w:r w:rsidRPr="005549A9">
        <w:rPr>
          <w:rFonts w:asciiTheme="minorEastAsia" w:eastAsiaTheme="minorEastAsia" w:hAnsiTheme="minorEastAsia"/>
          <w:color w:val="000000" w:themeColor="text1"/>
          <w:szCs w:val="21"/>
        </w:rPr>
        <w:t>投资</w:t>
      </w:r>
      <w:r w:rsidRPr="005549A9" w:rsidR="003134A5">
        <w:rPr>
          <w:rFonts w:asciiTheme="minorEastAsia" w:eastAsiaTheme="minorEastAsia" w:hAnsiTheme="minorEastAsia"/>
          <w:color w:val="000000" w:themeColor="text1"/>
          <w:szCs w:val="21"/>
        </w:rPr>
        <w:t>100,000</w:t>
      </w:r>
      <w:r w:rsidRPr="005549A9">
        <w:rPr>
          <w:rFonts w:asciiTheme="minorEastAsia" w:eastAsiaTheme="minorEastAsia" w:hAnsiTheme="minorEastAsia"/>
          <w:color w:val="000000" w:themeColor="text1"/>
          <w:szCs w:val="21"/>
        </w:rPr>
        <w:t>元申购本基金A类</w:t>
      </w:r>
      <w:r w:rsidRPr="005549A9" w:rsidR="00CA1F2E">
        <w:rPr>
          <w:rFonts w:asciiTheme="minorEastAsia" w:eastAsiaTheme="minorEastAsia" w:hAnsiTheme="minorEastAsia" w:hint="eastAsia"/>
          <w:color w:val="000000" w:themeColor="text1"/>
          <w:szCs w:val="21"/>
        </w:rPr>
        <w:t>/D类</w:t>
      </w:r>
      <w:r w:rsidRPr="005549A9">
        <w:rPr>
          <w:rFonts w:asciiTheme="minorEastAsia" w:eastAsiaTheme="minorEastAsia" w:hAnsiTheme="minorEastAsia"/>
          <w:color w:val="000000" w:themeColor="text1"/>
          <w:szCs w:val="21"/>
        </w:rPr>
        <w:t>份额，申购费率为0.</w:t>
      </w:r>
      <w:r w:rsidRPr="005549A9" w:rsidR="004D7FB2">
        <w:rPr>
          <w:rFonts w:asciiTheme="minorEastAsia" w:eastAsiaTheme="minorEastAsia" w:hAnsiTheme="minorEastAsia" w:hint="eastAsia"/>
          <w:color w:val="000000" w:themeColor="text1"/>
          <w:szCs w:val="21"/>
        </w:rPr>
        <w:t>08</w:t>
      </w:r>
      <w:r w:rsidRPr="005549A9">
        <w:rPr>
          <w:rFonts w:asciiTheme="minorEastAsia" w:eastAsiaTheme="minorEastAsia" w:hAnsiTheme="minorEastAsia"/>
          <w:color w:val="000000" w:themeColor="text1"/>
          <w:szCs w:val="21"/>
        </w:rPr>
        <w:t>%，假设申购当日</w:t>
      </w:r>
      <w:r w:rsidRPr="005549A9" w:rsidR="00CA1F2E">
        <w:rPr>
          <w:rFonts w:asciiTheme="minorEastAsia" w:eastAsiaTheme="minorEastAsia" w:hAnsiTheme="minorEastAsia"/>
          <w:color w:val="000000" w:themeColor="text1"/>
          <w:szCs w:val="21"/>
        </w:rPr>
        <w:t>A类</w:t>
      </w:r>
      <w:r w:rsidRPr="005549A9" w:rsidR="00CA1F2E">
        <w:rPr>
          <w:rFonts w:asciiTheme="minorEastAsia" w:eastAsiaTheme="minorEastAsia" w:hAnsiTheme="minorEastAsia" w:hint="eastAsia"/>
          <w:color w:val="000000" w:themeColor="text1"/>
          <w:szCs w:val="21"/>
        </w:rPr>
        <w:t>/D类</w:t>
      </w:r>
      <w:r w:rsidRPr="005549A9">
        <w:rPr>
          <w:rFonts w:asciiTheme="minorEastAsia" w:eastAsiaTheme="minorEastAsia" w:hAnsiTheme="minorEastAsia"/>
          <w:color w:val="000000" w:themeColor="text1"/>
          <w:szCs w:val="21"/>
        </w:rPr>
        <w:t>基金份额净值为1.0400元，则其可得到的申购份额为：</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净申购金额=</w:t>
      </w:r>
      <w:r w:rsidRPr="005549A9" w:rsidR="003134A5">
        <w:rPr>
          <w:rFonts w:asciiTheme="minorEastAsia" w:eastAsiaTheme="minorEastAsia" w:hAnsiTheme="minorEastAsia"/>
          <w:color w:val="000000" w:themeColor="text1"/>
          <w:szCs w:val="21"/>
        </w:rPr>
        <w:t>100,000/</w:t>
      </w:r>
      <w:r w:rsidRPr="005549A9" w:rsidR="002E1C38">
        <w:rPr>
          <w:rFonts w:asciiTheme="minorEastAsia" w:eastAsiaTheme="minorEastAsia" w:hAnsiTheme="minorEastAsia"/>
          <w:color w:val="000000" w:themeColor="text1"/>
          <w:szCs w:val="21"/>
        </w:rPr>
        <w:t>（</w:t>
      </w:r>
      <w:r w:rsidRPr="005549A9" w:rsidR="003134A5">
        <w:rPr>
          <w:rFonts w:asciiTheme="minorEastAsia" w:eastAsiaTheme="minorEastAsia" w:hAnsiTheme="minorEastAsia"/>
          <w:color w:val="000000" w:themeColor="text1"/>
          <w:szCs w:val="21"/>
        </w:rPr>
        <w:t>1+0.</w:t>
      </w:r>
      <w:r w:rsidRPr="005549A9" w:rsidR="004D7FB2">
        <w:rPr>
          <w:rFonts w:asciiTheme="minorEastAsia" w:eastAsiaTheme="minorEastAsia" w:hAnsiTheme="minorEastAsia" w:hint="eastAsia"/>
          <w:color w:val="000000" w:themeColor="text1"/>
          <w:szCs w:val="21"/>
        </w:rPr>
        <w:t>08</w:t>
      </w:r>
      <w:r w:rsidRPr="005549A9" w:rsidR="003134A5">
        <w:rPr>
          <w:rFonts w:asciiTheme="minorEastAsia" w:eastAsiaTheme="minorEastAsia" w:hAnsiTheme="minorEastAsia"/>
          <w:color w:val="000000" w:themeColor="text1"/>
          <w:szCs w:val="21"/>
        </w:rPr>
        <w:t>%</w:t>
      </w:r>
      <w:r w:rsidRPr="005549A9" w:rsidR="002E1C38">
        <w:rPr>
          <w:rFonts w:asciiTheme="minorEastAsia" w:eastAsiaTheme="minorEastAsia" w:hAnsiTheme="minorEastAsia"/>
          <w:color w:val="000000" w:themeColor="text1"/>
          <w:szCs w:val="21"/>
        </w:rPr>
        <w:t>）</w:t>
      </w:r>
      <w:r w:rsidRPr="005549A9" w:rsidR="003134A5">
        <w:rPr>
          <w:rFonts w:asciiTheme="minorEastAsia" w:eastAsiaTheme="minorEastAsia" w:hAnsiTheme="minorEastAsia"/>
          <w:color w:val="000000" w:themeColor="text1"/>
          <w:szCs w:val="21"/>
        </w:rPr>
        <w:t>=</w:t>
      </w:r>
      <w:r w:rsidRPr="005549A9" w:rsidR="004D7FB2">
        <w:rPr>
          <w:rFonts w:asciiTheme="minorEastAsia" w:eastAsiaTheme="minorEastAsia" w:hAnsiTheme="minorEastAsia"/>
          <w:color w:val="000000" w:themeColor="text1"/>
          <w:szCs w:val="21"/>
        </w:rPr>
        <w:t>99,920.06</w:t>
      </w:r>
      <w:r w:rsidRPr="005549A9">
        <w:rPr>
          <w:rFonts w:asciiTheme="minorEastAsia" w:eastAsiaTheme="minorEastAsia" w:hAnsiTheme="minorEastAsia"/>
          <w:color w:val="000000" w:themeColor="text1"/>
          <w:szCs w:val="21"/>
        </w:rPr>
        <w:t>元</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申购费用=</w:t>
      </w:r>
      <w:r w:rsidRPr="005549A9" w:rsidR="003134A5">
        <w:rPr>
          <w:rFonts w:asciiTheme="minorEastAsia" w:eastAsiaTheme="minorEastAsia" w:hAnsiTheme="minorEastAsia"/>
          <w:color w:val="000000" w:themeColor="text1"/>
          <w:szCs w:val="21"/>
        </w:rPr>
        <w:t>100,000-</w:t>
      </w:r>
      <w:r w:rsidRPr="005549A9" w:rsidR="004D7FB2">
        <w:rPr>
          <w:rFonts w:asciiTheme="minorEastAsia" w:eastAsiaTheme="minorEastAsia" w:hAnsiTheme="minorEastAsia"/>
          <w:color w:val="000000" w:themeColor="text1"/>
          <w:szCs w:val="21"/>
        </w:rPr>
        <w:t>99,920.06</w:t>
      </w:r>
      <w:r w:rsidRPr="005549A9" w:rsidR="003134A5">
        <w:rPr>
          <w:rFonts w:asciiTheme="minorEastAsia" w:eastAsiaTheme="minorEastAsia" w:hAnsiTheme="minorEastAsia"/>
          <w:color w:val="000000" w:themeColor="text1"/>
          <w:szCs w:val="21"/>
        </w:rPr>
        <w:t>=</w:t>
      </w:r>
      <w:r w:rsidRPr="005549A9" w:rsidR="004D7FB2">
        <w:rPr>
          <w:rFonts w:asciiTheme="minorEastAsia" w:eastAsiaTheme="minorEastAsia" w:hAnsiTheme="minorEastAsia" w:hint="eastAsia"/>
          <w:color w:val="000000" w:themeColor="text1"/>
          <w:szCs w:val="21"/>
        </w:rPr>
        <w:t>79.94</w:t>
      </w:r>
      <w:r w:rsidRPr="005549A9">
        <w:rPr>
          <w:rFonts w:asciiTheme="minorEastAsia" w:eastAsiaTheme="minorEastAsia" w:hAnsiTheme="minorEastAsia"/>
          <w:color w:val="000000" w:themeColor="text1"/>
          <w:szCs w:val="21"/>
        </w:rPr>
        <w:t>元</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申购份额=</w:t>
      </w:r>
      <w:r w:rsidRPr="005549A9" w:rsidR="004D7FB2">
        <w:rPr>
          <w:rFonts w:asciiTheme="minorEastAsia" w:eastAsiaTheme="minorEastAsia" w:hAnsiTheme="minorEastAsia"/>
          <w:color w:val="000000" w:themeColor="text1"/>
          <w:szCs w:val="21"/>
        </w:rPr>
        <w:t>99,920.06</w:t>
      </w:r>
      <w:r w:rsidRPr="005549A9" w:rsidR="003134A5">
        <w:rPr>
          <w:rFonts w:asciiTheme="minorEastAsia" w:eastAsiaTheme="minorEastAsia" w:hAnsiTheme="minorEastAsia"/>
          <w:color w:val="000000" w:themeColor="text1"/>
          <w:szCs w:val="21"/>
        </w:rPr>
        <w:t>/1.040</w:t>
      </w:r>
      <w:r w:rsidRPr="005549A9">
        <w:rPr>
          <w:rFonts w:asciiTheme="minorEastAsia" w:eastAsiaTheme="minorEastAsia" w:hAnsiTheme="minorEastAsia"/>
          <w:color w:val="000000" w:themeColor="text1"/>
          <w:szCs w:val="21"/>
        </w:rPr>
        <w:t>0</w:t>
      </w:r>
      <w:r w:rsidRPr="005549A9" w:rsidR="003134A5">
        <w:rPr>
          <w:rFonts w:asciiTheme="minorEastAsia" w:eastAsiaTheme="minorEastAsia" w:hAnsiTheme="minorEastAsia"/>
          <w:color w:val="000000" w:themeColor="text1"/>
          <w:szCs w:val="21"/>
        </w:rPr>
        <w:t>=9</w:t>
      </w:r>
      <w:r w:rsidRPr="005549A9" w:rsidR="004D7FB2">
        <w:rPr>
          <w:rFonts w:asciiTheme="minorEastAsia" w:eastAsiaTheme="minorEastAsia" w:hAnsiTheme="minorEastAsia" w:hint="eastAsia"/>
          <w:color w:val="000000" w:themeColor="text1"/>
          <w:szCs w:val="21"/>
        </w:rPr>
        <w:t>6</w:t>
      </w:r>
      <w:r w:rsidRPr="005549A9" w:rsidR="003134A5">
        <w:rPr>
          <w:rFonts w:asciiTheme="minorEastAsia" w:eastAsiaTheme="minorEastAsia" w:hAnsiTheme="minorEastAsia"/>
          <w:color w:val="000000" w:themeColor="text1"/>
          <w:szCs w:val="21"/>
        </w:rPr>
        <w:t>,</w:t>
      </w:r>
      <w:r w:rsidRPr="005549A9" w:rsidR="004D7FB2">
        <w:rPr>
          <w:rFonts w:asciiTheme="minorEastAsia" w:eastAsiaTheme="minorEastAsia" w:hAnsiTheme="minorEastAsia" w:hint="eastAsia"/>
          <w:color w:val="000000" w:themeColor="text1"/>
          <w:szCs w:val="21"/>
        </w:rPr>
        <w:t>076</w:t>
      </w:r>
      <w:r w:rsidRPr="005549A9" w:rsidR="003134A5">
        <w:rPr>
          <w:rFonts w:asciiTheme="minorEastAsia" w:eastAsiaTheme="minorEastAsia" w:hAnsiTheme="minorEastAsia"/>
          <w:color w:val="000000" w:themeColor="text1"/>
          <w:szCs w:val="21"/>
        </w:rPr>
        <w:t>.</w:t>
      </w:r>
      <w:r w:rsidRPr="005549A9" w:rsidR="004D7FB2">
        <w:rPr>
          <w:rFonts w:asciiTheme="minorEastAsia" w:eastAsiaTheme="minorEastAsia" w:hAnsiTheme="minorEastAsia" w:hint="eastAsia"/>
          <w:color w:val="000000" w:themeColor="text1"/>
          <w:szCs w:val="21"/>
        </w:rPr>
        <w:t>98</w:t>
      </w:r>
      <w:r w:rsidRPr="005549A9">
        <w:rPr>
          <w:rFonts w:asciiTheme="minorEastAsia" w:eastAsiaTheme="minorEastAsia" w:hAnsiTheme="minorEastAsia"/>
          <w:color w:val="000000" w:themeColor="text1"/>
          <w:szCs w:val="21"/>
        </w:rPr>
        <w:t>份</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（2）若</w:t>
      </w:r>
      <w:r w:rsidRPr="005549A9" w:rsidR="00214A68">
        <w:rPr>
          <w:rFonts w:asciiTheme="minorEastAsia" w:eastAsiaTheme="minorEastAsia" w:hAnsiTheme="minorEastAsia"/>
          <w:color w:val="000000" w:themeColor="text1"/>
          <w:szCs w:val="21"/>
        </w:rPr>
        <w:t>投资人</w:t>
      </w:r>
      <w:r w:rsidRPr="005549A9">
        <w:rPr>
          <w:rFonts w:asciiTheme="minorEastAsia" w:eastAsiaTheme="minorEastAsia" w:hAnsiTheme="minorEastAsia"/>
          <w:color w:val="000000" w:themeColor="text1"/>
          <w:szCs w:val="21"/>
        </w:rPr>
        <w:t>选择C类基金份额，则申购份额的计算公式如下：</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申购份额=申购金额/T日基金份额净值</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例：某投资人投资</w:t>
      </w:r>
      <w:r w:rsidRPr="005549A9" w:rsidR="003134A5">
        <w:rPr>
          <w:rFonts w:asciiTheme="minorEastAsia" w:eastAsiaTheme="minorEastAsia" w:hAnsiTheme="minorEastAsia"/>
          <w:color w:val="000000" w:themeColor="text1"/>
          <w:szCs w:val="21"/>
        </w:rPr>
        <w:t>100,000</w:t>
      </w:r>
      <w:r w:rsidRPr="005549A9">
        <w:rPr>
          <w:rFonts w:asciiTheme="minorEastAsia" w:eastAsiaTheme="minorEastAsia" w:hAnsiTheme="minorEastAsia"/>
          <w:color w:val="000000" w:themeColor="text1"/>
          <w:szCs w:val="21"/>
        </w:rPr>
        <w:t>元申购本基金C类基金份额，假设申购当日基金份额净值为1.0400元，则其可得到的申购份额为：</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申购份额=</w:t>
      </w:r>
      <w:r w:rsidRPr="005549A9" w:rsidR="003134A5">
        <w:rPr>
          <w:rFonts w:asciiTheme="minorEastAsia" w:eastAsiaTheme="minorEastAsia" w:hAnsiTheme="minorEastAsia"/>
          <w:color w:val="000000" w:themeColor="text1"/>
          <w:szCs w:val="21"/>
        </w:rPr>
        <w:t>100,000/1.040</w:t>
      </w:r>
      <w:r w:rsidRPr="005549A9">
        <w:rPr>
          <w:rFonts w:asciiTheme="minorEastAsia" w:eastAsiaTheme="minorEastAsia" w:hAnsiTheme="minorEastAsia"/>
          <w:color w:val="000000" w:themeColor="text1"/>
          <w:szCs w:val="21"/>
        </w:rPr>
        <w:t>0</w:t>
      </w:r>
      <w:r w:rsidRPr="005549A9" w:rsidR="003134A5">
        <w:rPr>
          <w:rFonts w:asciiTheme="minorEastAsia" w:eastAsiaTheme="minorEastAsia" w:hAnsiTheme="minorEastAsia"/>
          <w:color w:val="000000" w:themeColor="text1"/>
          <w:szCs w:val="21"/>
        </w:rPr>
        <w:t>=96,153.85</w:t>
      </w:r>
      <w:r w:rsidRPr="005549A9">
        <w:rPr>
          <w:rFonts w:asciiTheme="minorEastAsia" w:eastAsiaTheme="minorEastAsia" w:hAnsiTheme="minorEastAsia"/>
          <w:color w:val="000000" w:themeColor="text1"/>
          <w:szCs w:val="21"/>
        </w:rPr>
        <w:t>份</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3、赎回金额的计算</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赎回金额的计算方法如下：</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赎回费用=赎回份额×T日基金份额净值×赎回费率</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赎回金额=赎回份额×T日基金份额净值-赎回费用</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例：某投资人赎回1</w:t>
      </w:r>
      <w:r w:rsidRPr="005549A9" w:rsidR="003134A5">
        <w:rPr>
          <w:rFonts w:asciiTheme="minorEastAsia" w:eastAsiaTheme="minorEastAsia" w:hAnsiTheme="minorEastAsia"/>
          <w:color w:val="000000" w:themeColor="text1"/>
          <w:szCs w:val="21"/>
        </w:rPr>
        <w:t>0,000</w:t>
      </w:r>
      <w:r w:rsidRPr="005549A9">
        <w:rPr>
          <w:rFonts w:asciiTheme="minorEastAsia" w:eastAsiaTheme="minorEastAsia" w:hAnsiTheme="minorEastAsia"/>
          <w:color w:val="000000" w:themeColor="text1"/>
          <w:szCs w:val="21"/>
        </w:rPr>
        <w:t>份A类基金份额，假设该笔份额持有期限为100天，则对应的赎回费率为0.1%，假设赎回当日基金份额净值是1.0160元，则其可得到的赎回金额为：</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赎回费用=10,000×1.0160×0.1%＝10.16元</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赎回金额=10,000×1.0160-10.16＝10,149.84元</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即：投资人赎回本基金1</w:t>
      </w:r>
      <w:r w:rsidRPr="005549A9" w:rsidR="003134A5">
        <w:rPr>
          <w:rFonts w:asciiTheme="minorEastAsia" w:eastAsiaTheme="minorEastAsia" w:hAnsiTheme="minorEastAsia"/>
          <w:color w:val="000000" w:themeColor="text1"/>
          <w:szCs w:val="21"/>
        </w:rPr>
        <w:t>0,000</w:t>
      </w:r>
      <w:r w:rsidRPr="005549A9">
        <w:rPr>
          <w:rFonts w:asciiTheme="minorEastAsia" w:eastAsiaTheme="minorEastAsia" w:hAnsiTheme="minorEastAsia"/>
          <w:color w:val="000000" w:themeColor="text1"/>
          <w:szCs w:val="21"/>
        </w:rPr>
        <w:t>份A类基金份额，假设赎回当日基金份额净值是1.0160元，则其可得到的赎回金额为10,149.84元。</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例：某投资人赎回1</w:t>
      </w:r>
      <w:r w:rsidRPr="005549A9" w:rsidR="003134A5">
        <w:rPr>
          <w:rFonts w:asciiTheme="minorEastAsia" w:eastAsiaTheme="minorEastAsia" w:hAnsiTheme="minorEastAsia"/>
          <w:color w:val="000000" w:themeColor="text1"/>
          <w:szCs w:val="21"/>
        </w:rPr>
        <w:t>0,000</w:t>
      </w:r>
      <w:r w:rsidRPr="005549A9">
        <w:rPr>
          <w:rFonts w:asciiTheme="minorEastAsia" w:eastAsiaTheme="minorEastAsia" w:hAnsiTheme="minorEastAsia"/>
          <w:color w:val="000000" w:themeColor="text1"/>
          <w:szCs w:val="21"/>
        </w:rPr>
        <w:t>份C类</w:t>
      </w:r>
      <w:r w:rsidRPr="005549A9" w:rsidR="00CA1F2E">
        <w:rPr>
          <w:rFonts w:asciiTheme="minorEastAsia" w:eastAsiaTheme="minorEastAsia" w:hAnsiTheme="minorEastAsia" w:hint="eastAsia"/>
          <w:color w:val="000000" w:themeColor="text1"/>
          <w:szCs w:val="21"/>
        </w:rPr>
        <w:t>/D类</w:t>
      </w:r>
      <w:r w:rsidRPr="005549A9">
        <w:rPr>
          <w:rFonts w:asciiTheme="minorEastAsia" w:eastAsiaTheme="minorEastAsia" w:hAnsiTheme="minorEastAsia"/>
          <w:color w:val="000000" w:themeColor="text1"/>
          <w:szCs w:val="21"/>
        </w:rPr>
        <w:t>基金份额，假设该笔份额持有期限为10天，则对应的赎回费率为0.75%，假设赎回当日</w:t>
      </w:r>
      <w:r w:rsidRPr="005549A9" w:rsidR="00CA1F2E">
        <w:rPr>
          <w:rFonts w:asciiTheme="minorEastAsia" w:eastAsiaTheme="minorEastAsia" w:hAnsiTheme="minorEastAsia"/>
          <w:color w:val="000000" w:themeColor="text1"/>
          <w:szCs w:val="21"/>
        </w:rPr>
        <w:t>C类</w:t>
      </w:r>
      <w:r w:rsidRPr="005549A9" w:rsidR="00CA1F2E">
        <w:rPr>
          <w:rFonts w:asciiTheme="minorEastAsia" w:eastAsiaTheme="minorEastAsia" w:hAnsiTheme="minorEastAsia" w:hint="eastAsia"/>
          <w:color w:val="000000" w:themeColor="text1"/>
          <w:szCs w:val="21"/>
        </w:rPr>
        <w:t>/D类</w:t>
      </w:r>
      <w:r w:rsidRPr="005549A9">
        <w:rPr>
          <w:rFonts w:asciiTheme="minorEastAsia" w:eastAsiaTheme="minorEastAsia" w:hAnsiTheme="minorEastAsia"/>
          <w:color w:val="000000" w:themeColor="text1"/>
          <w:szCs w:val="21"/>
        </w:rPr>
        <w:t>基金份额净值是1.0160元，则其可得到的赎回金额为：</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赎回费用=10,000×1.0160×0.75%＝76.20元</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赎回金额=10,000×1.0160-76.20＝10,083.80元</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即：投资人赎回本基金1</w:t>
      </w:r>
      <w:r w:rsidRPr="005549A9" w:rsidR="003134A5">
        <w:rPr>
          <w:rFonts w:asciiTheme="minorEastAsia" w:eastAsiaTheme="minorEastAsia" w:hAnsiTheme="minorEastAsia"/>
          <w:color w:val="000000" w:themeColor="text1"/>
          <w:szCs w:val="21"/>
        </w:rPr>
        <w:t>0,000</w:t>
      </w:r>
      <w:r w:rsidRPr="005549A9">
        <w:rPr>
          <w:rFonts w:asciiTheme="minorEastAsia" w:eastAsiaTheme="minorEastAsia" w:hAnsiTheme="minorEastAsia"/>
          <w:color w:val="000000" w:themeColor="text1"/>
          <w:szCs w:val="21"/>
        </w:rPr>
        <w:t>份C类</w:t>
      </w:r>
      <w:r w:rsidRPr="005549A9" w:rsidR="00CA1F2E">
        <w:rPr>
          <w:rFonts w:asciiTheme="minorEastAsia" w:eastAsiaTheme="minorEastAsia" w:hAnsiTheme="minorEastAsia" w:hint="eastAsia"/>
          <w:color w:val="000000" w:themeColor="text1"/>
          <w:szCs w:val="21"/>
        </w:rPr>
        <w:t>/D类</w:t>
      </w:r>
      <w:r w:rsidRPr="005549A9">
        <w:rPr>
          <w:rFonts w:asciiTheme="minorEastAsia" w:eastAsiaTheme="minorEastAsia" w:hAnsiTheme="minorEastAsia"/>
          <w:color w:val="000000" w:themeColor="text1"/>
          <w:szCs w:val="21"/>
        </w:rPr>
        <w:t>基金份额，假设赎回当日</w:t>
      </w:r>
      <w:r w:rsidRPr="005549A9" w:rsidR="00CA1F2E">
        <w:rPr>
          <w:rFonts w:asciiTheme="minorEastAsia" w:eastAsiaTheme="minorEastAsia" w:hAnsiTheme="minorEastAsia"/>
          <w:color w:val="000000" w:themeColor="text1"/>
          <w:szCs w:val="21"/>
        </w:rPr>
        <w:t>C类</w:t>
      </w:r>
      <w:r w:rsidRPr="005549A9" w:rsidR="00CA1F2E">
        <w:rPr>
          <w:rFonts w:asciiTheme="minorEastAsia" w:eastAsiaTheme="minorEastAsia" w:hAnsiTheme="minorEastAsia" w:hint="eastAsia"/>
          <w:color w:val="000000" w:themeColor="text1"/>
          <w:szCs w:val="21"/>
        </w:rPr>
        <w:t>/D类</w:t>
      </w:r>
      <w:r w:rsidRPr="005549A9">
        <w:rPr>
          <w:rFonts w:asciiTheme="minorEastAsia" w:eastAsiaTheme="minorEastAsia" w:hAnsiTheme="minorEastAsia"/>
          <w:color w:val="000000" w:themeColor="text1"/>
          <w:szCs w:val="21"/>
        </w:rPr>
        <w:t>基金份额净值是1.0160元，则其可得到的赎回金额为10,083.80元。</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47" w:name="_Toc332373509"/>
      <w:r w:rsidRPr="005549A9">
        <w:rPr>
          <w:rFonts w:asciiTheme="minorEastAsia" w:eastAsiaTheme="minorEastAsia" w:hAnsiTheme="minorEastAsia"/>
          <w:color w:val="000000" w:themeColor="text1"/>
          <w:szCs w:val="21"/>
        </w:rPr>
        <w:t>4、基金份额净值的计算公式</w:t>
      </w:r>
      <w:bookmarkEnd w:id="47"/>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计算日该类基金份额净值=计算日该类基金资产净值/计算日该类基金总份额。</w:t>
      </w:r>
    </w:p>
    <w:p w:rsidR="001F3F9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本基金份额净值的计算，保留到小数点后</w:t>
      </w:r>
      <w:r w:rsidRPr="005549A9">
        <w:rPr>
          <w:rFonts w:asciiTheme="minorEastAsia" w:eastAsiaTheme="minorEastAsia" w:hAnsiTheme="minorEastAsia" w:hint="eastAsia"/>
          <w:color w:val="000000" w:themeColor="text1"/>
          <w:szCs w:val="21"/>
        </w:rPr>
        <w:t>四</w:t>
      </w:r>
      <w:r w:rsidRPr="005549A9">
        <w:rPr>
          <w:rFonts w:asciiTheme="minorEastAsia" w:eastAsiaTheme="minorEastAsia" w:hAnsiTheme="minorEastAsia"/>
          <w:color w:val="000000" w:themeColor="text1"/>
          <w:szCs w:val="21"/>
        </w:rPr>
        <w:t>位，小数点后第</w:t>
      </w:r>
      <w:r w:rsidRPr="005549A9">
        <w:rPr>
          <w:rFonts w:asciiTheme="minorEastAsia" w:eastAsiaTheme="minorEastAsia" w:hAnsiTheme="minorEastAsia" w:hint="eastAsia"/>
          <w:color w:val="000000" w:themeColor="text1"/>
          <w:szCs w:val="21"/>
        </w:rPr>
        <w:t>五</w:t>
      </w:r>
      <w:r w:rsidRPr="005549A9">
        <w:rPr>
          <w:rFonts w:asciiTheme="minorEastAsia" w:eastAsiaTheme="minorEastAsia" w:hAnsiTheme="minorEastAsia"/>
          <w:color w:val="000000" w:themeColor="text1"/>
          <w:szCs w:val="21"/>
        </w:rPr>
        <w:t>位四舍五入，由此产生的收益或损失由基金财产承担。T日的基金份额净值在当天收市后计算，并在T+1日内公告。遇特殊情况，基金份额净值可以适当延迟计算并公告，并报中国证监会备案。</w:t>
      </w:r>
    </w:p>
    <w:p w:rsidR="00D136C3"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48" w:name="_Toc332373510"/>
      <w:r w:rsidRPr="005549A9">
        <w:rPr>
          <w:rStyle w:val="da"/>
          <w:rFonts w:asciiTheme="minorEastAsia" w:eastAsiaTheme="minorEastAsia" w:hAnsiTheme="minorEastAsia" w:hint="eastAsia"/>
          <w:color w:val="000000" w:themeColor="text1"/>
        </w:rPr>
        <w:t>（</w:t>
      </w:r>
      <w:r w:rsidRPr="005549A9" w:rsidR="00214A68">
        <w:rPr>
          <w:rStyle w:val="da"/>
          <w:rFonts w:asciiTheme="minorEastAsia" w:eastAsiaTheme="minorEastAsia" w:hAnsiTheme="minorEastAsia" w:hint="eastAsia"/>
          <w:color w:val="000000" w:themeColor="text1"/>
        </w:rPr>
        <w:t>九</w:t>
      </w:r>
      <w:r w:rsidRPr="005549A9">
        <w:rPr>
          <w:rStyle w:val="da"/>
          <w:rFonts w:asciiTheme="minorEastAsia" w:eastAsiaTheme="minorEastAsia" w:hAnsiTheme="minorEastAsia" w:hint="eastAsia"/>
          <w:color w:val="000000" w:themeColor="text1"/>
        </w:rPr>
        <w:t>）申购和赎回的登记</w:t>
      </w:r>
    </w:p>
    <w:p w:rsidR="00D136C3"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正常情况下，投资者T日申购基金成功后，登记机构在T+1日为投资者增加权益并办理登记手续，投资人自T+2日起（含该日）有权赎回该部分基金份额。</w:t>
      </w:r>
    </w:p>
    <w:p w:rsidR="00D136C3"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基金份额持有人T日赎回基金成功后，正常情况下，登记机构在T+1日为其办理扣除权益的登记手续。</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rPr>
        <w:t>在法律法规允许的范围内，登记机构可以对上述登记办理时间进行调整，基金管理人最迟于开始实施日前依照《信息披露办法》的有关规定在</w:t>
      </w:r>
      <w:r w:rsidRPr="005549A9" w:rsidR="000409A2">
        <w:rPr>
          <w:rStyle w:val="da"/>
          <w:rFonts w:asciiTheme="minorEastAsia" w:eastAsiaTheme="minorEastAsia" w:hAnsiTheme="minorEastAsia" w:hint="eastAsia"/>
          <w:color w:val="000000" w:themeColor="text1"/>
        </w:rPr>
        <w:t>规定媒介</w:t>
      </w:r>
      <w:r w:rsidRPr="005549A9">
        <w:rPr>
          <w:rStyle w:val="da"/>
          <w:rFonts w:asciiTheme="minorEastAsia" w:eastAsiaTheme="minorEastAsia" w:hAnsiTheme="minorEastAsia" w:hint="eastAsia"/>
          <w:color w:val="000000" w:themeColor="text1"/>
        </w:rPr>
        <w:t>上公告。</w:t>
      </w:r>
      <w:bookmarkEnd w:id="48"/>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49" w:name="_Toc332373511"/>
      <w:r w:rsidRPr="005549A9">
        <w:rPr>
          <w:rStyle w:val="da"/>
          <w:rFonts w:asciiTheme="minorEastAsia" w:eastAsiaTheme="minorEastAsia" w:hAnsiTheme="minorEastAsia" w:hint="eastAsia"/>
          <w:color w:val="000000" w:themeColor="text1"/>
          <w:szCs w:val="21"/>
        </w:rPr>
        <w:t>（</w:t>
      </w:r>
      <w:r w:rsidRPr="005549A9" w:rsidR="00214A68">
        <w:rPr>
          <w:rStyle w:val="da"/>
          <w:rFonts w:asciiTheme="minorEastAsia" w:eastAsiaTheme="minorEastAsia" w:hAnsiTheme="minorEastAsia" w:hint="eastAsia"/>
          <w:color w:val="000000" w:themeColor="text1"/>
          <w:szCs w:val="21"/>
        </w:rPr>
        <w:t>十</w:t>
      </w:r>
      <w:r w:rsidRPr="005549A9">
        <w:rPr>
          <w:rStyle w:val="da"/>
          <w:rFonts w:asciiTheme="minorEastAsia" w:eastAsiaTheme="minorEastAsia" w:hAnsiTheme="minorEastAsia" w:hint="eastAsia"/>
          <w:color w:val="000000" w:themeColor="text1"/>
          <w:szCs w:val="21"/>
        </w:rPr>
        <w:t>）巨额赎回的认定及处理方式</w:t>
      </w:r>
      <w:bookmarkEnd w:id="49"/>
    </w:p>
    <w:p w:rsidR="00605D0A"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1</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巨额赎回的认定</w:t>
      </w:r>
    </w:p>
    <w:p w:rsidR="00605D0A"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若本基金单个开放日内的基金份额净赎回申请</w:t>
      </w:r>
      <w:r w:rsidRPr="005549A9" w:rsidR="002E1C38">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color w:val="000000" w:themeColor="text1"/>
          <w:szCs w:val="21"/>
        </w:rPr>
        <w:t>赎回申请份额总数加上基金转换中转出申请份额总数后扣除申购申请份额总数及基金转换中转入申请份额总数后的余额</w:t>
      </w:r>
      <w:r w:rsidRPr="005549A9" w:rsidR="002E1C38">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color w:val="000000" w:themeColor="text1"/>
          <w:szCs w:val="21"/>
        </w:rPr>
        <w:t>超过前一开放日的基金总份额的</w:t>
      </w:r>
      <w:r w:rsidRPr="005549A9">
        <w:rPr>
          <w:rStyle w:val="da"/>
          <w:rFonts w:asciiTheme="minorEastAsia" w:eastAsiaTheme="minorEastAsia" w:hAnsiTheme="minorEastAsia" w:hint="eastAsia"/>
          <w:color w:val="000000" w:themeColor="text1"/>
          <w:szCs w:val="21"/>
        </w:rPr>
        <w:t>10%</w:t>
      </w:r>
      <w:r w:rsidRPr="005549A9">
        <w:rPr>
          <w:rStyle w:val="da"/>
          <w:rFonts w:asciiTheme="minorEastAsia" w:eastAsiaTheme="minorEastAsia" w:hAnsiTheme="minorEastAsia"/>
          <w:color w:val="000000" w:themeColor="text1"/>
          <w:szCs w:val="21"/>
        </w:rPr>
        <w:t>，即认为是发生了巨额赎回。</w:t>
      </w:r>
    </w:p>
    <w:p w:rsidR="00605D0A"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2</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巨额赎回的处理方式</w:t>
      </w:r>
    </w:p>
    <w:p w:rsidR="00605D0A"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当基金出现巨额赎回时，基金管理人可以根据基金当时的资产组合状况决定全额赎回或部分延期赎回。</w:t>
      </w:r>
    </w:p>
    <w:p w:rsidR="00605D0A"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（1）全额赎回：当基金管理人认为有能力支付投资人的全部赎回申请时，按正常赎回程序执行。</w:t>
      </w:r>
    </w:p>
    <w:p w:rsidR="00605D0A"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hint="eastAsia"/>
          <w:color w:val="000000" w:themeColor="text1"/>
          <w:szCs w:val="21"/>
        </w:rPr>
        <w:t>2</w:t>
      </w:r>
      <w:r w:rsidRPr="005549A9">
        <w:rPr>
          <w:rStyle w:val="da"/>
          <w:rFonts w:asciiTheme="minorEastAsia" w:eastAsiaTheme="minorEastAsia" w:hAnsiTheme="minorEastAsia"/>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549A9">
        <w:rPr>
          <w:rStyle w:val="da"/>
          <w:rFonts w:asciiTheme="minorEastAsia" w:eastAsiaTheme="minorEastAsia" w:hAnsiTheme="minorEastAsia" w:hint="eastAsia"/>
          <w:color w:val="000000" w:themeColor="text1"/>
          <w:szCs w:val="21"/>
        </w:rPr>
        <w:t>10%</w:t>
      </w:r>
      <w:r w:rsidRPr="005549A9">
        <w:rPr>
          <w:rStyle w:val="da"/>
          <w:rFonts w:asciiTheme="minorEastAsia" w:eastAsiaTheme="minorEastAsia" w:hAnsiTheme="minorEastAsia"/>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3569C"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若本基金发生巨额赎回且单个基金份额持有人的赎回申请超过上一开放日基金总份额</w:t>
      </w:r>
      <w:r w:rsidRPr="005549A9">
        <w:rPr>
          <w:rStyle w:val="da"/>
          <w:rFonts w:asciiTheme="minorEastAsia" w:eastAsiaTheme="minorEastAsia" w:hAnsiTheme="minorEastAsia" w:hint="eastAsia"/>
          <w:color w:val="000000" w:themeColor="text1"/>
          <w:szCs w:val="21"/>
        </w:rPr>
        <w:t>10%的，基金管理人有权对该单个基金份额持有人超出该比例的赎回申请实施延期办理，对该单个基金份额持有人剩余赎回申请与其他账户赎回申请按前述条款处理。</w:t>
      </w:r>
    </w:p>
    <w:p w:rsidR="00605D0A"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hint="eastAsia"/>
          <w:color w:val="000000" w:themeColor="text1"/>
          <w:szCs w:val="21"/>
        </w:rPr>
        <w:t>3</w:t>
      </w:r>
      <w:r w:rsidRPr="005549A9">
        <w:rPr>
          <w:rStyle w:val="da"/>
          <w:rFonts w:asciiTheme="minorEastAsia" w:eastAsiaTheme="minorEastAsia" w:hAnsiTheme="minorEastAsia"/>
          <w:color w:val="000000" w:themeColor="text1"/>
          <w:szCs w:val="21"/>
        </w:rPr>
        <w:t>）暂停赎回：连续</w:t>
      </w:r>
      <w:r w:rsidRPr="005549A9">
        <w:rPr>
          <w:rStyle w:val="da"/>
          <w:rFonts w:asciiTheme="minorEastAsia" w:eastAsiaTheme="minorEastAsia" w:hAnsiTheme="minorEastAsia" w:hint="eastAsia"/>
          <w:color w:val="000000" w:themeColor="text1"/>
          <w:szCs w:val="21"/>
        </w:rPr>
        <w:t>2</w:t>
      </w:r>
      <w:r w:rsidRPr="005549A9">
        <w:rPr>
          <w:rStyle w:val="da"/>
          <w:rFonts w:asciiTheme="minorEastAsia" w:eastAsiaTheme="minorEastAsia" w:hAnsiTheme="minorEastAsia"/>
          <w:color w:val="000000" w:themeColor="text1"/>
          <w:szCs w:val="21"/>
        </w:rPr>
        <w:t>日以上</w:t>
      </w:r>
      <w:r w:rsidRPr="005549A9" w:rsidR="002E1C38">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color w:val="000000" w:themeColor="text1"/>
          <w:szCs w:val="21"/>
        </w:rPr>
        <w:t>含本数</w:t>
      </w:r>
      <w:r w:rsidRPr="005549A9" w:rsidR="002E1C38">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color w:val="000000" w:themeColor="text1"/>
          <w:szCs w:val="21"/>
        </w:rPr>
        <w:t>发生巨额赎回，如基金管理人认为有必要，可暂停接受基金的赎回申请；已经接受的赎回申请可以延缓支付赎回款项，但不得超过</w:t>
      </w:r>
      <w:r w:rsidRPr="005549A9">
        <w:rPr>
          <w:rStyle w:val="da"/>
          <w:rFonts w:asciiTheme="minorEastAsia" w:eastAsiaTheme="minorEastAsia" w:hAnsiTheme="minorEastAsia" w:hint="eastAsia"/>
          <w:color w:val="000000" w:themeColor="text1"/>
          <w:szCs w:val="21"/>
        </w:rPr>
        <w:t>20</w:t>
      </w:r>
      <w:r w:rsidRPr="005549A9">
        <w:rPr>
          <w:rStyle w:val="da"/>
          <w:rFonts w:asciiTheme="minorEastAsia" w:eastAsiaTheme="minorEastAsia" w:hAnsiTheme="minorEastAsia"/>
          <w:color w:val="000000" w:themeColor="text1"/>
          <w:szCs w:val="21"/>
        </w:rPr>
        <w:t>个工作日，并应当在</w:t>
      </w:r>
      <w:r w:rsidRPr="005549A9" w:rsidR="000409A2">
        <w:rPr>
          <w:rStyle w:val="da"/>
          <w:rFonts w:asciiTheme="minorEastAsia" w:eastAsiaTheme="minorEastAsia" w:hAnsiTheme="minorEastAsia"/>
          <w:color w:val="000000" w:themeColor="text1"/>
          <w:szCs w:val="21"/>
        </w:rPr>
        <w:t>规定媒介</w:t>
      </w:r>
      <w:r w:rsidRPr="005549A9">
        <w:rPr>
          <w:rStyle w:val="da"/>
          <w:rFonts w:asciiTheme="minorEastAsia" w:eastAsiaTheme="minorEastAsia" w:hAnsiTheme="minorEastAsia"/>
          <w:color w:val="000000" w:themeColor="text1"/>
          <w:szCs w:val="21"/>
        </w:rPr>
        <w:t>上进行公告。</w:t>
      </w:r>
    </w:p>
    <w:p w:rsidR="00605D0A"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3</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巨额赎回的公告</w:t>
      </w:r>
    </w:p>
    <w:p w:rsidR="00605D0A"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当发生上述延期赎回并延期办理时，基金管理人应当通过邮寄、传真或者招募说明书规定的其他方式在</w:t>
      </w:r>
      <w:r w:rsidRPr="005549A9">
        <w:rPr>
          <w:rStyle w:val="da"/>
          <w:rFonts w:asciiTheme="minorEastAsia" w:eastAsiaTheme="minorEastAsia" w:hAnsiTheme="minorEastAsia" w:hint="eastAsia"/>
          <w:color w:val="000000" w:themeColor="text1"/>
          <w:szCs w:val="21"/>
        </w:rPr>
        <w:t>3</w:t>
      </w:r>
      <w:r w:rsidRPr="005549A9">
        <w:rPr>
          <w:rStyle w:val="da"/>
          <w:rFonts w:asciiTheme="minorEastAsia" w:eastAsiaTheme="minorEastAsia" w:hAnsiTheme="minorEastAsia"/>
          <w:color w:val="000000" w:themeColor="text1"/>
          <w:szCs w:val="21"/>
        </w:rPr>
        <w:t>个交易日内通知基金份额持有人，说明有关处理方法，</w:t>
      </w:r>
      <w:r w:rsidRPr="005549A9" w:rsidR="00EE4110">
        <w:rPr>
          <w:rFonts w:asciiTheme="minorEastAsia" w:eastAsiaTheme="minorEastAsia" w:hAnsiTheme="minorEastAsia" w:hint="eastAsia"/>
          <w:bCs/>
          <w:color w:val="000000" w:themeColor="text1"/>
          <w:szCs w:val="21"/>
        </w:rPr>
        <w:t>并在2日内</w:t>
      </w:r>
      <w:r w:rsidRPr="005549A9" w:rsidR="00EE4110">
        <w:rPr>
          <w:rFonts w:asciiTheme="minorEastAsia" w:eastAsiaTheme="minorEastAsia" w:hAnsiTheme="minorEastAsia"/>
          <w:bCs/>
          <w:color w:val="000000" w:themeColor="text1"/>
          <w:szCs w:val="21"/>
        </w:rPr>
        <w:t>在</w:t>
      </w:r>
      <w:r w:rsidRPr="005549A9" w:rsidR="000409A2">
        <w:rPr>
          <w:rFonts w:asciiTheme="minorEastAsia" w:eastAsiaTheme="minorEastAsia" w:hAnsiTheme="minorEastAsia"/>
          <w:bCs/>
          <w:color w:val="000000" w:themeColor="text1"/>
          <w:szCs w:val="21"/>
        </w:rPr>
        <w:t>规定媒介</w:t>
      </w:r>
      <w:r w:rsidRPr="005549A9" w:rsidR="00EE4110">
        <w:rPr>
          <w:rFonts w:asciiTheme="minorEastAsia" w:eastAsiaTheme="minorEastAsia" w:hAnsiTheme="minorEastAsia"/>
          <w:bCs/>
          <w:color w:val="000000" w:themeColor="text1"/>
          <w:szCs w:val="21"/>
        </w:rPr>
        <w:t>上刊登公告</w:t>
      </w:r>
      <w:r w:rsidRPr="005549A9">
        <w:rPr>
          <w:rStyle w:val="da"/>
          <w:rFonts w:asciiTheme="minorEastAsia" w:eastAsiaTheme="minorEastAsia" w:hAnsiTheme="minorEastAsia"/>
          <w:color w:val="000000" w:themeColor="text1"/>
          <w:szCs w:val="21"/>
        </w:rPr>
        <w:t>。</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50" w:name="_Toc332373514"/>
      <w:r w:rsidRPr="005549A9">
        <w:rPr>
          <w:rStyle w:val="da"/>
          <w:rFonts w:asciiTheme="minorEastAsia" w:eastAsiaTheme="minorEastAsia" w:hAnsiTheme="minorEastAsia" w:hint="eastAsia"/>
          <w:color w:val="000000" w:themeColor="text1"/>
          <w:szCs w:val="21"/>
        </w:rPr>
        <w:t>（十</w:t>
      </w:r>
      <w:r w:rsidRPr="005549A9" w:rsidR="00090469">
        <w:rPr>
          <w:rStyle w:val="da"/>
          <w:rFonts w:asciiTheme="minorEastAsia" w:eastAsiaTheme="minorEastAsia" w:hAnsiTheme="minorEastAsia" w:hint="eastAsia"/>
          <w:color w:val="000000" w:themeColor="text1"/>
          <w:szCs w:val="21"/>
        </w:rPr>
        <w:t>一</w:t>
      </w:r>
      <w:r w:rsidRPr="005549A9">
        <w:rPr>
          <w:rStyle w:val="da"/>
          <w:rFonts w:asciiTheme="minorEastAsia" w:eastAsiaTheme="minorEastAsia" w:hAnsiTheme="minorEastAsia" w:hint="eastAsia"/>
          <w:color w:val="000000" w:themeColor="text1"/>
          <w:szCs w:val="21"/>
        </w:rPr>
        <w:t>）拒绝或暂停申购、暂停赎回</w:t>
      </w:r>
      <w:r w:rsidRPr="005549A9" w:rsidR="000D3DAB">
        <w:rPr>
          <w:rFonts w:asciiTheme="minorEastAsia" w:eastAsiaTheme="minorEastAsia" w:hAnsiTheme="minorEastAsia"/>
          <w:bCs/>
          <w:color w:val="000000" w:themeColor="text1"/>
          <w:szCs w:val="21"/>
        </w:rPr>
        <w:t>或延缓支付赎回款项</w:t>
      </w:r>
      <w:r w:rsidRPr="005549A9">
        <w:rPr>
          <w:rStyle w:val="da"/>
          <w:rFonts w:asciiTheme="minorEastAsia" w:eastAsiaTheme="minorEastAsia" w:hAnsiTheme="minorEastAsia" w:hint="eastAsia"/>
          <w:color w:val="000000" w:themeColor="text1"/>
          <w:szCs w:val="21"/>
        </w:rPr>
        <w:t>的情形及处理</w:t>
      </w:r>
      <w:bookmarkEnd w:id="50"/>
    </w:p>
    <w:p w:rsidR="007B3643"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1、发生下列情况时，基金管理人可拒绝或暂停接受投资人的申购申请：</w:t>
      </w:r>
    </w:p>
    <w:p w:rsidR="007F599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1</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因不可抗力导致基金无法正常运作。</w:t>
      </w:r>
    </w:p>
    <w:p w:rsidR="007F599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（2）发生基金合同规定的暂停基金资产估值情况时，基金管理人可拒绝或暂停接受投资人的申购申请。</w:t>
      </w:r>
    </w:p>
    <w:p w:rsidR="007F599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w:t>
      </w:r>
      <w:r w:rsidRPr="005549A9">
        <w:rPr>
          <w:rFonts w:asciiTheme="minorEastAsia" w:eastAsiaTheme="minorEastAsia" w:hAnsiTheme="minorEastAsia"/>
          <w:color w:val="000000" w:themeColor="text1"/>
          <w:szCs w:val="21"/>
        </w:rPr>
        <w:t>证券交易</w:t>
      </w:r>
      <w:r w:rsidRPr="005549A9">
        <w:rPr>
          <w:rFonts w:asciiTheme="minorEastAsia" w:eastAsiaTheme="minorEastAsia" w:hAnsiTheme="minorEastAsia" w:hint="eastAsia"/>
          <w:color w:val="000000" w:themeColor="text1"/>
          <w:szCs w:val="21"/>
        </w:rPr>
        <w:t>场</w:t>
      </w:r>
      <w:r w:rsidRPr="005549A9">
        <w:rPr>
          <w:rFonts w:asciiTheme="minorEastAsia" w:eastAsiaTheme="minorEastAsia" w:hAnsiTheme="minorEastAsia"/>
          <w:color w:val="000000" w:themeColor="text1"/>
          <w:szCs w:val="21"/>
        </w:rPr>
        <w:t>所交易时间非正常停市，导致基金管理人无法计算当日基金资产净值。</w:t>
      </w:r>
    </w:p>
    <w:p w:rsidR="007F599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（4）</w:t>
      </w:r>
      <w:r w:rsidRPr="005549A9">
        <w:rPr>
          <w:rFonts w:asciiTheme="minorEastAsia" w:eastAsiaTheme="minorEastAsia" w:hAnsiTheme="minorEastAsia"/>
          <w:color w:val="000000" w:themeColor="text1"/>
          <w:szCs w:val="21"/>
        </w:rPr>
        <w:t>基金管理人认为接受某笔或某些申购申请可能会影响或损害现有基金份额持有人利益时。</w:t>
      </w:r>
    </w:p>
    <w:p w:rsidR="007F599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（5）</w:t>
      </w:r>
      <w:r w:rsidRPr="005549A9">
        <w:rPr>
          <w:rFonts w:asciiTheme="minorEastAsia" w:eastAsiaTheme="minorEastAsia" w:hAnsiTheme="minorEastAsia"/>
          <w:color w:val="000000" w:themeColor="text1"/>
          <w:szCs w:val="21"/>
        </w:rPr>
        <w:t>基金资产规模过大，使基金管理人无法找到合适的投资品种，或其他可能对基金业绩产生负面影响，从而损害现有基金份额持有人利益的情形。</w:t>
      </w:r>
    </w:p>
    <w:p w:rsidR="00C3569C" w:rsidRPr="005549A9" w:rsidP="00C3569C">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（6）基金管理人接受某笔或者某些申购申请有可能导致单一投资者持有基金份额的比例达到或者超过50%，或者变相规避50%集中度的情形时。</w:t>
      </w:r>
    </w:p>
    <w:p w:rsidR="00C3569C" w:rsidRPr="005549A9" w:rsidP="00C3569C">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7）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C3569C" w:rsidRPr="005549A9" w:rsidP="00C3569C">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（8</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7F5996" w:rsidRPr="005549A9" w:rsidP="00C3569C">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（9</w:t>
      </w:r>
      <w:r w:rsidRPr="005549A9">
        <w:rPr>
          <w:rFonts w:asciiTheme="minorEastAsia" w:eastAsiaTheme="minorEastAsia" w:hAnsiTheme="minorEastAsia"/>
          <w:color w:val="000000" w:themeColor="text1"/>
          <w:szCs w:val="21"/>
        </w:rPr>
        <w:t>）法律法规规定或中国证监会认定的其他情形。</w:t>
      </w:r>
    </w:p>
    <w:p w:rsidR="007F599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发生上述第</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1</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2</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（3）</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5</w:t>
      </w:r>
      <w:r w:rsidRPr="005549A9">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7</w:t>
      </w:r>
      <w:r w:rsidRPr="005549A9">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w:t>
      </w:r>
      <w:r w:rsidRPr="005549A9" w:rsidR="00C3569C">
        <w:rPr>
          <w:rFonts w:asciiTheme="minorEastAsia" w:eastAsiaTheme="minorEastAsia" w:hAnsiTheme="minorEastAsia" w:hint="eastAsia"/>
          <w:color w:val="000000" w:themeColor="text1"/>
          <w:szCs w:val="21"/>
        </w:rPr>
        <w:t>8</w:t>
      </w:r>
      <w:r w:rsidRPr="005549A9" w:rsidR="00C3569C">
        <w:rPr>
          <w:rFonts w:asciiTheme="minorEastAsia" w:eastAsiaTheme="minorEastAsia" w:hAnsiTheme="minorEastAsia"/>
          <w:color w:val="000000" w:themeColor="text1"/>
          <w:szCs w:val="21"/>
        </w:rPr>
        <w:t>）</w:t>
      </w:r>
      <w:r w:rsidRPr="005549A9" w:rsidR="00C3569C">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w:t>
      </w:r>
      <w:r w:rsidRPr="005549A9" w:rsidR="00C3569C">
        <w:rPr>
          <w:rFonts w:asciiTheme="minorEastAsia" w:eastAsiaTheme="minorEastAsia" w:hAnsiTheme="minorEastAsia" w:hint="eastAsia"/>
          <w:color w:val="000000" w:themeColor="text1"/>
          <w:szCs w:val="21"/>
        </w:rPr>
        <w:t>9</w:t>
      </w:r>
      <w:r w:rsidRPr="005549A9" w:rsidR="00C3569C">
        <w:rPr>
          <w:rFonts w:asciiTheme="minorEastAsia" w:eastAsiaTheme="minorEastAsia" w:hAnsiTheme="minorEastAsia"/>
          <w:color w:val="000000" w:themeColor="text1"/>
          <w:szCs w:val="21"/>
        </w:rPr>
        <w:t>）</w:t>
      </w:r>
      <w:r w:rsidRPr="005549A9">
        <w:rPr>
          <w:rFonts w:asciiTheme="minorEastAsia" w:eastAsiaTheme="minorEastAsia" w:hAnsiTheme="minorEastAsia"/>
          <w:color w:val="000000" w:themeColor="text1"/>
          <w:szCs w:val="21"/>
        </w:rPr>
        <w:t>项情形</w:t>
      </w:r>
      <w:r w:rsidRPr="005549A9" w:rsidR="00002696">
        <w:rPr>
          <w:rFonts w:asciiTheme="minorEastAsia" w:eastAsiaTheme="minorEastAsia" w:hAnsiTheme="minorEastAsia" w:hint="eastAsia"/>
          <w:color w:val="000000" w:themeColor="text1"/>
          <w:szCs w:val="21"/>
        </w:rPr>
        <w:t>且基金管理人决定</w:t>
      </w:r>
      <w:r w:rsidRPr="005549A9">
        <w:rPr>
          <w:rFonts w:asciiTheme="minorEastAsia" w:eastAsiaTheme="minorEastAsia" w:hAnsiTheme="minorEastAsia" w:hint="eastAsia"/>
          <w:color w:val="000000" w:themeColor="text1"/>
          <w:szCs w:val="21"/>
        </w:rPr>
        <w:t>暂停申购</w:t>
      </w:r>
      <w:r w:rsidRPr="005549A9">
        <w:rPr>
          <w:rFonts w:asciiTheme="minorEastAsia" w:eastAsiaTheme="minorEastAsia" w:hAnsiTheme="minorEastAsia"/>
          <w:color w:val="000000" w:themeColor="text1"/>
          <w:szCs w:val="21"/>
        </w:rPr>
        <w:t>时，基金管理人应当根据有关规定在</w:t>
      </w:r>
      <w:r w:rsidRPr="005549A9" w:rsidR="000409A2">
        <w:rPr>
          <w:rFonts w:asciiTheme="minorEastAsia" w:eastAsiaTheme="minorEastAsia" w:hAnsiTheme="minorEastAsia"/>
          <w:color w:val="000000" w:themeColor="text1"/>
          <w:szCs w:val="21"/>
        </w:rPr>
        <w:t>规定媒介</w:t>
      </w:r>
      <w:r w:rsidRPr="005549A9">
        <w:rPr>
          <w:rFonts w:asciiTheme="minorEastAsia" w:eastAsiaTheme="minorEastAsia" w:hAnsiTheme="minorEastAsia"/>
          <w:color w:val="000000" w:themeColor="text1"/>
          <w:szCs w:val="21"/>
        </w:rPr>
        <w:t>上刊登暂停申购公告。如果投资人的申购申请被拒绝，被拒绝的申购款项</w:t>
      </w:r>
      <w:r w:rsidRPr="005549A9">
        <w:rPr>
          <w:rFonts w:asciiTheme="minorEastAsia" w:eastAsiaTheme="minorEastAsia" w:hAnsiTheme="minorEastAsia" w:hint="eastAsia"/>
          <w:color w:val="000000" w:themeColor="text1"/>
          <w:szCs w:val="21"/>
        </w:rPr>
        <w:t>本金</w:t>
      </w:r>
      <w:r w:rsidRPr="005549A9">
        <w:rPr>
          <w:rFonts w:asciiTheme="minorEastAsia" w:eastAsiaTheme="minorEastAsia" w:hAnsiTheme="minorEastAsia"/>
          <w:color w:val="000000" w:themeColor="text1"/>
          <w:szCs w:val="21"/>
        </w:rPr>
        <w:t>将退还给投资人。在暂停申购的情况消除时，基金管理人应及时恢复申购业务的办理。</w:t>
      </w:r>
    </w:p>
    <w:p w:rsidR="007B3643"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2、发生下列情形时，基金管理人可暂停接受投资人的赎回申请或延缓支付赎回款项：</w:t>
      </w:r>
    </w:p>
    <w:p w:rsidR="00D127C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1</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因不可抗力导致基金管理人不能支付赎回款项。</w:t>
      </w:r>
    </w:p>
    <w:p w:rsidR="00D127C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（2）发生基金合同规定的暂停基金资产估值情况时，基金管理人可暂停接受投资人的赎回申请或延缓支付赎回款项。</w:t>
      </w:r>
    </w:p>
    <w:p w:rsidR="00D127C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w:t>
      </w:r>
      <w:r w:rsidRPr="005549A9">
        <w:rPr>
          <w:rFonts w:asciiTheme="minorEastAsia" w:eastAsiaTheme="minorEastAsia" w:hAnsiTheme="minorEastAsia"/>
          <w:color w:val="000000" w:themeColor="text1"/>
          <w:szCs w:val="21"/>
        </w:rPr>
        <w:t>证券交易</w:t>
      </w:r>
      <w:r w:rsidRPr="005549A9">
        <w:rPr>
          <w:rFonts w:asciiTheme="minorEastAsia" w:eastAsiaTheme="minorEastAsia" w:hAnsiTheme="minorEastAsia" w:hint="eastAsia"/>
          <w:color w:val="000000" w:themeColor="text1"/>
          <w:szCs w:val="21"/>
        </w:rPr>
        <w:t>场</w:t>
      </w:r>
      <w:r w:rsidRPr="005549A9">
        <w:rPr>
          <w:rFonts w:asciiTheme="minorEastAsia" w:eastAsiaTheme="minorEastAsia" w:hAnsiTheme="minorEastAsia"/>
          <w:color w:val="000000" w:themeColor="text1"/>
          <w:szCs w:val="21"/>
        </w:rPr>
        <w:t>所交易时间非正常停市，导致基金管理人无法计算当日基金资产</w:t>
      </w:r>
      <w:bookmarkStart w:id="51" w:name="_Hlt152500890"/>
      <w:r w:rsidRPr="005549A9">
        <w:rPr>
          <w:rFonts w:asciiTheme="minorEastAsia" w:eastAsiaTheme="minorEastAsia" w:hAnsiTheme="minorEastAsia"/>
          <w:color w:val="000000" w:themeColor="text1"/>
          <w:szCs w:val="21"/>
        </w:rPr>
        <w:t>净值。</w:t>
      </w:r>
    </w:p>
    <w:p w:rsidR="00D127C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（4）</w:t>
      </w:r>
      <w:r w:rsidRPr="005549A9">
        <w:rPr>
          <w:rFonts w:asciiTheme="minorEastAsia" w:eastAsiaTheme="minorEastAsia" w:hAnsiTheme="minorEastAsia"/>
          <w:color w:val="000000" w:themeColor="text1"/>
          <w:szCs w:val="21"/>
        </w:rPr>
        <w:t>连续两个或两个以上开放日发生巨额赎回。</w:t>
      </w:r>
    </w:p>
    <w:bookmarkEnd w:id="51"/>
    <w:p w:rsidR="00D127C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（5）本基金的资产组合中的重要部分发生暂停交易或其他重大事件，继续接受赎回可能会影响或损害基金份额持有人利益时。</w:t>
      </w:r>
    </w:p>
    <w:p w:rsidR="00C3569C" w:rsidRPr="005549A9" w:rsidP="00C3569C">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6）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D127C2" w:rsidRPr="005549A9" w:rsidP="00C3569C">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（7）</w:t>
      </w:r>
      <w:r w:rsidRPr="005549A9">
        <w:rPr>
          <w:rFonts w:asciiTheme="minorEastAsia" w:eastAsiaTheme="minorEastAsia" w:hAnsiTheme="minorEastAsia"/>
          <w:color w:val="000000" w:themeColor="text1"/>
          <w:szCs w:val="21"/>
        </w:rPr>
        <w:t>法律法规规定或中国证监会认定的其他情形。</w:t>
      </w:r>
    </w:p>
    <w:p w:rsidR="00D127C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发生上述情形</w:t>
      </w:r>
      <w:r w:rsidRPr="005549A9">
        <w:rPr>
          <w:rFonts w:asciiTheme="minorEastAsia" w:eastAsiaTheme="minorEastAsia" w:hAnsiTheme="minorEastAsia" w:hint="eastAsia"/>
          <w:color w:val="000000" w:themeColor="text1"/>
          <w:szCs w:val="21"/>
        </w:rPr>
        <w:t>且基金管理人决定暂停接受基金份额持有人赎回申请</w:t>
      </w:r>
      <w:r w:rsidRPr="005549A9">
        <w:rPr>
          <w:rFonts w:asciiTheme="minorEastAsia" w:eastAsiaTheme="minorEastAsia" w:hAnsiTheme="minorEastAsia"/>
          <w:color w:val="000000" w:themeColor="text1"/>
          <w:szCs w:val="21"/>
        </w:rPr>
        <w:t>或延缓支付赎回款项时，基金管理人应报中国证监会备案。若出现上述第</w:t>
      </w:r>
      <w:r w:rsidRPr="005549A9">
        <w:rPr>
          <w:rFonts w:asciiTheme="minorEastAsia" w:eastAsiaTheme="minorEastAsia" w:hAnsiTheme="minorEastAsia" w:hint="eastAsia"/>
          <w:color w:val="000000" w:themeColor="text1"/>
          <w:szCs w:val="21"/>
        </w:rPr>
        <w:t>（4）</w:t>
      </w:r>
      <w:r w:rsidRPr="005549A9">
        <w:rPr>
          <w:rFonts w:asciiTheme="minorEastAsia" w:eastAsiaTheme="minorEastAsia" w:hAnsiTheme="minorEastAsia"/>
          <w:color w:val="000000" w:themeColor="text1"/>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52" w:name="_Toc332373515"/>
      <w:r w:rsidRPr="005549A9">
        <w:rPr>
          <w:rFonts w:asciiTheme="minorEastAsia" w:eastAsiaTheme="minorEastAsia" w:hAnsiTheme="minorEastAsia" w:hint="eastAsia"/>
          <w:color w:val="000000" w:themeColor="text1"/>
          <w:szCs w:val="21"/>
        </w:rPr>
        <w:t>3、暂停申购或赎回的公告和重新开放申购或赎回的公告</w:t>
      </w:r>
      <w:bookmarkEnd w:id="52"/>
    </w:p>
    <w:p w:rsidR="004648B1"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1</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发生上述暂停申购或赎回情况的，基金管理人</w:t>
      </w:r>
      <w:r w:rsidRPr="005549A9">
        <w:rPr>
          <w:rFonts w:asciiTheme="minorEastAsia" w:eastAsiaTheme="minorEastAsia" w:hAnsiTheme="minorEastAsia" w:hint="eastAsia"/>
          <w:color w:val="000000" w:themeColor="text1"/>
          <w:szCs w:val="21"/>
        </w:rPr>
        <w:t>应</w:t>
      </w:r>
      <w:r w:rsidRPr="005549A9">
        <w:rPr>
          <w:rFonts w:asciiTheme="minorEastAsia" w:eastAsiaTheme="minorEastAsia" w:hAnsiTheme="minorEastAsia"/>
          <w:color w:val="000000" w:themeColor="text1"/>
          <w:szCs w:val="21"/>
        </w:rPr>
        <w:t>在规定期限内在</w:t>
      </w:r>
      <w:r w:rsidRPr="005549A9" w:rsidR="000409A2">
        <w:rPr>
          <w:rFonts w:asciiTheme="minorEastAsia" w:eastAsiaTheme="minorEastAsia" w:hAnsiTheme="minorEastAsia"/>
          <w:color w:val="000000" w:themeColor="text1"/>
          <w:szCs w:val="21"/>
        </w:rPr>
        <w:t>规定媒介</w:t>
      </w:r>
      <w:r w:rsidRPr="005549A9">
        <w:rPr>
          <w:rFonts w:asciiTheme="minorEastAsia" w:eastAsiaTheme="minorEastAsia" w:hAnsiTheme="minorEastAsia"/>
          <w:color w:val="000000" w:themeColor="text1"/>
          <w:szCs w:val="21"/>
        </w:rPr>
        <w:t>上刊登暂停公告。</w:t>
      </w:r>
    </w:p>
    <w:p w:rsidR="004648B1"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2</w:t>
      </w:r>
      <w:r w:rsidRPr="005549A9">
        <w:rPr>
          <w:rFonts w:asciiTheme="minorEastAsia" w:eastAsiaTheme="minorEastAsia" w:hAnsiTheme="minorEastAsia" w:hint="eastAsia"/>
          <w:color w:val="000000" w:themeColor="text1"/>
          <w:szCs w:val="21"/>
        </w:rPr>
        <w:t>）基金管理人可以根据暂停申购或赎回的时间，依照《信息披露办法》的有关规定，最迟于重新开放日在</w:t>
      </w:r>
      <w:r w:rsidRPr="005549A9" w:rsidR="000409A2">
        <w:rPr>
          <w:rFonts w:asciiTheme="minorEastAsia" w:eastAsiaTheme="minorEastAsia" w:hAnsiTheme="minorEastAsia" w:hint="eastAsia"/>
          <w:color w:val="000000" w:themeColor="text1"/>
          <w:szCs w:val="21"/>
        </w:rPr>
        <w:t>规定媒介</w:t>
      </w:r>
      <w:r w:rsidRPr="005549A9">
        <w:rPr>
          <w:rFonts w:asciiTheme="minorEastAsia" w:eastAsiaTheme="minorEastAsia" w:hAnsiTheme="minorEastAsia" w:hint="eastAsia"/>
          <w:color w:val="000000" w:themeColor="text1"/>
          <w:szCs w:val="21"/>
        </w:rPr>
        <w:t>上刊登重新开放申购或赎回的公告；也可以根据实际情况在暂停公告中明确重新开放申购或赎回的时间，届时不再另行发布重新开放的公告。</w:t>
      </w:r>
    </w:p>
    <w:p w:rsidR="00247124" w:rsidRPr="005549A9" w:rsidP="00247124">
      <w:pPr>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（十二）实施侧袋机制期间本基金的申购与赎回</w:t>
      </w:r>
    </w:p>
    <w:p w:rsidR="00BA4B87" w:rsidRPr="005549A9" w:rsidP="00247124">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本基金实施侧袋机制的，本基金的申购和赎回安排详见本招募说明书“侧袋机制”部分的规定或相关公告。</w:t>
      </w:r>
    </w:p>
    <w:p w:rsidR="00BA4B87" w:rsidRPr="005549A9" w:rsidP="0065016E">
      <w:pPr>
        <w:pStyle w:val="Heading1"/>
        <w:snapToGrid w:val="0"/>
        <w:spacing w:beforeLines="0" w:afterLines="0" w:line="360" w:lineRule="auto"/>
        <w:ind w:firstLine="600"/>
        <w:rPr>
          <w:rFonts w:asciiTheme="minorEastAsia" w:eastAsiaTheme="minorEastAsia" w:hAnsiTheme="minorEastAsia"/>
          <w:color w:val="000000" w:themeColor="text1"/>
          <w:sz w:val="30"/>
        </w:rPr>
      </w:pPr>
      <w:r w:rsidRPr="005549A9">
        <w:rPr>
          <w:rFonts w:asciiTheme="minorEastAsia" w:eastAsiaTheme="minorEastAsia" w:hAnsiTheme="minorEastAsia" w:hint="eastAsia"/>
          <w:color w:val="000000" w:themeColor="text1"/>
          <w:sz w:val="30"/>
        </w:rPr>
        <w:br w:type="column"/>
      </w:r>
      <w:bookmarkStart w:id="53" w:name="_Toc332373516"/>
      <w:bookmarkStart w:id="54" w:name="_Toc163830685"/>
      <w:r w:rsidRPr="005549A9">
        <w:rPr>
          <w:rFonts w:asciiTheme="minorEastAsia" w:eastAsiaTheme="minorEastAsia" w:hAnsiTheme="minorEastAsia" w:hint="eastAsia"/>
          <w:color w:val="000000" w:themeColor="text1"/>
          <w:sz w:val="30"/>
        </w:rPr>
        <w:t>九、基金</w:t>
      </w:r>
      <w:r w:rsidRPr="005549A9" w:rsidR="00384E32">
        <w:rPr>
          <w:rFonts w:asciiTheme="minorEastAsia" w:eastAsiaTheme="minorEastAsia" w:hAnsiTheme="minorEastAsia" w:hint="eastAsia"/>
          <w:color w:val="000000" w:themeColor="text1"/>
          <w:sz w:val="30"/>
        </w:rPr>
        <w:t>的</w:t>
      </w:r>
      <w:r w:rsidRPr="005549A9">
        <w:rPr>
          <w:rFonts w:asciiTheme="minorEastAsia" w:eastAsiaTheme="minorEastAsia" w:hAnsiTheme="minorEastAsia" w:hint="eastAsia"/>
          <w:color w:val="000000" w:themeColor="text1"/>
          <w:sz w:val="30"/>
        </w:rPr>
        <w:t>转换</w:t>
      </w:r>
      <w:bookmarkEnd w:id="53"/>
      <w:r w:rsidRPr="005549A9" w:rsidR="00C80393">
        <w:rPr>
          <w:rFonts w:asciiTheme="minorEastAsia" w:eastAsiaTheme="minorEastAsia" w:hAnsiTheme="minorEastAsia" w:hint="eastAsia"/>
          <w:color w:val="000000" w:themeColor="text1"/>
          <w:sz w:val="30"/>
        </w:rPr>
        <w:t>和定期定额投资计划</w:t>
      </w:r>
      <w:bookmarkEnd w:id="54"/>
    </w:p>
    <w:p w:rsidR="002C7981" w:rsidRPr="005549A9" w:rsidP="002C7981">
      <w:pPr>
        <w:snapToGrid w:val="0"/>
        <w:spacing w:line="360" w:lineRule="auto"/>
        <w:ind w:firstLine="420" w:firstLineChars="200"/>
        <w:rPr>
          <w:rFonts w:asciiTheme="minorEastAsia" w:eastAsiaTheme="minorEastAsia" w:hAnsiTheme="minorEastAsia"/>
          <w:color w:val="000000" w:themeColor="text1"/>
          <w:szCs w:val="21"/>
        </w:rPr>
      </w:pPr>
      <w:bookmarkStart w:id="55" w:name="_Toc332373517"/>
      <w:r w:rsidRPr="005549A9">
        <w:rPr>
          <w:rStyle w:val="da"/>
          <w:rFonts w:asciiTheme="minorEastAsia" w:eastAsiaTheme="minorEastAsia" w:hAnsiTheme="minorEastAsia" w:hint="eastAsia"/>
          <w:color w:val="000000" w:themeColor="text1"/>
          <w:szCs w:val="21"/>
        </w:rPr>
        <w:t>（一）基金的转换</w:t>
      </w:r>
      <w:bookmarkEnd w:id="55"/>
    </w:p>
    <w:p w:rsidR="002C7981" w:rsidRPr="005549A9" w:rsidP="002C7981">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1、</w:t>
      </w:r>
      <w:r w:rsidRPr="005549A9">
        <w:rPr>
          <w:rFonts w:asciiTheme="minorEastAsia" w:eastAsiaTheme="minorEastAsia" w:hAnsiTheme="minorEastAsia"/>
          <w:color w:val="000000" w:themeColor="text1"/>
          <w:szCs w:val="21"/>
        </w:rPr>
        <w:t>基金转换开始日及</w:t>
      </w:r>
      <w:r w:rsidRPr="005549A9">
        <w:rPr>
          <w:rFonts w:asciiTheme="minorEastAsia" w:eastAsiaTheme="minorEastAsia" w:hAnsiTheme="minorEastAsia" w:hint="eastAsia"/>
          <w:color w:val="000000" w:themeColor="text1"/>
          <w:szCs w:val="21"/>
        </w:rPr>
        <w:t>时间</w:t>
      </w:r>
    </w:p>
    <w:p w:rsidR="00CA1F2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本基金A类基金份额、C类基金份额于2013年10月21日开始办理转换业务，本基金D类基金份额于2024年4月</w:t>
      </w:r>
      <w:r w:rsidRPr="005549A9">
        <w:rPr>
          <w:rFonts w:asciiTheme="minorEastAsia" w:eastAsiaTheme="minorEastAsia" w:hAnsiTheme="minorEastAsia"/>
          <w:color w:val="000000" w:themeColor="text1"/>
          <w:szCs w:val="21"/>
        </w:rPr>
        <w:t>17</w:t>
      </w:r>
      <w:r w:rsidRPr="005549A9">
        <w:rPr>
          <w:rFonts w:asciiTheme="minorEastAsia" w:eastAsiaTheme="minorEastAsia" w:hAnsiTheme="minorEastAsia" w:hint="eastAsia"/>
          <w:color w:val="000000" w:themeColor="text1"/>
          <w:szCs w:val="21"/>
        </w:rPr>
        <w:t>日开始办理转换业务。</w:t>
      </w:r>
    </w:p>
    <w:p w:rsidR="00F60D0A"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56" w:name="_Toc332373518"/>
      <w:r w:rsidRPr="005549A9">
        <w:rPr>
          <w:rFonts w:asciiTheme="minorEastAsia" w:eastAsiaTheme="minorEastAsia" w:hAnsiTheme="minorEastAsia" w:hint="eastAsia"/>
          <w:color w:val="000000" w:themeColor="text1"/>
          <w:szCs w:val="21"/>
        </w:rPr>
        <w:t>本基金转换业务的具体办理时间为上海证券交易所、深圳证券交易所的正常交易日的交易时间，但基金管理人根据法律法规、中国证监会的要求或基金合同的规定公告暂停转换时除外。若出现新的证券交易市场、证券交易所交易时间变更或其他特殊情况，基金管理人将视情况对前述开放日及开放时间进行相应的调整，但应在实施日前依照《信息披露办法》的有关规定在</w:t>
      </w:r>
      <w:r w:rsidRPr="005549A9" w:rsidR="000409A2">
        <w:rPr>
          <w:rFonts w:asciiTheme="minorEastAsia" w:eastAsiaTheme="minorEastAsia" w:hAnsiTheme="minorEastAsia" w:hint="eastAsia"/>
          <w:color w:val="000000" w:themeColor="text1"/>
          <w:szCs w:val="21"/>
        </w:rPr>
        <w:t>规定媒介</w:t>
      </w:r>
      <w:r w:rsidRPr="005549A9">
        <w:rPr>
          <w:rFonts w:asciiTheme="minorEastAsia" w:eastAsiaTheme="minorEastAsia" w:hAnsiTheme="minorEastAsia" w:hint="eastAsia"/>
          <w:color w:val="000000" w:themeColor="text1"/>
          <w:szCs w:val="21"/>
        </w:rPr>
        <w:t>上公告。</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s="Arial" w:hint="eastAsia"/>
          <w:color w:val="000000" w:themeColor="text1"/>
          <w:szCs w:val="21"/>
        </w:rPr>
        <w:t>投资者需在转出基金和转入基金均有交易的当日，方可办理基金转换业务。</w:t>
      </w:r>
      <w:bookmarkEnd w:id="56"/>
    </w:p>
    <w:p w:rsidR="006E6B3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57" w:name="_Toc198959617"/>
      <w:bookmarkStart w:id="58" w:name="_Toc229996708"/>
      <w:bookmarkStart w:id="59" w:name="_Toc245693554"/>
      <w:bookmarkStart w:id="60" w:name="_Toc258398102"/>
      <w:bookmarkStart w:id="61" w:name="_Toc264906009"/>
      <w:bookmarkStart w:id="62" w:name="_Toc368041169"/>
      <w:r w:rsidRPr="005549A9">
        <w:rPr>
          <w:rFonts w:asciiTheme="minorEastAsia" w:eastAsiaTheme="minorEastAsia" w:hAnsiTheme="minorEastAsia" w:hint="eastAsia"/>
          <w:color w:val="000000" w:themeColor="text1"/>
          <w:szCs w:val="21"/>
        </w:rPr>
        <w:t>2、</w:t>
      </w:r>
      <w:r w:rsidRPr="005549A9" w:rsidR="004E03F8">
        <w:rPr>
          <w:rFonts w:asciiTheme="minorEastAsia" w:eastAsiaTheme="minorEastAsia" w:hAnsiTheme="minorEastAsia"/>
          <w:color w:val="000000" w:themeColor="text1"/>
          <w:szCs w:val="21"/>
        </w:rPr>
        <w:t>基金转换的原则</w:t>
      </w:r>
      <w:bookmarkEnd w:id="57"/>
      <w:bookmarkEnd w:id="58"/>
      <w:bookmarkEnd w:id="59"/>
      <w:bookmarkEnd w:id="60"/>
      <w:bookmarkEnd w:id="61"/>
      <w:bookmarkEnd w:id="62"/>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w:t>
      </w:r>
      <w:r w:rsidRPr="005549A9" w:rsidR="004E03F8">
        <w:rPr>
          <w:rFonts w:asciiTheme="minorEastAsia" w:eastAsiaTheme="minorEastAsia" w:hAnsiTheme="minorEastAsia" w:hint="eastAsia"/>
          <w:color w:val="000000" w:themeColor="text1"/>
          <w:szCs w:val="21"/>
        </w:rPr>
        <w:t>基金转换只能在同一销售机构进行。转换的两只基金必须都是该销售机构代理的同一基金管理人管理的、在同一注册登记机构注册登记的基金。</w:t>
      </w:r>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w:t>
      </w:r>
      <w:r w:rsidRPr="005549A9" w:rsidR="004E03F8">
        <w:rPr>
          <w:rFonts w:asciiTheme="minorEastAsia" w:eastAsiaTheme="minorEastAsia" w:hAnsiTheme="minorEastAsia" w:hint="eastAsia"/>
          <w:color w:val="000000" w:themeColor="text1"/>
          <w:szCs w:val="21"/>
        </w:rPr>
        <w:t>基金转换以份额为单位进行申请。投资者可以发起多次基金转换业务，基金转换费用按每笔申请单独计算。转换费用以人民币元为单位，计算结果按照四舍五入方法，保留小数点后两位。</w:t>
      </w:r>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w:t>
      </w:r>
      <w:r w:rsidRPr="005549A9" w:rsidR="004E03F8">
        <w:rPr>
          <w:rFonts w:asciiTheme="minorEastAsia" w:eastAsiaTheme="minorEastAsia" w:hAnsiTheme="minorEastAsia" w:hint="eastAsia"/>
          <w:color w:val="000000" w:themeColor="text1"/>
          <w:szCs w:val="21"/>
        </w:rPr>
        <w:t>基金转换采取未知价法，即基金的转换价格以转换申请受理当日各转出、转入基金的份额净值为基准进行计算。</w:t>
      </w:r>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（4）</w:t>
      </w:r>
      <w:r w:rsidRPr="005549A9" w:rsidR="004E03F8">
        <w:rPr>
          <w:rFonts w:asciiTheme="minorEastAsia" w:eastAsiaTheme="minorEastAsia" w:hAnsiTheme="minorEastAsia" w:hint="eastAsia"/>
          <w:color w:val="000000" w:themeColor="text1"/>
          <w:szCs w:val="21"/>
        </w:rPr>
        <w:t>基金转换后，转入的基金份额的持有期将自转入的基金份额被确认之日起重新开始计算。</w:t>
      </w:r>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（5）</w:t>
      </w:r>
      <w:r w:rsidRPr="005549A9" w:rsidR="004E03F8">
        <w:rPr>
          <w:rFonts w:asciiTheme="minorEastAsia" w:eastAsiaTheme="minorEastAsia" w:hAnsiTheme="minorEastAsia" w:hint="eastAsia"/>
          <w:color w:val="000000" w:themeColor="text1"/>
          <w:szCs w:val="21"/>
        </w:rPr>
        <w:t>投资者办理基金转换业务时，转出方的基金必须处于可赎回状态，转入方的基金必须处于可申购状态。</w:t>
      </w:r>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（6）</w:t>
      </w:r>
      <w:r w:rsidRPr="005549A9" w:rsidR="004E03F8">
        <w:rPr>
          <w:rFonts w:asciiTheme="minorEastAsia" w:eastAsiaTheme="minorEastAsia" w:hAnsiTheme="minorEastAsia" w:hint="eastAsia"/>
          <w:color w:val="000000" w:themeColor="text1"/>
          <w:szCs w:val="21"/>
        </w:rPr>
        <w:t>转换业务遵循“先进先出”的业务规则，即份额注册日期在前的先转换出，份额注册日期在后的后转换出，如果转换申请当日，同时有赎回申请的情况下，则遵循先赎回后转换的处理原则。</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（7）</w:t>
      </w:r>
      <w:r w:rsidRPr="005549A9" w:rsidR="008E7A3F">
        <w:rPr>
          <w:rFonts w:asciiTheme="minorEastAsia" w:eastAsiaTheme="minorEastAsia" w:hAnsiTheme="minorEastAsia" w:hint="eastAsia"/>
          <w:color w:val="000000" w:themeColor="text1"/>
          <w:szCs w:val="21"/>
        </w:rPr>
        <w:t>具体份额以注册登记机构的记录为准，转入份额的计算结果保留位数依照各基金更新招募说明书的规定。其中转入本基金的份额计算结果保留到小数点后两位，小数点后两位以后的部分四舍五入，由此误差产生的损失由基金财产承担，产生的收益归基金财产所有。</w:t>
      </w:r>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63" w:name="_Toc198959618"/>
      <w:bookmarkStart w:id="64" w:name="_Toc229996709"/>
      <w:bookmarkStart w:id="65" w:name="_Toc245693555"/>
      <w:bookmarkStart w:id="66" w:name="_Toc258398103"/>
      <w:bookmarkStart w:id="67" w:name="_Toc264906010"/>
      <w:bookmarkStart w:id="68" w:name="_Toc368041170"/>
      <w:r w:rsidRPr="005549A9">
        <w:rPr>
          <w:rFonts w:asciiTheme="minorEastAsia" w:eastAsiaTheme="minorEastAsia" w:hAnsiTheme="minorEastAsia"/>
          <w:color w:val="000000" w:themeColor="text1"/>
          <w:szCs w:val="21"/>
        </w:rPr>
        <w:t>3</w:t>
      </w:r>
      <w:r w:rsidRPr="005549A9">
        <w:rPr>
          <w:rFonts w:asciiTheme="minorEastAsia" w:eastAsiaTheme="minorEastAsia" w:hAnsiTheme="minorEastAsia" w:hint="eastAsia"/>
          <w:color w:val="000000" w:themeColor="text1"/>
          <w:szCs w:val="21"/>
        </w:rPr>
        <w:t>、</w:t>
      </w:r>
      <w:r w:rsidRPr="005549A9" w:rsidR="004E03F8">
        <w:rPr>
          <w:rFonts w:asciiTheme="minorEastAsia" w:eastAsiaTheme="minorEastAsia" w:hAnsiTheme="minorEastAsia" w:hint="eastAsia"/>
          <w:color w:val="000000" w:themeColor="text1"/>
          <w:szCs w:val="21"/>
        </w:rPr>
        <w:t>基金转换的程序</w:t>
      </w:r>
      <w:bookmarkEnd w:id="63"/>
      <w:bookmarkEnd w:id="64"/>
      <w:bookmarkEnd w:id="65"/>
      <w:bookmarkEnd w:id="66"/>
      <w:bookmarkEnd w:id="67"/>
      <w:bookmarkEnd w:id="68"/>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w:t>
      </w:r>
      <w:r w:rsidRPr="005549A9" w:rsidR="004E03F8">
        <w:rPr>
          <w:rFonts w:asciiTheme="minorEastAsia" w:eastAsiaTheme="minorEastAsia" w:hAnsiTheme="minorEastAsia" w:hint="eastAsia"/>
          <w:color w:val="000000" w:themeColor="text1"/>
          <w:szCs w:val="21"/>
        </w:rPr>
        <w:t>基金转换的申请方式</w:t>
      </w:r>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投资人必须根据销售机构规定的程序，在开放日的具体业务办理时间内提出转换的申请。</w:t>
      </w:r>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投资人在提交转换申请时须持有足够的基金份额余额，否则所提交的转换申请无效。</w:t>
      </w:r>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w:t>
      </w:r>
      <w:r w:rsidRPr="005549A9" w:rsidR="004E03F8">
        <w:rPr>
          <w:rFonts w:asciiTheme="minorEastAsia" w:eastAsiaTheme="minorEastAsia" w:hAnsiTheme="minorEastAsia" w:hint="eastAsia"/>
          <w:color w:val="000000" w:themeColor="text1"/>
          <w:szCs w:val="21"/>
        </w:rPr>
        <w:t>基金转换申请的确认</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正常情况下，基金管理人以在规定的基金业务办理时间段内收到基金转换申请的当天作为基金转换的申请日（T日），并在T+1工作日对该交易的有效性进行确认。投资者可在T+2工作日及之后查询成交情况。</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69" w:name="_Toc198959619"/>
      <w:bookmarkStart w:id="70" w:name="_Toc229996710"/>
      <w:bookmarkStart w:id="71" w:name="_Toc245693556"/>
      <w:bookmarkStart w:id="72" w:name="_Toc258398104"/>
      <w:bookmarkStart w:id="73" w:name="_Toc264906011"/>
      <w:bookmarkStart w:id="74" w:name="_Toc368041171"/>
      <w:r w:rsidRPr="005549A9">
        <w:rPr>
          <w:rFonts w:asciiTheme="minorEastAsia" w:eastAsiaTheme="minorEastAsia" w:hAnsiTheme="minorEastAsia"/>
          <w:color w:val="000000" w:themeColor="text1"/>
          <w:szCs w:val="21"/>
        </w:rPr>
        <w:t>4</w:t>
      </w:r>
      <w:r w:rsidRPr="005549A9">
        <w:rPr>
          <w:rFonts w:asciiTheme="minorEastAsia" w:eastAsiaTheme="minorEastAsia" w:hAnsiTheme="minorEastAsia" w:hint="eastAsia"/>
          <w:color w:val="000000" w:themeColor="text1"/>
          <w:szCs w:val="21"/>
        </w:rPr>
        <w:t>、</w:t>
      </w:r>
      <w:r w:rsidRPr="005549A9" w:rsidR="004E03F8">
        <w:rPr>
          <w:rFonts w:asciiTheme="minorEastAsia" w:eastAsiaTheme="minorEastAsia" w:hAnsiTheme="minorEastAsia" w:hint="eastAsia"/>
          <w:color w:val="000000" w:themeColor="text1"/>
          <w:szCs w:val="21"/>
        </w:rPr>
        <w:t>基金转换的数额限制</w:t>
      </w:r>
      <w:bookmarkEnd w:id="69"/>
      <w:bookmarkEnd w:id="70"/>
      <w:bookmarkEnd w:id="71"/>
      <w:bookmarkEnd w:id="72"/>
      <w:bookmarkEnd w:id="73"/>
      <w:bookmarkEnd w:id="74"/>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基金份额持有人可将其全部或部分基金份额转换成另一只基金，本基金每类基金份额单笔转出申请不得少于1份（如该账户在该销售机构托管的</w:t>
      </w:r>
      <w:r w:rsidRPr="005549A9" w:rsidR="0082062D">
        <w:rPr>
          <w:rFonts w:asciiTheme="minorEastAsia" w:eastAsiaTheme="minorEastAsia" w:hAnsiTheme="minorEastAsia" w:hint="eastAsia"/>
          <w:color w:val="000000" w:themeColor="text1"/>
          <w:szCs w:val="21"/>
        </w:rPr>
        <w:t>该</w:t>
      </w:r>
      <w:r w:rsidRPr="005549A9">
        <w:rPr>
          <w:rFonts w:asciiTheme="minorEastAsia" w:eastAsiaTheme="minorEastAsia" w:hAnsiTheme="minorEastAsia" w:hint="eastAsia"/>
          <w:color w:val="000000" w:themeColor="text1"/>
          <w:szCs w:val="21"/>
        </w:rPr>
        <w:t>类基金余额不足1份，</w:t>
      </w:r>
      <w:r w:rsidRPr="005549A9">
        <w:rPr>
          <w:rFonts w:asciiTheme="minorEastAsia" w:eastAsiaTheme="minorEastAsia" w:hAnsiTheme="minorEastAsia"/>
          <w:color w:val="000000" w:themeColor="text1"/>
        </w:rPr>
        <w:t>则投资者发起转换时必须一次性转出该类基金全部份额</w:t>
      </w:r>
      <w:r w:rsidRPr="005549A9" w:rsidR="00F55A73">
        <w:rPr>
          <w:rFonts w:asciiTheme="minorEastAsia" w:eastAsiaTheme="minorEastAsia" w:hAnsiTheme="minorEastAsia"/>
          <w:color w:val="000000" w:themeColor="text1"/>
        </w:rPr>
        <w:t>）</w:t>
      </w:r>
      <w:r w:rsidRPr="005549A9">
        <w:rPr>
          <w:rFonts w:asciiTheme="minorEastAsia" w:eastAsiaTheme="minorEastAsia" w:hAnsiTheme="minorEastAsia" w:hint="eastAsia"/>
          <w:color w:val="000000" w:themeColor="text1"/>
          <w:szCs w:val="21"/>
        </w:rPr>
        <w:t>。</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75" w:name="_Toc87367293"/>
      <w:bookmarkStart w:id="76" w:name="_Toc198959620"/>
      <w:bookmarkStart w:id="77" w:name="_Toc229996711"/>
      <w:bookmarkStart w:id="78" w:name="_Toc245693557"/>
      <w:bookmarkStart w:id="79" w:name="_Toc258398105"/>
      <w:bookmarkStart w:id="80" w:name="_Toc264906012"/>
      <w:bookmarkStart w:id="81" w:name="_Toc368041172"/>
      <w:r w:rsidRPr="005549A9">
        <w:rPr>
          <w:rFonts w:asciiTheme="minorEastAsia" w:eastAsiaTheme="minorEastAsia" w:hAnsiTheme="minorEastAsia" w:hint="eastAsia"/>
          <w:color w:val="000000" w:themeColor="text1"/>
          <w:szCs w:val="21"/>
        </w:rPr>
        <w:t>5、</w:t>
      </w:r>
      <w:r w:rsidRPr="005549A9" w:rsidR="004E03F8">
        <w:rPr>
          <w:rFonts w:asciiTheme="minorEastAsia" w:eastAsiaTheme="minorEastAsia" w:hAnsiTheme="minorEastAsia" w:hint="eastAsia"/>
          <w:color w:val="000000" w:themeColor="text1"/>
          <w:szCs w:val="21"/>
        </w:rPr>
        <w:t>基金转换费</w:t>
      </w:r>
      <w:bookmarkEnd w:id="75"/>
      <w:bookmarkEnd w:id="76"/>
      <w:bookmarkEnd w:id="77"/>
      <w:bookmarkEnd w:id="78"/>
      <w:bookmarkEnd w:id="79"/>
      <w:bookmarkEnd w:id="80"/>
      <w:bookmarkEnd w:id="81"/>
      <w:r w:rsidRPr="005549A9" w:rsidR="004E03F8">
        <w:rPr>
          <w:rFonts w:asciiTheme="minorEastAsia" w:eastAsiaTheme="minorEastAsia" w:hAnsiTheme="minorEastAsia" w:hint="eastAsia"/>
          <w:color w:val="000000" w:themeColor="text1"/>
          <w:szCs w:val="21"/>
        </w:rPr>
        <w:t>用</w:t>
      </w:r>
    </w:p>
    <w:p w:rsidR="005D43C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5549A9" w:rsidR="008F36E5">
        <w:rPr>
          <w:rFonts w:asciiTheme="minorEastAsia" w:eastAsiaTheme="minorEastAsia" w:hAnsiTheme="minorEastAsia" w:hint="eastAsia"/>
          <w:color w:val="000000" w:themeColor="text1"/>
          <w:szCs w:val="21"/>
        </w:rPr>
        <w:t>各</w:t>
      </w:r>
      <w:r w:rsidRPr="005549A9" w:rsidR="008F36E5">
        <w:rPr>
          <w:rFonts w:asciiTheme="minorEastAsia" w:eastAsiaTheme="minorEastAsia" w:hAnsiTheme="minorEastAsia"/>
          <w:color w:val="000000" w:themeColor="text1"/>
          <w:szCs w:val="21"/>
        </w:rPr>
        <w:t>基金的</w:t>
      </w:r>
      <w:r w:rsidRPr="005549A9">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5D43C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2780D"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82" w:name="_Toc229996712"/>
      <w:bookmarkStart w:id="83" w:name="_Toc245693558"/>
      <w:bookmarkStart w:id="84" w:name="_Toc258398106"/>
      <w:bookmarkStart w:id="85" w:name="_Toc264906013"/>
      <w:bookmarkStart w:id="86" w:name="_Toc368041173"/>
      <w:r w:rsidRPr="005549A9">
        <w:rPr>
          <w:rFonts w:asciiTheme="minorEastAsia" w:eastAsiaTheme="minorEastAsia" w:hAnsiTheme="minorEastAsia" w:hint="eastAsia"/>
          <w:color w:val="000000" w:themeColor="text1"/>
          <w:szCs w:val="21"/>
        </w:rPr>
        <w:t>6、</w:t>
      </w:r>
      <w:r w:rsidRPr="005549A9" w:rsidR="004E03F8">
        <w:rPr>
          <w:rFonts w:asciiTheme="minorEastAsia" w:eastAsiaTheme="minorEastAsia" w:hAnsiTheme="minorEastAsia" w:hint="eastAsia"/>
          <w:color w:val="000000" w:themeColor="text1"/>
          <w:szCs w:val="21"/>
        </w:rPr>
        <w:t>基金转换份额的计算方式</w:t>
      </w:r>
      <w:bookmarkEnd w:id="82"/>
      <w:bookmarkEnd w:id="83"/>
      <w:bookmarkEnd w:id="84"/>
      <w:bookmarkEnd w:id="85"/>
      <w:bookmarkEnd w:id="86"/>
    </w:p>
    <w:p w:rsidR="005D43C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计算公式：</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A=</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B×C×(1-D)/(1+G)+F</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/E</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H=B×C×D</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J=[B×C×</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1-D</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1+G</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]×G</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w:t>
      </w:r>
      <w:r w:rsidRPr="005549A9" w:rsidR="00853155">
        <w:rPr>
          <w:rFonts w:asciiTheme="minorEastAsia" w:eastAsiaTheme="minorEastAsia" w:hAnsiTheme="minorEastAsia" w:hint="eastAsia"/>
          <w:color w:val="000000" w:themeColor="text1"/>
          <w:szCs w:val="21"/>
        </w:rPr>
        <w:t>F为货币市场基金全部转出时注册登记机构已支付的未付收益</w:t>
      </w:r>
      <w:r w:rsidRPr="005549A9">
        <w:rPr>
          <w:rFonts w:asciiTheme="minorEastAsia" w:eastAsiaTheme="minorEastAsia" w:hAnsiTheme="minorEastAsia" w:hint="eastAsia"/>
          <w:color w:val="000000" w:themeColor="text1"/>
          <w:szCs w:val="21"/>
        </w:rPr>
        <w:t>；G为对应的申购补差费率；H为转出基金赎回费；J为申购补差费。</w:t>
      </w:r>
    </w:p>
    <w:p w:rsidR="00853155"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5D43C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说明：</w:t>
      </w:r>
    </w:p>
    <w:p w:rsidR="005D43C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（1）基金转换费用由转出基金赎回费用及基金申购补差费用两部分构成。</w:t>
      </w:r>
    </w:p>
    <w:p w:rsidR="005D43C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（2）转入基金时，从申购费用低的基金向申购费用高的基金转换时，每次收取申购补差费用；从申购费用高的基金向申购费用低的基金转换时，不收取申购补差费用（</w:t>
      </w:r>
      <w:r w:rsidRPr="005549A9" w:rsidR="008A0D49">
        <w:rPr>
          <w:rFonts w:asciiTheme="minorEastAsia" w:eastAsiaTheme="minorEastAsia" w:hAnsiTheme="minorEastAsia" w:hint="eastAsia"/>
          <w:color w:val="000000" w:themeColor="text1"/>
          <w:szCs w:val="21"/>
        </w:rPr>
        <w:t>注：对通</w:t>
      </w:r>
      <w:r w:rsidRPr="005549A9" w:rsidR="008A0D49">
        <w:rPr>
          <w:rFonts w:asciiTheme="minorEastAsia" w:eastAsiaTheme="minorEastAsia" w:hAnsiTheme="minorEastAsia" w:hint="eastAsia"/>
          <w:color w:val="000000" w:themeColor="text1"/>
          <w:szCs w:val="21"/>
        </w:rPr>
        <w:t>过直销中心申购实施差别申购费率的投资群体基金份额的申购费，以除上述投资群体之外的其他投资者申购费为比较标准</w:t>
      </w:r>
      <w:r w:rsidRPr="005549A9">
        <w:rPr>
          <w:rFonts w:asciiTheme="minorEastAsia" w:eastAsiaTheme="minorEastAsia" w:hAnsiTheme="minorEastAsia" w:hint="eastAsia"/>
          <w:color w:val="000000" w:themeColor="text1"/>
          <w:szCs w:val="21"/>
        </w:rPr>
        <w:t>）。申购补差费用按照转换金额对应的转出基金与转入基金的申购费率差额进行补差，具体收取情况视每次转换时两只基金的申购费率的差异情况而定并见相关公告。</w:t>
      </w:r>
    </w:p>
    <w:p w:rsidR="005D43C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（3）转出基金时，如涉及的转出基金有赎回费用，收取该基金的赎回费用。收取的赎回费按照</w:t>
      </w:r>
      <w:r w:rsidRPr="005549A9" w:rsidR="00F72345">
        <w:rPr>
          <w:rFonts w:asciiTheme="minorEastAsia" w:eastAsiaTheme="minorEastAsia" w:hAnsiTheme="minorEastAsia" w:hint="eastAsia"/>
          <w:color w:val="000000" w:themeColor="text1"/>
          <w:szCs w:val="21"/>
        </w:rPr>
        <w:t>各基金的</w:t>
      </w:r>
      <w:r w:rsidRPr="005549A9">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5D43C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例：假设某持有人（</w:t>
      </w:r>
      <w:r w:rsidRPr="005549A9" w:rsidR="008A0D49">
        <w:rPr>
          <w:rFonts w:asciiTheme="minorEastAsia" w:eastAsiaTheme="minorEastAsia" w:hAnsiTheme="minorEastAsia" w:hint="eastAsia"/>
          <w:color w:val="000000" w:themeColor="text1"/>
          <w:szCs w:val="21"/>
        </w:rPr>
        <w:t>其他投资者</w:t>
      </w:r>
      <w:r w:rsidRPr="005549A9">
        <w:rPr>
          <w:rFonts w:asciiTheme="minorEastAsia" w:eastAsiaTheme="minorEastAsia" w:hAnsiTheme="minorEastAsia" w:hint="eastAsia"/>
          <w:color w:val="000000" w:themeColor="text1"/>
          <w:szCs w:val="21"/>
        </w:rPr>
        <w:t>）持有本基金C类基金份额10,000份，持有100天，现欲转换为易方达策略成长二号混合型证券投资基金；假设转出基金T日的基金份额净值为1.1000元，转入基金易方达策略成长二号混合型证券投资基金T日的基金份额净值为1.020元，则转出基金的赎回费率为0，申购补差费率为2.00%。转换份额计算如下：</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转换金额=转出基金申请份额×转出基金份额净值=10,000×1.1000=11,000.00元</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转出基金赎回费=转换金额×转出基金赎回费率=11,000.00×0.00=0.00元</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申购补差费=（转换金额-转出基金赎回费）×申购补差费率÷（1＋申购补差费率）=（11,000.00-0.00)×2.0%÷(1+2.0%)=215.69元</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转换费=转出基金赎回费+申购补差费=0.00+215.69=215.69元</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转入金额=转换金额-转换费=11,000.00-215.69=10784.31元</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转入份额=转入金额÷转入基金份额净值=10784.31÷1.020=10572.85份</w:t>
      </w:r>
    </w:p>
    <w:p w:rsidR="002361EF" w:rsidRPr="005549A9" w:rsidP="002361EF">
      <w:pPr>
        <w:adjustRightInd w:val="0"/>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szCs w:val="2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2E38BA"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7、</w:t>
      </w:r>
      <w:r w:rsidRPr="005549A9" w:rsidR="004E03F8">
        <w:rPr>
          <w:rFonts w:asciiTheme="minorEastAsia" w:eastAsiaTheme="minorEastAsia" w:hAnsiTheme="minorEastAsia" w:hint="eastAsia"/>
          <w:color w:val="000000" w:themeColor="text1"/>
          <w:szCs w:val="21"/>
        </w:rPr>
        <w:t>基金转换的注册登记</w:t>
      </w:r>
    </w:p>
    <w:p w:rsidR="00B2780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2E38BA"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87" w:name="_Toc198959623"/>
      <w:bookmarkStart w:id="88" w:name="_Toc229996714"/>
      <w:bookmarkStart w:id="89" w:name="_Toc245693560"/>
      <w:bookmarkStart w:id="90" w:name="_Toc258398108"/>
      <w:bookmarkStart w:id="91" w:name="_Toc264906015"/>
      <w:bookmarkStart w:id="92" w:name="_Toc368041175"/>
      <w:r w:rsidRPr="005549A9">
        <w:rPr>
          <w:rFonts w:asciiTheme="minorEastAsia" w:eastAsiaTheme="minorEastAsia" w:hAnsiTheme="minorEastAsia" w:hint="eastAsia"/>
          <w:color w:val="000000" w:themeColor="text1"/>
          <w:szCs w:val="21"/>
        </w:rPr>
        <w:t>8、</w:t>
      </w:r>
      <w:r w:rsidRPr="005549A9" w:rsidR="004E03F8">
        <w:rPr>
          <w:rFonts w:asciiTheme="minorEastAsia" w:eastAsiaTheme="minorEastAsia" w:hAnsiTheme="minorEastAsia" w:hint="eastAsia"/>
          <w:color w:val="000000" w:themeColor="text1"/>
          <w:szCs w:val="21"/>
        </w:rPr>
        <w:t>基金转换</w:t>
      </w:r>
      <w:r w:rsidRPr="005549A9" w:rsidR="004E03F8">
        <w:rPr>
          <w:rFonts w:asciiTheme="minorEastAsia" w:eastAsiaTheme="minorEastAsia" w:hAnsiTheme="minorEastAsia"/>
          <w:color w:val="000000" w:themeColor="text1"/>
          <w:szCs w:val="21"/>
        </w:rPr>
        <w:t>与巨额赎回</w:t>
      </w:r>
      <w:bookmarkEnd w:id="87"/>
      <w:bookmarkEnd w:id="88"/>
      <w:bookmarkEnd w:id="89"/>
      <w:bookmarkEnd w:id="90"/>
      <w:bookmarkEnd w:id="91"/>
      <w:bookmarkEnd w:id="92"/>
    </w:p>
    <w:p w:rsidR="002E38BA"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单个开放日中，本基金的基金份额净赎回申请（赎回申请总份额扣除申购申请总份额后的余额）与净转出申请（转出申请总份额扣除转入申请总份额后的余额）之和超过上一开放日基金总份额的10%，为巨额赎回。发生巨额赎回时，基金转出与基金赎回具有相同的优先</w:t>
      </w:r>
      <w:r w:rsidRPr="005549A9">
        <w:rPr>
          <w:rFonts w:asciiTheme="minorEastAsia" w:eastAsiaTheme="minorEastAsia" w:hAnsiTheme="minorEastAsia" w:hint="eastAsia"/>
          <w:color w:val="000000" w:themeColor="text1"/>
          <w:szCs w:val="21"/>
        </w:rPr>
        <w:t>级，基金管理人可根据基金资产组合情况，决定全额转出或部分转出，并且对于基金转出和基金赎回，将采取相同的比例确认（除另有公告外）；在转出申请得到部分确认的情况下，未确认的转出申请将不予以顺延。</w:t>
      </w:r>
    </w:p>
    <w:p w:rsidR="008E3E82"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93" w:name="_Toc198959624"/>
      <w:bookmarkStart w:id="94" w:name="_Toc229996715"/>
      <w:bookmarkStart w:id="95" w:name="_Toc245693561"/>
      <w:bookmarkStart w:id="96" w:name="_Toc258398109"/>
      <w:bookmarkStart w:id="97" w:name="_Toc264906016"/>
      <w:bookmarkStart w:id="98" w:name="_Toc368041176"/>
      <w:r w:rsidRPr="005549A9">
        <w:rPr>
          <w:rFonts w:asciiTheme="minorEastAsia" w:eastAsiaTheme="minorEastAsia" w:hAnsiTheme="minorEastAsia" w:hint="eastAsia"/>
          <w:color w:val="000000" w:themeColor="text1"/>
          <w:szCs w:val="21"/>
        </w:rPr>
        <w:t>9、</w:t>
      </w:r>
      <w:r w:rsidRPr="005549A9" w:rsidR="006C1442">
        <w:rPr>
          <w:rFonts w:asciiTheme="minorEastAsia" w:eastAsiaTheme="minorEastAsia" w:hAnsiTheme="minorEastAsia" w:hint="eastAsia"/>
          <w:color w:val="000000" w:themeColor="text1"/>
          <w:szCs w:val="21"/>
        </w:rPr>
        <w:t>拒绝或暂停基金转换的情形</w:t>
      </w:r>
      <w:bookmarkEnd w:id="93"/>
      <w:bookmarkEnd w:id="94"/>
      <w:bookmarkEnd w:id="95"/>
      <w:bookmarkEnd w:id="96"/>
      <w:bookmarkEnd w:id="97"/>
      <w:bookmarkEnd w:id="98"/>
    </w:p>
    <w:p w:rsidR="008E3E8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发生下列情况时，基金管理人可拒绝或暂停接受基金投资者的转换申请：</w:t>
      </w:r>
    </w:p>
    <w:p w:rsidR="008E3E8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（1）因不可抗力导致基金管理人无法受理投资者的转换申请。</w:t>
      </w:r>
    </w:p>
    <w:p w:rsidR="008E3E8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（2）发生基金合同规定的暂停基金资产估值情况</w:t>
      </w:r>
      <w:r w:rsidRPr="005549A9" w:rsidR="00812ECB">
        <w:rPr>
          <w:rFonts w:asciiTheme="minorEastAsia" w:eastAsiaTheme="minorEastAsia" w:hAnsiTheme="minorEastAsia" w:hint="eastAsia"/>
          <w:color w:val="000000" w:themeColor="text1"/>
          <w:szCs w:val="21"/>
        </w:rPr>
        <w:t>时，基金管理人可采取拒绝或暂停接受投资者转换申请等措施。</w:t>
      </w:r>
    </w:p>
    <w:p w:rsidR="008E3E8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（3）证券交易场所交易时间非正常停市，导致基金管理人无法计算当日基金资产净值。</w:t>
      </w:r>
    </w:p>
    <w:p w:rsidR="008E3E8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（4）基金资产规模过大，使基金管理人无法找到合适的投资品种，或其他可能对基金业绩产生负面影响，从而损害现有基金份额持有人利益的情形。</w:t>
      </w:r>
    </w:p>
    <w:p w:rsidR="00C3569C" w:rsidRPr="005549A9" w:rsidP="00C3569C">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（5）基金管理人接受某笔或者某些转换转入申请有可能导致单一投资者持有基金份额的比例达到或者超过50%，或者变相规避50%集中度的情形时。</w:t>
      </w:r>
    </w:p>
    <w:p w:rsidR="00C3569C" w:rsidRPr="005549A9" w:rsidP="00C3569C">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（6</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C3569C" w:rsidRPr="005549A9" w:rsidP="00C3569C">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（7</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8E3E8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8</w:t>
      </w:r>
      <w:r w:rsidRPr="005549A9">
        <w:rPr>
          <w:rFonts w:asciiTheme="minorEastAsia" w:eastAsiaTheme="minorEastAsia" w:hAnsiTheme="minorEastAsia" w:hint="eastAsia"/>
          <w:color w:val="000000" w:themeColor="text1"/>
          <w:szCs w:val="21"/>
        </w:rPr>
        <w:t>）连续两个或两个以上开放日发生巨额赎回。</w:t>
      </w:r>
    </w:p>
    <w:p w:rsidR="00B97426"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9</w:t>
      </w:r>
      <w:r w:rsidRPr="005549A9">
        <w:rPr>
          <w:rFonts w:asciiTheme="minorEastAsia" w:eastAsiaTheme="minorEastAsia" w:hAnsiTheme="minorEastAsia" w:hint="eastAsia"/>
          <w:color w:val="000000" w:themeColor="text1"/>
          <w:szCs w:val="21"/>
        </w:rPr>
        <w:t>）基金管理人认为接受某笔或某些转换转入申请可能会影响或损害现有基金份额持有人利益时。</w:t>
      </w:r>
    </w:p>
    <w:p w:rsidR="00875D75"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10</w:t>
      </w:r>
      <w:r w:rsidRPr="005549A9">
        <w:rPr>
          <w:rFonts w:asciiTheme="minorEastAsia" w:eastAsiaTheme="minorEastAsia" w:hAnsiTheme="minorEastAsia" w:hint="eastAsia"/>
          <w:color w:val="000000" w:themeColor="text1"/>
          <w:szCs w:val="21"/>
        </w:rPr>
        <w:t>）本基金的资产组合中的重要部分发生暂停交易或其他重大事件，继续接受转换转出可能会影响或损害基金份额持有人利益时。</w:t>
      </w:r>
    </w:p>
    <w:p w:rsidR="008E3E8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11</w:t>
      </w:r>
      <w:r w:rsidRPr="005549A9">
        <w:rPr>
          <w:rFonts w:asciiTheme="minorEastAsia" w:eastAsiaTheme="minorEastAsia" w:hAnsiTheme="minorEastAsia" w:hint="eastAsia"/>
          <w:color w:val="000000" w:themeColor="text1"/>
          <w:szCs w:val="21"/>
        </w:rPr>
        <w:t>）法律法规规定或中国证监会认定的其他情形。</w:t>
      </w:r>
    </w:p>
    <w:p w:rsidR="005D43C6" w:rsidRPr="005549A9" w:rsidP="0065016E">
      <w:pPr>
        <w:snapToGrid w:val="0"/>
        <w:spacing w:line="360" w:lineRule="auto"/>
        <w:ind w:firstLine="42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发生上述</w:t>
      </w:r>
      <w:r w:rsidRPr="005549A9" w:rsidR="00875D75">
        <w:rPr>
          <w:rFonts w:asciiTheme="minorEastAsia" w:eastAsiaTheme="minorEastAsia" w:hAnsiTheme="minorEastAsia" w:hint="eastAsia"/>
          <w:color w:val="000000" w:themeColor="text1"/>
          <w:szCs w:val="21"/>
        </w:rPr>
        <w:t>（1）、（2）、（3）、（4）、</w:t>
      </w:r>
      <w:r w:rsidRPr="005549A9" w:rsidR="00C3569C">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6）</w:t>
      </w:r>
      <w:r w:rsidRPr="005549A9" w:rsidR="00C3569C">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w:t>
      </w:r>
      <w:r w:rsidRPr="005549A9" w:rsidR="00C3569C">
        <w:rPr>
          <w:rFonts w:asciiTheme="minorEastAsia" w:eastAsiaTheme="minorEastAsia" w:hAnsiTheme="minorEastAsia" w:hint="eastAsia"/>
          <w:color w:val="000000" w:themeColor="text1"/>
          <w:szCs w:val="21"/>
        </w:rPr>
        <w:t>7</w:t>
      </w:r>
      <w:r w:rsidRPr="005549A9" w:rsidR="00C3569C">
        <w:rPr>
          <w:rFonts w:asciiTheme="minorEastAsia" w:eastAsiaTheme="minorEastAsia" w:hAnsiTheme="minorEastAsia"/>
          <w:color w:val="000000" w:themeColor="text1"/>
          <w:szCs w:val="21"/>
        </w:rPr>
        <w:t>）</w:t>
      </w:r>
      <w:r w:rsidRPr="005549A9" w:rsidR="00C3569C">
        <w:rPr>
          <w:rFonts w:asciiTheme="minorEastAsia" w:eastAsiaTheme="minorEastAsia" w:hAnsiTheme="minorEastAsia" w:hint="eastAsia"/>
          <w:color w:val="000000" w:themeColor="text1"/>
          <w:szCs w:val="21"/>
        </w:rPr>
        <w:t>、</w:t>
      </w:r>
      <w:r w:rsidRPr="005549A9" w:rsidR="00875D75">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8</w:t>
      </w:r>
      <w:r w:rsidRPr="005549A9" w:rsidR="00875D75">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10</w:t>
      </w:r>
      <w:r w:rsidRPr="005549A9" w:rsidR="00875D75">
        <w:rPr>
          <w:rFonts w:asciiTheme="minorEastAsia" w:eastAsiaTheme="minorEastAsia" w:hAnsiTheme="minorEastAsia" w:hint="eastAsia"/>
          <w:color w:val="000000" w:themeColor="text1"/>
          <w:szCs w:val="21"/>
        </w:rPr>
        <w:t>）</w:t>
      </w:r>
      <w:r w:rsidRPr="005549A9" w:rsidR="00B97426">
        <w:rPr>
          <w:rFonts w:asciiTheme="minorEastAsia" w:eastAsiaTheme="minorEastAsia" w:hAnsiTheme="minorEastAsia" w:hint="eastAsia"/>
          <w:color w:val="000000" w:themeColor="text1"/>
          <w:szCs w:val="21"/>
        </w:rPr>
        <w:t>、（</w:t>
      </w:r>
      <w:r w:rsidRPr="005549A9" w:rsidR="00C3569C">
        <w:rPr>
          <w:rFonts w:asciiTheme="minorEastAsia" w:eastAsiaTheme="minorEastAsia" w:hAnsiTheme="minorEastAsia"/>
          <w:color w:val="000000" w:themeColor="text1"/>
          <w:szCs w:val="21"/>
        </w:rPr>
        <w:t>11</w:t>
      </w:r>
      <w:r w:rsidRPr="005549A9" w:rsidR="00B97426">
        <w:rPr>
          <w:rFonts w:asciiTheme="minorEastAsia" w:eastAsiaTheme="minorEastAsia" w:hAnsiTheme="minorEastAsia" w:hint="eastAsia"/>
          <w:color w:val="000000" w:themeColor="text1"/>
          <w:szCs w:val="21"/>
        </w:rPr>
        <w:t>）</w:t>
      </w:r>
      <w:r w:rsidRPr="005549A9">
        <w:rPr>
          <w:rFonts w:asciiTheme="minorEastAsia" w:eastAsiaTheme="minorEastAsia" w:hAnsiTheme="minorEastAsia" w:hint="eastAsia"/>
          <w:color w:val="000000" w:themeColor="text1"/>
          <w:szCs w:val="21"/>
        </w:rPr>
        <w:t>项暂停基金转换时，</w:t>
      </w:r>
      <w:r w:rsidRPr="005549A9">
        <w:rPr>
          <w:rFonts w:asciiTheme="minorEastAsia" w:eastAsiaTheme="minorEastAsia" w:hAnsiTheme="minorEastAsia" w:hint="eastAsia"/>
          <w:bCs/>
          <w:color w:val="000000" w:themeColor="text1"/>
          <w:szCs w:val="21"/>
        </w:rPr>
        <w:t>基金管理人应当根据有关规定在</w:t>
      </w:r>
      <w:r w:rsidRPr="005549A9" w:rsidR="000409A2">
        <w:rPr>
          <w:rFonts w:asciiTheme="minorEastAsia" w:eastAsiaTheme="minorEastAsia" w:hAnsiTheme="minorEastAsia" w:hint="eastAsia"/>
          <w:bCs/>
          <w:color w:val="000000" w:themeColor="text1"/>
          <w:szCs w:val="21"/>
        </w:rPr>
        <w:t>规定媒介</w:t>
      </w:r>
      <w:r w:rsidRPr="005549A9">
        <w:rPr>
          <w:rFonts w:asciiTheme="minorEastAsia" w:eastAsiaTheme="minorEastAsia" w:hAnsiTheme="minorEastAsia" w:hint="eastAsia"/>
          <w:bCs/>
          <w:color w:val="000000" w:themeColor="text1"/>
          <w:szCs w:val="21"/>
        </w:rPr>
        <w:t>上刊登相关公告。</w:t>
      </w:r>
    </w:p>
    <w:p w:rsidR="008E7A3F"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10、</w:t>
      </w:r>
      <w:r w:rsidRPr="005549A9" w:rsidR="004E03F8">
        <w:rPr>
          <w:rFonts w:asciiTheme="minorEastAsia" w:eastAsiaTheme="minorEastAsia" w:hAnsiTheme="minorEastAsia" w:hint="eastAsia"/>
          <w:color w:val="000000" w:themeColor="text1"/>
          <w:szCs w:val="21"/>
        </w:rPr>
        <w:t>基金管理人可以根据市场情况在不违背有关法律法规和基金合同的规定之前提下调整上述转换的收费方式、费率水平、业务规则及有关限制，</w:t>
      </w:r>
      <w:r w:rsidRPr="005549A9" w:rsidR="003F69F7">
        <w:rPr>
          <w:rFonts w:asciiTheme="minorEastAsia" w:eastAsiaTheme="minorEastAsia" w:hAnsiTheme="minorEastAsia" w:hint="eastAsia"/>
          <w:color w:val="000000" w:themeColor="text1"/>
          <w:szCs w:val="21"/>
        </w:rPr>
        <w:t>但应在调整生效前在</w:t>
      </w:r>
      <w:r w:rsidRPr="005549A9" w:rsidR="000409A2">
        <w:rPr>
          <w:rFonts w:asciiTheme="minorEastAsia" w:eastAsiaTheme="minorEastAsia" w:hAnsiTheme="minorEastAsia" w:hint="eastAsia"/>
          <w:color w:val="000000" w:themeColor="text1"/>
          <w:szCs w:val="21"/>
        </w:rPr>
        <w:t>规定媒介</w:t>
      </w:r>
      <w:r w:rsidRPr="005549A9" w:rsidR="003F69F7">
        <w:rPr>
          <w:rFonts w:asciiTheme="minorEastAsia" w:eastAsiaTheme="minorEastAsia" w:hAnsiTheme="minorEastAsia" w:hint="eastAsia"/>
          <w:color w:val="000000" w:themeColor="text1"/>
          <w:szCs w:val="21"/>
        </w:rPr>
        <w:t>上予以公告</w:t>
      </w:r>
      <w:r w:rsidRPr="005549A9" w:rsidR="004E03F8">
        <w:rPr>
          <w:rFonts w:asciiTheme="minorEastAsia" w:eastAsiaTheme="minorEastAsia" w:hAnsiTheme="minorEastAsia" w:hint="eastAsia"/>
          <w:color w:val="000000" w:themeColor="text1"/>
          <w:szCs w:val="21"/>
        </w:rPr>
        <w:t>。</w:t>
      </w:r>
    </w:p>
    <w:p w:rsidR="002C7981" w:rsidRPr="005549A9" w:rsidP="002C7981">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（二）</w:t>
      </w:r>
      <w:r w:rsidRPr="005549A9">
        <w:rPr>
          <w:rStyle w:val="da"/>
          <w:rFonts w:asciiTheme="minorEastAsia" w:eastAsiaTheme="minorEastAsia" w:hAnsiTheme="minorEastAsia" w:hint="eastAsia"/>
          <w:color w:val="000000" w:themeColor="text1"/>
        </w:rPr>
        <w:t>定期定额投资计划</w:t>
      </w:r>
    </w:p>
    <w:p w:rsidR="002C7981" w:rsidRPr="005549A9" w:rsidP="002C7981">
      <w:pPr>
        <w:snapToGrid w:val="0"/>
        <w:spacing w:line="360" w:lineRule="auto"/>
        <w:ind w:firstLine="420"/>
        <w:rPr>
          <w:rFonts w:asciiTheme="minorEastAsia" w:eastAsiaTheme="minorEastAsia" w:hAnsiTheme="minorEastAsia"/>
          <w:color w:val="000000" w:themeColor="text1"/>
          <w:kern w:val="0"/>
        </w:rPr>
      </w:pPr>
      <w:r w:rsidRPr="005549A9">
        <w:rPr>
          <w:rFonts w:asciiTheme="minorEastAsia" w:eastAsiaTheme="minorEastAsia" w:hAnsiTheme="minorEastAsia" w:hint="eastAsia"/>
          <w:color w:val="000000" w:themeColor="text1"/>
          <w:kern w:val="0"/>
          <w:szCs w:val="21"/>
        </w:rPr>
        <w:t>本基金A类基金份额、C类基金份额于2013年10月21日开始办理定期定额投资业务。本基金D类基金份额于2024年4月</w:t>
      </w:r>
      <w:r w:rsidRPr="005549A9">
        <w:rPr>
          <w:rFonts w:asciiTheme="minorEastAsia" w:eastAsiaTheme="minorEastAsia" w:hAnsiTheme="minorEastAsia"/>
          <w:color w:val="000000" w:themeColor="text1"/>
          <w:kern w:val="0"/>
          <w:szCs w:val="21"/>
        </w:rPr>
        <w:t>17</w:t>
      </w:r>
      <w:r w:rsidRPr="005549A9">
        <w:rPr>
          <w:rFonts w:asciiTheme="minorEastAsia" w:eastAsiaTheme="minorEastAsia" w:hAnsiTheme="minorEastAsia" w:hint="eastAsia"/>
          <w:color w:val="000000" w:themeColor="text1"/>
          <w:kern w:val="0"/>
          <w:szCs w:val="21"/>
        </w:rPr>
        <w:t>日开始办理定期定额投资业务。具体实施办法参见</w:t>
      </w:r>
      <w:r w:rsidRPr="005549A9">
        <w:rPr>
          <w:rFonts w:asciiTheme="minorEastAsia" w:eastAsiaTheme="minorEastAsia" w:hAnsiTheme="minorEastAsia" w:hint="eastAsia"/>
          <w:color w:val="000000" w:themeColor="text1"/>
          <w:kern w:val="0"/>
          <w:szCs w:val="21"/>
        </w:rPr>
        <w:t>相关公告。</w:t>
      </w:r>
    </w:p>
    <w:p w:rsidR="00BA4B87" w:rsidRPr="005549A9" w:rsidP="0065016E">
      <w:pPr>
        <w:pStyle w:val="Heading1"/>
        <w:snapToGrid w:val="0"/>
        <w:spacing w:beforeLines="0" w:afterLines="0" w:line="360" w:lineRule="auto"/>
        <w:ind w:firstLine="600"/>
        <w:rPr>
          <w:rFonts w:asciiTheme="minorEastAsia" w:eastAsiaTheme="minorEastAsia" w:hAnsiTheme="minorEastAsia"/>
          <w:bCs/>
          <w:color w:val="000000" w:themeColor="text1"/>
          <w:kern w:val="44"/>
          <w:sz w:val="28"/>
          <w:szCs w:val="44"/>
        </w:rPr>
      </w:pPr>
      <w:r w:rsidRPr="005549A9">
        <w:rPr>
          <w:rFonts w:asciiTheme="minorEastAsia" w:eastAsiaTheme="minorEastAsia" w:hAnsiTheme="minorEastAsia" w:hint="eastAsia"/>
          <w:color w:val="000000" w:themeColor="text1"/>
          <w:sz w:val="30"/>
        </w:rPr>
        <w:br w:type="column"/>
      </w:r>
      <w:bookmarkStart w:id="99" w:name="_Toc332373519"/>
      <w:bookmarkStart w:id="100" w:name="_Toc163830686"/>
      <w:r w:rsidRPr="005549A9">
        <w:rPr>
          <w:rFonts w:asciiTheme="minorEastAsia" w:eastAsiaTheme="minorEastAsia" w:hAnsiTheme="minorEastAsia" w:hint="eastAsia"/>
          <w:color w:val="000000" w:themeColor="text1"/>
          <w:sz w:val="30"/>
        </w:rPr>
        <w:t>十、基金的转托管、非交易过户、冻结与解冻</w:t>
      </w:r>
      <w:bookmarkEnd w:id="99"/>
      <w:bookmarkEnd w:id="100"/>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01" w:name="_Toc332373520"/>
      <w:bookmarkStart w:id="102" w:name="_Toc79392621"/>
      <w:r w:rsidRPr="005549A9">
        <w:rPr>
          <w:rStyle w:val="da"/>
          <w:rFonts w:asciiTheme="minorEastAsia" w:eastAsiaTheme="minorEastAsia" w:hAnsiTheme="minorEastAsia" w:hint="eastAsia"/>
          <w:color w:val="000000" w:themeColor="text1"/>
        </w:rPr>
        <w:t>（一）</w:t>
      </w:r>
      <w:r w:rsidRPr="005549A9" w:rsidR="00401F67">
        <w:rPr>
          <w:rStyle w:val="da"/>
          <w:rFonts w:asciiTheme="minorEastAsia" w:eastAsiaTheme="minorEastAsia" w:hAnsiTheme="minorEastAsia" w:hint="eastAsia"/>
          <w:color w:val="000000" w:themeColor="text1"/>
        </w:rPr>
        <w:t>基金的</w:t>
      </w:r>
      <w:r w:rsidRPr="005549A9">
        <w:rPr>
          <w:rStyle w:val="da"/>
          <w:rFonts w:asciiTheme="minorEastAsia" w:eastAsiaTheme="minorEastAsia" w:hAnsiTheme="minorEastAsia" w:hint="eastAsia"/>
          <w:color w:val="000000" w:themeColor="text1"/>
        </w:rPr>
        <w:t>转托管</w:t>
      </w:r>
      <w:bookmarkEnd w:id="101"/>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基金份额持有人可办理已持有基金份额在不同销售机构之间的转托管，基金销售机构可以按照规定的标准收取转托管费。具体办理方法参照《业务规则》的有关规定以及基金</w:t>
      </w:r>
      <w:r w:rsidRPr="005549A9" w:rsidR="00681498">
        <w:rPr>
          <w:rFonts w:asciiTheme="minorEastAsia" w:eastAsiaTheme="minorEastAsia" w:hAnsiTheme="minorEastAsia" w:hint="eastAsia"/>
          <w:color w:val="000000" w:themeColor="text1"/>
          <w:szCs w:val="21"/>
        </w:rPr>
        <w:t>销售</w:t>
      </w:r>
      <w:r w:rsidRPr="005549A9">
        <w:rPr>
          <w:rFonts w:asciiTheme="minorEastAsia" w:eastAsiaTheme="minorEastAsia" w:hAnsiTheme="minorEastAsia" w:hint="eastAsia"/>
          <w:color w:val="000000" w:themeColor="text1"/>
          <w:szCs w:val="21"/>
        </w:rPr>
        <w:t>机构的业务规则。</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03" w:name="_Toc332373521"/>
      <w:r w:rsidRPr="005549A9">
        <w:rPr>
          <w:rStyle w:val="da"/>
          <w:rFonts w:asciiTheme="minorEastAsia" w:eastAsiaTheme="minorEastAsia" w:hAnsiTheme="minorEastAsia" w:hint="eastAsia"/>
          <w:color w:val="000000" w:themeColor="text1"/>
        </w:rPr>
        <w:t>（二）基金的非交易过户</w:t>
      </w:r>
      <w:bookmarkEnd w:id="103"/>
    </w:p>
    <w:p w:rsidR="009417BA"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04" w:name="_Toc332373522"/>
      <w:r w:rsidRPr="005549A9">
        <w:rPr>
          <w:rStyle w:val="da"/>
          <w:rFonts w:asciiTheme="minorEastAsia" w:eastAsiaTheme="minorEastAsia" w:hAnsiTheme="minorEastAsia" w:hint="eastAsia"/>
          <w:color w:val="000000" w:themeColor="text1"/>
        </w:rPr>
        <w:t>（三）基金的冻结与解冻</w:t>
      </w:r>
      <w:bookmarkEnd w:id="104"/>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基金登记机构只受理国家有权机关依法要求的基金份额的冻结与解冻，以及登记机构认可、符合法律法规的其他情况下的冻结与解冻。</w:t>
      </w:r>
    </w:p>
    <w:bookmarkEnd w:id="102"/>
    <w:p w:rsidR="00BA4B87" w:rsidRPr="005549A9" w:rsidP="0065016E">
      <w:pPr>
        <w:pStyle w:val="Heading1"/>
        <w:snapToGrid w:val="0"/>
        <w:spacing w:beforeLines="0" w:afterLines="0" w:line="360" w:lineRule="auto"/>
        <w:ind w:firstLine="64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rPr>
        <w:br w:type="column"/>
      </w:r>
      <w:bookmarkStart w:id="105" w:name="_Toc332373523"/>
      <w:bookmarkStart w:id="106" w:name="_Toc163830687"/>
      <w:r w:rsidRPr="005549A9">
        <w:rPr>
          <w:rFonts w:asciiTheme="minorEastAsia" w:eastAsiaTheme="minorEastAsia" w:hAnsiTheme="minorEastAsia" w:hint="eastAsia"/>
          <w:color w:val="000000" w:themeColor="text1"/>
          <w:sz w:val="30"/>
        </w:rPr>
        <w:t>十一、基金的投资</w:t>
      </w:r>
      <w:bookmarkEnd w:id="105"/>
      <w:bookmarkEnd w:id="106"/>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07" w:name="_Toc332373524"/>
      <w:r w:rsidRPr="005549A9">
        <w:rPr>
          <w:rStyle w:val="da"/>
          <w:rFonts w:asciiTheme="minorEastAsia" w:eastAsiaTheme="minorEastAsia" w:hAnsiTheme="minorEastAsia" w:hint="eastAsia"/>
          <w:color w:val="000000" w:themeColor="text1"/>
        </w:rPr>
        <w:t>（一）投资目标</w:t>
      </w:r>
      <w:bookmarkEnd w:id="107"/>
    </w:p>
    <w:p w:rsidR="002233E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本基金主要投资于高等级信用债券，力争获得高于业绩比较基准的投资收益。</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08" w:name="_Toc332373525"/>
      <w:r w:rsidRPr="005549A9">
        <w:rPr>
          <w:rStyle w:val="da"/>
          <w:rFonts w:asciiTheme="minorEastAsia" w:eastAsiaTheme="minorEastAsia" w:hAnsiTheme="minorEastAsia" w:hint="eastAsia"/>
          <w:color w:val="000000" w:themeColor="text1"/>
        </w:rPr>
        <w:t>（</w:t>
      </w:r>
      <w:r w:rsidRPr="005549A9" w:rsidR="009648D4">
        <w:rPr>
          <w:rStyle w:val="da"/>
          <w:rFonts w:asciiTheme="minorEastAsia" w:eastAsiaTheme="minorEastAsia" w:hAnsiTheme="minorEastAsia" w:hint="eastAsia"/>
          <w:color w:val="000000" w:themeColor="text1"/>
        </w:rPr>
        <w:t>二</w:t>
      </w:r>
      <w:r w:rsidRPr="005549A9">
        <w:rPr>
          <w:rStyle w:val="da"/>
          <w:rFonts w:asciiTheme="minorEastAsia" w:eastAsiaTheme="minorEastAsia" w:hAnsiTheme="minorEastAsia" w:hint="eastAsia"/>
          <w:color w:val="000000" w:themeColor="text1"/>
        </w:rPr>
        <w:t>）投资范围</w:t>
      </w:r>
      <w:bookmarkEnd w:id="108"/>
    </w:p>
    <w:p w:rsidR="002233E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的投资范围为具有良好流动性的金融工具，包括国内依法发行和上市交易的国债、地方政府债、金融债、次级债、央行票据、企业债、公司债、中期票据、短期融资券、可分离交易债券的纯债、资产支持证券、债券回购、银行存款等</w:t>
      </w:r>
      <w:r w:rsidRPr="005549A9" w:rsidR="006329B6">
        <w:rPr>
          <w:rFonts w:asciiTheme="minorEastAsia" w:eastAsiaTheme="minorEastAsia" w:hAnsiTheme="minorEastAsia" w:hint="eastAsia"/>
          <w:color w:val="000000" w:themeColor="text1"/>
          <w:szCs w:val="21"/>
        </w:rPr>
        <w:t>债券</w:t>
      </w:r>
      <w:r w:rsidRPr="005549A9">
        <w:rPr>
          <w:rFonts w:asciiTheme="minorEastAsia" w:eastAsiaTheme="minorEastAsia" w:hAnsiTheme="minorEastAsia" w:hint="eastAsia"/>
          <w:color w:val="000000" w:themeColor="text1"/>
          <w:szCs w:val="21"/>
        </w:rPr>
        <w:t>资产以及法律法规或中国证监会允许基金投资的其他金融工具，但须符合中国证监会相关规定。</w:t>
      </w:r>
    </w:p>
    <w:p w:rsidR="002233E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本基金不在二级市场买入股票、权证等资产，也不参与一级市场新股申购、新股增发，同时本基金不参与可转换债券投资。</w:t>
      </w:r>
    </w:p>
    <w:p w:rsidR="002233E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如法律法规或监管机构以后允许基金投资其他品种，本基金可以将其纳入投资范围。</w:t>
      </w:r>
    </w:p>
    <w:p w:rsidR="002233ED"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本基金各类资产的投资比例为：本基金投资于</w:t>
      </w:r>
      <w:r w:rsidRPr="005549A9" w:rsidR="00E05B6E">
        <w:rPr>
          <w:rFonts w:asciiTheme="minorEastAsia" w:eastAsiaTheme="minorEastAsia" w:hAnsiTheme="minorEastAsia" w:hint="eastAsia"/>
          <w:color w:val="000000" w:themeColor="text1"/>
          <w:szCs w:val="21"/>
        </w:rPr>
        <w:t>债券资产</w:t>
      </w:r>
      <w:r w:rsidRPr="005549A9">
        <w:rPr>
          <w:rFonts w:asciiTheme="minorEastAsia" w:eastAsiaTheme="minorEastAsia" w:hAnsiTheme="minorEastAsia" w:hint="eastAsia"/>
          <w:color w:val="000000" w:themeColor="text1"/>
          <w:szCs w:val="21"/>
        </w:rPr>
        <w:t>的比例不低于基金资产的80%，</w:t>
      </w:r>
      <w:r w:rsidRPr="005549A9" w:rsidR="00681B57">
        <w:rPr>
          <w:rFonts w:asciiTheme="minorEastAsia" w:eastAsiaTheme="minorEastAsia" w:hAnsiTheme="minorEastAsia" w:hint="eastAsia"/>
          <w:color w:val="000000" w:themeColor="text1"/>
          <w:szCs w:val="21"/>
        </w:rPr>
        <w:t>其中投资于高等级信用债的比例不低于</w:t>
      </w:r>
      <w:r w:rsidRPr="005549A9" w:rsidR="00A30FD1">
        <w:rPr>
          <w:rFonts w:asciiTheme="minorEastAsia" w:eastAsiaTheme="minorEastAsia" w:hAnsiTheme="minorEastAsia" w:hint="eastAsia"/>
          <w:color w:val="000000" w:themeColor="text1"/>
          <w:szCs w:val="21"/>
        </w:rPr>
        <w:t>非现金基金</w:t>
      </w:r>
      <w:r w:rsidRPr="005549A9" w:rsidR="00681B57">
        <w:rPr>
          <w:rFonts w:asciiTheme="minorEastAsia" w:eastAsiaTheme="minorEastAsia" w:hAnsiTheme="minorEastAsia" w:hint="eastAsia"/>
          <w:color w:val="000000" w:themeColor="text1"/>
          <w:szCs w:val="21"/>
        </w:rPr>
        <w:t>资产的80%</w:t>
      </w:r>
      <w:r w:rsidRPr="005549A9">
        <w:rPr>
          <w:rFonts w:asciiTheme="minorEastAsia" w:eastAsiaTheme="minorEastAsia" w:hAnsiTheme="minorEastAsia" w:hint="eastAsia"/>
          <w:color w:val="000000" w:themeColor="text1"/>
          <w:szCs w:val="21"/>
        </w:rPr>
        <w:t>；现金及到期日在一年以内的政府债券的比例合计不低于基金资产净值的</w:t>
      </w:r>
      <w:r w:rsidRPr="005549A9">
        <w:rPr>
          <w:rFonts w:asciiTheme="minorEastAsia" w:eastAsiaTheme="minorEastAsia" w:hAnsiTheme="minorEastAsia"/>
          <w:color w:val="000000" w:themeColor="text1"/>
          <w:szCs w:val="21"/>
        </w:rPr>
        <w:t>5%</w:t>
      </w:r>
      <w:r w:rsidRPr="005549A9" w:rsidR="00C3569C">
        <w:rPr>
          <w:rFonts w:asciiTheme="minorEastAsia" w:eastAsiaTheme="minorEastAsia" w:hAnsiTheme="minorEastAsia" w:hint="eastAsia"/>
          <w:color w:val="000000" w:themeColor="text1"/>
          <w:szCs w:val="21"/>
        </w:rPr>
        <w:t>，现金不包括结算备付金、存出保证金、应收申购款等</w:t>
      </w:r>
      <w:r w:rsidRPr="005549A9">
        <w:rPr>
          <w:rFonts w:asciiTheme="minorEastAsia" w:eastAsiaTheme="minorEastAsia" w:hAnsiTheme="minorEastAsia" w:hint="eastAsia"/>
          <w:color w:val="000000" w:themeColor="text1"/>
          <w:szCs w:val="21"/>
        </w:rPr>
        <w:t>。本基金所指信用债券具体包括企业债、公司债、金融债（不含政策性金融债）、地方政府债、短期融资券、中期票据、可分离交易债券的纯债、次级债和资产支持证券等除国债、央行票据和政策性金融债之外的、非国家信用担保的固定收益类金融工具。</w:t>
      </w:r>
      <w:r w:rsidRPr="005549A9" w:rsidR="00681B57">
        <w:rPr>
          <w:rFonts w:asciiTheme="minorEastAsia" w:eastAsiaTheme="minorEastAsia" w:hAnsiTheme="minorEastAsia" w:hint="eastAsia"/>
          <w:color w:val="000000" w:themeColor="text1"/>
          <w:szCs w:val="21"/>
        </w:rPr>
        <w:t>本基金所指的高等级信用债为信用评级在AAA（含）到AA+（含）之间的信用债。</w:t>
      </w:r>
      <w:r w:rsidRPr="005549A9">
        <w:rPr>
          <w:rFonts w:asciiTheme="minorEastAsia" w:eastAsiaTheme="minorEastAsia" w:hAnsiTheme="minorEastAsia" w:hint="eastAsia"/>
          <w:color w:val="000000" w:themeColor="text1"/>
          <w:szCs w:val="21"/>
        </w:rPr>
        <w:t>本基金投资的企业债、公司债、金融债（不含政策性金融债）、地方政府债、中期票据、可分离交易债券的纯债、次级债和资产支持证券等信用债的信用评级依照评级机构出具的债券信用评级。本基金投资的短期融资券等信用债的信用评级依照评级机构出具的主体信用评级。</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109" w:name="_Toc332373526"/>
      <w:r w:rsidRPr="005549A9">
        <w:rPr>
          <w:rStyle w:val="da"/>
          <w:rFonts w:asciiTheme="minorEastAsia" w:eastAsiaTheme="minorEastAsia" w:hAnsiTheme="minorEastAsia" w:hint="eastAsia"/>
          <w:color w:val="000000" w:themeColor="text1"/>
          <w:szCs w:val="21"/>
        </w:rPr>
        <w:t>（</w:t>
      </w:r>
      <w:r w:rsidRPr="005549A9" w:rsidR="00090469">
        <w:rPr>
          <w:rStyle w:val="da"/>
          <w:rFonts w:asciiTheme="minorEastAsia" w:eastAsiaTheme="minorEastAsia" w:hAnsiTheme="minorEastAsia" w:hint="eastAsia"/>
          <w:color w:val="000000" w:themeColor="text1"/>
          <w:szCs w:val="21"/>
        </w:rPr>
        <w:t>三</w:t>
      </w:r>
      <w:r w:rsidRPr="005549A9">
        <w:rPr>
          <w:rStyle w:val="da"/>
          <w:rFonts w:asciiTheme="minorEastAsia" w:eastAsiaTheme="minorEastAsia" w:hAnsiTheme="minorEastAsia" w:hint="eastAsia"/>
          <w:color w:val="000000" w:themeColor="text1"/>
          <w:szCs w:val="21"/>
        </w:rPr>
        <w:t>）投资策略</w:t>
      </w:r>
      <w:bookmarkEnd w:id="109"/>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本基金将采取积极管理的投资策略，在分析和判断宏观经济运行状况和金融市场运行趋势的基础上，确定和动态调整高等级信用债券、中低等级信用债券、利率债券和银行存款等资产类别的配置比例；自上而下地决定债券组合久期及类属配置；同时在严谨深入的信用分析的基础上，自下而上地精选个券，力争获得超越业绩比较基准的投资回报。</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1、资产配置策略</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本基金将密切关注宏观经济走势，把握宏观经济指标动态，深入分析货币和财政政策，并据此判断高等级信用债券、中低等级信用债券、利率债券和银行存款等资产类别的预期收益率水平，综合考量各类资产的市场容量、市场流动性和风险特征等因素，制定和调整资产配置策略。</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2、债券投资策略</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（1）久期配置策略</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本基金以研究宏观经济走势、经济周期所处阶段和宏观经济政策动向等为出发点，采取</w:t>
      </w:r>
      <w:r w:rsidRPr="005549A9">
        <w:rPr>
          <w:rFonts w:asciiTheme="minorEastAsia" w:eastAsiaTheme="minorEastAsia" w:hAnsiTheme="minorEastAsia" w:cs="Arial" w:hint="eastAsia"/>
          <w:bCs/>
          <w:color w:val="000000" w:themeColor="text1"/>
          <w:szCs w:val="21"/>
        </w:rPr>
        <w:t>自上而下分析方法，预测未来收益率曲线变动趋势，并据此积极调整债券组合的平均久期，提高债券组合的总投资收益。</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（2）期限结构配置</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本基金</w:t>
      </w:r>
      <w:r w:rsidRPr="005549A9">
        <w:rPr>
          <w:rFonts w:asciiTheme="minorEastAsia" w:eastAsiaTheme="minorEastAsia" w:hAnsiTheme="minorEastAsia" w:cs="Arial"/>
          <w:bCs/>
          <w:color w:val="000000" w:themeColor="text1"/>
          <w:szCs w:val="21"/>
        </w:rPr>
        <w:t>对债券市场</w:t>
      </w:r>
      <w:r w:rsidRPr="005549A9">
        <w:rPr>
          <w:rFonts w:asciiTheme="minorEastAsia" w:eastAsiaTheme="minorEastAsia" w:hAnsiTheme="minorEastAsia" w:cs="Arial" w:hint="eastAsia"/>
          <w:bCs/>
          <w:color w:val="000000" w:themeColor="text1"/>
          <w:szCs w:val="21"/>
        </w:rPr>
        <w:t>收益率期限结构进行</w:t>
      </w:r>
      <w:r w:rsidRPr="005549A9">
        <w:rPr>
          <w:rFonts w:asciiTheme="minorEastAsia" w:eastAsiaTheme="minorEastAsia" w:hAnsiTheme="minorEastAsia" w:cs="Arial"/>
          <w:bCs/>
          <w:color w:val="000000" w:themeColor="text1"/>
          <w:szCs w:val="21"/>
        </w:rPr>
        <w:t>分析，</w:t>
      </w:r>
      <w:r w:rsidRPr="005549A9">
        <w:rPr>
          <w:rFonts w:asciiTheme="minorEastAsia" w:eastAsiaTheme="minorEastAsia" w:hAnsiTheme="minorEastAsia" w:cs="Arial" w:hint="eastAsia"/>
          <w:bCs/>
          <w:color w:val="000000" w:themeColor="text1"/>
          <w:szCs w:val="21"/>
        </w:rPr>
        <w:t>运用统计和数量分析技术，预测收益率期限结构的变化方式，选择确定期限结构配置策略，配置各期限固定收益品种的比例，以达到预期投资收益最大化的目的。</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（3）类属配置策略</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本</w:t>
      </w:r>
      <w:r w:rsidRPr="005549A9">
        <w:rPr>
          <w:rFonts w:asciiTheme="minorEastAsia" w:eastAsiaTheme="minorEastAsia" w:hAnsiTheme="minorEastAsia" w:cs="Arial" w:hint="eastAsia"/>
          <w:bCs/>
          <w:color w:val="000000" w:themeColor="text1"/>
          <w:szCs w:val="21"/>
        </w:rPr>
        <w:t>基金</w:t>
      </w:r>
      <w:r w:rsidRPr="005549A9">
        <w:rPr>
          <w:rFonts w:asciiTheme="minorEastAsia" w:eastAsiaTheme="minorEastAsia" w:hAnsiTheme="minorEastAsia" w:cs="Arial"/>
          <w:bCs/>
          <w:color w:val="000000" w:themeColor="text1"/>
          <w:szCs w:val="21"/>
        </w:rPr>
        <w:t>对</w:t>
      </w:r>
      <w:r w:rsidRPr="005549A9">
        <w:rPr>
          <w:rFonts w:asciiTheme="minorEastAsia" w:eastAsiaTheme="minorEastAsia" w:hAnsiTheme="minorEastAsia" w:cs="Arial" w:hint="eastAsia"/>
          <w:bCs/>
          <w:color w:val="000000" w:themeColor="text1"/>
          <w:szCs w:val="21"/>
        </w:rPr>
        <w:t>不同类型固定收益品种的信用风险、税赋水平、市场流动性、市场风险等因素进行分析，研究同期限的国债、</w:t>
      </w:r>
      <w:r w:rsidRPr="005549A9">
        <w:rPr>
          <w:rFonts w:asciiTheme="minorEastAsia" w:eastAsiaTheme="minorEastAsia" w:hAnsiTheme="minorEastAsia" w:cs="Arial"/>
          <w:bCs/>
          <w:color w:val="000000" w:themeColor="text1"/>
          <w:szCs w:val="21"/>
        </w:rPr>
        <w:t>金融债</w:t>
      </w:r>
      <w:r w:rsidRPr="005549A9">
        <w:rPr>
          <w:rFonts w:asciiTheme="minorEastAsia" w:eastAsiaTheme="minorEastAsia" w:hAnsiTheme="minorEastAsia" w:cs="Arial" w:hint="eastAsia"/>
          <w:bCs/>
          <w:color w:val="000000" w:themeColor="text1"/>
          <w:szCs w:val="21"/>
        </w:rPr>
        <w:t>、</w:t>
      </w:r>
      <w:r w:rsidRPr="005549A9">
        <w:rPr>
          <w:rFonts w:asciiTheme="minorEastAsia" w:eastAsiaTheme="minorEastAsia" w:hAnsiTheme="minorEastAsia" w:cs="Arial"/>
          <w:bCs/>
          <w:color w:val="000000" w:themeColor="text1"/>
          <w:szCs w:val="21"/>
        </w:rPr>
        <w:t>企业债</w:t>
      </w:r>
      <w:r w:rsidRPr="005549A9">
        <w:rPr>
          <w:rFonts w:asciiTheme="minorEastAsia" w:eastAsiaTheme="minorEastAsia" w:hAnsiTheme="minorEastAsia" w:cs="Arial" w:hint="eastAsia"/>
          <w:bCs/>
          <w:color w:val="000000" w:themeColor="text1"/>
          <w:szCs w:val="21"/>
        </w:rPr>
        <w:t>、公司债、交易所和银行间市场投资品种的</w:t>
      </w:r>
      <w:r w:rsidRPr="005549A9">
        <w:rPr>
          <w:rFonts w:asciiTheme="minorEastAsia" w:eastAsiaTheme="minorEastAsia" w:hAnsiTheme="minorEastAsia" w:cs="Arial"/>
          <w:bCs/>
          <w:color w:val="000000" w:themeColor="text1"/>
          <w:szCs w:val="21"/>
        </w:rPr>
        <w:t>利差</w:t>
      </w:r>
      <w:r w:rsidRPr="005549A9">
        <w:rPr>
          <w:rFonts w:asciiTheme="minorEastAsia" w:eastAsiaTheme="minorEastAsia" w:hAnsiTheme="minorEastAsia" w:cs="Arial" w:hint="eastAsia"/>
          <w:bCs/>
          <w:color w:val="000000" w:themeColor="text1"/>
          <w:szCs w:val="21"/>
        </w:rPr>
        <w:t>和变化趋势</w:t>
      </w: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制定债券类属配置策略</w:t>
      </w: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以</w:t>
      </w:r>
      <w:r w:rsidRPr="005549A9">
        <w:rPr>
          <w:rFonts w:asciiTheme="minorEastAsia" w:eastAsiaTheme="minorEastAsia" w:hAnsiTheme="minorEastAsia" w:cs="Arial"/>
          <w:bCs/>
          <w:color w:val="000000" w:themeColor="text1"/>
          <w:szCs w:val="21"/>
        </w:rPr>
        <w:t>获取不同债券类属之间利差变化所带来的投资收益。</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（4）个券精选策略</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本基金对信用评级不低于AA+级信用债券的投资，将根据发行人的公司背景、行业特性、盈利能力、偿债能力、债券收益率、流动性等因素，评估其投资价值，积极发掘信用利差具有相对投资机会的个券进行投资。</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本基金对信用评级低于AA+级的信用债投资的核心要点是分析和跟踪债券的信用基本面，综合考虑信用风险、债券收益率和流动性等要素，确定最终的投资决策。同时，本基金将采取分散化投资策略，严格控制组合整体的违约风险水平。</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本基金对国债、央行票据等非信用类固定收益品种的投资，主要根据宏观经济变量和宏观经济政策的分析，预测未来收益率曲线的变动趋势，综合考虑组合流动性决定投资品种。</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（5）杠杆投资策略</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杠杆策略即以组合现有债券为基础，利用回购融入资金，增加债券投资仓位，以期获取超额收益的操作方式。本基金在对资金面进行综合分析的基础上，比较债券收益率和融资成本，判断利差套利空间，通过杠杆操作增加组合收益。在回购利率过高、流动性不足、或者市场状况不宜采用杠杆策略情况下，本基金将不进行杠杆操作。</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3、银行存款投资策略</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本基金</w:t>
      </w:r>
      <w:r w:rsidRPr="005549A9">
        <w:rPr>
          <w:rFonts w:asciiTheme="minorEastAsia" w:eastAsiaTheme="minorEastAsia" w:hAnsiTheme="minorEastAsia" w:cs="Arial" w:hint="eastAsia"/>
          <w:bCs/>
          <w:color w:val="000000" w:themeColor="text1"/>
          <w:szCs w:val="21"/>
        </w:rPr>
        <w:t>将对利率市场整体环境和利率走势进行深入分析，在对</w:t>
      </w:r>
      <w:r w:rsidRPr="005549A9">
        <w:rPr>
          <w:rFonts w:asciiTheme="minorEastAsia" w:eastAsiaTheme="minorEastAsia" w:hAnsiTheme="minorEastAsia" w:cs="Arial"/>
          <w:bCs/>
          <w:color w:val="000000" w:themeColor="text1"/>
          <w:szCs w:val="21"/>
        </w:rPr>
        <w:t>交易对手信用风险</w:t>
      </w:r>
      <w:r w:rsidRPr="005549A9">
        <w:rPr>
          <w:rFonts w:asciiTheme="minorEastAsia" w:eastAsiaTheme="minorEastAsia" w:hAnsiTheme="minorEastAsia" w:cs="Arial" w:hint="eastAsia"/>
          <w:bCs/>
          <w:color w:val="000000" w:themeColor="text1"/>
          <w:szCs w:val="21"/>
        </w:rPr>
        <w:t>进行</w:t>
      </w:r>
      <w:r w:rsidRPr="005549A9">
        <w:rPr>
          <w:rFonts w:asciiTheme="minorEastAsia" w:eastAsiaTheme="minorEastAsia" w:hAnsiTheme="minorEastAsia" w:cs="Arial"/>
          <w:bCs/>
          <w:color w:val="000000" w:themeColor="text1"/>
          <w:szCs w:val="21"/>
        </w:rPr>
        <w:t>评估</w:t>
      </w:r>
      <w:r w:rsidRPr="005549A9">
        <w:rPr>
          <w:rFonts w:asciiTheme="minorEastAsia" w:eastAsiaTheme="minorEastAsia" w:hAnsiTheme="minorEastAsia" w:cs="Arial" w:hint="eastAsia"/>
          <w:bCs/>
          <w:color w:val="000000" w:themeColor="text1"/>
          <w:szCs w:val="21"/>
        </w:rPr>
        <w:t>的基础上，向</w:t>
      </w:r>
      <w:r w:rsidRPr="005549A9">
        <w:rPr>
          <w:rFonts w:asciiTheme="minorEastAsia" w:eastAsiaTheme="minorEastAsia" w:hAnsiTheme="minorEastAsia" w:cs="Arial"/>
          <w:bCs/>
          <w:color w:val="000000" w:themeColor="text1"/>
          <w:szCs w:val="21"/>
        </w:rPr>
        <w:t>交易对手银行进行询价</w:t>
      </w:r>
      <w:r w:rsidRPr="005549A9">
        <w:rPr>
          <w:rFonts w:asciiTheme="minorEastAsia" w:eastAsiaTheme="minorEastAsia" w:hAnsiTheme="minorEastAsia" w:cs="Arial" w:hint="eastAsia"/>
          <w:bCs/>
          <w:color w:val="000000" w:themeColor="text1"/>
          <w:szCs w:val="21"/>
        </w:rPr>
        <w:t>，确定各存款银行的投资比例，并</w:t>
      </w:r>
      <w:r w:rsidRPr="005549A9">
        <w:rPr>
          <w:rFonts w:asciiTheme="minorEastAsia" w:eastAsiaTheme="minorEastAsia" w:hAnsiTheme="minorEastAsia" w:cs="Arial"/>
          <w:bCs/>
          <w:color w:val="000000" w:themeColor="text1"/>
          <w:szCs w:val="21"/>
        </w:rPr>
        <w:t>选取利率报价较高的银行进行存款投资。</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4、其他金融工具投资策略</w:t>
      </w:r>
    </w:p>
    <w:p w:rsidR="002233ED"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目前国内债券市场正经历快速发展阶段，本基金将密切跟踪新的债券品种及相关金融衍生品种发展动向，如果法律法规或监管机构以后允许基金投资其他品种，本基金将遵循届时法律法规，制定符合本基金投资目标的投资策略，谨慎进行投资。</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110" w:name="_Toc332373530"/>
      <w:bookmarkStart w:id="111" w:name="question3"/>
      <w:r w:rsidRPr="005549A9">
        <w:rPr>
          <w:rStyle w:val="da"/>
          <w:rFonts w:asciiTheme="minorEastAsia" w:eastAsiaTheme="minorEastAsia" w:hAnsiTheme="minorEastAsia" w:hint="eastAsia"/>
          <w:color w:val="000000" w:themeColor="text1"/>
          <w:szCs w:val="21"/>
        </w:rPr>
        <w:t>（</w:t>
      </w:r>
      <w:r w:rsidRPr="005549A9" w:rsidR="00090469">
        <w:rPr>
          <w:rStyle w:val="da"/>
          <w:rFonts w:asciiTheme="minorEastAsia" w:eastAsiaTheme="minorEastAsia" w:hAnsiTheme="minorEastAsia" w:hint="eastAsia"/>
          <w:color w:val="000000" w:themeColor="text1"/>
          <w:szCs w:val="21"/>
        </w:rPr>
        <w:t>四</w:t>
      </w:r>
      <w:r w:rsidRPr="005549A9">
        <w:rPr>
          <w:rStyle w:val="da"/>
          <w:rFonts w:asciiTheme="minorEastAsia" w:eastAsiaTheme="minorEastAsia" w:hAnsiTheme="minorEastAsia" w:hint="eastAsia"/>
          <w:color w:val="000000" w:themeColor="text1"/>
          <w:szCs w:val="21"/>
        </w:rPr>
        <w:t>）业绩比较基准</w:t>
      </w:r>
      <w:bookmarkEnd w:id="110"/>
    </w:p>
    <w:p w:rsidR="00C2218E"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中债高信用等级债券财富指数</w:t>
      </w:r>
    </w:p>
    <w:p w:rsidR="00C2218E"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中债高信用等级债券财富指数由中央国债登记结算公司编制，该指数旨在综合反映较高信用等级债券全市场整体价格和投资回报情况。该指数涵盖银行间市场和交易所市场，指数成份券种主要包括中期票据、短期融资券、企业债、公司债等固定收益品种。该指数具有广泛的市场代表性，能够反映较高信用等级债券市场总体走势，适合作为本基金的业绩比较基准。</w:t>
      </w:r>
    </w:p>
    <w:p w:rsidR="00C2218E"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如果今后法律法规发生变化，</w:t>
      </w:r>
      <w:r w:rsidRPr="005549A9">
        <w:rPr>
          <w:rFonts w:asciiTheme="minorEastAsia" w:eastAsiaTheme="minorEastAsia" w:hAnsiTheme="minorEastAsia" w:cs="Arial" w:hint="eastAsia"/>
          <w:bCs/>
          <w:color w:val="000000" w:themeColor="text1"/>
          <w:szCs w:val="21"/>
        </w:rPr>
        <w:t>或者指数停止编制，</w:t>
      </w:r>
      <w:r w:rsidRPr="005549A9">
        <w:rPr>
          <w:rFonts w:asciiTheme="minorEastAsia" w:eastAsiaTheme="minorEastAsia" w:hAnsiTheme="minorEastAsia" w:cs="Arial"/>
          <w:bCs/>
          <w:color w:val="000000" w:themeColor="text1"/>
          <w:szCs w:val="21"/>
        </w:rPr>
        <w:t>或者有更权威的、更能为市场普遍接受的业绩比较基准推出，或者市场上出现更加适用于本基金的业绩基准的指数时，</w:t>
      </w:r>
      <w:r w:rsidRPr="005549A9">
        <w:rPr>
          <w:rFonts w:asciiTheme="minorEastAsia" w:eastAsiaTheme="minorEastAsia" w:hAnsiTheme="minorEastAsia" w:cs="Arial" w:hint="eastAsia"/>
          <w:bCs/>
          <w:color w:val="000000" w:themeColor="text1"/>
          <w:szCs w:val="21"/>
        </w:rPr>
        <w:t>基金管理人可以根据本基金的投资范围和投资策略，调整基金的业绩比较基准，但应取得基金托管人同意后，报中国证监会备案，并及时公告，无须召开基金份额持有人大会。</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112" w:name="_Toc332373531"/>
      <w:bookmarkEnd w:id="111"/>
      <w:r w:rsidRPr="005549A9">
        <w:rPr>
          <w:rStyle w:val="da"/>
          <w:rFonts w:asciiTheme="minorEastAsia" w:eastAsiaTheme="minorEastAsia" w:hAnsiTheme="minorEastAsia" w:hint="eastAsia"/>
          <w:color w:val="000000" w:themeColor="text1"/>
          <w:szCs w:val="21"/>
        </w:rPr>
        <w:t>（</w:t>
      </w:r>
      <w:r w:rsidRPr="005549A9" w:rsidR="00090469">
        <w:rPr>
          <w:rStyle w:val="da"/>
          <w:rFonts w:asciiTheme="minorEastAsia" w:eastAsiaTheme="minorEastAsia" w:hAnsiTheme="minorEastAsia" w:hint="eastAsia"/>
          <w:color w:val="000000" w:themeColor="text1"/>
          <w:szCs w:val="21"/>
        </w:rPr>
        <w:t>五</w:t>
      </w:r>
      <w:r w:rsidRPr="005549A9">
        <w:rPr>
          <w:rStyle w:val="da"/>
          <w:rFonts w:asciiTheme="minorEastAsia" w:eastAsiaTheme="minorEastAsia" w:hAnsiTheme="minorEastAsia" w:hint="eastAsia"/>
          <w:color w:val="000000" w:themeColor="text1"/>
          <w:szCs w:val="21"/>
        </w:rPr>
        <w:t>）风险收益特征</w:t>
      </w:r>
      <w:bookmarkEnd w:id="112"/>
    </w:p>
    <w:p w:rsidR="00C2218E" w:rsidRPr="005549A9" w:rsidP="0065016E">
      <w:pPr>
        <w:snapToGrid w:val="0"/>
        <w:spacing w:line="360" w:lineRule="auto"/>
        <w:ind w:firstLine="420" w:firstLineChars="200"/>
        <w:rPr>
          <w:rFonts w:asciiTheme="minorEastAsia" w:eastAsiaTheme="minorEastAsia" w:hAnsiTheme="minorEastAsia"/>
          <w:bCs/>
          <w:color w:val="000000" w:themeColor="text1"/>
          <w:sz w:val="24"/>
        </w:rPr>
      </w:pPr>
      <w:r w:rsidRPr="005549A9">
        <w:rPr>
          <w:rFonts w:asciiTheme="minorEastAsia" w:eastAsiaTheme="minorEastAsia" w:hAnsiTheme="minorEastAsia" w:cs="Arial" w:hint="eastAsia"/>
          <w:bCs/>
          <w:color w:val="000000" w:themeColor="text1"/>
          <w:szCs w:val="21"/>
        </w:rPr>
        <w:t>本基金为债券型基金，其长期平均风险和预期收益率理论上低于股票型基金、混合型基金，高于货币市场基金。</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bookmarkStart w:id="113" w:name="_Toc332373533"/>
      <w:r w:rsidRPr="005549A9">
        <w:rPr>
          <w:rFonts w:asciiTheme="minorEastAsia" w:eastAsiaTheme="minorEastAsia" w:hAnsiTheme="minorEastAsia" w:hint="eastAsia"/>
          <w:color w:val="000000" w:themeColor="text1"/>
        </w:rPr>
        <w:t>（</w:t>
      </w:r>
      <w:r w:rsidRPr="005549A9" w:rsidR="000008BD">
        <w:rPr>
          <w:rFonts w:asciiTheme="minorEastAsia" w:eastAsiaTheme="minorEastAsia" w:hAnsiTheme="minorEastAsia" w:hint="eastAsia"/>
          <w:color w:val="000000" w:themeColor="text1"/>
        </w:rPr>
        <w:t>六</w:t>
      </w:r>
      <w:r w:rsidRPr="005549A9" w:rsidR="002E1C38">
        <w:rPr>
          <w:rFonts w:asciiTheme="minorEastAsia" w:eastAsiaTheme="minorEastAsia" w:hAnsiTheme="minorEastAsia" w:hint="eastAsia"/>
          <w:color w:val="000000" w:themeColor="text1"/>
        </w:rPr>
        <w:t>）</w:t>
      </w:r>
      <w:r w:rsidRPr="005549A9">
        <w:rPr>
          <w:rFonts w:asciiTheme="minorEastAsia" w:eastAsiaTheme="minorEastAsia" w:hAnsiTheme="minorEastAsia" w:hint="eastAsia"/>
          <w:color w:val="000000" w:themeColor="text1"/>
        </w:rPr>
        <w:t>投资禁止行为与限制</w:t>
      </w:r>
    </w:p>
    <w:bookmarkEnd w:id="113"/>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1、禁止行为</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为维护基金份额持有人的合法权益，基金财产不得用于下列投资或者活动：</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（1）承销证券；</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2</w:t>
      </w:r>
      <w:r w:rsidRPr="005549A9">
        <w:rPr>
          <w:rFonts w:asciiTheme="minorEastAsia" w:eastAsiaTheme="minorEastAsia" w:hAnsiTheme="minorEastAsia" w:cs="Arial"/>
          <w:bCs/>
          <w:color w:val="000000" w:themeColor="text1"/>
          <w:szCs w:val="21"/>
        </w:rPr>
        <w:t>）向他人贷款或者提供担保；</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3</w:t>
      </w:r>
      <w:r w:rsidRPr="005549A9">
        <w:rPr>
          <w:rFonts w:asciiTheme="minorEastAsia" w:eastAsiaTheme="minorEastAsia" w:hAnsiTheme="minorEastAsia" w:cs="Arial"/>
          <w:bCs/>
          <w:color w:val="000000" w:themeColor="text1"/>
          <w:szCs w:val="21"/>
        </w:rPr>
        <w:t>）从事承担无限责任的投资；</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4</w:t>
      </w:r>
      <w:r w:rsidRPr="005549A9">
        <w:rPr>
          <w:rFonts w:asciiTheme="minorEastAsia" w:eastAsiaTheme="minorEastAsia" w:hAnsiTheme="minorEastAsia" w:cs="Arial"/>
          <w:bCs/>
          <w:color w:val="000000" w:themeColor="text1"/>
          <w:szCs w:val="21"/>
        </w:rPr>
        <w:t>）买卖其他基金份额，但是国务院另有规定的除外；</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5</w:t>
      </w:r>
      <w:r w:rsidRPr="005549A9">
        <w:rPr>
          <w:rFonts w:asciiTheme="minorEastAsia" w:eastAsiaTheme="minorEastAsia" w:hAnsiTheme="minorEastAsia" w:cs="Arial"/>
          <w:bCs/>
          <w:color w:val="000000" w:themeColor="text1"/>
          <w:szCs w:val="21"/>
        </w:rPr>
        <w:t>）向其基金管理人、基金托管人出资或者买卖其基金管理人、基金托管人发行的股票或者债券；</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6</w:t>
      </w:r>
      <w:r w:rsidRPr="005549A9">
        <w:rPr>
          <w:rFonts w:asciiTheme="minorEastAsia" w:eastAsiaTheme="minorEastAsia" w:hAnsiTheme="minorEastAsia" w:cs="Arial"/>
          <w:bCs/>
          <w:color w:val="000000" w:themeColor="text1"/>
          <w:szCs w:val="21"/>
        </w:rPr>
        <w:t>）买卖与其基金管理人、基金托管人有控股关系的股东或者与其基金管理人、基金托管人有其他重大利害关系的公司发行的证券或者承销期内承销的证券；</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7</w:t>
      </w:r>
      <w:r w:rsidRPr="005549A9">
        <w:rPr>
          <w:rFonts w:asciiTheme="minorEastAsia" w:eastAsiaTheme="minorEastAsia" w:hAnsiTheme="minorEastAsia" w:cs="Arial"/>
          <w:bCs/>
          <w:color w:val="000000" w:themeColor="text1"/>
          <w:szCs w:val="21"/>
        </w:rPr>
        <w:t>）从事内幕交易、操纵证券交易价格及其他不正当的证券交易活动；</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8</w:t>
      </w:r>
      <w:r w:rsidRPr="005549A9">
        <w:rPr>
          <w:rFonts w:asciiTheme="minorEastAsia" w:eastAsiaTheme="minorEastAsia" w:hAnsiTheme="minorEastAsia" w:cs="Arial"/>
          <w:bCs/>
          <w:color w:val="000000" w:themeColor="text1"/>
          <w:szCs w:val="21"/>
        </w:rPr>
        <w:t>）依照法律法规有关规定，由中国证监会规定禁止的其他活动</w:t>
      </w:r>
      <w:r w:rsidRPr="005549A9">
        <w:rPr>
          <w:rFonts w:asciiTheme="minorEastAsia" w:eastAsiaTheme="minorEastAsia" w:hAnsiTheme="minorEastAsia" w:cs="Arial" w:hint="eastAsia"/>
          <w:bCs/>
          <w:color w:val="000000" w:themeColor="text1"/>
          <w:szCs w:val="21"/>
        </w:rPr>
        <w:t>。</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法律法规或监管部门取消上述限制，如适用于本基金，则本基金投资不再受相关限制。</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2、投资组合限制</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基金的投资组合应遵循以下限制：</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（1）本基金投资于</w:t>
      </w:r>
      <w:r w:rsidRPr="005549A9" w:rsidR="00E05B6E">
        <w:rPr>
          <w:rFonts w:asciiTheme="minorEastAsia" w:eastAsiaTheme="minorEastAsia" w:hAnsiTheme="minorEastAsia" w:cs="Arial" w:hint="eastAsia"/>
          <w:bCs/>
          <w:color w:val="000000" w:themeColor="text1"/>
          <w:szCs w:val="21"/>
        </w:rPr>
        <w:t>债券资产</w:t>
      </w:r>
      <w:r w:rsidRPr="005549A9">
        <w:rPr>
          <w:rFonts w:asciiTheme="minorEastAsia" w:eastAsiaTheme="minorEastAsia" w:hAnsiTheme="minorEastAsia" w:cs="Arial" w:hint="eastAsia"/>
          <w:bCs/>
          <w:color w:val="000000" w:themeColor="text1"/>
          <w:szCs w:val="21"/>
        </w:rPr>
        <w:t>的比例不低于基金资产的80%，其中投资于</w:t>
      </w:r>
      <w:r w:rsidRPr="005549A9" w:rsidR="00681B57">
        <w:rPr>
          <w:rFonts w:asciiTheme="minorEastAsia" w:eastAsiaTheme="minorEastAsia" w:hAnsiTheme="minorEastAsia" w:cs="Arial" w:hint="eastAsia"/>
          <w:bCs/>
          <w:color w:val="000000" w:themeColor="text1"/>
          <w:szCs w:val="21"/>
        </w:rPr>
        <w:t>高等级</w:t>
      </w:r>
      <w:r w:rsidRPr="005549A9">
        <w:rPr>
          <w:rFonts w:asciiTheme="minorEastAsia" w:eastAsiaTheme="minorEastAsia" w:hAnsiTheme="minorEastAsia" w:cs="Arial" w:hint="eastAsia"/>
          <w:bCs/>
          <w:color w:val="000000" w:themeColor="text1"/>
          <w:szCs w:val="21"/>
        </w:rPr>
        <w:t>信用债的比例不低于</w:t>
      </w:r>
      <w:r w:rsidRPr="005549A9" w:rsidR="00A30FD1">
        <w:rPr>
          <w:rFonts w:asciiTheme="minorEastAsia" w:eastAsiaTheme="minorEastAsia" w:hAnsiTheme="minorEastAsia" w:cs="Arial" w:hint="eastAsia"/>
          <w:bCs/>
          <w:color w:val="000000" w:themeColor="text1"/>
          <w:szCs w:val="21"/>
        </w:rPr>
        <w:t>非现金基金</w:t>
      </w:r>
      <w:r w:rsidRPr="005549A9">
        <w:rPr>
          <w:rFonts w:asciiTheme="minorEastAsia" w:eastAsiaTheme="minorEastAsia" w:hAnsiTheme="minorEastAsia" w:cs="Arial" w:hint="eastAsia"/>
          <w:bCs/>
          <w:color w:val="000000" w:themeColor="text1"/>
          <w:szCs w:val="21"/>
        </w:rPr>
        <w:t>资产的80%。本基金所指信用债券具体包括企业债、公司债、金融债（不含政策性金融债）、地方政府债、短期融资券、中期票据、可分离交易债券的纯债、次级债和资产支持证券等除国债、央行票据和政策性金融债之外的、非国家信用担保的固定收益类金融工具</w:t>
      </w:r>
      <w:r w:rsidRPr="005549A9">
        <w:rPr>
          <w:rFonts w:asciiTheme="minorEastAsia" w:eastAsiaTheme="minorEastAsia" w:hAnsiTheme="minorEastAsia" w:cs="Arial"/>
          <w:bCs/>
          <w:color w:val="000000" w:themeColor="text1"/>
          <w:szCs w:val="21"/>
        </w:rPr>
        <w:t>；</w:t>
      </w:r>
      <w:r w:rsidRPr="005549A9" w:rsidR="00681B57">
        <w:rPr>
          <w:rFonts w:asciiTheme="minorEastAsia" w:eastAsiaTheme="minorEastAsia" w:hAnsiTheme="minorEastAsia" w:cs="Arial" w:hint="eastAsia"/>
          <w:bCs/>
          <w:color w:val="000000" w:themeColor="text1"/>
          <w:szCs w:val="21"/>
        </w:rPr>
        <w:t>本基金所指的高等级信用债为信用评级在AAA（含）到AA+（含）之间的</w:t>
      </w:r>
      <w:r w:rsidRPr="005549A9" w:rsidR="00681B57">
        <w:rPr>
          <w:rFonts w:asciiTheme="minorEastAsia" w:eastAsiaTheme="minorEastAsia" w:hAnsiTheme="minorEastAsia" w:cs="Arial" w:hint="eastAsia"/>
          <w:bCs/>
          <w:color w:val="000000" w:themeColor="text1"/>
          <w:szCs w:val="21"/>
        </w:rPr>
        <w:t>信用债；</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2</w:t>
      </w:r>
      <w:r w:rsidRPr="005549A9">
        <w:rPr>
          <w:rFonts w:asciiTheme="minorEastAsia" w:eastAsiaTheme="minorEastAsia" w:hAnsiTheme="minorEastAsia" w:cs="Arial"/>
          <w:bCs/>
          <w:color w:val="000000" w:themeColor="text1"/>
          <w:szCs w:val="21"/>
        </w:rPr>
        <w:t>）保持不低于基金资产净值5％的现金或者到期日在一年以内的政府债券</w:t>
      </w:r>
      <w:r w:rsidRPr="005549A9" w:rsidR="00C3569C">
        <w:rPr>
          <w:rFonts w:asciiTheme="minorEastAsia" w:eastAsiaTheme="minorEastAsia" w:hAnsiTheme="minorEastAsia" w:cs="Arial" w:hint="eastAsia"/>
          <w:bCs/>
          <w:color w:val="000000" w:themeColor="text1"/>
          <w:szCs w:val="21"/>
        </w:rPr>
        <w:t>，现金不包括结算备付金、存出保证金、应收申购款等</w:t>
      </w:r>
      <w:r w:rsidRPr="005549A9">
        <w:rPr>
          <w:rFonts w:asciiTheme="minorEastAsia" w:eastAsiaTheme="minorEastAsia" w:hAnsiTheme="minorEastAsia" w:cs="Arial"/>
          <w:bCs/>
          <w:color w:val="000000" w:themeColor="text1"/>
          <w:szCs w:val="21"/>
        </w:rPr>
        <w:t>；</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（3）</w:t>
      </w:r>
      <w:r w:rsidRPr="005549A9">
        <w:rPr>
          <w:rFonts w:asciiTheme="minorEastAsia" w:eastAsiaTheme="minorEastAsia" w:hAnsiTheme="minorEastAsia" w:cs="Arial"/>
          <w:bCs/>
          <w:color w:val="000000" w:themeColor="text1"/>
          <w:szCs w:val="21"/>
        </w:rPr>
        <w:t>本基金管理人管理的全部基金持有一家公司发行的证券，不超过该证券的10％；</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4</w:t>
      </w:r>
      <w:r w:rsidRPr="005549A9">
        <w:rPr>
          <w:rFonts w:asciiTheme="minorEastAsia" w:eastAsiaTheme="minorEastAsia" w:hAnsiTheme="minorEastAsia" w:cs="Arial"/>
          <w:bCs/>
          <w:color w:val="000000" w:themeColor="text1"/>
          <w:szCs w:val="21"/>
        </w:rPr>
        <w:t>）本基金投资于同一原始权益人的各类资产支持证券的比例，不得超过基金资产净值的10％；</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5</w:t>
      </w:r>
      <w:r w:rsidRPr="005549A9">
        <w:rPr>
          <w:rFonts w:asciiTheme="minorEastAsia" w:eastAsiaTheme="minorEastAsia" w:hAnsiTheme="minorEastAsia" w:cs="Arial"/>
          <w:bCs/>
          <w:color w:val="000000" w:themeColor="text1"/>
          <w:szCs w:val="21"/>
        </w:rPr>
        <w:t>）本基金持有的全部资产支持证券，其市值不得超过基金资产净值的20％；</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6</w:t>
      </w:r>
      <w:r w:rsidRPr="005549A9">
        <w:rPr>
          <w:rFonts w:asciiTheme="minorEastAsia" w:eastAsiaTheme="minorEastAsia" w:hAnsiTheme="minorEastAsia" w:cs="Arial"/>
          <w:bCs/>
          <w:color w:val="000000" w:themeColor="text1"/>
          <w:szCs w:val="21"/>
        </w:rPr>
        <w:t>）本基金持有的同一</w:t>
      </w:r>
      <w:r w:rsidRPr="005549A9" w:rsidR="002E1C38">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bCs/>
          <w:color w:val="000000" w:themeColor="text1"/>
          <w:szCs w:val="21"/>
        </w:rPr>
        <w:t>指同一信用级别</w:t>
      </w:r>
      <w:r w:rsidRPr="005549A9" w:rsidR="002E1C38">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bCs/>
          <w:color w:val="000000" w:themeColor="text1"/>
          <w:szCs w:val="21"/>
        </w:rPr>
        <w:t>资产支持证券的比例，不得超过该资产支持证券规模的10％；</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7</w:t>
      </w:r>
      <w:r w:rsidRPr="005549A9">
        <w:rPr>
          <w:rFonts w:asciiTheme="minorEastAsia" w:eastAsiaTheme="minorEastAsia" w:hAnsiTheme="minorEastAsia" w:cs="Arial"/>
          <w:bCs/>
          <w:color w:val="000000" w:themeColor="text1"/>
          <w:szCs w:val="21"/>
        </w:rPr>
        <w:t>）本基金管理人管理的全部基金投资于同一原始权益人的各类资产支持证券，不得超过其各类资产支持证券合计规模的10％；</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8</w:t>
      </w:r>
      <w:r w:rsidRPr="005549A9">
        <w:rPr>
          <w:rFonts w:asciiTheme="minorEastAsia" w:eastAsiaTheme="minorEastAsia" w:hAnsiTheme="minorEastAsia" w:cs="Arial"/>
          <w:bCs/>
          <w:color w:val="000000" w:themeColor="text1"/>
          <w:szCs w:val="21"/>
        </w:rPr>
        <w:t>）本基金应投资于信用级别评级为BBB以上</w:t>
      </w:r>
      <w:r w:rsidRPr="005549A9" w:rsidR="002E1C38">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bCs/>
          <w:color w:val="000000" w:themeColor="text1"/>
          <w:szCs w:val="21"/>
        </w:rPr>
        <w:t>含BBB</w:t>
      </w:r>
      <w:r w:rsidRPr="005549A9" w:rsidR="002E1C38">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bCs/>
          <w:color w:val="000000" w:themeColor="text1"/>
          <w:szCs w:val="21"/>
        </w:rPr>
        <w:t>的资产支持证券。基金持有资产支持证券期间，如果其信用等级下降、不再符合投资标准，应在评级报告发布之日起3个月内予以全部卖出；</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9</w:t>
      </w:r>
      <w:r w:rsidRPr="005549A9">
        <w:rPr>
          <w:rFonts w:asciiTheme="minorEastAsia" w:eastAsiaTheme="minorEastAsia" w:hAnsiTheme="minorEastAsia" w:cs="Arial"/>
          <w:bCs/>
          <w:color w:val="000000" w:themeColor="text1"/>
          <w:szCs w:val="21"/>
        </w:rPr>
        <w:t>）本基金进入全国银行间同业市场进行债券回购的资金余额不得超过基金资产净值的40%；</w:t>
      </w:r>
    </w:p>
    <w:p w:rsidR="00EF1B01" w:rsidRPr="005549A9" w:rsidP="00EF1B01">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10</w:t>
      </w:r>
      <w:r w:rsidRPr="005549A9">
        <w:rPr>
          <w:rFonts w:asciiTheme="minorEastAsia" w:eastAsiaTheme="minorEastAsia" w:hAnsiTheme="minorEastAsia" w:cs="Arial"/>
          <w:bCs/>
          <w:color w:val="000000" w:themeColor="text1"/>
          <w:szCs w:val="21"/>
        </w:rPr>
        <w:t>）</w:t>
      </w:r>
      <w:r w:rsidRPr="005549A9">
        <w:rPr>
          <w:rFonts w:asciiTheme="minorEastAsia" w:eastAsiaTheme="minorEastAsia" w:hAnsiTheme="minorEastAsia" w:cs="Arial" w:hint="eastAsia"/>
          <w:bCs/>
          <w:color w:val="000000" w:themeColor="text1"/>
          <w:szCs w:val="21"/>
        </w:rPr>
        <w:t>本基金主动投资于流动性受限资产的市值合计不得超过该基金资产净值的15%。</w:t>
      </w:r>
    </w:p>
    <w:p w:rsidR="00EF1B01" w:rsidRPr="005549A9" w:rsidP="00EF1B01">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因证券市场波动、证券停牌、基金规模变动等基金管理人之外的因素致使基金不符合前款所规定比例限制的，基金管理人不得主动新增流动性受限资产的投资。</w:t>
      </w:r>
    </w:p>
    <w:p w:rsidR="00EF1B01" w:rsidRPr="005549A9" w:rsidP="00EF1B01">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（11）本基金与私募类证券资管产品及中国证监会认定的其他主体为交易对手开展逆回购交易的，可接受质押品的资质要求应当与基金合同约定的投资范围保持一致。</w:t>
      </w:r>
    </w:p>
    <w:p w:rsidR="007E60E1" w:rsidRPr="005549A9" w:rsidP="00EF1B01">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（12）法律法规及中国证监会规定的和《基金合同》约定的其他投资限制。</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hint="eastAsia"/>
          <w:bCs/>
          <w:color w:val="000000" w:themeColor="text1"/>
          <w:szCs w:val="21"/>
        </w:rPr>
        <w:t>除上述（2）、（8）、（10）、（11）以外，</w:t>
      </w:r>
      <w:r w:rsidRPr="005549A9">
        <w:rPr>
          <w:rFonts w:asciiTheme="minorEastAsia" w:eastAsiaTheme="minorEastAsia" w:hAnsiTheme="minorEastAsia" w:cs="Arial"/>
          <w:bCs/>
          <w:color w:val="000000" w:themeColor="text1"/>
          <w:szCs w:val="21"/>
        </w:rPr>
        <w:t>因证券市场波动、</w:t>
      </w:r>
      <w:r w:rsidRPr="005549A9">
        <w:rPr>
          <w:rFonts w:asciiTheme="minorEastAsia" w:eastAsiaTheme="minorEastAsia" w:hAnsiTheme="minorEastAsia" w:cs="Arial" w:hint="eastAsia"/>
          <w:bCs/>
          <w:color w:val="000000" w:themeColor="text1"/>
          <w:szCs w:val="21"/>
        </w:rPr>
        <w:t>证券发行人</w:t>
      </w:r>
      <w:r w:rsidRPr="005549A9">
        <w:rPr>
          <w:rFonts w:asciiTheme="minorEastAsia" w:eastAsiaTheme="minorEastAsia" w:hAnsiTheme="minorEastAsia" w:cs="Arial"/>
          <w:bCs/>
          <w:color w:val="000000" w:themeColor="text1"/>
          <w:szCs w:val="21"/>
        </w:rPr>
        <w:t>合并、基金规模变动等基金管理人之外的因素致使基金投资比例不符合上述规定投资比例的，基金管理人应当在10个交易日内进行调整。</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基金管理人应当自基金合同生效之日起</w:t>
      </w:r>
      <w:r w:rsidRPr="005549A9">
        <w:rPr>
          <w:rFonts w:asciiTheme="minorEastAsia" w:eastAsiaTheme="minorEastAsia" w:hAnsiTheme="minorEastAsia" w:cs="Arial" w:hint="eastAsia"/>
          <w:bCs/>
          <w:color w:val="000000" w:themeColor="text1"/>
          <w:szCs w:val="21"/>
        </w:rPr>
        <w:t>6</w:t>
      </w:r>
      <w:r w:rsidRPr="005549A9">
        <w:rPr>
          <w:rFonts w:asciiTheme="minorEastAsia" w:eastAsiaTheme="minorEastAsia" w:hAnsiTheme="minorEastAsia" w:cs="Arial"/>
          <w:bCs/>
          <w:color w:val="000000" w:themeColor="text1"/>
          <w:szCs w:val="21"/>
        </w:rPr>
        <w:t>个月内使基金的投资组合比例符合基金合同的有关约定。基金托管人对基金的投资的监督与检查自</w:t>
      </w:r>
      <w:r w:rsidRPr="005549A9" w:rsidR="009E3C65">
        <w:rPr>
          <w:rFonts w:asciiTheme="minorEastAsia" w:eastAsiaTheme="minorEastAsia" w:hAnsiTheme="minorEastAsia" w:cs="Arial"/>
          <w:bCs/>
          <w:color w:val="000000" w:themeColor="text1"/>
          <w:szCs w:val="21"/>
        </w:rPr>
        <w:t>基金合同</w:t>
      </w:r>
      <w:r w:rsidRPr="005549A9">
        <w:rPr>
          <w:rFonts w:asciiTheme="minorEastAsia" w:eastAsiaTheme="minorEastAsia" w:hAnsiTheme="minorEastAsia" w:cs="Arial"/>
          <w:bCs/>
          <w:color w:val="000000" w:themeColor="text1"/>
          <w:szCs w:val="21"/>
        </w:rPr>
        <w:t>生效之日起开始。</w:t>
      </w:r>
    </w:p>
    <w:p w:rsidR="007E60E1" w:rsidRPr="005549A9" w:rsidP="0065016E">
      <w:pPr>
        <w:snapToGrid w:val="0"/>
        <w:spacing w:line="360" w:lineRule="auto"/>
        <w:ind w:firstLine="420" w:firstLineChars="200"/>
        <w:rPr>
          <w:rFonts w:asciiTheme="minorEastAsia" w:eastAsiaTheme="minorEastAsia" w:hAnsiTheme="minorEastAsia" w:cs="Arial"/>
          <w:bCs/>
          <w:color w:val="000000" w:themeColor="text1"/>
          <w:szCs w:val="21"/>
        </w:rPr>
      </w:pPr>
      <w:r w:rsidRPr="005549A9">
        <w:rPr>
          <w:rFonts w:asciiTheme="minorEastAsia" w:eastAsiaTheme="minorEastAsia" w:hAnsiTheme="minorEastAsia" w:cs="Arial"/>
          <w:bCs/>
          <w:color w:val="000000" w:themeColor="text1"/>
          <w:szCs w:val="21"/>
        </w:rPr>
        <w:t>法律法规或监管部门取消上述限制，如适用于本基金，则本基金投资不再受相关限制。</w:t>
      </w:r>
    </w:p>
    <w:p w:rsidR="001634D6"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114" w:name="_Toc332373535"/>
      <w:r w:rsidRPr="005549A9">
        <w:rPr>
          <w:rStyle w:val="da"/>
          <w:rFonts w:asciiTheme="minorEastAsia" w:eastAsiaTheme="minorEastAsia" w:hAnsiTheme="minorEastAsia" w:hint="eastAsia"/>
          <w:color w:val="000000" w:themeColor="text1"/>
          <w:szCs w:val="21"/>
        </w:rPr>
        <w:t>（</w:t>
      </w:r>
      <w:r w:rsidRPr="005549A9" w:rsidR="00DA2FD2">
        <w:rPr>
          <w:rStyle w:val="da"/>
          <w:rFonts w:asciiTheme="minorEastAsia" w:eastAsiaTheme="minorEastAsia" w:hAnsiTheme="minorEastAsia" w:hint="eastAsia"/>
          <w:color w:val="000000" w:themeColor="text1"/>
          <w:szCs w:val="21"/>
        </w:rPr>
        <w:t>七</w:t>
      </w:r>
      <w:r w:rsidRPr="005549A9">
        <w:rPr>
          <w:rStyle w:val="da"/>
          <w:rFonts w:asciiTheme="minorEastAsia" w:eastAsiaTheme="minorEastAsia" w:hAnsiTheme="minorEastAsia" w:hint="eastAsia"/>
          <w:color w:val="000000" w:themeColor="text1"/>
          <w:szCs w:val="21"/>
        </w:rPr>
        <w:t>）基金的融资融券</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本基金可以根据届时有效的有关法律法规和政策的规定进行融资融券。</w:t>
      </w:r>
      <w:bookmarkEnd w:id="114"/>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115" w:name="_Toc332373536"/>
      <w:r w:rsidRPr="005549A9">
        <w:rPr>
          <w:rStyle w:val="da"/>
          <w:rFonts w:asciiTheme="minorEastAsia" w:eastAsiaTheme="minorEastAsia" w:hAnsiTheme="minorEastAsia" w:hint="eastAsia"/>
          <w:color w:val="000000" w:themeColor="text1"/>
          <w:szCs w:val="21"/>
        </w:rPr>
        <w:t>（</w:t>
      </w:r>
      <w:r w:rsidRPr="005549A9" w:rsidR="00DA2FD2">
        <w:rPr>
          <w:rStyle w:val="da"/>
          <w:rFonts w:asciiTheme="minorEastAsia" w:eastAsiaTheme="minorEastAsia" w:hAnsiTheme="minorEastAsia" w:hint="eastAsia"/>
          <w:color w:val="000000" w:themeColor="text1"/>
          <w:szCs w:val="21"/>
        </w:rPr>
        <w:t>八</w:t>
      </w:r>
      <w:bookmarkStart w:id="116" w:name="_Toc332373537"/>
      <w:bookmarkEnd w:id="115"/>
      <w:r w:rsidRPr="005549A9">
        <w:rPr>
          <w:rStyle w:val="da"/>
          <w:rFonts w:asciiTheme="minorEastAsia" w:eastAsiaTheme="minorEastAsia" w:hAnsiTheme="minorEastAsia" w:hint="eastAsia"/>
          <w:color w:val="000000" w:themeColor="text1"/>
          <w:szCs w:val="21"/>
        </w:rPr>
        <w:t>）</w:t>
      </w:r>
      <w:r w:rsidRPr="005549A9" w:rsidR="006277B4">
        <w:rPr>
          <w:rStyle w:val="da"/>
          <w:rFonts w:asciiTheme="minorEastAsia" w:eastAsiaTheme="minorEastAsia" w:hAnsiTheme="minorEastAsia"/>
          <w:color w:val="000000" w:themeColor="text1"/>
          <w:szCs w:val="21"/>
        </w:rPr>
        <w:t>基金管理人代表基金行使所投资证券产生权利的处理原则及方法</w:t>
      </w:r>
    </w:p>
    <w:bookmarkEnd w:id="116"/>
    <w:p w:rsidR="006277B4" w:rsidRPr="005549A9" w:rsidP="00F52CCC">
      <w:pPr>
        <w:snapToGrid w:val="0"/>
        <w:spacing w:line="30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1、有利于基金资产的安全与增值；</w:t>
      </w:r>
    </w:p>
    <w:p w:rsidR="00BA4B87"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2、基金管理人按照国家有关规定代表基金独立行使债权人权利，保护基金份额持有人的利益。</w:t>
      </w:r>
    </w:p>
    <w:p w:rsidR="00247124" w:rsidRPr="005549A9" w:rsidP="00247124">
      <w:pPr>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（九）侧袋机制的实施和投资运作安排</w:t>
      </w:r>
    </w:p>
    <w:p w:rsidR="00247124" w:rsidRPr="005549A9" w:rsidP="00247124">
      <w:pPr>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47124" w:rsidRPr="005549A9" w:rsidP="00247124">
      <w:pPr>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侧袋机制实施期间，本部分约定的投资组合比例、投资策略、组合限制、业绩比较基准、风险收益特征等约定仅适用于主袋账户。</w:t>
      </w:r>
    </w:p>
    <w:p w:rsidR="00247124" w:rsidRPr="005549A9" w:rsidP="00247124">
      <w:pPr>
        <w:snapToGrid w:val="0"/>
        <w:spacing w:line="360" w:lineRule="auto"/>
        <w:ind w:firstLine="420" w:firstLineChars="200"/>
        <w:rPr>
          <w:rFonts w:asciiTheme="minorEastAsia" w:eastAsiaTheme="minorEastAsia" w:hAnsiTheme="minorEastAsia"/>
          <w:bCs/>
          <w:color w:val="000000" w:themeColor="text1"/>
          <w:szCs w:val="21"/>
        </w:rPr>
      </w:pPr>
      <w:r w:rsidRPr="005549A9">
        <w:rPr>
          <w:rStyle w:val="da"/>
          <w:rFonts w:asciiTheme="minorEastAsia" w:eastAsiaTheme="minorEastAsia" w:hAnsiTheme="minorEastAsia" w:hint="eastAsia"/>
          <w:color w:val="000000" w:themeColor="text1"/>
          <w:szCs w:val="21"/>
        </w:rPr>
        <w:t>侧袋账户的实施条件、实施程序、运作安排、投资安排、特定资产的处置变现和支付等对投资者权益有重大影响的事项详见本招募说明书“侧袋机制”部分的规定。</w:t>
      </w:r>
    </w:p>
    <w:p w:rsidR="00301909"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bookmarkStart w:id="117" w:name="_Toc368041194"/>
      <w:r w:rsidRPr="005549A9">
        <w:rPr>
          <w:rStyle w:val="da"/>
          <w:rFonts w:asciiTheme="minorEastAsia" w:eastAsiaTheme="minorEastAsia" w:hAnsiTheme="minorEastAsia" w:hint="eastAsia"/>
          <w:color w:val="000000" w:themeColor="text1"/>
          <w:szCs w:val="21"/>
        </w:rPr>
        <w:t>（</w:t>
      </w:r>
      <w:r w:rsidRPr="005549A9" w:rsidR="00247124">
        <w:rPr>
          <w:rStyle w:val="da"/>
          <w:rFonts w:asciiTheme="minorEastAsia" w:eastAsiaTheme="minorEastAsia" w:hAnsiTheme="minorEastAsia"/>
          <w:color w:val="000000" w:themeColor="text1"/>
          <w:szCs w:val="21"/>
        </w:rPr>
        <w:t>十</w:t>
      </w:r>
      <w:r w:rsidRPr="005549A9">
        <w:rPr>
          <w:rStyle w:val="da"/>
          <w:rFonts w:asciiTheme="minorEastAsia" w:eastAsiaTheme="minorEastAsia" w:hAnsiTheme="minorEastAsia" w:hint="eastAsia"/>
          <w:color w:val="000000" w:themeColor="text1"/>
          <w:szCs w:val="21"/>
        </w:rPr>
        <w:t>）基金投资组合报告（未经审计）</w:t>
      </w:r>
      <w:bookmarkEnd w:id="117"/>
    </w:p>
    <w:p w:rsidR="00301909"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本基金管理人的董事会及董事保证本报告所载资料不存在虚假记载、误导性陈述或重大遗漏，并对其内容的真实性、准确性和完整性承担个别及连带责任。</w:t>
      </w:r>
    </w:p>
    <w:p w:rsidR="00301909"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本基金的托管人</w:t>
      </w:r>
      <w:r w:rsidRPr="005549A9">
        <w:rPr>
          <w:rStyle w:val="da"/>
          <w:rFonts w:asciiTheme="minorEastAsia" w:eastAsiaTheme="minorEastAsia" w:hAnsiTheme="minorEastAsia" w:hint="eastAsia"/>
          <w:color w:val="000000" w:themeColor="text1"/>
          <w:szCs w:val="21"/>
        </w:rPr>
        <w:t>中国建设银行股份有限公司</w:t>
      </w:r>
      <w:r w:rsidRPr="005549A9">
        <w:rPr>
          <w:rStyle w:val="da"/>
          <w:rFonts w:asciiTheme="minorEastAsia" w:eastAsiaTheme="minorEastAsia" w:hAnsiTheme="minorEastAsia" w:hint="eastAsia"/>
          <w:color w:val="000000" w:themeColor="text1"/>
        </w:rPr>
        <w:t>根据本基金合同的规定，复核了本报告的内容，保证复核内容不存在虚假记载、误导性陈述或者重大遗漏。</w:t>
      </w:r>
    </w:p>
    <w:p w:rsidR="006D06E2" w:rsidRPr="005549A9" w:rsidP="00193464">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rPr>
        <w:t>本投资组合报告有关数据的期间为2023年10月1日至2023年12月31日</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 报告期末基金资产组合情况</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687"/>
        <w:gridCol w:w="3054"/>
        <w:gridCol w:w="2833"/>
        <w:gridCol w:w="1732"/>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72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序号</w:t>
            </w:r>
          </w:p>
        </w:tc>
        <w:tc>
          <w:tcPr>
            <w:tcW w:w="335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项目</w:t>
            </w:r>
          </w:p>
        </w:tc>
        <w:tc>
          <w:tcPr>
            <w:tcW w:w="297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金额(元)</w:t>
            </w:r>
          </w:p>
        </w:tc>
        <w:tc>
          <w:tcPr>
            <w:tcW w:w="1843"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占基金总资产的比例(%)</w:t>
            </w:r>
          </w:p>
        </w:tc>
      </w:tr>
      <w:tr>
        <w:tblPrEx>
          <w:tblW w:w="0" w:type="auto"/>
          <w:tblLook w:val="04A0"/>
        </w:tblPrEx>
        <w:tc>
          <w:tcPr>
            <w:tcW w:w="72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w:t>
            </w:r>
          </w:p>
        </w:tc>
        <w:tc>
          <w:tcPr>
            <w:tcW w:w="3357"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权益投资</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720" w:type="dxa"/>
            <w:vAlign w:val="center"/>
          </w:tcPr>
          <w:p w:rsidR="00CD2DF2" w:rsidRPr="005549A9">
            <w:pPr>
              <w:jc w:val="center"/>
              <w:rPr>
                <w:rFonts w:asciiTheme="minorEastAsia" w:eastAsiaTheme="minorEastAsia" w:hAnsiTheme="minorEastAsia"/>
                <w:color w:val="000000" w:themeColor="text1"/>
              </w:rPr>
            </w:pPr>
          </w:p>
        </w:tc>
        <w:tc>
          <w:tcPr>
            <w:tcW w:w="3357"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其中：股票</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72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w:t>
            </w:r>
          </w:p>
        </w:tc>
        <w:tc>
          <w:tcPr>
            <w:tcW w:w="3357"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固定收益投资</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445,936,707.18</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97.20</w:t>
            </w:r>
          </w:p>
        </w:tc>
      </w:tr>
      <w:tr>
        <w:tblPrEx>
          <w:tblW w:w="0" w:type="auto"/>
          <w:tblLook w:val="04A0"/>
        </w:tblPrEx>
        <w:tc>
          <w:tcPr>
            <w:tcW w:w="720" w:type="dxa"/>
            <w:vAlign w:val="center"/>
          </w:tcPr>
          <w:p w:rsidR="00CD2DF2" w:rsidRPr="005549A9">
            <w:pPr>
              <w:jc w:val="center"/>
              <w:rPr>
                <w:rFonts w:asciiTheme="minorEastAsia" w:eastAsiaTheme="minorEastAsia" w:hAnsiTheme="minorEastAsia"/>
                <w:color w:val="000000" w:themeColor="text1"/>
              </w:rPr>
            </w:pPr>
          </w:p>
        </w:tc>
        <w:tc>
          <w:tcPr>
            <w:tcW w:w="3357"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其中：债券</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445,936,707.18</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97.20</w:t>
            </w:r>
          </w:p>
        </w:tc>
      </w:tr>
      <w:tr>
        <w:tblPrEx>
          <w:tblW w:w="0" w:type="auto"/>
          <w:tblLook w:val="04A0"/>
        </w:tblPrEx>
        <w:tc>
          <w:tcPr>
            <w:tcW w:w="720" w:type="dxa"/>
            <w:vAlign w:val="center"/>
          </w:tcPr>
          <w:p w:rsidR="00CD2DF2" w:rsidRPr="005549A9">
            <w:pPr>
              <w:jc w:val="center"/>
              <w:rPr>
                <w:rFonts w:asciiTheme="minorEastAsia" w:eastAsiaTheme="minorEastAsia" w:hAnsiTheme="minorEastAsia"/>
                <w:color w:val="000000" w:themeColor="text1"/>
              </w:rPr>
            </w:pPr>
          </w:p>
        </w:tc>
        <w:tc>
          <w:tcPr>
            <w:tcW w:w="3357"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资产支持证券</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72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w:t>
            </w:r>
          </w:p>
        </w:tc>
        <w:tc>
          <w:tcPr>
            <w:tcW w:w="3357" w:type="dxa"/>
          </w:tcPr>
          <w:p w:rsidR="00CD2DF2" w:rsidRPr="005549A9">
            <w:pP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贵金属投资</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72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w:t>
            </w:r>
          </w:p>
        </w:tc>
        <w:tc>
          <w:tcPr>
            <w:tcW w:w="3357"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金融衍生品投资</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72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w:t>
            </w:r>
          </w:p>
        </w:tc>
        <w:tc>
          <w:tcPr>
            <w:tcW w:w="3357"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买入返售金融资产</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720" w:type="dxa"/>
            <w:vAlign w:val="center"/>
          </w:tcPr>
          <w:p w:rsidR="00CD2DF2" w:rsidRPr="005549A9">
            <w:pPr>
              <w:jc w:val="center"/>
              <w:rPr>
                <w:rFonts w:asciiTheme="minorEastAsia" w:eastAsiaTheme="minorEastAsia" w:hAnsiTheme="minorEastAsia"/>
                <w:color w:val="000000" w:themeColor="text1"/>
              </w:rPr>
            </w:pPr>
          </w:p>
        </w:tc>
        <w:tc>
          <w:tcPr>
            <w:tcW w:w="3357"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其中：买断式回购的买入返售金融资产</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72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w:t>
            </w:r>
          </w:p>
        </w:tc>
        <w:tc>
          <w:tcPr>
            <w:tcW w:w="3357"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银行存款和结算备付金合计</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6,360,292.59</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1.39</w:t>
            </w:r>
          </w:p>
        </w:tc>
      </w:tr>
      <w:tr>
        <w:tblPrEx>
          <w:tblW w:w="0" w:type="auto"/>
          <w:tblLook w:val="04A0"/>
        </w:tblPrEx>
        <w:tc>
          <w:tcPr>
            <w:tcW w:w="72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7</w:t>
            </w:r>
          </w:p>
        </w:tc>
        <w:tc>
          <w:tcPr>
            <w:tcW w:w="3357"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其他资产</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6,491,741.11</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1.41</w:t>
            </w:r>
          </w:p>
        </w:tc>
      </w:tr>
      <w:tr>
        <w:tblPrEx>
          <w:tblW w:w="0" w:type="auto"/>
          <w:tblLook w:val="04A0"/>
        </w:tblPrEx>
        <w:tc>
          <w:tcPr>
            <w:tcW w:w="72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8</w:t>
            </w:r>
          </w:p>
        </w:tc>
        <w:tc>
          <w:tcPr>
            <w:tcW w:w="3357"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合计</w:t>
            </w:r>
          </w:p>
        </w:tc>
        <w:tc>
          <w:tcPr>
            <w:tcW w:w="2977"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458,788,740.88</w:t>
            </w:r>
          </w:p>
        </w:tc>
        <w:tc>
          <w:tcPr>
            <w:tcW w:w="1843"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100.00</w:t>
            </w:r>
          </w:p>
        </w:tc>
      </w:tr>
    </w:tbl>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2、 报告期末按行业分类的股票投资组合</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（1）报告期末按行业分类的境内股票投资组合</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本基金本报告期末未持有境内股票。</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3、 期末按公允价值占基金资产净值比例大小排序的股票投资明细</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 报告期末按公允价值占基金资产净值比例大小排序的前十名股票投资明细</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本基金本报告期末未持有股票。</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4、 报告期末按债券品种分类的债券投资组合</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800"/>
        <w:gridCol w:w="3142"/>
        <w:gridCol w:w="2783"/>
        <w:gridCol w:w="1581"/>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81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序号</w:t>
            </w:r>
          </w:p>
        </w:tc>
        <w:tc>
          <w:tcPr>
            <w:tcW w:w="326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债券品种</w:t>
            </w:r>
          </w:p>
        </w:tc>
        <w:tc>
          <w:tcPr>
            <w:tcW w:w="2835"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公允价值(元)</w:t>
            </w:r>
          </w:p>
        </w:tc>
        <w:tc>
          <w:tcPr>
            <w:tcW w:w="1616"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占基金资产净值比例(％)</w:t>
            </w:r>
          </w:p>
        </w:tc>
      </w:tr>
      <w:tr>
        <w:tblPrEx>
          <w:tblW w:w="0" w:type="auto"/>
          <w:tblLook w:val="04A0"/>
        </w:tblPrEx>
        <w:tc>
          <w:tcPr>
            <w:tcW w:w="81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w:t>
            </w:r>
          </w:p>
        </w:tc>
        <w:tc>
          <w:tcPr>
            <w:tcW w:w="326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国家债券</w:t>
            </w:r>
          </w:p>
        </w:tc>
        <w:tc>
          <w:tcPr>
            <w:tcW w:w="2835"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10,042,336.96</w:t>
            </w:r>
          </w:p>
        </w:tc>
        <w:tc>
          <w:tcPr>
            <w:tcW w:w="161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2.98</w:t>
            </w:r>
          </w:p>
        </w:tc>
      </w:tr>
      <w:tr>
        <w:tblPrEx>
          <w:tblW w:w="0" w:type="auto"/>
          <w:tblLook w:val="04A0"/>
        </w:tblPrEx>
        <w:tc>
          <w:tcPr>
            <w:tcW w:w="81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w:t>
            </w:r>
          </w:p>
        </w:tc>
        <w:tc>
          <w:tcPr>
            <w:tcW w:w="326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央行票据</w:t>
            </w:r>
          </w:p>
        </w:tc>
        <w:tc>
          <w:tcPr>
            <w:tcW w:w="2835"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c>
          <w:tcPr>
            <w:tcW w:w="161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81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w:t>
            </w:r>
          </w:p>
        </w:tc>
        <w:tc>
          <w:tcPr>
            <w:tcW w:w="326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金融债券</w:t>
            </w:r>
          </w:p>
        </w:tc>
        <w:tc>
          <w:tcPr>
            <w:tcW w:w="2835"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132,968,377.49</w:t>
            </w:r>
          </w:p>
        </w:tc>
        <w:tc>
          <w:tcPr>
            <w:tcW w:w="161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39.50</w:t>
            </w:r>
          </w:p>
        </w:tc>
      </w:tr>
      <w:tr>
        <w:tblPrEx>
          <w:tblW w:w="0" w:type="auto"/>
          <w:tblLook w:val="04A0"/>
        </w:tblPrEx>
        <w:tc>
          <w:tcPr>
            <w:tcW w:w="817" w:type="dxa"/>
            <w:vAlign w:val="center"/>
          </w:tcPr>
          <w:p w:rsidR="00CD2DF2" w:rsidRPr="005549A9">
            <w:pPr>
              <w:jc w:val="center"/>
              <w:rPr>
                <w:rFonts w:asciiTheme="minorEastAsia" w:eastAsiaTheme="minorEastAsia" w:hAnsiTheme="minorEastAsia"/>
                <w:color w:val="000000" w:themeColor="text1"/>
              </w:rPr>
            </w:pPr>
          </w:p>
        </w:tc>
        <w:tc>
          <w:tcPr>
            <w:tcW w:w="326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其中：政策性金融债</w:t>
            </w:r>
          </w:p>
        </w:tc>
        <w:tc>
          <w:tcPr>
            <w:tcW w:w="2835"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30,805,316.53</w:t>
            </w:r>
          </w:p>
        </w:tc>
        <w:tc>
          <w:tcPr>
            <w:tcW w:w="161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9.15</w:t>
            </w:r>
          </w:p>
        </w:tc>
      </w:tr>
      <w:tr>
        <w:tblPrEx>
          <w:tblW w:w="0" w:type="auto"/>
          <w:tblLook w:val="04A0"/>
        </w:tblPrEx>
        <w:tc>
          <w:tcPr>
            <w:tcW w:w="81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w:t>
            </w:r>
          </w:p>
        </w:tc>
        <w:tc>
          <w:tcPr>
            <w:tcW w:w="326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企业债券</w:t>
            </w:r>
          </w:p>
        </w:tc>
        <w:tc>
          <w:tcPr>
            <w:tcW w:w="2835"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123,908,756.41</w:t>
            </w:r>
          </w:p>
        </w:tc>
        <w:tc>
          <w:tcPr>
            <w:tcW w:w="161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36.81</w:t>
            </w:r>
          </w:p>
        </w:tc>
      </w:tr>
      <w:tr>
        <w:tblPrEx>
          <w:tblW w:w="0" w:type="auto"/>
          <w:tblLook w:val="04A0"/>
        </w:tblPrEx>
        <w:tc>
          <w:tcPr>
            <w:tcW w:w="81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w:t>
            </w:r>
          </w:p>
        </w:tc>
        <w:tc>
          <w:tcPr>
            <w:tcW w:w="326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企业短期融资券</w:t>
            </w:r>
          </w:p>
        </w:tc>
        <w:tc>
          <w:tcPr>
            <w:tcW w:w="2835"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10,184,721.31</w:t>
            </w:r>
          </w:p>
        </w:tc>
        <w:tc>
          <w:tcPr>
            <w:tcW w:w="161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3.03</w:t>
            </w:r>
          </w:p>
        </w:tc>
      </w:tr>
      <w:tr>
        <w:tblPrEx>
          <w:tblW w:w="0" w:type="auto"/>
          <w:tblLook w:val="04A0"/>
        </w:tblPrEx>
        <w:tc>
          <w:tcPr>
            <w:tcW w:w="81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w:t>
            </w:r>
          </w:p>
        </w:tc>
        <w:tc>
          <w:tcPr>
            <w:tcW w:w="326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中期票据</w:t>
            </w:r>
          </w:p>
        </w:tc>
        <w:tc>
          <w:tcPr>
            <w:tcW w:w="2835"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168,832,515.01</w:t>
            </w:r>
          </w:p>
        </w:tc>
        <w:tc>
          <w:tcPr>
            <w:tcW w:w="161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50.15</w:t>
            </w:r>
          </w:p>
        </w:tc>
      </w:tr>
      <w:tr>
        <w:tblPrEx>
          <w:tblW w:w="0" w:type="auto"/>
          <w:tblLook w:val="04A0"/>
        </w:tblPrEx>
        <w:tc>
          <w:tcPr>
            <w:tcW w:w="81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7</w:t>
            </w:r>
          </w:p>
        </w:tc>
        <w:tc>
          <w:tcPr>
            <w:tcW w:w="326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可转债（可交换债）</w:t>
            </w:r>
          </w:p>
        </w:tc>
        <w:tc>
          <w:tcPr>
            <w:tcW w:w="2835"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c>
          <w:tcPr>
            <w:tcW w:w="161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81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8</w:t>
            </w:r>
          </w:p>
        </w:tc>
        <w:tc>
          <w:tcPr>
            <w:tcW w:w="326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同业存单</w:t>
            </w:r>
          </w:p>
        </w:tc>
        <w:tc>
          <w:tcPr>
            <w:tcW w:w="2835"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c>
          <w:tcPr>
            <w:tcW w:w="161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81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9</w:t>
            </w:r>
          </w:p>
        </w:tc>
        <w:tc>
          <w:tcPr>
            <w:tcW w:w="326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其他</w:t>
            </w:r>
          </w:p>
        </w:tc>
        <w:tc>
          <w:tcPr>
            <w:tcW w:w="2835"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c>
          <w:tcPr>
            <w:tcW w:w="161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817"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10</w:t>
            </w:r>
          </w:p>
        </w:tc>
        <w:tc>
          <w:tcPr>
            <w:tcW w:w="3260"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合计</w:t>
            </w:r>
          </w:p>
        </w:tc>
        <w:tc>
          <w:tcPr>
            <w:tcW w:w="2835"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445,936,707.18</w:t>
            </w:r>
          </w:p>
        </w:tc>
        <w:tc>
          <w:tcPr>
            <w:tcW w:w="161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132.47</w:t>
            </w:r>
          </w:p>
        </w:tc>
      </w:tr>
    </w:tbl>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5、 报告期末按公允价值占基金资产净值比例大小排序的前五名债券投资明细</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726"/>
        <w:gridCol w:w="1478"/>
        <w:gridCol w:w="1690"/>
        <w:gridCol w:w="1436"/>
        <w:gridCol w:w="2015"/>
        <w:gridCol w:w="961"/>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802"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序号</w:t>
            </w:r>
          </w:p>
        </w:tc>
        <w:tc>
          <w:tcPr>
            <w:tcW w:w="1559"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债券代码</w:t>
            </w:r>
          </w:p>
        </w:tc>
        <w:tc>
          <w:tcPr>
            <w:tcW w:w="1985"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债券名称</w:t>
            </w:r>
          </w:p>
        </w:tc>
        <w:tc>
          <w:tcPr>
            <w:tcW w:w="1559"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数量（张）</w:t>
            </w:r>
          </w:p>
        </w:tc>
        <w:tc>
          <w:tcPr>
            <w:tcW w:w="2126"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公允价值(元)</w:t>
            </w:r>
          </w:p>
        </w:tc>
        <w:tc>
          <w:tcPr>
            <w:tcW w:w="990"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占基金资产净值比例（％）</w:t>
            </w:r>
          </w:p>
        </w:tc>
      </w:tr>
      <w:tr>
        <w:tblPrEx>
          <w:tblW w:w="0" w:type="auto"/>
          <w:tblLook w:val="04A0"/>
        </w:tblPrEx>
        <w:tc>
          <w:tcPr>
            <w:tcW w:w="802"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w:t>
            </w:r>
          </w:p>
        </w:tc>
        <w:tc>
          <w:tcPr>
            <w:tcW w:w="1559"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232380004</w:t>
            </w:r>
          </w:p>
        </w:tc>
        <w:tc>
          <w:tcPr>
            <w:tcW w:w="1985"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23农行二级资本债01A</w:t>
            </w:r>
          </w:p>
        </w:tc>
        <w:tc>
          <w:tcPr>
            <w:tcW w:w="1559"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200,000</w:t>
            </w:r>
          </w:p>
        </w:tc>
        <w:tc>
          <w:tcPr>
            <w:tcW w:w="212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20,933,293.99</w:t>
            </w:r>
          </w:p>
        </w:tc>
        <w:tc>
          <w:tcPr>
            <w:tcW w:w="990"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6.22</w:t>
            </w:r>
          </w:p>
        </w:tc>
      </w:tr>
      <w:tr>
        <w:tblPrEx>
          <w:tblW w:w="0" w:type="auto"/>
          <w:tblLook w:val="04A0"/>
        </w:tblPrEx>
        <w:tc>
          <w:tcPr>
            <w:tcW w:w="802"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w:t>
            </w:r>
          </w:p>
        </w:tc>
        <w:tc>
          <w:tcPr>
            <w:tcW w:w="1559"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092280065</w:t>
            </w:r>
          </w:p>
        </w:tc>
        <w:tc>
          <w:tcPr>
            <w:tcW w:w="1985"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22工行二级资本债03A</w:t>
            </w:r>
          </w:p>
        </w:tc>
        <w:tc>
          <w:tcPr>
            <w:tcW w:w="1559"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200,000</w:t>
            </w:r>
          </w:p>
        </w:tc>
        <w:tc>
          <w:tcPr>
            <w:tcW w:w="212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20,274,268.85</w:t>
            </w:r>
          </w:p>
        </w:tc>
        <w:tc>
          <w:tcPr>
            <w:tcW w:w="990"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6.02</w:t>
            </w:r>
          </w:p>
        </w:tc>
      </w:tr>
      <w:tr>
        <w:tblPrEx>
          <w:tblW w:w="0" w:type="auto"/>
          <w:tblLook w:val="04A0"/>
        </w:tblPrEx>
        <w:tc>
          <w:tcPr>
            <w:tcW w:w="802"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w:t>
            </w:r>
          </w:p>
        </w:tc>
        <w:tc>
          <w:tcPr>
            <w:tcW w:w="1559"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148562</w:t>
            </w:r>
          </w:p>
        </w:tc>
        <w:tc>
          <w:tcPr>
            <w:tcW w:w="1985"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23绿电G1</w:t>
            </w:r>
          </w:p>
        </w:tc>
        <w:tc>
          <w:tcPr>
            <w:tcW w:w="1559"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200,000</w:t>
            </w:r>
          </w:p>
        </w:tc>
        <w:tc>
          <w:tcPr>
            <w:tcW w:w="212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20,004,431.78</w:t>
            </w:r>
          </w:p>
        </w:tc>
        <w:tc>
          <w:tcPr>
            <w:tcW w:w="990"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5.94</w:t>
            </w:r>
          </w:p>
        </w:tc>
      </w:tr>
      <w:tr>
        <w:tblPrEx>
          <w:tblW w:w="0" w:type="auto"/>
          <w:tblLook w:val="04A0"/>
        </w:tblPrEx>
        <w:tc>
          <w:tcPr>
            <w:tcW w:w="802"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w:t>
            </w:r>
          </w:p>
        </w:tc>
        <w:tc>
          <w:tcPr>
            <w:tcW w:w="1559"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115348</w:t>
            </w:r>
          </w:p>
        </w:tc>
        <w:tc>
          <w:tcPr>
            <w:tcW w:w="1985"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23润药01</w:t>
            </w:r>
          </w:p>
        </w:tc>
        <w:tc>
          <w:tcPr>
            <w:tcW w:w="1559"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150,000</w:t>
            </w:r>
          </w:p>
        </w:tc>
        <w:tc>
          <w:tcPr>
            <w:tcW w:w="212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15,332,750.14</w:t>
            </w:r>
          </w:p>
        </w:tc>
        <w:tc>
          <w:tcPr>
            <w:tcW w:w="990"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4.55</w:t>
            </w:r>
          </w:p>
        </w:tc>
      </w:tr>
      <w:tr>
        <w:tblPrEx>
          <w:tblW w:w="0" w:type="auto"/>
          <w:tblLook w:val="04A0"/>
        </w:tblPrEx>
        <w:tc>
          <w:tcPr>
            <w:tcW w:w="802"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w:t>
            </w:r>
          </w:p>
        </w:tc>
        <w:tc>
          <w:tcPr>
            <w:tcW w:w="1559"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220205</w:t>
            </w:r>
          </w:p>
        </w:tc>
        <w:tc>
          <w:tcPr>
            <w:tcW w:w="1985"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22国开05</w:t>
            </w:r>
          </w:p>
        </w:tc>
        <w:tc>
          <w:tcPr>
            <w:tcW w:w="1559"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100,000</w:t>
            </w:r>
          </w:p>
        </w:tc>
        <w:tc>
          <w:tcPr>
            <w:tcW w:w="2126"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10,472,849.32</w:t>
            </w:r>
          </w:p>
        </w:tc>
        <w:tc>
          <w:tcPr>
            <w:tcW w:w="990"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3.11</w:t>
            </w:r>
          </w:p>
        </w:tc>
      </w:tr>
    </w:tbl>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6、　报告期末按公允价值占基金资产净值比例大小排序的前十名资产支持证券投资明细</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本基金本报告期末未持有资产支持证券。</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7、报告期末按公允价值占基金资产净值比例大小排序的前五名贵金属投资明细</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本基金本报告期末未持有贵金属。</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8、报告期末按公允价值占基金资产净值比例大小排序的前五名权证投资明细</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本基金本报告期末未持有权证。</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9、报告期末本基金投资的股指期货交易情况说明</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本基金本报告期末未投资股指期货。</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10、报告期末本基金投资的国债期货交易情况说明</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本基金本报告期末未投资国债期货。</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11、投资组合报告附注</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（1） 本基金投资的前十名证券的发行主体中，华润医药商业集团有限公司在报告编制</w:t>
      </w:r>
      <w:r w:rsidRPr="005549A9">
        <w:rPr>
          <w:rStyle w:val="da"/>
          <w:rFonts w:asciiTheme="minorEastAsia" w:eastAsiaTheme="minorEastAsia" w:hAnsiTheme="minorEastAsia"/>
          <w:color w:val="000000" w:themeColor="text1"/>
        </w:rPr>
        <w:t>日前一年内曾受到北京市西城区生态环境局的处罚。中国农业银行股份有限公司在报告编制日前一年内曾受到国家金融监督管理总局、国家外汇管理局北京市分局的处罚。</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本基金对上述主体所发行证券的投资决策程序符合公司投资制度的规定。</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除上述主体外，基金管理人未发现本基金投资的前十名证券的发行主体出现本期被监管部门立案调查，或在报告编制日前一年内受到公开谴责、处罚的情形。</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（2） 本基金本报告期没有投资股票，因此不存在投资的前十名股票超出基金合同规定的备选股票库情况。</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（3）其他资产构成</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927"/>
        <w:gridCol w:w="2683"/>
        <w:gridCol w:w="4696"/>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944"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序号</w:t>
            </w:r>
          </w:p>
        </w:tc>
        <w:tc>
          <w:tcPr>
            <w:tcW w:w="2761"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名称</w:t>
            </w:r>
          </w:p>
        </w:tc>
        <w:tc>
          <w:tcPr>
            <w:tcW w:w="4808"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金额（元）</w:t>
            </w:r>
          </w:p>
        </w:tc>
      </w:tr>
      <w:tr>
        <w:tblPrEx>
          <w:tblW w:w="0" w:type="auto"/>
          <w:tblLook w:val="04A0"/>
        </w:tblPrEx>
        <w:tc>
          <w:tcPr>
            <w:tcW w:w="944"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w:t>
            </w:r>
          </w:p>
        </w:tc>
        <w:tc>
          <w:tcPr>
            <w:tcW w:w="2761"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存出保证金</w:t>
            </w:r>
          </w:p>
        </w:tc>
        <w:tc>
          <w:tcPr>
            <w:tcW w:w="4808"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10,166.55</w:t>
            </w:r>
          </w:p>
        </w:tc>
      </w:tr>
      <w:tr>
        <w:tblPrEx>
          <w:tblW w:w="0" w:type="auto"/>
          <w:tblLook w:val="04A0"/>
        </w:tblPrEx>
        <w:tc>
          <w:tcPr>
            <w:tcW w:w="944"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w:t>
            </w:r>
          </w:p>
        </w:tc>
        <w:tc>
          <w:tcPr>
            <w:tcW w:w="2761"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应收证券清算款</w:t>
            </w:r>
          </w:p>
        </w:tc>
        <w:tc>
          <w:tcPr>
            <w:tcW w:w="4808"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944"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w:t>
            </w:r>
          </w:p>
        </w:tc>
        <w:tc>
          <w:tcPr>
            <w:tcW w:w="2761"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应收股利</w:t>
            </w:r>
          </w:p>
        </w:tc>
        <w:tc>
          <w:tcPr>
            <w:tcW w:w="4808"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944"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w:t>
            </w:r>
          </w:p>
        </w:tc>
        <w:tc>
          <w:tcPr>
            <w:tcW w:w="2761"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应收利息</w:t>
            </w:r>
          </w:p>
        </w:tc>
        <w:tc>
          <w:tcPr>
            <w:tcW w:w="4808"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944"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w:t>
            </w:r>
          </w:p>
        </w:tc>
        <w:tc>
          <w:tcPr>
            <w:tcW w:w="2761"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应收申购款</w:t>
            </w:r>
          </w:p>
        </w:tc>
        <w:tc>
          <w:tcPr>
            <w:tcW w:w="4808"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6,481,574.56</w:t>
            </w:r>
          </w:p>
        </w:tc>
      </w:tr>
      <w:tr>
        <w:tblPrEx>
          <w:tblW w:w="0" w:type="auto"/>
          <w:tblLook w:val="04A0"/>
        </w:tblPrEx>
        <w:tc>
          <w:tcPr>
            <w:tcW w:w="944"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w:t>
            </w:r>
          </w:p>
        </w:tc>
        <w:tc>
          <w:tcPr>
            <w:tcW w:w="2761"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其他应收款</w:t>
            </w:r>
          </w:p>
        </w:tc>
        <w:tc>
          <w:tcPr>
            <w:tcW w:w="4808"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944"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7</w:t>
            </w:r>
          </w:p>
        </w:tc>
        <w:tc>
          <w:tcPr>
            <w:tcW w:w="2761"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其他</w:t>
            </w:r>
          </w:p>
        </w:tc>
        <w:tc>
          <w:tcPr>
            <w:tcW w:w="4808"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w:t>
            </w:r>
          </w:p>
        </w:tc>
      </w:tr>
      <w:tr>
        <w:tblPrEx>
          <w:tblW w:w="0" w:type="auto"/>
          <w:tblLook w:val="04A0"/>
        </w:tblPrEx>
        <w:tc>
          <w:tcPr>
            <w:tcW w:w="944" w:type="dxa"/>
            <w:vAlign w:val="center"/>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8</w:t>
            </w:r>
          </w:p>
        </w:tc>
        <w:tc>
          <w:tcPr>
            <w:tcW w:w="2761" w:type="dxa"/>
            <w:vAlign w:val="center"/>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合计</w:t>
            </w:r>
          </w:p>
        </w:tc>
        <w:tc>
          <w:tcPr>
            <w:tcW w:w="4808" w:type="dxa"/>
            <w:vAlign w:val="center"/>
          </w:tcPr>
          <w:p w:rsidR="00CD2DF2" w:rsidRPr="005549A9">
            <w:pPr>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6,491,741.11</w:t>
            </w:r>
          </w:p>
        </w:tc>
      </w:tr>
    </w:tbl>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（4）报告期末持有的处于转股期的可转换债券明细</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本基金本报告期末未持有处于转股期的可转换债券。</w:t>
      </w:r>
    </w:p>
    <w:p w:rsidR="00CD2DF2" w:rsidRPr="005549A9" w:rsidP="00F219B0">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（5）报告期末前十名股票中存在流通受限情况的说明</w:t>
      </w:r>
    </w:p>
    <w:p w:rsidR="00CD2DF2" w:rsidRPr="005549A9" w:rsidP="00F219B0">
      <w:pPr>
        <w:snapToGrid w:val="0"/>
        <w:spacing w:line="360" w:lineRule="auto"/>
        <w:ind w:firstLine="420" w:firstLineChars="200"/>
        <w:rPr>
          <w:rFonts w:asciiTheme="minorEastAsia" w:eastAsiaTheme="minorEastAsia" w:hAnsiTheme="minorEastAsia"/>
          <w:color w:val="000000" w:themeColor="text1"/>
        </w:rPr>
      </w:pPr>
      <w:r w:rsidRPr="005549A9">
        <w:rPr>
          <w:rStyle w:val="da"/>
          <w:rFonts w:asciiTheme="minorEastAsia" w:eastAsiaTheme="minorEastAsia" w:hAnsiTheme="minorEastAsia"/>
          <w:color w:val="000000" w:themeColor="text1"/>
        </w:rPr>
        <w:t>本基金本报告期末未持有股票。</w:t>
      </w:r>
      <w:r w:rsidRPr="005549A9">
        <w:rPr>
          <w:rFonts w:asciiTheme="minorEastAsia" w:eastAsiaTheme="minorEastAsia" w:hAnsiTheme="minorEastAsia"/>
          <w:color w:val="000000" w:themeColor="text1"/>
        </w:rPr>
        <w:br w:type="page"/>
      </w:r>
    </w:p>
    <w:p w:rsidR="00BA4B87" w:rsidRPr="005549A9" w:rsidP="0065016E">
      <w:pPr>
        <w:pStyle w:val="Heading1"/>
        <w:snapToGrid w:val="0"/>
        <w:spacing w:beforeLines="0" w:afterLines="0" w:line="360" w:lineRule="auto"/>
        <w:ind w:firstLine="600"/>
        <w:rPr>
          <w:rFonts w:asciiTheme="minorEastAsia" w:eastAsiaTheme="minorEastAsia" w:hAnsiTheme="minorEastAsia"/>
          <w:color w:val="000000" w:themeColor="text1"/>
          <w:szCs w:val="21"/>
        </w:rPr>
      </w:pPr>
      <w:bookmarkStart w:id="118" w:name="_Toc163830688"/>
      <w:r w:rsidRPr="005549A9">
        <w:rPr>
          <w:rFonts w:asciiTheme="minorEastAsia" w:eastAsiaTheme="minorEastAsia" w:hAnsiTheme="minorEastAsia" w:hint="eastAsia"/>
          <w:color w:val="000000" w:themeColor="text1"/>
          <w:sz w:val="30"/>
        </w:rPr>
        <w:t>十二、基金的</w:t>
      </w:r>
      <w:r w:rsidRPr="005549A9" w:rsidR="00D26BFB">
        <w:rPr>
          <w:rFonts w:asciiTheme="minorEastAsia" w:eastAsiaTheme="minorEastAsia" w:hAnsiTheme="minorEastAsia" w:hint="eastAsia"/>
          <w:color w:val="000000" w:themeColor="text1"/>
          <w:sz w:val="30"/>
        </w:rPr>
        <w:t>业绩</w:t>
      </w:r>
      <w:bookmarkEnd w:id="118"/>
    </w:p>
    <w:p w:rsidR="00D26BFB" w:rsidRPr="005549A9" w:rsidP="0065016E">
      <w:pPr>
        <w:autoSpaceDE w:val="0"/>
        <w:autoSpaceDN w:val="0"/>
        <w:adjustRightInd w:val="0"/>
        <w:snapToGrid w:val="0"/>
        <w:spacing w:line="360" w:lineRule="auto"/>
        <w:ind w:firstLine="420"/>
        <w:rPr>
          <w:rFonts w:asciiTheme="minorEastAsia" w:eastAsiaTheme="minorEastAsia" w:hAnsiTheme="minorEastAsia"/>
          <w:color w:val="000000" w:themeColor="text1"/>
          <w:kern w:val="0"/>
        </w:rPr>
      </w:pPr>
      <w:r w:rsidRPr="005549A9">
        <w:rPr>
          <w:rFonts w:asciiTheme="minorEastAsia" w:eastAsiaTheme="minorEastAsia" w:hAnsiTheme="minorEastAsia"/>
          <w:color w:val="000000" w:themeColor="text1"/>
          <w:kern w:val="0"/>
        </w:rPr>
        <w:t>基金管理人依照恪尽职守、诚实信用、谨慎勤勉的原则管理和运用基金财产，但不保证基金一定盈利，也不保证最低收益。基金的过往业绩并不代表其未来表现。投资有风险，投资者在</w:t>
      </w:r>
      <w:r w:rsidRPr="005549A9">
        <w:rPr>
          <w:rFonts w:asciiTheme="minorEastAsia" w:eastAsiaTheme="minorEastAsia" w:hAnsiTheme="minorEastAsia" w:hint="eastAsia"/>
          <w:color w:val="000000" w:themeColor="text1"/>
          <w:kern w:val="0"/>
        </w:rPr>
        <w:t>作出</w:t>
      </w:r>
      <w:r w:rsidRPr="005549A9">
        <w:rPr>
          <w:rFonts w:asciiTheme="minorEastAsia" w:eastAsiaTheme="minorEastAsia" w:hAnsiTheme="minorEastAsia"/>
          <w:color w:val="000000" w:themeColor="text1"/>
          <w:kern w:val="0"/>
        </w:rPr>
        <w:t>投资决策前应仔细阅读本基金的招募说明书。</w:t>
      </w:r>
    </w:p>
    <w:p w:rsidR="00D26BFB"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rPr>
        <w:t>本基金合同生效日为2013年8月23日，</w:t>
      </w:r>
      <w:r w:rsidRPr="005549A9">
        <w:rPr>
          <w:rFonts w:asciiTheme="minorEastAsia" w:eastAsiaTheme="minorEastAsia" w:hAnsiTheme="minorEastAsia" w:hint="eastAsia"/>
          <w:color w:val="000000" w:themeColor="text1"/>
        </w:rPr>
        <w:t>本基金最近10个完整会计年度</w:t>
      </w:r>
      <w:r w:rsidRPr="005549A9">
        <w:rPr>
          <w:rFonts w:asciiTheme="minorEastAsia" w:eastAsiaTheme="minorEastAsia" w:hAnsiTheme="minorEastAsia"/>
          <w:color w:val="000000" w:themeColor="text1"/>
        </w:rPr>
        <w:t>（截至2023年12月31日）的投资业绩及与同期基准的比较如下表所示：</w:t>
      </w:r>
    </w:p>
    <w:p w:rsidR="00C536E4"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1、易方达高等级信用债债券A类基金份额净值增长率与同期业绩比较基准收益率比较</w:t>
      </w: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080"/>
        <w:gridCol w:w="1079"/>
        <w:gridCol w:w="1439"/>
        <w:gridCol w:w="1338"/>
        <w:gridCol w:w="1133"/>
        <w:gridCol w:w="1266"/>
      </w:tblGrid>
      <w:tr w:rsidTr="00C536E4">
        <w:tblPrEx>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jc w:val="center"/>
              <w:rPr>
                <w:rFonts w:asciiTheme="minorEastAsia" w:eastAsiaTheme="minorEastAsia" w:hAnsiTheme="minorEastAsia" w:cs="Arial Unicode MS"/>
                <w:color w:val="000000" w:themeColor="text1"/>
                <w:szCs w:val="21"/>
              </w:rPr>
            </w:pPr>
            <w:r w:rsidRPr="005549A9">
              <w:rPr>
                <w:rFonts w:asciiTheme="minorEastAsia" w:eastAsiaTheme="minorEastAsia" w:hAnsiTheme="minorEastAsia" w:hint="eastAsia"/>
                <w:color w:val="000000" w:themeColor="text1"/>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jc w:val="center"/>
              <w:rPr>
                <w:rFonts w:asciiTheme="minorEastAsia" w:eastAsiaTheme="minorEastAsia" w:hAnsiTheme="minorEastAsia" w:cs="Arial Unicode MS"/>
                <w:color w:val="000000" w:themeColor="text1"/>
                <w:szCs w:val="21"/>
              </w:rPr>
            </w:pPr>
            <w:r w:rsidRPr="005549A9">
              <w:rPr>
                <w:rFonts w:asciiTheme="minorEastAsia" w:eastAsiaTheme="minorEastAsia" w:hAnsiTheme="minorEastAsia" w:hint="eastAsia"/>
                <w:color w:val="000000" w:themeColor="text1"/>
                <w:szCs w:val="21"/>
              </w:rPr>
              <w:t>净值增长率（1）</w:t>
            </w:r>
          </w:p>
        </w:tc>
        <w:tc>
          <w:tcPr>
            <w:tcW w:w="1079"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jc w:val="center"/>
              <w:rPr>
                <w:rFonts w:asciiTheme="minorEastAsia" w:eastAsiaTheme="minorEastAsia" w:hAnsiTheme="minorEastAsia" w:cs="Arial Unicode MS"/>
                <w:color w:val="000000" w:themeColor="text1"/>
                <w:szCs w:val="21"/>
              </w:rPr>
            </w:pPr>
            <w:r w:rsidRPr="005549A9">
              <w:rPr>
                <w:rFonts w:asciiTheme="minorEastAsia" w:eastAsiaTheme="minorEastAsia" w:hAnsiTheme="minorEastAsia" w:hint="eastAsia"/>
                <w:color w:val="000000" w:themeColor="text1"/>
                <w:szCs w:val="21"/>
              </w:rPr>
              <w:t>净值增长率标准差（2）</w:t>
            </w:r>
          </w:p>
        </w:tc>
        <w:tc>
          <w:tcPr>
            <w:tcW w:w="1439"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jc w:val="center"/>
              <w:rPr>
                <w:rFonts w:asciiTheme="minorEastAsia" w:eastAsiaTheme="minorEastAsia" w:hAnsiTheme="minorEastAsia" w:cs="Arial Unicode MS"/>
                <w:color w:val="000000" w:themeColor="text1"/>
                <w:szCs w:val="21"/>
              </w:rPr>
            </w:pPr>
            <w:r w:rsidRPr="005549A9">
              <w:rPr>
                <w:rFonts w:asciiTheme="minorEastAsia" w:eastAsiaTheme="minorEastAsia" w:hAnsiTheme="minorEastAsia" w:hint="eastAsia"/>
                <w:color w:val="000000" w:themeColor="text1"/>
                <w:szCs w:val="21"/>
              </w:rPr>
              <w:t>业绩比较基准收益率（3）</w:t>
            </w:r>
          </w:p>
        </w:tc>
        <w:tc>
          <w:tcPr>
            <w:tcW w:w="1338"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jc w:val="center"/>
              <w:rPr>
                <w:rFonts w:asciiTheme="minorEastAsia" w:eastAsiaTheme="minorEastAsia" w:hAnsiTheme="minorEastAsia" w:cs="Arial Unicode MS"/>
                <w:color w:val="000000" w:themeColor="text1"/>
                <w:szCs w:val="21"/>
              </w:rPr>
            </w:pPr>
            <w:r w:rsidRPr="005549A9">
              <w:rPr>
                <w:rFonts w:asciiTheme="minorEastAsia" w:eastAsiaTheme="minorEastAsia" w:hAnsiTheme="minorEastAsia" w:hint="eastAsia"/>
                <w:color w:val="000000" w:themeColor="text1"/>
                <w:szCs w:val="21"/>
              </w:rPr>
              <w:t>业绩比较基准收益率标准差（4）</w:t>
            </w:r>
          </w:p>
        </w:tc>
        <w:tc>
          <w:tcPr>
            <w:tcW w:w="1133"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（1）-（3）</w:t>
            </w:r>
          </w:p>
        </w:tc>
        <w:tc>
          <w:tcPr>
            <w:tcW w:w="1266"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ind w:left="-107" w:leftChars="-51"/>
              <w:jc w:val="center"/>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（2）-（4）</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2014年1月1日至2014年12月31日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10.23%</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0.15%</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9.56%</w:t>
            </w:r>
          </w:p>
        </w:tc>
        <w:tc>
          <w:tcPr>
            <w:tcW w:w="133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0.09%</w:t>
            </w:r>
          </w:p>
        </w:tc>
        <w:tc>
          <w:tcPr>
            <w:tcW w:w="1133"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0.67%</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2015年1月1日至2015年12月31日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9.30%</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0.10%</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9.43%</w:t>
            </w:r>
          </w:p>
        </w:tc>
        <w:tc>
          <w:tcPr>
            <w:tcW w:w="133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c>
          <w:tcPr>
            <w:tcW w:w="1133"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-0.13%</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0.04%</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2016年1月1日至2016年12月31日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-0.18%</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0.10%</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2.29%</w:t>
            </w:r>
          </w:p>
        </w:tc>
        <w:tc>
          <w:tcPr>
            <w:tcW w:w="133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0.09%</w:t>
            </w:r>
          </w:p>
        </w:tc>
        <w:tc>
          <w:tcPr>
            <w:tcW w:w="1133"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-2.47%</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0.01%</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2017年1月1日至2017年12月31日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2.31%</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2.17%</w:t>
            </w:r>
          </w:p>
        </w:tc>
        <w:tc>
          <w:tcPr>
            <w:tcW w:w="133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c>
          <w:tcPr>
            <w:tcW w:w="1133"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0.14%</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0.00%</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2018年1月1日至2018年12月31日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8.42%</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0.07%</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7.79%</w:t>
            </w:r>
          </w:p>
        </w:tc>
        <w:tc>
          <w:tcPr>
            <w:tcW w:w="133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0.05%</w:t>
            </w:r>
          </w:p>
        </w:tc>
        <w:tc>
          <w:tcPr>
            <w:tcW w:w="1133"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0.63%</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0.02%</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2019年1月1日至2019年12月31日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5.38%</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5.33%</w:t>
            </w:r>
          </w:p>
        </w:tc>
        <w:tc>
          <w:tcPr>
            <w:tcW w:w="133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0.03%</w:t>
            </w:r>
          </w:p>
        </w:tc>
        <w:tc>
          <w:tcPr>
            <w:tcW w:w="1133"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0.05%</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0.03%</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2020年1月1日至2020年12月31日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0.10%</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3.46%</w:t>
            </w:r>
          </w:p>
        </w:tc>
        <w:tc>
          <w:tcPr>
            <w:tcW w:w="133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c>
          <w:tcPr>
            <w:tcW w:w="1133"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-1.45%</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0.04%</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2021年1月1日至2021</w:t>
            </w:r>
            <w:r w:rsidRPr="005549A9">
              <w:rPr>
                <w:rFonts w:asciiTheme="minorEastAsia" w:eastAsiaTheme="minorEastAsia" w:hAnsiTheme="minorEastAsia"/>
                <w:color w:val="000000" w:themeColor="text1"/>
              </w:rPr>
              <w:t>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4.21%</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0.05%</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4.62%</w:t>
            </w:r>
          </w:p>
        </w:tc>
        <w:tc>
          <w:tcPr>
            <w:tcW w:w="133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0.02%</w:t>
            </w:r>
          </w:p>
        </w:tc>
        <w:tc>
          <w:tcPr>
            <w:tcW w:w="1133"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-0.41%</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0.03%</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2022年1月1日至2022年12月31日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-3.95%</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0.10%</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2.43%</w:t>
            </w:r>
          </w:p>
        </w:tc>
        <w:tc>
          <w:tcPr>
            <w:tcW w:w="133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0.04%</w:t>
            </w:r>
          </w:p>
        </w:tc>
        <w:tc>
          <w:tcPr>
            <w:tcW w:w="1133"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-6.38%</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2023年1月1日至2023年12月31日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5.09%</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0.04%</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5.06%</w:t>
            </w:r>
          </w:p>
        </w:tc>
        <w:tc>
          <w:tcPr>
            <w:tcW w:w="1338"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0.03%</w:t>
            </w:r>
          </w:p>
        </w:tc>
        <w:tc>
          <w:tcPr>
            <w:tcW w:w="1133"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0.03%</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0.01%</w:t>
            </w:r>
          </w:p>
        </w:tc>
      </w:tr>
    </w:tbl>
    <w:p w:rsidR="005C424F"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2、</w:t>
      </w:r>
      <w:r w:rsidRPr="005549A9" w:rsidR="00C536E4">
        <w:rPr>
          <w:rFonts w:asciiTheme="minorEastAsia" w:eastAsiaTheme="minorEastAsia" w:hAnsiTheme="minorEastAsia" w:hint="eastAsia"/>
          <w:color w:val="000000" w:themeColor="text1"/>
          <w:kern w:val="0"/>
          <w:szCs w:val="21"/>
        </w:rPr>
        <w:t>易方达高等级信用债债券C类基金份额净值增长率与同期业绩比较基准收益率比较</w:t>
      </w: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080"/>
        <w:gridCol w:w="1079"/>
        <w:gridCol w:w="1439"/>
        <w:gridCol w:w="1439"/>
        <w:gridCol w:w="1032"/>
        <w:gridCol w:w="1266"/>
      </w:tblGrid>
      <w:tr w:rsidTr="00C536E4">
        <w:tblPrEx>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jc w:val="center"/>
              <w:rPr>
                <w:rFonts w:asciiTheme="minorEastAsia" w:eastAsiaTheme="minorEastAsia" w:hAnsiTheme="minorEastAsia" w:cs="Arial Unicode MS"/>
                <w:color w:val="000000" w:themeColor="text1"/>
                <w:szCs w:val="21"/>
              </w:rPr>
            </w:pPr>
            <w:r w:rsidRPr="005549A9">
              <w:rPr>
                <w:rFonts w:asciiTheme="minorEastAsia" w:eastAsiaTheme="minorEastAsia" w:hAnsiTheme="minorEastAsia" w:hint="eastAsia"/>
                <w:color w:val="000000" w:themeColor="text1"/>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jc w:val="center"/>
              <w:rPr>
                <w:rFonts w:asciiTheme="minorEastAsia" w:eastAsiaTheme="minorEastAsia" w:hAnsiTheme="minorEastAsia" w:cs="Arial Unicode MS"/>
                <w:color w:val="000000" w:themeColor="text1"/>
                <w:szCs w:val="21"/>
              </w:rPr>
            </w:pPr>
            <w:r w:rsidRPr="005549A9">
              <w:rPr>
                <w:rFonts w:asciiTheme="minorEastAsia" w:eastAsiaTheme="minorEastAsia" w:hAnsiTheme="minorEastAsia" w:hint="eastAsia"/>
                <w:color w:val="000000" w:themeColor="text1"/>
                <w:szCs w:val="21"/>
              </w:rPr>
              <w:t>净值增长率（1）</w:t>
            </w:r>
          </w:p>
        </w:tc>
        <w:tc>
          <w:tcPr>
            <w:tcW w:w="1079"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jc w:val="center"/>
              <w:rPr>
                <w:rFonts w:asciiTheme="minorEastAsia" w:eastAsiaTheme="minorEastAsia" w:hAnsiTheme="minorEastAsia" w:cs="Arial Unicode MS"/>
                <w:color w:val="000000" w:themeColor="text1"/>
                <w:szCs w:val="21"/>
              </w:rPr>
            </w:pPr>
            <w:r w:rsidRPr="005549A9">
              <w:rPr>
                <w:rFonts w:asciiTheme="minorEastAsia" w:eastAsiaTheme="minorEastAsia" w:hAnsiTheme="minorEastAsia" w:hint="eastAsia"/>
                <w:color w:val="000000" w:themeColor="text1"/>
                <w:szCs w:val="21"/>
              </w:rPr>
              <w:t>净值增长率标准差（2）</w:t>
            </w:r>
          </w:p>
        </w:tc>
        <w:tc>
          <w:tcPr>
            <w:tcW w:w="1439"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jc w:val="center"/>
              <w:rPr>
                <w:rFonts w:asciiTheme="minorEastAsia" w:eastAsiaTheme="minorEastAsia" w:hAnsiTheme="minorEastAsia" w:cs="Arial Unicode MS"/>
                <w:color w:val="000000" w:themeColor="text1"/>
                <w:szCs w:val="21"/>
              </w:rPr>
            </w:pPr>
            <w:r w:rsidRPr="005549A9">
              <w:rPr>
                <w:rFonts w:asciiTheme="minorEastAsia" w:eastAsiaTheme="minorEastAsia" w:hAnsiTheme="minorEastAsia" w:hint="eastAsia"/>
                <w:color w:val="000000" w:themeColor="text1"/>
                <w:szCs w:val="21"/>
              </w:rPr>
              <w:t>业绩比较基准收益率（3）</w:t>
            </w:r>
          </w:p>
        </w:tc>
        <w:tc>
          <w:tcPr>
            <w:tcW w:w="1439"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jc w:val="center"/>
              <w:rPr>
                <w:rFonts w:asciiTheme="minorEastAsia" w:eastAsiaTheme="minorEastAsia" w:hAnsiTheme="minorEastAsia" w:cs="Arial Unicode MS"/>
                <w:color w:val="000000" w:themeColor="text1"/>
                <w:szCs w:val="21"/>
              </w:rPr>
            </w:pPr>
            <w:r w:rsidRPr="005549A9">
              <w:rPr>
                <w:rFonts w:asciiTheme="minorEastAsia" w:eastAsiaTheme="minorEastAsia" w:hAnsiTheme="minorEastAsia" w:hint="eastAsia"/>
                <w:color w:val="000000" w:themeColor="text1"/>
                <w:szCs w:val="21"/>
              </w:rPr>
              <w:t>业绩比较基准收益率标准差（4）</w:t>
            </w:r>
          </w:p>
        </w:tc>
        <w:tc>
          <w:tcPr>
            <w:tcW w:w="1032"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（1）-（3）</w:t>
            </w:r>
          </w:p>
        </w:tc>
        <w:tc>
          <w:tcPr>
            <w:tcW w:w="1266" w:type="dxa"/>
            <w:tcBorders>
              <w:top w:val="single" w:sz="4" w:space="0" w:color="auto"/>
              <w:left w:val="single" w:sz="4" w:space="0" w:color="auto"/>
              <w:bottom w:val="single" w:sz="4" w:space="0" w:color="auto"/>
              <w:right w:val="single" w:sz="4" w:space="0" w:color="auto"/>
            </w:tcBorders>
            <w:vAlign w:val="center"/>
            <w:hideMark/>
          </w:tcPr>
          <w:p w:rsidR="00C536E4" w:rsidRPr="005549A9" w:rsidP="0065016E">
            <w:pPr>
              <w:snapToGrid w:val="0"/>
              <w:spacing w:line="360" w:lineRule="auto"/>
              <w:ind w:left="-107" w:leftChars="-51"/>
              <w:jc w:val="center"/>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（2）-（4）</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2014年1月1日至2014年12月31日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9.85%</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0.15%</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9.56%</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0.09%</w:t>
            </w:r>
          </w:p>
        </w:tc>
        <w:tc>
          <w:tcPr>
            <w:tcW w:w="1032"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0.29%</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2015年1月1日至2015年12月31日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8.61%</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0.09%</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9.43%</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c>
          <w:tcPr>
            <w:tcW w:w="1032"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-0.82%</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0.03%</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2016年1月1日至2016年12月31日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-0.54%</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0.10%</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2.29%</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0.09%</w:t>
            </w:r>
          </w:p>
        </w:tc>
        <w:tc>
          <w:tcPr>
            <w:tcW w:w="1032"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-2.83%</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0.01%</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2017年1月1日至2017年12月31日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1.99%</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2.17%</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c>
          <w:tcPr>
            <w:tcW w:w="1032"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-0.18%</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0.00%</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2018年1月1日至2018年12月31日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10.09%</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0.14%</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7.79%</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0.05%</w:t>
            </w:r>
          </w:p>
        </w:tc>
        <w:tc>
          <w:tcPr>
            <w:tcW w:w="1032"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2.30%</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0.09%</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2019年1月1日至2019年12月31日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5.13%</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5.33%</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0.03%</w:t>
            </w:r>
          </w:p>
        </w:tc>
        <w:tc>
          <w:tcPr>
            <w:tcW w:w="1032"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-0.20%</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0.03%</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2020年1月1日至2020年12月31日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1.56%</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0.09%</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3.46%</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c>
          <w:tcPr>
            <w:tcW w:w="1032"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-1.90%</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0.03%</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2021年1月1日至2021年12月31日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3.84%</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0.05%</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4.62%</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0.02%</w:t>
            </w:r>
          </w:p>
        </w:tc>
        <w:tc>
          <w:tcPr>
            <w:tcW w:w="1032"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-0.78%</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0.03%</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2022年1月1日至2022年12月31日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-4.39%</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0.10%</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2.43%</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0.04%</w:t>
            </w:r>
          </w:p>
        </w:tc>
        <w:tc>
          <w:tcPr>
            <w:tcW w:w="1032"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-6.82%</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0.06%</w:t>
            </w:r>
          </w:p>
        </w:tc>
      </w:tr>
      <w:tr>
        <w:tblPrEx>
          <w:tblW w:w="8775" w:type="dxa"/>
          <w:tblInd w:w="108" w:type="dxa"/>
          <w:tblLayout w:type="fixed"/>
          <w:tblLook w:val="04A0"/>
        </w:tblPrEx>
        <w:tc>
          <w:tcPr>
            <w:tcW w:w="14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2023年1月1日至2023年12月31日</w:t>
            </w:r>
          </w:p>
        </w:tc>
        <w:tc>
          <w:tcPr>
            <w:tcW w:w="108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4.67%</w:t>
            </w:r>
          </w:p>
        </w:tc>
        <w:tc>
          <w:tcPr>
            <w:tcW w:w="107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0.04%</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5.06%</w:t>
            </w:r>
          </w:p>
        </w:tc>
        <w:tc>
          <w:tcPr>
            <w:tcW w:w="1439"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0.03%</w:t>
            </w:r>
          </w:p>
        </w:tc>
        <w:tc>
          <w:tcPr>
            <w:tcW w:w="1032"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-0.39%</w:t>
            </w:r>
          </w:p>
        </w:tc>
        <w:tc>
          <w:tcPr>
            <w:tcW w:w="1266"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0.01%</w:t>
            </w:r>
          </w:p>
        </w:tc>
      </w:tr>
    </w:tbl>
    <w:p w:rsidR="00720B7C" w:rsidRPr="005549A9" w:rsidP="002C4C5B">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color w:val="000000" w:themeColor="text1"/>
        </w:rPr>
        <w:t>本基金历任基金经理情况：张磊，管理时间为2013年8月23日至2018年3月23日；胡剑，管理时间为2017年3月7日至2019年9月17日；林森，管理时间为2018年3月24日至2022年5月6日。</w:t>
      </w:r>
    </w:p>
    <w:p w:rsidR="00720B7C" w:rsidRPr="005549A9" w:rsidP="002C4C5B">
      <w:pPr>
        <w:rPr>
          <w:rFonts w:asciiTheme="minorEastAsia" w:eastAsiaTheme="minorEastAsia" w:hAnsiTheme="minorEastAsia"/>
          <w:color w:val="000000" w:themeColor="text1"/>
        </w:rPr>
      </w:pPr>
    </w:p>
    <w:p w:rsidR="00BA4B87" w:rsidRPr="005549A9" w:rsidP="0065016E">
      <w:pPr>
        <w:pStyle w:val="Heading1"/>
        <w:snapToGrid w:val="0"/>
        <w:spacing w:beforeLines="0" w:afterLines="0" w:line="360" w:lineRule="auto"/>
        <w:ind w:firstLine="64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rPr>
        <w:br w:type="page"/>
      </w:r>
      <w:bookmarkStart w:id="119" w:name="_Toc332373538"/>
      <w:bookmarkStart w:id="120" w:name="_Toc163830689"/>
      <w:r w:rsidRPr="005549A9" w:rsidR="002B2778">
        <w:rPr>
          <w:rFonts w:asciiTheme="minorEastAsia" w:eastAsiaTheme="minorEastAsia" w:hAnsiTheme="minorEastAsia" w:hint="eastAsia"/>
          <w:color w:val="000000" w:themeColor="text1"/>
          <w:sz w:val="30"/>
        </w:rPr>
        <w:t>十三</w:t>
      </w:r>
      <w:r w:rsidRPr="005549A9">
        <w:rPr>
          <w:rFonts w:asciiTheme="minorEastAsia" w:eastAsiaTheme="minorEastAsia" w:hAnsiTheme="minorEastAsia" w:hint="eastAsia"/>
          <w:color w:val="000000" w:themeColor="text1"/>
          <w:sz w:val="30"/>
        </w:rPr>
        <w:t>、基金的财产</w:t>
      </w:r>
      <w:bookmarkEnd w:id="120"/>
    </w:p>
    <w:bookmarkEnd w:id="119"/>
    <w:p w:rsidR="00335663"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bCs/>
          <w:color w:val="000000" w:themeColor="text1"/>
          <w:szCs w:val="21"/>
        </w:rPr>
        <w:t>一</w:t>
      </w:r>
      <w:r w:rsidRPr="005549A9">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bCs/>
          <w:color w:val="000000" w:themeColor="text1"/>
          <w:szCs w:val="21"/>
        </w:rPr>
        <w:t>基金资产总值</w:t>
      </w:r>
    </w:p>
    <w:p w:rsidR="00335663"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基金资产总值是指购买的各类证券及票据价值、银行存款本息和基金应收的申购基金款以及其他投资所形成的价值总和。</w:t>
      </w:r>
    </w:p>
    <w:p w:rsidR="00335663"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bCs/>
          <w:color w:val="000000" w:themeColor="text1"/>
          <w:szCs w:val="21"/>
        </w:rPr>
        <w:t>二</w:t>
      </w:r>
      <w:r w:rsidRPr="005549A9">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bCs/>
          <w:color w:val="000000" w:themeColor="text1"/>
          <w:szCs w:val="21"/>
        </w:rPr>
        <w:t>基金资产净值</w:t>
      </w:r>
    </w:p>
    <w:p w:rsidR="00335663"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基金资产净值是指基金资产总值减去基金负债后的价值。</w:t>
      </w:r>
    </w:p>
    <w:p w:rsidR="00335663"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bCs/>
          <w:color w:val="000000" w:themeColor="text1"/>
          <w:szCs w:val="21"/>
        </w:rPr>
        <w:t>三</w:t>
      </w:r>
      <w:r w:rsidRPr="005549A9">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bCs/>
          <w:color w:val="000000" w:themeColor="text1"/>
          <w:szCs w:val="21"/>
        </w:rPr>
        <w:t>基金财产的账户</w:t>
      </w:r>
    </w:p>
    <w:p w:rsidR="00335663"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基金托管人根据相关法律法规、规范性文件为本基金开立资金</w:t>
      </w:r>
      <w:r w:rsidRPr="005549A9">
        <w:rPr>
          <w:rFonts w:asciiTheme="minorEastAsia" w:eastAsiaTheme="minorEastAsia" w:hAnsiTheme="minorEastAsia" w:hint="eastAsia"/>
          <w:bCs/>
          <w:color w:val="000000" w:themeColor="text1"/>
          <w:szCs w:val="21"/>
        </w:rPr>
        <w:t>账户</w:t>
      </w:r>
      <w:r w:rsidRPr="005549A9">
        <w:rPr>
          <w:rFonts w:asciiTheme="minorEastAsia" w:eastAsiaTheme="minorEastAsia" w:hAnsiTheme="minorEastAsia"/>
          <w:bCs/>
          <w:color w:val="000000" w:themeColor="text1"/>
          <w:szCs w:val="21"/>
        </w:rPr>
        <w:t>、证券</w:t>
      </w:r>
      <w:r w:rsidRPr="005549A9">
        <w:rPr>
          <w:rFonts w:asciiTheme="minorEastAsia" w:eastAsiaTheme="minorEastAsia" w:hAnsiTheme="minorEastAsia" w:hint="eastAsia"/>
          <w:bCs/>
          <w:color w:val="000000" w:themeColor="text1"/>
          <w:szCs w:val="21"/>
        </w:rPr>
        <w:t>账户</w:t>
      </w:r>
      <w:r w:rsidRPr="005549A9">
        <w:rPr>
          <w:rFonts w:asciiTheme="minorEastAsia" w:eastAsiaTheme="minorEastAsia" w:hAnsiTheme="minorEastAsia"/>
          <w:bCs/>
          <w:color w:val="000000" w:themeColor="text1"/>
          <w:szCs w:val="21"/>
        </w:rPr>
        <w:t>以及投资所需的其他专用</w:t>
      </w:r>
      <w:r w:rsidRPr="005549A9">
        <w:rPr>
          <w:rFonts w:asciiTheme="minorEastAsia" w:eastAsiaTheme="minorEastAsia" w:hAnsiTheme="minorEastAsia" w:hint="eastAsia"/>
          <w:bCs/>
          <w:color w:val="000000" w:themeColor="text1"/>
          <w:szCs w:val="21"/>
        </w:rPr>
        <w:t>账户</w:t>
      </w:r>
      <w:r w:rsidRPr="005549A9">
        <w:rPr>
          <w:rFonts w:asciiTheme="minorEastAsia" w:eastAsiaTheme="minorEastAsia" w:hAnsiTheme="minorEastAsia"/>
          <w:bCs/>
          <w:color w:val="000000" w:themeColor="text1"/>
          <w:szCs w:val="21"/>
        </w:rPr>
        <w:t>。开立的基金专用账户与基金管理人、基金托管人、基金销售机构和基金登记机构自有的财产账户以及其他基金财产账户相独立。</w:t>
      </w:r>
    </w:p>
    <w:p w:rsidR="00335663"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bCs/>
          <w:color w:val="000000" w:themeColor="text1"/>
          <w:szCs w:val="21"/>
        </w:rPr>
        <w:t>四</w:t>
      </w:r>
      <w:r w:rsidRPr="005549A9">
        <w:rPr>
          <w:rFonts w:asciiTheme="minorEastAsia" w:eastAsiaTheme="minorEastAsia" w:hAnsiTheme="minorEastAsia" w:hint="eastAsia"/>
          <w:bCs/>
          <w:color w:val="000000" w:themeColor="text1"/>
          <w:szCs w:val="21"/>
        </w:rPr>
        <w:t>）</w:t>
      </w:r>
      <w:r w:rsidRPr="005549A9">
        <w:rPr>
          <w:rFonts w:asciiTheme="minorEastAsia" w:eastAsiaTheme="minorEastAsia" w:hAnsiTheme="minorEastAsia"/>
          <w:bCs/>
          <w:color w:val="000000" w:themeColor="text1"/>
          <w:szCs w:val="21"/>
        </w:rPr>
        <w:t>基金财产的保管和处分</w:t>
      </w:r>
    </w:p>
    <w:p w:rsidR="00335663"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本基金财产独立于基金管理人、基金托管人和基金</w:t>
      </w:r>
      <w:r w:rsidRPr="005549A9">
        <w:rPr>
          <w:rFonts w:asciiTheme="minorEastAsia" w:eastAsiaTheme="minorEastAsia" w:hAnsiTheme="minorEastAsia" w:hint="eastAsia"/>
          <w:bCs/>
          <w:color w:val="000000" w:themeColor="text1"/>
          <w:szCs w:val="21"/>
        </w:rPr>
        <w:t>销售</w:t>
      </w:r>
      <w:r w:rsidRPr="005549A9">
        <w:rPr>
          <w:rFonts w:asciiTheme="minorEastAsia" w:eastAsiaTheme="minorEastAsia" w:hAnsiTheme="minorEastAsia"/>
          <w:bCs/>
          <w:color w:val="000000" w:themeColor="text1"/>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A4B87" w:rsidRPr="005549A9" w:rsidP="0065016E">
      <w:pPr>
        <w:pStyle w:val="Heading1"/>
        <w:snapToGrid w:val="0"/>
        <w:spacing w:beforeLines="0" w:afterLines="0" w:line="360" w:lineRule="auto"/>
        <w:ind w:firstLine="600"/>
        <w:rPr>
          <w:rFonts w:asciiTheme="minorEastAsia" w:eastAsiaTheme="minorEastAsia" w:hAnsiTheme="minorEastAsia"/>
          <w:bCs/>
          <w:color w:val="000000" w:themeColor="text1"/>
        </w:rPr>
      </w:pPr>
      <w:r w:rsidRPr="005549A9">
        <w:rPr>
          <w:rFonts w:asciiTheme="minorEastAsia" w:eastAsiaTheme="minorEastAsia" w:hAnsiTheme="minorEastAsia" w:hint="eastAsia"/>
          <w:color w:val="000000" w:themeColor="text1"/>
          <w:sz w:val="30"/>
        </w:rPr>
        <w:br w:type="column"/>
      </w:r>
      <w:bookmarkStart w:id="121" w:name="_Toc332373543"/>
      <w:bookmarkStart w:id="122" w:name="_Toc163830690"/>
      <w:r w:rsidRPr="005549A9" w:rsidR="002B2778">
        <w:rPr>
          <w:rFonts w:asciiTheme="minorEastAsia" w:eastAsiaTheme="minorEastAsia" w:hAnsiTheme="minorEastAsia" w:hint="eastAsia"/>
          <w:color w:val="000000" w:themeColor="text1"/>
          <w:sz w:val="30"/>
        </w:rPr>
        <w:t>十四</w:t>
      </w:r>
      <w:r w:rsidRPr="005549A9">
        <w:rPr>
          <w:rFonts w:asciiTheme="minorEastAsia" w:eastAsiaTheme="minorEastAsia" w:hAnsiTheme="minorEastAsia" w:hint="eastAsia"/>
          <w:color w:val="000000" w:themeColor="text1"/>
          <w:sz w:val="30"/>
        </w:rPr>
        <w:t>、基金资产的估值</w:t>
      </w:r>
      <w:bookmarkEnd w:id="122"/>
    </w:p>
    <w:bookmarkEnd w:id="121"/>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一</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估值日</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本基金的估值日为本基金相关的证券交易场所的交易日以及国家法律法规规定需要对外披露基金净值的非交易日。</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二</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估值对象</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基金所拥有的债券和银行存款本息、应收款项、其它投资等资产及负债。</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三</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估值方法</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1、证券交易所上市的有价证券的估值</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（1）交易所上市的有价证券，以其估值日在证券交易所挂牌的市价（收盘价）估值；估值日无交易的，且最近交易日后经济环境未发生重大变化</w:t>
      </w:r>
      <w:r w:rsidRPr="005549A9">
        <w:rPr>
          <w:rStyle w:val="da"/>
          <w:rFonts w:asciiTheme="minorEastAsia" w:eastAsiaTheme="minorEastAsia" w:hAnsiTheme="minorEastAsia" w:hint="eastAsia"/>
          <w:color w:val="000000" w:themeColor="text1"/>
          <w:szCs w:val="21"/>
        </w:rPr>
        <w:t>或</w:t>
      </w:r>
      <w:r w:rsidRPr="005549A9">
        <w:rPr>
          <w:rStyle w:val="da"/>
          <w:rFonts w:asciiTheme="minorEastAsia" w:eastAsiaTheme="minorEastAsia" w:hAnsiTheme="minorEastAsia"/>
          <w:color w:val="000000" w:themeColor="text1"/>
          <w:szCs w:val="21"/>
        </w:rPr>
        <w:t>证券发行机构未发生影响证券价格的重大事件的，以最近交易日的市价（收盘价）估值；如最近交易日后经济环境发生了重大变化</w:t>
      </w:r>
      <w:r w:rsidRPr="005549A9">
        <w:rPr>
          <w:rStyle w:val="da"/>
          <w:rFonts w:asciiTheme="minorEastAsia" w:eastAsiaTheme="minorEastAsia" w:hAnsiTheme="minorEastAsia" w:hint="eastAsia"/>
          <w:color w:val="000000" w:themeColor="text1"/>
          <w:szCs w:val="21"/>
        </w:rPr>
        <w:t>或</w:t>
      </w:r>
      <w:r w:rsidRPr="005549A9">
        <w:rPr>
          <w:rStyle w:val="da"/>
          <w:rFonts w:asciiTheme="minorEastAsia" w:eastAsiaTheme="minorEastAsia" w:hAnsiTheme="minorEastAsia"/>
          <w:color w:val="000000" w:themeColor="text1"/>
          <w:szCs w:val="21"/>
        </w:rPr>
        <w:t>证券发行机构发生影响证券价格的重大事件的，可参考类似投资品种的现行市价及重大变化因素，调整最近交易市价，确定公允价格</w:t>
      </w:r>
      <w:r w:rsidRPr="005549A9">
        <w:rPr>
          <w:rStyle w:val="da"/>
          <w:rFonts w:asciiTheme="minorEastAsia" w:eastAsiaTheme="minorEastAsia" w:hAnsiTheme="minorEastAsia" w:hint="eastAsia"/>
          <w:color w:val="000000" w:themeColor="text1"/>
          <w:szCs w:val="21"/>
        </w:rPr>
        <w:t>；</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（4）交易所上市不存在活跃市场的有价证券，采用估值技术确定公允价值。交易所上市的资产支持证券，采用估值技术确定公允价值，在估值技术难以可靠计量公允价值的情况下，按成本估值。</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2、首次公开发行未上市的债券，采用估值技术确定公允价值，在估值技术难以可靠计量公允价值的情况下，按成本估值。</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3、全国银行间债券市场交易的债券、资产支持证券等固定收益品种，采用估值技术确定公允价值。</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4、如有</w:t>
      </w:r>
      <w:r w:rsidRPr="005549A9">
        <w:rPr>
          <w:rStyle w:val="da"/>
          <w:rFonts w:asciiTheme="minorEastAsia" w:eastAsiaTheme="minorEastAsia" w:hAnsiTheme="minorEastAsia" w:hint="eastAsia"/>
          <w:color w:val="000000" w:themeColor="text1"/>
          <w:szCs w:val="21"/>
        </w:rPr>
        <w:t>充足理由认为</w:t>
      </w:r>
      <w:r w:rsidRPr="005549A9">
        <w:rPr>
          <w:rStyle w:val="da"/>
          <w:rFonts w:asciiTheme="minorEastAsia" w:eastAsiaTheme="minorEastAsia" w:hAnsiTheme="minorEastAsia"/>
          <w:color w:val="000000" w:themeColor="text1"/>
          <w:szCs w:val="21"/>
        </w:rPr>
        <w:t>按上述方法进行估值不能客观反映其公允价值的，基金管理人可根据具体情况与基金托管人商定后，按最能反映公允价值的价格估值。</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5</w:t>
      </w:r>
      <w:r w:rsidRPr="005549A9">
        <w:rPr>
          <w:rStyle w:val="da"/>
          <w:rFonts w:asciiTheme="minorEastAsia" w:eastAsiaTheme="minorEastAsia" w:hAnsiTheme="minorEastAsia"/>
          <w:color w:val="000000" w:themeColor="text1"/>
          <w:szCs w:val="21"/>
        </w:rPr>
        <w:t>、相关法律法规以及监管部门有强制规定的，从其规定。如有新增事项，按国家最新规定估值。</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如基金管理人或基金托管人发现基金估值违反基金合同订明的估值方法、程序及相关法</w:t>
      </w:r>
      <w:r w:rsidRPr="005549A9">
        <w:rPr>
          <w:rStyle w:val="da"/>
          <w:rFonts w:asciiTheme="minorEastAsia" w:eastAsiaTheme="minorEastAsia" w:hAnsiTheme="minorEastAsia"/>
          <w:color w:val="000000" w:themeColor="text1"/>
          <w:szCs w:val="21"/>
        </w:rPr>
        <w:t>律法规的规定或者未能充分维护基金份额持有人利益时，应立即通知对方，共同查明原因，双方协商解决。</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四</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估值程序</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1、基金份额净值是按照每个工作日闭市后，基金资产净值除以当日基金份额的余额数量计算，精确到</w:t>
      </w:r>
      <w:r w:rsidRPr="005549A9">
        <w:rPr>
          <w:rStyle w:val="da"/>
          <w:rFonts w:asciiTheme="minorEastAsia" w:eastAsiaTheme="minorEastAsia" w:hAnsiTheme="minorEastAsia" w:hint="eastAsia"/>
          <w:color w:val="000000" w:themeColor="text1"/>
          <w:szCs w:val="21"/>
        </w:rPr>
        <w:t>0.0001</w:t>
      </w:r>
      <w:r w:rsidRPr="005549A9">
        <w:rPr>
          <w:rStyle w:val="da"/>
          <w:rFonts w:asciiTheme="minorEastAsia" w:eastAsiaTheme="minorEastAsia" w:hAnsiTheme="minorEastAsia"/>
          <w:color w:val="000000" w:themeColor="text1"/>
          <w:szCs w:val="21"/>
        </w:rPr>
        <w:t>元，小数点后第5位四舍五入。国家另有规定的，从其规定。</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每个工作日计算基金资产净值及基金份额净值，并按规定公告。</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2、基金管理人应每个工作日对基金资产估值。但基金管理人根据法律法规或</w:t>
      </w:r>
      <w:r w:rsidRPr="005549A9" w:rsidR="009E3C65">
        <w:rPr>
          <w:rStyle w:val="da"/>
          <w:rFonts w:asciiTheme="minorEastAsia" w:eastAsiaTheme="minorEastAsia" w:hAnsiTheme="minorEastAsia"/>
          <w:color w:val="000000" w:themeColor="text1"/>
          <w:szCs w:val="21"/>
        </w:rPr>
        <w:t>基金合同</w:t>
      </w:r>
      <w:r w:rsidRPr="005549A9">
        <w:rPr>
          <w:rStyle w:val="da"/>
          <w:rFonts w:asciiTheme="minorEastAsia" w:eastAsiaTheme="minorEastAsia" w:hAnsiTheme="minorEastAsia"/>
          <w:color w:val="000000" w:themeColor="text1"/>
          <w:szCs w:val="21"/>
        </w:rPr>
        <w:t>的规定暂停估值时除外。基金管理人每个工作日对基金资产估值后，将基金份额净值结果发送基金托管人，经基金托管人复核无误后，由基金管理人对外公布。</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五</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估值错误的处理</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基金管理人和基金托管人将采取必要、适当、合理的措施确保基金资产估值的准确性、及时性。当基金份额净值小数点后</w:t>
      </w:r>
      <w:r w:rsidRPr="005549A9">
        <w:rPr>
          <w:rStyle w:val="da"/>
          <w:rFonts w:asciiTheme="minorEastAsia" w:eastAsiaTheme="minorEastAsia" w:hAnsiTheme="minorEastAsia" w:hint="eastAsia"/>
          <w:color w:val="000000" w:themeColor="text1"/>
          <w:szCs w:val="21"/>
        </w:rPr>
        <w:t>4</w:t>
      </w:r>
      <w:r w:rsidRPr="005549A9">
        <w:rPr>
          <w:rStyle w:val="da"/>
          <w:rFonts w:asciiTheme="minorEastAsia" w:eastAsiaTheme="minorEastAsia" w:hAnsiTheme="minorEastAsia"/>
          <w:color w:val="000000" w:themeColor="text1"/>
          <w:szCs w:val="21"/>
        </w:rPr>
        <w:t>位以内</w:t>
      </w:r>
      <w:r w:rsidRPr="005549A9" w:rsidR="002E1C38">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color w:val="000000" w:themeColor="text1"/>
          <w:szCs w:val="21"/>
        </w:rPr>
        <w:t>含第</w:t>
      </w:r>
      <w:r w:rsidRPr="005549A9">
        <w:rPr>
          <w:rStyle w:val="da"/>
          <w:rFonts w:asciiTheme="minorEastAsia" w:eastAsiaTheme="minorEastAsia" w:hAnsiTheme="minorEastAsia" w:hint="eastAsia"/>
          <w:color w:val="000000" w:themeColor="text1"/>
          <w:szCs w:val="21"/>
        </w:rPr>
        <w:t>4</w:t>
      </w:r>
      <w:r w:rsidRPr="005549A9">
        <w:rPr>
          <w:rStyle w:val="da"/>
          <w:rFonts w:asciiTheme="minorEastAsia" w:eastAsiaTheme="minorEastAsia" w:hAnsiTheme="minorEastAsia"/>
          <w:color w:val="000000" w:themeColor="text1"/>
          <w:szCs w:val="21"/>
        </w:rPr>
        <w:t>位</w:t>
      </w:r>
      <w:r w:rsidRPr="005549A9" w:rsidR="002E1C38">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color w:val="000000" w:themeColor="text1"/>
          <w:szCs w:val="21"/>
        </w:rPr>
        <w:t>发生估值错误时，视为基金份额净值错误。</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基金合同的当事人应按照以下约定处理：</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1、估值错误类型</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5549A9" w:rsidR="002E1C38">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color w:val="000000" w:themeColor="text1"/>
          <w:szCs w:val="21"/>
        </w:rPr>
        <w:t>“受损方”</w:t>
      </w:r>
      <w:r w:rsidRPr="005549A9" w:rsidR="002E1C38">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color w:val="000000" w:themeColor="text1"/>
          <w:szCs w:val="21"/>
        </w:rPr>
        <w:t>的直接损失按下述“估值错误处理原则”给予赔偿，承担赔偿责任。</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上述估值错误的主要类型包括但不限于：资料申报差错、数据传输差错、数据计算差错、系统故障差错、下达指令差错等。</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2、估值错误处理原则</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hint="eastAsia"/>
          <w:color w:val="000000" w:themeColor="text1"/>
          <w:szCs w:val="21"/>
        </w:rPr>
        <w:t>2</w:t>
      </w:r>
      <w:r w:rsidRPr="005549A9">
        <w:rPr>
          <w:rStyle w:val="da"/>
          <w:rFonts w:asciiTheme="minorEastAsia" w:eastAsiaTheme="minorEastAsia" w:hAnsiTheme="minorEastAsia"/>
          <w:color w:val="000000" w:themeColor="text1"/>
          <w:szCs w:val="21"/>
        </w:rPr>
        <w:t>）估值错误的责任方对有关当事人的直接损失负责，不对间接损失负责，并且仅对估值错误的有关直接当事人负责，不对第三方负责。</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hint="eastAsia"/>
          <w:color w:val="000000" w:themeColor="text1"/>
          <w:szCs w:val="21"/>
        </w:rPr>
        <w:t>3</w:t>
      </w:r>
      <w:r w:rsidRPr="005549A9">
        <w:rPr>
          <w:rStyle w:val="da"/>
          <w:rFonts w:asciiTheme="minorEastAsia" w:eastAsiaTheme="minorEastAsia" w:hAnsiTheme="minorEastAsia"/>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549A9" w:rsidR="002E1C38">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color w:val="000000" w:themeColor="text1"/>
          <w:szCs w:val="21"/>
        </w:rPr>
        <w:t>“受损方”</w:t>
      </w:r>
      <w:r w:rsidRPr="005549A9" w:rsidR="002E1C38">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color w:val="000000" w:themeColor="text1"/>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hint="eastAsia"/>
          <w:color w:val="000000" w:themeColor="text1"/>
          <w:szCs w:val="21"/>
        </w:rPr>
        <w:t>4</w:t>
      </w:r>
      <w:r w:rsidRPr="005549A9">
        <w:rPr>
          <w:rStyle w:val="da"/>
          <w:rFonts w:asciiTheme="minorEastAsia" w:eastAsiaTheme="minorEastAsia" w:hAnsiTheme="minorEastAsia"/>
          <w:color w:val="000000" w:themeColor="text1"/>
          <w:szCs w:val="21"/>
        </w:rPr>
        <w:t>）估值错误调整采用尽量恢复至假设未发生估值错误的正确情形的方式。</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3、估值错误处理程序</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估值错误被发现后，有关的当事人应当及时进行处理，处理的程序如下：</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（1）查明估值错误发生的原因，列明所有的当事人，并根据估值错误发生的原因确定估值错误的责任方；</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hint="eastAsia"/>
          <w:color w:val="000000" w:themeColor="text1"/>
          <w:szCs w:val="21"/>
        </w:rPr>
        <w:t>2</w:t>
      </w:r>
      <w:r w:rsidRPr="005549A9">
        <w:rPr>
          <w:rStyle w:val="da"/>
          <w:rFonts w:asciiTheme="minorEastAsia" w:eastAsiaTheme="minorEastAsia" w:hAnsiTheme="minorEastAsia"/>
          <w:color w:val="000000" w:themeColor="text1"/>
          <w:szCs w:val="21"/>
        </w:rPr>
        <w:t>）根据估值错误处理原则或当事人协商的方法对因估值错误造成的损失进行评估；</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hint="eastAsia"/>
          <w:color w:val="000000" w:themeColor="text1"/>
          <w:szCs w:val="21"/>
        </w:rPr>
        <w:t>3</w:t>
      </w:r>
      <w:r w:rsidRPr="005549A9">
        <w:rPr>
          <w:rStyle w:val="da"/>
          <w:rFonts w:asciiTheme="minorEastAsia" w:eastAsiaTheme="minorEastAsia" w:hAnsiTheme="minorEastAsia"/>
          <w:color w:val="000000" w:themeColor="text1"/>
          <w:szCs w:val="21"/>
        </w:rPr>
        <w:t>）根据估值错误处理原则或当事人协商的方法由估值错误的责任方进行更正和赔偿损失；</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hint="eastAsia"/>
          <w:color w:val="000000" w:themeColor="text1"/>
          <w:szCs w:val="21"/>
        </w:rPr>
        <w:t>4</w:t>
      </w:r>
      <w:r w:rsidRPr="005549A9">
        <w:rPr>
          <w:rStyle w:val="da"/>
          <w:rFonts w:asciiTheme="minorEastAsia" w:eastAsiaTheme="minorEastAsia" w:hAnsiTheme="minorEastAsia"/>
          <w:color w:val="000000" w:themeColor="text1"/>
          <w:szCs w:val="21"/>
        </w:rPr>
        <w:t>）根据估值错误处理的方法，需要修改基金登记机构交易数据的，由基金登记机构进行更正，并就估值错误的更正向有关当事人进行确认。</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4、基金份额净值估值错误处理的方法如下：</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（1）基金份额净值计算出现错误时，基金管理人应当立即予以纠正，通报基金托管人，并采取合理的措施防止损失进一步扩大。</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hint="eastAsia"/>
          <w:color w:val="000000" w:themeColor="text1"/>
          <w:szCs w:val="21"/>
        </w:rPr>
        <w:t>2</w:t>
      </w:r>
      <w:r w:rsidRPr="005549A9">
        <w:rPr>
          <w:rStyle w:val="da"/>
          <w:rFonts w:asciiTheme="minorEastAsia" w:eastAsiaTheme="minorEastAsia" w:hAnsiTheme="minorEastAsia"/>
          <w:color w:val="000000" w:themeColor="text1"/>
          <w:szCs w:val="21"/>
        </w:rPr>
        <w:t>）错误偏差达到基金份额净值的0.25%时，基金管理人应当通报基金托管人并报中国证监会备案；错误偏差达到基金份额净值的0.5%时，基金管理人应当公告。</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w:t>
      </w:r>
      <w:r w:rsidRPr="005549A9">
        <w:rPr>
          <w:rStyle w:val="da"/>
          <w:rFonts w:asciiTheme="minorEastAsia" w:eastAsiaTheme="minorEastAsia" w:hAnsiTheme="minorEastAsia" w:hint="eastAsia"/>
          <w:color w:val="000000" w:themeColor="text1"/>
          <w:szCs w:val="21"/>
        </w:rPr>
        <w:t>3</w:t>
      </w:r>
      <w:r w:rsidRPr="005549A9">
        <w:rPr>
          <w:rStyle w:val="da"/>
          <w:rFonts w:asciiTheme="minorEastAsia" w:eastAsiaTheme="minorEastAsia" w:hAnsiTheme="minorEastAsia"/>
          <w:color w:val="000000" w:themeColor="text1"/>
          <w:szCs w:val="21"/>
        </w:rPr>
        <w:t>）前述内容如法律法规或监管机关另有规定的，从其规定处理。</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六</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暂停估值的情形</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1、基金投资所涉及的证券交易市场遇法定节假日或因其他原因暂停营业时；</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2、因不可抗力致使基金管理人、基金托管人无法准确评估基金资产价值时；</w:t>
      </w:r>
    </w:p>
    <w:p w:rsidR="00EF1B01" w:rsidRPr="005549A9" w:rsidP="00EF1B01">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3、</w:t>
      </w:r>
      <w:r w:rsidRPr="005549A9" w:rsidR="00247124">
        <w:rPr>
          <w:rFonts w:asciiTheme="minorEastAsia" w:eastAsiaTheme="minorEastAsia" w:hAnsiTheme="minorEastAsia" w:hint="eastAsia"/>
          <w:color w:val="000000" w:themeColor="text1"/>
          <w:szCs w:val="21"/>
        </w:rPr>
        <w:t>当特定资产占前一估值日基金资产净值50%以上的，经与基金托管人协商确认后，基金管理人应当暂停估值；</w:t>
      </w:r>
    </w:p>
    <w:p w:rsidR="006872D3" w:rsidRPr="005549A9" w:rsidP="00EF1B01">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4、</w:t>
      </w:r>
      <w:r w:rsidRPr="005549A9">
        <w:rPr>
          <w:rStyle w:val="da"/>
          <w:rFonts w:asciiTheme="minorEastAsia" w:eastAsiaTheme="minorEastAsia" w:hAnsiTheme="minorEastAsia"/>
          <w:color w:val="000000" w:themeColor="text1"/>
          <w:szCs w:val="21"/>
        </w:rPr>
        <w:t>中国证监会和基金合同认定的其它情形。</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七</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基金净值的确认</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（八）特殊情况的处理</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1、基金管理人或基金托管人按估值方法的第4项进行估值时，所造成的误差不作为基金资产估值错误处理。</w:t>
      </w:r>
    </w:p>
    <w:p w:rsidR="006872D3"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2、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247124" w:rsidRPr="005549A9" w:rsidP="00247124">
      <w:pPr>
        <w:spacing w:line="360" w:lineRule="auto"/>
        <w:ind w:firstLine="472" w:firstLineChars="225"/>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（九）实施侧袋机制期间的基金资产估值</w:t>
      </w:r>
    </w:p>
    <w:p w:rsidR="00247124" w:rsidRPr="005549A9" w:rsidP="00247124">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本基金实施侧袋机制的，应根据本部分的约定对主袋账户资产进行估值并披露主袋账户的基金资产净值和份额净值，暂停披露侧袋账户份额净值。</w:t>
      </w:r>
    </w:p>
    <w:p w:rsidR="00247124"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p>
    <w:p w:rsidR="00DD6813" w:rsidRPr="005549A9" w:rsidP="0065016E">
      <w:pPr>
        <w:snapToGrid w:val="0"/>
        <w:spacing w:line="360" w:lineRule="auto"/>
        <w:ind w:firstLine="420" w:firstLineChars="200"/>
        <w:rPr>
          <w:rFonts w:asciiTheme="minorEastAsia" w:eastAsiaTheme="minorEastAsia" w:hAnsiTheme="minorEastAsia"/>
          <w:color w:val="000000" w:themeColor="text1"/>
          <w:szCs w:val="21"/>
        </w:rPr>
      </w:pPr>
    </w:p>
    <w:p w:rsidR="00BA4B87" w:rsidRPr="005549A9" w:rsidP="0065016E">
      <w:pPr>
        <w:pStyle w:val="Heading1"/>
        <w:snapToGrid w:val="0"/>
        <w:spacing w:beforeLines="0" w:afterLines="0" w:line="360" w:lineRule="auto"/>
        <w:ind w:firstLine="600"/>
        <w:rPr>
          <w:rFonts w:asciiTheme="minorEastAsia" w:eastAsiaTheme="minorEastAsia" w:hAnsiTheme="minorEastAsia"/>
          <w:bCs/>
          <w:color w:val="000000" w:themeColor="text1"/>
        </w:rPr>
      </w:pPr>
      <w:r w:rsidRPr="005549A9">
        <w:rPr>
          <w:rFonts w:asciiTheme="minorEastAsia" w:eastAsiaTheme="minorEastAsia" w:hAnsiTheme="minorEastAsia" w:hint="eastAsia"/>
          <w:color w:val="000000" w:themeColor="text1"/>
          <w:sz w:val="30"/>
        </w:rPr>
        <w:br w:type="column"/>
      </w:r>
      <w:bookmarkStart w:id="123" w:name="_Toc332373553"/>
      <w:bookmarkStart w:id="124" w:name="_Toc163830691"/>
      <w:r w:rsidRPr="005549A9" w:rsidR="002B2778">
        <w:rPr>
          <w:rFonts w:asciiTheme="minorEastAsia" w:eastAsiaTheme="minorEastAsia" w:hAnsiTheme="minorEastAsia" w:hint="eastAsia"/>
          <w:color w:val="000000" w:themeColor="text1"/>
          <w:sz w:val="30"/>
        </w:rPr>
        <w:t>十五</w:t>
      </w:r>
      <w:r w:rsidRPr="005549A9">
        <w:rPr>
          <w:rFonts w:asciiTheme="minorEastAsia" w:eastAsiaTheme="minorEastAsia" w:hAnsiTheme="minorEastAsia" w:hint="eastAsia"/>
          <w:color w:val="000000" w:themeColor="text1"/>
          <w:sz w:val="30"/>
        </w:rPr>
        <w:t>、基金的收益分配</w:t>
      </w:r>
      <w:bookmarkEnd w:id="124"/>
    </w:p>
    <w:bookmarkEnd w:id="123"/>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一</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基金利润的构成</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基金利润指基金利息收入、投资收益、公允价值变动收益和其他收入扣除相关费用后的余额，基金已实现收益指基金利润减去公允价值变动收益后的余额。</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二</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基金可供分配利润</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基金可供分配利润指截至收益分配基准日基金未分配利润与未分配利润中已实现收益的孰低数。</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三</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基金收益分配原则</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1、</w:t>
      </w:r>
      <w:r w:rsidRPr="005549A9">
        <w:rPr>
          <w:rStyle w:val="da"/>
          <w:rFonts w:asciiTheme="minorEastAsia" w:eastAsiaTheme="minorEastAsia" w:hAnsiTheme="minorEastAsia" w:hint="eastAsia"/>
          <w:color w:val="000000" w:themeColor="text1"/>
          <w:szCs w:val="21"/>
        </w:rPr>
        <w:t>本基金各基金份额类别在费用收取上不同，其对应的可分配收益可能有所不同。本基金同一类别的每一基金份额享有同等收益分配权；</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2、</w:t>
      </w:r>
      <w:r w:rsidRPr="005549A9">
        <w:rPr>
          <w:rStyle w:val="da"/>
          <w:rFonts w:asciiTheme="minorEastAsia" w:eastAsiaTheme="minorEastAsia" w:hAnsiTheme="minorEastAsia"/>
          <w:color w:val="000000" w:themeColor="text1"/>
          <w:szCs w:val="21"/>
        </w:rPr>
        <w:t>在符合有关基金分红条件的前提下，本基金每年收益分配次数最多为</w:t>
      </w:r>
      <w:r w:rsidRPr="005549A9">
        <w:rPr>
          <w:rStyle w:val="da"/>
          <w:rFonts w:asciiTheme="minorEastAsia" w:eastAsiaTheme="minorEastAsia" w:hAnsiTheme="minorEastAsia" w:hint="eastAsia"/>
          <w:color w:val="000000" w:themeColor="text1"/>
          <w:szCs w:val="21"/>
        </w:rPr>
        <w:t>4</w:t>
      </w:r>
      <w:r w:rsidRPr="005549A9">
        <w:rPr>
          <w:rStyle w:val="da"/>
          <w:rFonts w:asciiTheme="minorEastAsia" w:eastAsiaTheme="minorEastAsia" w:hAnsiTheme="minorEastAsia"/>
          <w:color w:val="000000" w:themeColor="text1"/>
          <w:szCs w:val="21"/>
        </w:rPr>
        <w:t>次，</w:t>
      </w:r>
      <w:r w:rsidRPr="005549A9">
        <w:rPr>
          <w:rStyle w:val="da"/>
          <w:rFonts w:asciiTheme="minorEastAsia" w:eastAsiaTheme="minorEastAsia" w:hAnsiTheme="minorEastAsia" w:hint="eastAsia"/>
          <w:color w:val="000000" w:themeColor="text1"/>
          <w:szCs w:val="21"/>
        </w:rPr>
        <w:t>每份基金份额</w:t>
      </w:r>
      <w:r w:rsidRPr="005549A9">
        <w:rPr>
          <w:rStyle w:val="da"/>
          <w:rFonts w:asciiTheme="minorEastAsia" w:eastAsiaTheme="minorEastAsia" w:hAnsiTheme="minorEastAsia"/>
          <w:color w:val="000000" w:themeColor="text1"/>
          <w:szCs w:val="21"/>
        </w:rPr>
        <w:t>每次分配比例不得低于</w:t>
      </w:r>
      <w:r w:rsidRPr="005549A9">
        <w:rPr>
          <w:rStyle w:val="da"/>
          <w:rFonts w:asciiTheme="minorEastAsia" w:eastAsiaTheme="minorEastAsia" w:hAnsiTheme="minorEastAsia" w:hint="eastAsia"/>
          <w:color w:val="000000" w:themeColor="text1"/>
          <w:szCs w:val="21"/>
        </w:rPr>
        <w:t>收益分配基准日每份基金份额</w:t>
      </w:r>
      <w:r w:rsidRPr="005549A9">
        <w:rPr>
          <w:rStyle w:val="da"/>
          <w:rFonts w:asciiTheme="minorEastAsia" w:eastAsiaTheme="minorEastAsia" w:hAnsiTheme="minorEastAsia"/>
          <w:color w:val="000000" w:themeColor="text1"/>
          <w:szCs w:val="21"/>
        </w:rPr>
        <w:t>可供分配利润的</w:t>
      </w:r>
      <w:r w:rsidRPr="005549A9">
        <w:rPr>
          <w:rStyle w:val="da"/>
          <w:rFonts w:asciiTheme="minorEastAsia" w:eastAsiaTheme="minorEastAsia" w:hAnsiTheme="minorEastAsia" w:hint="eastAsia"/>
          <w:color w:val="000000" w:themeColor="text1"/>
          <w:szCs w:val="21"/>
        </w:rPr>
        <w:t>60</w:t>
      </w:r>
      <w:r w:rsidRPr="005549A9">
        <w:rPr>
          <w:rStyle w:val="da"/>
          <w:rFonts w:asciiTheme="minorEastAsia" w:eastAsiaTheme="minorEastAsia" w:hAnsiTheme="minorEastAsia"/>
          <w:color w:val="000000" w:themeColor="text1"/>
          <w:szCs w:val="21"/>
        </w:rPr>
        <w:t>%，若《基金合同》生效不满3个月可不进行收益分配；</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3</w:t>
      </w:r>
      <w:r w:rsidRPr="005549A9">
        <w:rPr>
          <w:rStyle w:val="da"/>
          <w:rFonts w:asciiTheme="minorEastAsia" w:eastAsiaTheme="minorEastAsia" w:hAnsiTheme="minorEastAsia"/>
          <w:color w:val="000000" w:themeColor="text1"/>
          <w:szCs w:val="21"/>
        </w:rPr>
        <w:t>、本基金收益分配方式分两种：现金分红与红利再投资，投资者可选择现金红利或将现金红利自动转为基金份额进行再投资；若投资者不选择，本基金默认的收益分配方式是现金分红；</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4</w:t>
      </w:r>
      <w:r w:rsidRPr="005549A9">
        <w:rPr>
          <w:rStyle w:val="da"/>
          <w:rFonts w:asciiTheme="minorEastAsia" w:eastAsiaTheme="minorEastAsia" w:hAnsiTheme="minorEastAsia"/>
          <w:color w:val="000000" w:themeColor="text1"/>
          <w:szCs w:val="21"/>
        </w:rPr>
        <w:t>、基金收益分配后基金份额净值不能低于面值；即基金收益分配基准日的基金份额净值减去每单位基金份额收益分配金额后不能低于面值</w:t>
      </w:r>
      <w:r w:rsidRPr="005549A9">
        <w:rPr>
          <w:rStyle w:val="da"/>
          <w:rFonts w:asciiTheme="minorEastAsia" w:eastAsiaTheme="minorEastAsia" w:hAnsiTheme="minorEastAsia" w:hint="eastAsia"/>
          <w:color w:val="000000" w:themeColor="text1"/>
          <w:szCs w:val="21"/>
        </w:rPr>
        <w:t>；</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5</w:t>
      </w:r>
      <w:r w:rsidRPr="005549A9">
        <w:rPr>
          <w:rStyle w:val="da"/>
          <w:rFonts w:asciiTheme="minorEastAsia" w:eastAsiaTheme="minorEastAsia" w:hAnsiTheme="minorEastAsia"/>
          <w:color w:val="000000" w:themeColor="text1"/>
          <w:szCs w:val="21"/>
        </w:rPr>
        <w:t>、法律法规或监管机关另有规定的，从其规定。</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四</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收益分配方案</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基金收益分配方案中应载明截止收益分配基准日的可供分配利润、基金收益分配对象、分配时间、分配数额及比例、分配方式等内容。</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五</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收益分配方案的确定、公告与实施</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本基金收益分配方案由基金管理人拟定，并由基金托管人复核，在2日内在</w:t>
      </w:r>
      <w:r w:rsidRPr="005549A9" w:rsidR="000409A2">
        <w:rPr>
          <w:rStyle w:val="da"/>
          <w:rFonts w:asciiTheme="minorEastAsia" w:eastAsiaTheme="minorEastAsia" w:hAnsiTheme="minorEastAsia"/>
          <w:color w:val="000000" w:themeColor="text1"/>
          <w:szCs w:val="21"/>
        </w:rPr>
        <w:t>规定媒介</w:t>
      </w:r>
      <w:r w:rsidRPr="005549A9">
        <w:rPr>
          <w:rStyle w:val="da"/>
          <w:rFonts w:asciiTheme="minorEastAsia" w:eastAsiaTheme="minorEastAsia" w:hAnsiTheme="minorEastAsia"/>
          <w:color w:val="000000" w:themeColor="text1"/>
          <w:szCs w:val="21"/>
        </w:rPr>
        <w:t>公告并报中国证监会备案。</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基金红利发放日距离收益分配基准日（即可供分配利润计算截止日）的时间不得超过15个工作日。</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六</w:t>
      </w:r>
      <w:r w:rsidRPr="005549A9">
        <w:rPr>
          <w:rStyle w:val="da"/>
          <w:rFonts w:asciiTheme="minorEastAsia" w:eastAsiaTheme="minorEastAsia" w:hAnsiTheme="minorEastAsia" w:hint="eastAsia"/>
          <w:color w:val="000000" w:themeColor="text1"/>
          <w:szCs w:val="21"/>
        </w:rPr>
        <w:t>）</w:t>
      </w:r>
      <w:r w:rsidRPr="005549A9">
        <w:rPr>
          <w:rStyle w:val="da"/>
          <w:rFonts w:asciiTheme="minorEastAsia" w:eastAsiaTheme="minorEastAsia" w:hAnsiTheme="minorEastAsia"/>
          <w:color w:val="000000" w:themeColor="text1"/>
          <w:szCs w:val="21"/>
        </w:rPr>
        <w:t>基金收益分配中发生的费用</w:t>
      </w:r>
    </w:p>
    <w:p w:rsidR="005627CF" w:rsidRPr="005549A9" w:rsidP="0065016E">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Style w:val="da"/>
          <w:rFonts w:asciiTheme="minorEastAsia" w:eastAsiaTheme="minorEastAsia" w:hAnsiTheme="minorEastAsia"/>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247124" w:rsidRPr="005549A9" w:rsidP="00247124">
      <w:pPr>
        <w:spacing w:line="360" w:lineRule="auto"/>
        <w:ind w:firstLine="472" w:firstLineChars="225"/>
        <w:jc w:val="left"/>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（七）实施侧袋机制期间的收益分配</w:t>
      </w:r>
    </w:p>
    <w:p w:rsidR="00247124" w:rsidRPr="005549A9" w:rsidP="00247124">
      <w:pPr>
        <w:snapToGrid w:val="0"/>
        <w:spacing w:line="360" w:lineRule="auto"/>
        <w:ind w:firstLine="420" w:firstLineChars="200"/>
        <w:rPr>
          <w:rStyle w:val="da"/>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本基金实施侧袋机制的，侧袋账户不进行收益分配。</w:t>
      </w:r>
    </w:p>
    <w:p w:rsidR="00BA4B87" w:rsidRPr="005549A9" w:rsidP="0065016E">
      <w:pPr>
        <w:pStyle w:val="Heading1"/>
        <w:snapToGrid w:val="0"/>
        <w:spacing w:beforeLines="0" w:afterLines="0" w:line="360" w:lineRule="auto"/>
        <w:ind w:firstLine="640"/>
        <w:rPr>
          <w:rFonts w:asciiTheme="minorEastAsia" w:eastAsiaTheme="minorEastAsia" w:hAnsiTheme="minorEastAsia"/>
          <w:bCs/>
          <w:color w:val="000000" w:themeColor="text1"/>
        </w:rPr>
      </w:pPr>
      <w:r w:rsidRPr="005549A9">
        <w:rPr>
          <w:rFonts w:asciiTheme="minorEastAsia" w:eastAsiaTheme="minorEastAsia" w:hAnsiTheme="minorEastAsia" w:hint="eastAsia"/>
          <w:color w:val="000000" w:themeColor="text1"/>
          <w:szCs w:val="21"/>
        </w:rPr>
        <w:br w:type="column"/>
      </w:r>
      <w:bookmarkStart w:id="125" w:name="_Toc163830692"/>
      <w:r w:rsidRPr="005549A9">
        <w:rPr>
          <w:rFonts w:asciiTheme="minorEastAsia" w:eastAsiaTheme="minorEastAsia" w:hAnsiTheme="minorEastAsia" w:hint="eastAsia"/>
          <w:color w:val="000000" w:themeColor="text1"/>
          <w:sz w:val="30"/>
        </w:rPr>
        <w:t>十</w:t>
      </w:r>
      <w:bookmarkStart w:id="126" w:name="_Toc332373560"/>
      <w:r w:rsidRPr="005549A9" w:rsidR="002B2778">
        <w:rPr>
          <w:rFonts w:asciiTheme="minorEastAsia" w:eastAsiaTheme="minorEastAsia" w:hAnsiTheme="minorEastAsia" w:hint="eastAsia"/>
          <w:color w:val="000000" w:themeColor="text1"/>
          <w:sz w:val="30"/>
        </w:rPr>
        <w:t>六</w:t>
      </w:r>
      <w:r w:rsidRPr="005549A9">
        <w:rPr>
          <w:rFonts w:asciiTheme="minorEastAsia" w:eastAsiaTheme="minorEastAsia" w:hAnsiTheme="minorEastAsia" w:hint="eastAsia"/>
          <w:color w:val="000000" w:themeColor="text1"/>
          <w:sz w:val="30"/>
        </w:rPr>
        <w:t>、基金的费用与税收</w:t>
      </w:r>
      <w:bookmarkEnd w:id="125"/>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27" w:name="_Toc332373561"/>
      <w:bookmarkEnd w:id="126"/>
      <w:r w:rsidRPr="005549A9">
        <w:rPr>
          <w:rStyle w:val="da"/>
          <w:rFonts w:asciiTheme="minorEastAsia" w:eastAsiaTheme="minorEastAsia" w:hAnsiTheme="minorEastAsia" w:hint="eastAsia"/>
          <w:color w:val="000000" w:themeColor="text1"/>
        </w:rPr>
        <w:t>（一）基金费用的种类</w:t>
      </w:r>
    </w:p>
    <w:bookmarkEnd w:id="127"/>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1、基金管理人的管理费；</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2、基金托管人的托管费；</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3、销售服务费；</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4</w:t>
      </w:r>
      <w:r w:rsidRPr="005549A9">
        <w:rPr>
          <w:rFonts w:asciiTheme="minorEastAsia" w:eastAsiaTheme="minorEastAsia" w:hAnsiTheme="minorEastAsia"/>
          <w:color w:val="000000" w:themeColor="text1"/>
          <w:szCs w:val="21"/>
        </w:rPr>
        <w:t>、《基金合同》生效后与基金相关的信息披露费用；</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5</w:t>
      </w:r>
      <w:r w:rsidRPr="005549A9">
        <w:rPr>
          <w:rFonts w:asciiTheme="minorEastAsia" w:eastAsiaTheme="minorEastAsia" w:hAnsiTheme="minorEastAsia"/>
          <w:color w:val="000000" w:themeColor="text1"/>
          <w:szCs w:val="21"/>
        </w:rPr>
        <w:t>、《基金合同》生效后与基金相关的会计师费、律师费</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诉讼费</w:t>
      </w:r>
      <w:r w:rsidRPr="005549A9">
        <w:rPr>
          <w:rFonts w:asciiTheme="minorEastAsia" w:eastAsiaTheme="minorEastAsia" w:hAnsiTheme="minorEastAsia" w:hint="eastAsia"/>
          <w:color w:val="000000" w:themeColor="text1"/>
          <w:szCs w:val="21"/>
        </w:rPr>
        <w:t>和仲裁费</w:t>
      </w:r>
      <w:r w:rsidRPr="005549A9">
        <w:rPr>
          <w:rFonts w:asciiTheme="minorEastAsia" w:eastAsiaTheme="minorEastAsia" w:hAnsiTheme="minorEastAsia"/>
          <w:color w:val="000000" w:themeColor="text1"/>
          <w:szCs w:val="21"/>
        </w:rPr>
        <w:t>；</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6</w:t>
      </w:r>
      <w:r w:rsidRPr="005549A9">
        <w:rPr>
          <w:rFonts w:asciiTheme="minorEastAsia" w:eastAsiaTheme="minorEastAsia" w:hAnsiTheme="minorEastAsia"/>
          <w:color w:val="000000" w:themeColor="text1"/>
          <w:szCs w:val="21"/>
        </w:rPr>
        <w:t>、基金份额持有人大会费用；</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7</w:t>
      </w:r>
      <w:r w:rsidRPr="005549A9">
        <w:rPr>
          <w:rFonts w:asciiTheme="minorEastAsia" w:eastAsiaTheme="minorEastAsia" w:hAnsiTheme="minorEastAsia"/>
          <w:color w:val="000000" w:themeColor="text1"/>
          <w:szCs w:val="21"/>
        </w:rPr>
        <w:t>、基金的证券交易费用；</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8</w:t>
      </w:r>
      <w:r w:rsidRPr="005549A9">
        <w:rPr>
          <w:rFonts w:asciiTheme="minorEastAsia" w:eastAsiaTheme="minorEastAsia" w:hAnsiTheme="minorEastAsia"/>
          <w:color w:val="000000" w:themeColor="text1"/>
          <w:szCs w:val="21"/>
        </w:rPr>
        <w:t>、基金的银行汇划费用；</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9</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证券账户开户费用、银行账户维护费用；</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10、</w:t>
      </w:r>
      <w:r w:rsidRPr="005549A9">
        <w:rPr>
          <w:rFonts w:asciiTheme="minorEastAsia" w:eastAsiaTheme="minorEastAsia" w:hAnsiTheme="minorEastAsia"/>
          <w:color w:val="000000" w:themeColor="text1"/>
          <w:szCs w:val="21"/>
        </w:rPr>
        <w:t>按照国家有关规定和《基金合同》约定，可以在基金财产中列支的其他费用。</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28" w:name="_Toc332373562"/>
      <w:r w:rsidRPr="005549A9">
        <w:rPr>
          <w:rStyle w:val="da"/>
          <w:rFonts w:asciiTheme="minorEastAsia" w:eastAsiaTheme="minorEastAsia" w:hAnsiTheme="minorEastAsia" w:hint="eastAsia"/>
          <w:color w:val="000000" w:themeColor="text1"/>
        </w:rPr>
        <w:t>（二）基金费用计提方法、计提标准和支付方式</w:t>
      </w:r>
    </w:p>
    <w:bookmarkEnd w:id="128"/>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1、基金管理人的管理费</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本基金的管理费按前一日基金资产净值的</w:t>
      </w:r>
      <w:r w:rsidRPr="005549A9">
        <w:rPr>
          <w:rFonts w:asciiTheme="minorEastAsia" w:eastAsiaTheme="minorEastAsia" w:hAnsiTheme="minorEastAsia" w:hint="eastAsia"/>
          <w:color w:val="000000" w:themeColor="text1"/>
          <w:szCs w:val="21"/>
        </w:rPr>
        <w:t>0.</w:t>
      </w:r>
      <w:r w:rsidRPr="005549A9">
        <w:rPr>
          <w:rFonts w:asciiTheme="minorEastAsia" w:eastAsiaTheme="minorEastAsia" w:hAnsiTheme="minorEastAsia"/>
          <w:color w:val="000000" w:themeColor="text1"/>
          <w:szCs w:val="21"/>
        </w:rPr>
        <w:t>4%年费率计提。管理费的计算方法如下：</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H＝E×</w:t>
      </w:r>
      <w:r w:rsidRPr="005549A9">
        <w:rPr>
          <w:rFonts w:asciiTheme="minorEastAsia" w:eastAsiaTheme="minorEastAsia" w:hAnsiTheme="minorEastAsia" w:hint="eastAsia"/>
          <w:color w:val="000000" w:themeColor="text1"/>
          <w:szCs w:val="21"/>
        </w:rPr>
        <w:t>0.</w:t>
      </w:r>
      <w:r w:rsidRPr="005549A9">
        <w:rPr>
          <w:rFonts w:asciiTheme="minorEastAsia" w:eastAsiaTheme="minorEastAsia" w:hAnsiTheme="minorEastAsia"/>
          <w:color w:val="000000" w:themeColor="text1"/>
          <w:szCs w:val="21"/>
        </w:rPr>
        <w:t>4%÷当年天数</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H为每日应计提的基金管理费</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E为前一日的基金资产净值</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如发现数据不符，及时联系托管人协商解决</w:t>
      </w:r>
      <w:r w:rsidRPr="005549A9">
        <w:rPr>
          <w:rFonts w:asciiTheme="minorEastAsia" w:eastAsiaTheme="minorEastAsia" w:hAnsiTheme="minorEastAsia"/>
          <w:color w:val="000000" w:themeColor="text1"/>
          <w:szCs w:val="21"/>
        </w:rPr>
        <w:t>。</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2、基金托管人的托管费</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本基金的托管费按前一日基金资产净值的</w:t>
      </w:r>
      <w:r w:rsidRPr="005549A9">
        <w:rPr>
          <w:rFonts w:asciiTheme="minorEastAsia" w:eastAsiaTheme="minorEastAsia" w:hAnsiTheme="minorEastAsia" w:hint="eastAsia"/>
          <w:color w:val="000000" w:themeColor="text1"/>
          <w:szCs w:val="21"/>
        </w:rPr>
        <w:t>0.</w:t>
      </w:r>
      <w:r w:rsidRPr="005549A9" w:rsidR="00250F9C">
        <w:rPr>
          <w:rFonts w:asciiTheme="minorEastAsia" w:eastAsiaTheme="minorEastAsia" w:hAnsiTheme="minorEastAsia" w:hint="eastAsia"/>
          <w:color w:val="000000" w:themeColor="text1"/>
          <w:szCs w:val="21"/>
        </w:rPr>
        <w:t>1</w:t>
      </w:r>
      <w:r w:rsidRPr="005549A9">
        <w:rPr>
          <w:rFonts w:asciiTheme="minorEastAsia" w:eastAsiaTheme="minorEastAsia" w:hAnsiTheme="minorEastAsia"/>
          <w:color w:val="000000" w:themeColor="text1"/>
          <w:szCs w:val="21"/>
        </w:rPr>
        <w:t>%的年费率计提。托管费的计算方法如下：</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H＝E×</w:t>
      </w:r>
      <w:r w:rsidRPr="005549A9">
        <w:rPr>
          <w:rFonts w:asciiTheme="minorEastAsia" w:eastAsiaTheme="minorEastAsia" w:hAnsiTheme="minorEastAsia" w:hint="eastAsia"/>
          <w:color w:val="000000" w:themeColor="text1"/>
          <w:szCs w:val="21"/>
        </w:rPr>
        <w:t>0.</w:t>
      </w:r>
      <w:r w:rsidRPr="005549A9" w:rsidR="00250F9C">
        <w:rPr>
          <w:rFonts w:asciiTheme="minorEastAsia" w:eastAsiaTheme="minorEastAsia" w:hAnsiTheme="minorEastAsia" w:hint="eastAsia"/>
          <w:color w:val="000000" w:themeColor="text1"/>
          <w:szCs w:val="21"/>
        </w:rPr>
        <w:t>1</w:t>
      </w:r>
      <w:r w:rsidRPr="005549A9">
        <w:rPr>
          <w:rFonts w:asciiTheme="minorEastAsia" w:eastAsiaTheme="minorEastAsia" w:hAnsiTheme="minorEastAsia"/>
          <w:color w:val="000000" w:themeColor="text1"/>
          <w:szCs w:val="21"/>
        </w:rPr>
        <w:t>%÷当年天数</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H为每日应计提的基金托管费</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E为前一日的基金资产净值</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托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如发现数据不符，及时联系托管人协商解决</w:t>
      </w:r>
      <w:r w:rsidRPr="005549A9">
        <w:rPr>
          <w:rFonts w:asciiTheme="minorEastAsia" w:eastAsiaTheme="minorEastAsia" w:hAnsiTheme="minorEastAsia"/>
          <w:color w:val="000000" w:themeColor="text1"/>
          <w:szCs w:val="21"/>
        </w:rPr>
        <w:t>。</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3、销售服务费</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本基金A类</w:t>
      </w:r>
      <w:r w:rsidRPr="005549A9" w:rsidR="00CA1F2E">
        <w:rPr>
          <w:rFonts w:asciiTheme="minorEastAsia" w:eastAsiaTheme="minorEastAsia" w:hAnsiTheme="minorEastAsia" w:hint="eastAsia"/>
          <w:color w:val="000000" w:themeColor="text1"/>
          <w:szCs w:val="21"/>
        </w:rPr>
        <w:t>、D类</w:t>
      </w:r>
      <w:r w:rsidRPr="005549A9">
        <w:rPr>
          <w:rFonts w:asciiTheme="minorEastAsia" w:eastAsiaTheme="minorEastAsia" w:hAnsiTheme="minorEastAsia" w:hint="eastAsia"/>
          <w:color w:val="000000" w:themeColor="text1"/>
          <w:szCs w:val="21"/>
        </w:rPr>
        <w:t>基金份额不收取销售服务费，C类基金份额的销售服务费年费率为0.4%。</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本基金销售服务费按前一日C类基金资产净值的0.4%年费率计提。</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销售服务费的计算方法如下：</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H＝E×0.4%÷当年天数</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H为C类基金份额每日应计提的销售服务费</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E为C类基金份额前一日基金资产净值</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销售服务费可用于本基金市场推广、销售以及基金份额持有人服务等各项费用。</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基金募集期间的上述费用不从销售服务费中列支。</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上述“</w:t>
      </w:r>
      <w:r w:rsidRPr="005549A9" w:rsidR="00674A1C">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一</w:t>
      </w:r>
      <w:r w:rsidRPr="005549A9" w:rsidR="00674A1C">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基金费用的种类中第</w:t>
      </w:r>
      <w:r w:rsidRPr="005549A9">
        <w:rPr>
          <w:rFonts w:asciiTheme="minorEastAsia" w:eastAsiaTheme="minorEastAsia" w:hAnsiTheme="minorEastAsia" w:hint="eastAsia"/>
          <w:color w:val="000000" w:themeColor="text1"/>
          <w:szCs w:val="21"/>
        </w:rPr>
        <w:t>4</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10</w:t>
      </w:r>
      <w:r w:rsidRPr="005549A9">
        <w:rPr>
          <w:rFonts w:asciiTheme="minorEastAsia" w:eastAsiaTheme="minorEastAsia" w:hAnsiTheme="minorEastAsia"/>
          <w:color w:val="000000" w:themeColor="text1"/>
          <w:szCs w:val="21"/>
        </w:rPr>
        <w:t>项费用”，根据有关法规及相应协议规定，按费用实际支出金额列入当期费用，由基金托管人从基金财产中支付。</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29" w:name="_Toc332373563"/>
      <w:r w:rsidRPr="005549A9">
        <w:rPr>
          <w:rStyle w:val="da"/>
          <w:rFonts w:asciiTheme="minorEastAsia" w:eastAsiaTheme="minorEastAsia" w:hAnsiTheme="minorEastAsia" w:hint="eastAsia"/>
          <w:color w:val="000000" w:themeColor="text1"/>
        </w:rPr>
        <w:t>（</w:t>
      </w:r>
      <w:r w:rsidRPr="005549A9" w:rsidR="00090469">
        <w:rPr>
          <w:rStyle w:val="da"/>
          <w:rFonts w:asciiTheme="minorEastAsia" w:eastAsiaTheme="minorEastAsia" w:hAnsiTheme="minorEastAsia" w:hint="eastAsia"/>
          <w:color w:val="000000" w:themeColor="text1"/>
        </w:rPr>
        <w:t>三</w:t>
      </w:r>
      <w:r w:rsidRPr="005549A9">
        <w:rPr>
          <w:rStyle w:val="da"/>
          <w:rFonts w:asciiTheme="minorEastAsia" w:eastAsiaTheme="minorEastAsia" w:hAnsiTheme="minorEastAsia" w:hint="eastAsia"/>
          <w:color w:val="000000" w:themeColor="text1"/>
        </w:rPr>
        <w:t>）不列入基金费用的项目</w:t>
      </w:r>
    </w:p>
    <w:bookmarkEnd w:id="129"/>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下列费用不列入基金费用：</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1、基金管理人和基金托管人因未履行或未完全履行义务导致的费用支出或基金财产的损失；</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2、基金管理人和基金托管人处理与基金运作无关的事项发生的费用；</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3、《基金合同》生效前的相关费用；</w:t>
      </w:r>
    </w:p>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4、其他根据相关法律法规及中国证监会的有关规定不得列入基金费用的项目。</w:t>
      </w:r>
    </w:p>
    <w:p w:rsidR="00762961"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bookmarkStart w:id="130" w:name="_Toc332373564"/>
      <w:r w:rsidRPr="005549A9">
        <w:rPr>
          <w:rFonts w:asciiTheme="minorEastAsia" w:eastAsiaTheme="minorEastAsia" w:hAnsiTheme="minorEastAsia" w:hint="eastAsia"/>
          <w:bCs/>
          <w:color w:val="000000" w:themeColor="text1"/>
          <w:szCs w:val="21"/>
        </w:rPr>
        <w:t>（四）与基金销售有关的费用</w:t>
      </w:r>
    </w:p>
    <w:p w:rsidR="00762961"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1、本基金申购费、赎回费</w:t>
      </w:r>
      <w:r w:rsidRPr="005549A9" w:rsidR="00682B2D">
        <w:rPr>
          <w:rFonts w:asciiTheme="minorEastAsia" w:eastAsiaTheme="minorEastAsia" w:hAnsiTheme="minorEastAsia" w:hint="eastAsia"/>
          <w:color w:val="000000" w:themeColor="text1"/>
          <w:szCs w:val="21"/>
        </w:rPr>
        <w:t>和转换费</w:t>
      </w:r>
      <w:r w:rsidRPr="005549A9">
        <w:rPr>
          <w:rFonts w:asciiTheme="minorEastAsia" w:eastAsiaTheme="minorEastAsia" w:hAnsiTheme="minorEastAsia" w:hint="eastAsia"/>
          <w:color w:val="000000" w:themeColor="text1"/>
          <w:szCs w:val="21"/>
        </w:rPr>
        <w:t>的费率水平、计算公式、收取方式和使用方式请详见本招募说明书“基金份额的申购、赎回”中的“</w:t>
      </w:r>
      <w:r w:rsidRPr="005549A9" w:rsidR="008F289D">
        <w:rPr>
          <w:rStyle w:val="da"/>
          <w:rFonts w:asciiTheme="minorEastAsia" w:eastAsiaTheme="minorEastAsia" w:hAnsiTheme="minorEastAsia" w:hint="eastAsia"/>
          <w:color w:val="000000" w:themeColor="text1"/>
          <w:szCs w:val="21"/>
        </w:rPr>
        <w:t>基金的申购费和赎回费</w:t>
      </w:r>
      <w:r w:rsidRPr="005549A9">
        <w:rPr>
          <w:rFonts w:asciiTheme="minorEastAsia" w:eastAsiaTheme="minorEastAsia" w:hAnsiTheme="minorEastAsia" w:hint="eastAsia"/>
          <w:color w:val="000000" w:themeColor="text1"/>
          <w:szCs w:val="21"/>
        </w:rPr>
        <w:t>”</w:t>
      </w:r>
      <w:r w:rsidRPr="005549A9" w:rsidR="00682B2D">
        <w:rPr>
          <w:rFonts w:asciiTheme="minorEastAsia" w:eastAsiaTheme="minorEastAsia" w:hAnsiTheme="minorEastAsia" w:hint="eastAsia"/>
          <w:color w:val="000000" w:themeColor="text1"/>
          <w:szCs w:val="21"/>
        </w:rPr>
        <w:t>、</w:t>
      </w:r>
      <w:r w:rsidRPr="005549A9">
        <w:rPr>
          <w:rFonts w:asciiTheme="minorEastAsia" w:eastAsiaTheme="minorEastAsia" w:hAnsiTheme="minorEastAsia" w:hint="eastAsia"/>
          <w:color w:val="000000" w:themeColor="text1"/>
          <w:szCs w:val="21"/>
        </w:rPr>
        <w:t>“</w:t>
      </w:r>
      <w:r w:rsidRPr="005549A9" w:rsidR="008F289D">
        <w:rPr>
          <w:rStyle w:val="da"/>
          <w:rFonts w:asciiTheme="minorEastAsia" w:eastAsiaTheme="minorEastAsia" w:hAnsiTheme="minorEastAsia" w:hint="eastAsia"/>
          <w:color w:val="000000" w:themeColor="text1"/>
        </w:rPr>
        <w:t>申购和赎回的数额和价格</w:t>
      </w:r>
      <w:r w:rsidRPr="005549A9">
        <w:rPr>
          <w:rFonts w:asciiTheme="minorEastAsia" w:eastAsiaTheme="minorEastAsia" w:hAnsiTheme="minorEastAsia" w:hint="eastAsia"/>
          <w:color w:val="000000" w:themeColor="text1"/>
          <w:szCs w:val="21"/>
        </w:rPr>
        <w:t>”</w:t>
      </w:r>
      <w:r w:rsidRPr="005549A9" w:rsidR="00682B2D">
        <w:rPr>
          <w:rFonts w:asciiTheme="minorEastAsia" w:eastAsiaTheme="minorEastAsia" w:hAnsiTheme="minorEastAsia" w:hint="eastAsia"/>
          <w:color w:val="000000" w:themeColor="text1"/>
          <w:szCs w:val="21"/>
        </w:rPr>
        <w:t>和“</w:t>
      </w:r>
      <w:r w:rsidRPr="005549A9" w:rsidR="00CA1F2E">
        <w:rPr>
          <w:rFonts w:asciiTheme="minorEastAsia" w:eastAsiaTheme="minorEastAsia" w:hAnsiTheme="minorEastAsia" w:hint="eastAsia"/>
          <w:color w:val="000000" w:themeColor="text1"/>
          <w:szCs w:val="21"/>
        </w:rPr>
        <w:t>基金的转换和定期定额投资计划</w:t>
      </w:r>
      <w:r w:rsidRPr="005549A9" w:rsidR="00682B2D">
        <w:rPr>
          <w:rFonts w:asciiTheme="minorEastAsia" w:eastAsiaTheme="minorEastAsia" w:hAnsiTheme="minorEastAsia" w:hint="eastAsia"/>
          <w:color w:val="000000" w:themeColor="text1"/>
          <w:szCs w:val="21"/>
        </w:rPr>
        <w:t>”中的“基金转换费用”、“</w:t>
      </w:r>
      <w:r w:rsidRPr="005549A9" w:rsidR="00682B2D">
        <w:rPr>
          <w:rFonts w:asciiTheme="minorEastAsia" w:eastAsiaTheme="minorEastAsia" w:hAnsiTheme="minorEastAsia" w:hint="eastAsia"/>
          <w:color w:val="000000" w:themeColor="text1"/>
        </w:rPr>
        <w:t>基金转换份额的计算方式</w:t>
      </w:r>
      <w:r w:rsidRPr="005549A9" w:rsidR="00682B2D">
        <w:rPr>
          <w:rFonts w:asciiTheme="minorEastAsia" w:eastAsiaTheme="minorEastAsia" w:hAnsiTheme="minorEastAsia" w:hint="eastAsia"/>
          <w:color w:val="000000" w:themeColor="text1"/>
          <w:szCs w:val="21"/>
        </w:rPr>
        <w:t>”</w:t>
      </w:r>
      <w:r w:rsidRPr="005549A9">
        <w:rPr>
          <w:rFonts w:asciiTheme="minorEastAsia" w:eastAsiaTheme="minorEastAsia" w:hAnsiTheme="minorEastAsia" w:hint="eastAsia"/>
          <w:color w:val="000000" w:themeColor="text1"/>
          <w:szCs w:val="21"/>
        </w:rPr>
        <w:t>的相关规定。</w:t>
      </w:r>
    </w:p>
    <w:p w:rsidR="000220D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2、投资者通过本公司网上交易系统（www.efunds.com.cn）进行申购、赎回和转换的交易费率，请具体参照我公司网站上的相关说明。</w:t>
      </w:r>
    </w:p>
    <w:p w:rsidR="000220D2"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3、基金管理人可以在基金合同规定的范围内调整上述费率。上述费率如发生变更，基金管理人最迟应于新的费率或收费方式实施日前依照《信息披露办法》的有关规定在</w:t>
      </w:r>
      <w:r w:rsidRPr="005549A9" w:rsidR="000409A2">
        <w:rPr>
          <w:rFonts w:asciiTheme="minorEastAsia" w:eastAsiaTheme="minorEastAsia" w:hAnsiTheme="minorEastAsia" w:hint="eastAsia"/>
          <w:color w:val="000000" w:themeColor="text1"/>
          <w:szCs w:val="21"/>
        </w:rPr>
        <w:t>规定媒介</w:t>
      </w:r>
      <w:r w:rsidRPr="005549A9">
        <w:rPr>
          <w:rFonts w:asciiTheme="minorEastAsia" w:eastAsiaTheme="minorEastAsia" w:hAnsiTheme="minorEastAsia" w:hint="eastAsia"/>
          <w:color w:val="000000" w:themeColor="text1"/>
          <w:szCs w:val="21"/>
        </w:rPr>
        <w:t>上公告。</w:t>
      </w:r>
    </w:p>
    <w:p w:rsidR="000220D2"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w:t>
      </w:r>
      <w:r w:rsidRPr="005549A9" w:rsidR="00762961">
        <w:rPr>
          <w:rStyle w:val="da"/>
          <w:rFonts w:asciiTheme="minorEastAsia" w:eastAsiaTheme="minorEastAsia" w:hAnsiTheme="minorEastAsia" w:hint="eastAsia"/>
          <w:color w:val="000000" w:themeColor="text1"/>
        </w:rPr>
        <w:t>五</w:t>
      </w:r>
      <w:r w:rsidRPr="005549A9">
        <w:rPr>
          <w:rStyle w:val="da"/>
          <w:rFonts w:asciiTheme="minorEastAsia" w:eastAsiaTheme="minorEastAsia" w:hAnsiTheme="minorEastAsia" w:hint="eastAsia"/>
          <w:color w:val="000000" w:themeColor="text1"/>
        </w:rPr>
        <w:t>）费用调整</w:t>
      </w:r>
    </w:p>
    <w:bookmarkEnd w:id="130"/>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基金管理人和基金托管人协商一致后，可按照基金发展情况，并根据法律法规规定和基金合同约定针对全部或部分份额类别调整基金管理费率、基金托管费率或基金销售服务费等相关费率。</w:t>
      </w:r>
    </w:p>
    <w:p w:rsidR="00247124" w:rsidRPr="005549A9" w:rsidP="00247124">
      <w:pPr>
        <w:spacing w:line="360" w:lineRule="auto"/>
        <w:ind w:firstLine="420" w:firstLineChars="200"/>
        <w:rPr>
          <w:rStyle w:val="da"/>
          <w:rFonts w:asciiTheme="minorEastAsia" w:eastAsiaTheme="minorEastAsia" w:hAnsiTheme="minorEastAsia"/>
          <w:color w:val="000000" w:themeColor="text1"/>
        </w:rPr>
      </w:pPr>
      <w:r w:rsidRPr="005549A9">
        <w:rPr>
          <w:rStyle w:val="da"/>
          <w:rFonts w:asciiTheme="minorEastAsia" w:eastAsiaTheme="minorEastAsia" w:hAnsiTheme="minorEastAsia" w:hint="eastAsia"/>
          <w:color w:val="000000" w:themeColor="text1"/>
        </w:rPr>
        <w:t>（六）实施侧袋机制期间的基金费用</w:t>
      </w:r>
    </w:p>
    <w:p w:rsidR="00247124" w:rsidRPr="005549A9" w:rsidP="00247124">
      <w:pPr>
        <w:snapToGrid w:val="0"/>
        <w:spacing w:line="360" w:lineRule="auto"/>
        <w:ind w:firstLine="420" w:firstLineChars="200"/>
        <w:rPr>
          <w:rFonts w:asciiTheme="minorEastAsia" w:eastAsiaTheme="minorEastAsia" w:hAnsiTheme="minorEastAsia"/>
          <w:color w:val="000000" w:themeColor="text1"/>
          <w:szCs w:val="21"/>
        </w:rPr>
      </w:pPr>
      <w:r w:rsidRPr="005549A9">
        <w:rPr>
          <w:rStyle w:val="da"/>
          <w:rFonts w:asciiTheme="minorEastAsia" w:eastAsiaTheme="minorEastAsia" w:hAnsiTheme="minorEastAsia" w:hint="eastAsia"/>
          <w:color w:val="000000" w:themeColor="text1"/>
        </w:rPr>
        <w:t>本基金实施侧袋机制的，与侧袋账户有关的费用可以从侧袋账户中列支，但应待侧袋账户资产变现后方可列支，有关费用可酌情收取或减免，但不得收取管理费。</w:t>
      </w:r>
    </w:p>
    <w:p w:rsidR="00BA4B87" w:rsidRPr="005549A9" w:rsidP="0065016E">
      <w:pPr>
        <w:snapToGrid w:val="0"/>
        <w:spacing w:line="360" w:lineRule="auto"/>
        <w:ind w:firstLine="420" w:firstLineChars="200"/>
        <w:rPr>
          <w:rFonts w:asciiTheme="minorEastAsia" w:eastAsiaTheme="minorEastAsia" w:hAnsiTheme="minorEastAsia"/>
          <w:color w:val="000000" w:themeColor="text1"/>
          <w:szCs w:val="21"/>
        </w:rPr>
      </w:pPr>
      <w:bookmarkStart w:id="131" w:name="_Toc332373565"/>
      <w:r w:rsidRPr="005549A9">
        <w:rPr>
          <w:rFonts w:asciiTheme="minorEastAsia" w:eastAsiaTheme="minorEastAsia" w:hAnsiTheme="minorEastAsia" w:hint="eastAsia"/>
          <w:color w:val="000000" w:themeColor="text1"/>
          <w:szCs w:val="21"/>
        </w:rPr>
        <w:t>（</w:t>
      </w:r>
      <w:r w:rsidRPr="005549A9" w:rsidR="00247124">
        <w:rPr>
          <w:rFonts w:asciiTheme="minorEastAsia" w:eastAsiaTheme="minorEastAsia" w:hAnsiTheme="minorEastAsia"/>
          <w:color w:val="000000" w:themeColor="text1"/>
          <w:szCs w:val="21"/>
        </w:rPr>
        <w:t>七</w:t>
      </w:r>
      <w:r w:rsidRPr="005549A9">
        <w:rPr>
          <w:rFonts w:asciiTheme="minorEastAsia" w:eastAsiaTheme="minorEastAsia" w:hAnsiTheme="minorEastAsia" w:hint="eastAsia"/>
          <w:color w:val="000000" w:themeColor="text1"/>
          <w:szCs w:val="21"/>
        </w:rPr>
        <w:t>）税收</w:t>
      </w:r>
    </w:p>
    <w:bookmarkEnd w:id="131"/>
    <w:p w:rsidR="00E438A9"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本基金运作过程中涉及的各纳税主体，其纳税义务按国家税收法律、法规执行。</w:t>
      </w:r>
    </w:p>
    <w:p w:rsidR="00BA4B87" w:rsidRPr="005549A9" w:rsidP="0065016E">
      <w:pPr>
        <w:pStyle w:val="Heading1"/>
        <w:snapToGrid w:val="0"/>
        <w:spacing w:beforeLines="0" w:afterLines="0" w:line="360" w:lineRule="auto"/>
        <w:ind w:firstLine="420"/>
        <w:rPr>
          <w:rFonts w:asciiTheme="minorEastAsia" w:eastAsiaTheme="minorEastAsia" w:hAnsiTheme="minorEastAsia"/>
          <w:bCs/>
          <w:color w:val="000000" w:themeColor="text1"/>
        </w:rPr>
      </w:pPr>
      <w:r w:rsidRPr="005549A9">
        <w:rPr>
          <w:rFonts w:asciiTheme="minorEastAsia" w:eastAsiaTheme="minorEastAsia" w:hAnsiTheme="minorEastAsia" w:hint="eastAsia"/>
          <w:color w:val="000000" w:themeColor="text1"/>
          <w:sz w:val="21"/>
          <w:szCs w:val="21"/>
        </w:rPr>
        <w:br w:type="page"/>
      </w:r>
      <w:bookmarkStart w:id="132" w:name="_Toc332373566"/>
      <w:bookmarkStart w:id="133" w:name="_Toc163830693"/>
      <w:r w:rsidRPr="005549A9" w:rsidR="00C87C4F">
        <w:rPr>
          <w:rFonts w:asciiTheme="minorEastAsia" w:eastAsiaTheme="minorEastAsia" w:hAnsiTheme="minorEastAsia" w:hint="eastAsia"/>
          <w:color w:val="000000" w:themeColor="text1"/>
          <w:sz w:val="30"/>
        </w:rPr>
        <w:t>十七</w:t>
      </w:r>
      <w:r w:rsidRPr="005549A9">
        <w:rPr>
          <w:rFonts w:asciiTheme="minorEastAsia" w:eastAsiaTheme="minorEastAsia" w:hAnsiTheme="minorEastAsia" w:hint="eastAsia"/>
          <w:color w:val="000000" w:themeColor="text1"/>
          <w:sz w:val="30"/>
        </w:rPr>
        <w:t>、基金的会计与审计</w:t>
      </w:r>
      <w:bookmarkEnd w:id="133"/>
    </w:p>
    <w:bookmarkEnd w:id="132"/>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一</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基金会计政策</w:t>
      </w:r>
    </w:p>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1、基金管理人为本基金的基金会计责任方；</w:t>
      </w:r>
    </w:p>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2、基金的会计年度为公历年度的1月1日至12月31日；基金首次募集的会计年度按如下原则：如果《基金合同》生效少于2个月，可以并入下一个会计年度；</w:t>
      </w:r>
    </w:p>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3、基金核算以人民币为记账本位币，以人民币元为记账单位；</w:t>
      </w:r>
    </w:p>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4、会计制度执行国家有关会计制度；</w:t>
      </w:r>
    </w:p>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5、本基金独立建账、独立核算；</w:t>
      </w:r>
    </w:p>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6、基金管理人及基金托管人各自保留完整的会计账目、凭证并进行日常的会计核算，按照有关规定编制基金会计报表；</w:t>
      </w:r>
    </w:p>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7、基金托管人每月与基金管理人就基金的会计核算、报表编制等进行核对并以书面方式确认。</w:t>
      </w:r>
    </w:p>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二</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基金的年度审计</w:t>
      </w:r>
    </w:p>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1、基金管理人聘请与基金管理人、基金托管人相互独立的</w:t>
      </w:r>
      <w:r w:rsidRPr="005549A9" w:rsidR="00CA1F2E">
        <w:rPr>
          <w:rFonts w:asciiTheme="minorEastAsia" w:eastAsiaTheme="minorEastAsia" w:hAnsiTheme="minorEastAsia" w:hint="eastAsia"/>
          <w:color w:val="000000" w:themeColor="text1"/>
          <w:szCs w:val="21"/>
        </w:rPr>
        <w:t>符合《证券法》规定的</w:t>
      </w:r>
      <w:r w:rsidRPr="005549A9">
        <w:rPr>
          <w:rFonts w:asciiTheme="minorEastAsia" w:eastAsiaTheme="minorEastAsia" w:hAnsiTheme="minorEastAsia"/>
          <w:color w:val="000000" w:themeColor="text1"/>
          <w:szCs w:val="21"/>
        </w:rPr>
        <w:t>会计师事务所及其注册会计师对本基金的年度财务报表进行审计。</w:t>
      </w:r>
    </w:p>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2、会计师事务所更换经办注册会计师，应事先征得基金管理人同意。</w:t>
      </w:r>
    </w:p>
    <w:p w:rsidR="000E6D1C"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3、</w:t>
      </w:r>
      <w:bookmarkStart w:id="134" w:name="_Hlt4221115"/>
      <w:bookmarkEnd w:id="134"/>
      <w:r w:rsidRPr="005549A9">
        <w:rPr>
          <w:rFonts w:asciiTheme="minorEastAsia" w:eastAsiaTheme="minorEastAsia" w:hAnsiTheme="minorEastAsia"/>
          <w:color w:val="000000" w:themeColor="text1"/>
          <w:szCs w:val="21"/>
        </w:rPr>
        <w:t>基金管理人认为有充足理由更换会计师事务所，须通报基金托管人。更换会计师事务所需在2日内在</w:t>
      </w:r>
      <w:r w:rsidRPr="005549A9" w:rsidR="000409A2">
        <w:rPr>
          <w:rFonts w:asciiTheme="minorEastAsia" w:eastAsiaTheme="minorEastAsia" w:hAnsiTheme="minorEastAsia" w:hint="eastAsia"/>
          <w:color w:val="000000" w:themeColor="text1"/>
          <w:szCs w:val="21"/>
        </w:rPr>
        <w:t>规定媒介</w:t>
      </w:r>
      <w:r w:rsidRPr="005549A9">
        <w:rPr>
          <w:rFonts w:asciiTheme="minorEastAsia" w:eastAsiaTheme="minorEastAsia" w:hAnsiTheme="minorEastAsia"/>
          <w:color w:val="000000" w:themeColor="text1"/>
          <w:szCs w:val="21"/>
        </w:rPr>
        <w:t>公告。</w:t>
      </w:r>
    </w:p>
    <w:p w:rsidR="00BA4B87" w:rsidRPr="005549A9" w:rsidP="0065016E">
      <w:pPr>
        <w:snapToGrid w:val="0"/>
        <w:spacing w:line="360" w:lineRule="auto"/>
        <w:ind w:firstLine="480"/>
        <w:rPr>
          <w:rFonts w:asciiTheme="minorEastAsia" w:eastAsiaTheme="minorEastAsia" w:hAnsiTheme="minorEastAsia"/>
          <w:color w:val="000000" w:themeColor="text1"/>
        </w:rPr>
      </w:pPr>
    </w:p>
    <w:p w:rsidR="00BA4B87" w:rsidRPr="005549A9" w:rsidP="0065016E">
      <w:pPr>
        <w:pStyle w:val="Heading1"/>
        <w:snapToGrid w:val="0"/>
        <w:spacing w:beforeLines="0" w:afterLines="0" w:line="360" w:lineRule="auto"/>
        <w:ind w:firstLine="6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sz w:val="30"/>
        </w:rPr>
        <w:br w:type="column"/>
      </w:r>
      <w:bookmarkStart w:id="135" w:name="_Toc332373569"/>
      <w:bookmarkStart w:id="136" w:name="_Toc163830694"/>
      <w:r w:rsidRPr="005549A9" w:rsidR="00C87C4F">
        <w:rPr>
          <w:rFonts w:asciiTheme="minorEastAsia" w:eastAsiaTheme="minorEastAsia" w:hAnsiTheme="minorEastAsia" w:hint="eastAsia"/>
          <w:color w:val="000000" w:themeColor="text1"/>
          <w:sz w:val="30"/>
        </w:rPr>
        <w:t>十八</w:t>
      </w:r>
      <w:r w:rsidRPr="005549A9">
        <w:rPr>
          <w:rFonts w:asciiTheme="minorEastAsia" w:eastAsiaTheme="minorEastAsia" w:hAnsiTheme="minorEastAsia" w:hint="eastAsia"/>
          <w:color w:val="000000" w:themeColor="text1"/>
          <w:sz w:val="30"/>
        </w:rPr>
        <w:t>、基金的信息披露</w:t>
      </w:r>
      <w:bookmarkEnd w:id="136"/>
    </w:p>
    <w:bookmarkEnd w:id="135"/>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一</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本基金的信息披露应符合《基金法》、《运作办法》、《信息披露办法》、《基金合同》及其他有关规定。</w:t>
      </w:r>
      <w:r w:rsidRPr="005549A9">
        <w:rPr>
          <w:rFonts w:asciiTheme="minorEastAsia" w:eastAsiaTheme="minorEastAsia" w:hAnsiTheme="minorEastAsia" w:hint="eastAsia"/>
          <w:color w:val="000000" w:themeColor="text1"/>
          <w:szCs w:val="21"/>
        </w:rPr>
        <w:t>相关法律法规关于信息披露的披露方式、登载媒体、报备方式等规定发生变化时，本基金从其最新规定。</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二</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信息披露义务人</w:t>
      </w:r>
    </w:p>
    <w:p w:rsidR="00EE4110" w:rsidRPr="005549A9" w:rsidP="00EE4110">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EE4110" w:rsidRPr="005549A9" w:rsidP="00EE4110">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本基金信息披露义务人应当在中国证监会规定时间内，将应予披露的基金信息通过中国证监会</w:t>
      </w:r>
      <w:r w:rsidRPr="005549A9" w:rsidR="00CA1F2E">
        <w:rPr>
          <w:rFonts w:asciiTheme="minorEastAsia" w:eastAsiaTheme="minorEastAsia" w:hAnsiTheme="minorEastAsia" w:hint="eastAsia"/>
          <w:color w:val="000000" w:themeColor="text1"/>
          <w:szCs w:val="21"/>
        </w:rPr>
        <w:t>规定</w:t>
      </w:r>
      <w:r w:rsidRPr="005549A9">
        <w:rPr>
          <w:rFonts w:asciiTheme="minorEastAsia" w:eastAsiaTheme="minorEastAsia" w:hAnsiTheme="minorEastAsia" w:hint="eastAsia"/>
          <w:color w:val="000000" w:themeColor="text1"/>
          <w:szCs w:val="21"/>
        </w:rPr>
        <w:t>的媒介披露，并保证基金投资者能够按照《基金合同》约定的时间和方式查阅或者复制公开披露的信息资料。</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三</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本基金信息披露义务人承诺公开披露的基金信息，不得有下列行为：</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1、虚假记载、误导性陈述或者重大遗漏；</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2、对证券投资业绩进行预测；</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3、违规承诺收益或者承担损失；</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4、诋毁其他基金管理人、基金托管人或者基金销售机构；</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5、登载任何自然人、法人</w:t>
      </w:r>
      <w:r w:rsidRPr="005549A9" w:rsidR="00EE4110">
        <w:rPr>
          <w:rFonts w:asciiTheme="minorEastAsia" w:eastAsiaTheme="minorEastAsia" w:hAnsiTheme="minorEastAsia" w:hint="eastAsia"/>
          <w:bCs/>
          <w:color w:val="000000" w:themeColor="text1"/>
          <w:szCs w:val="21"/>
        </w:rPr>
        <w:t>和非法人组织</w:t>
      </w:r>
      <w:r w:rsidRPr="005549A9">
        <w:rPr>
          <w:rFonts w:asciiTheme="minorEastAsia" w:eastAsiaTheme="minorEastAsia" w:hAnsiTheme="minorEastAsia"/>
          <w:color w:val="000000" w:themeColor="text1"/>
          <w:szCs w:val="21"/>
        </w:rPr>
        <w:t>的祝贺性、恭维性或推荐性的文字；</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6、中国证监会禁止的其他行为。</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四</w:t>
      </w:r>
      <w:r w:rsidRPr="005549A9">
        <w:rPr>
          <w:rFonts w:asciiTheme="minorEastAsia" w:eastAsiaTheme="minorEastAsia" w:hAnsiTheme="minorEastAsia" w:hint="eastAsia"/>
          <w:color w:val="000000" w:themeColor="text1"/>
          <w:szCs w:val="21"/>
        </w:rPr>
        <w:t>）</w:t>
      </w:r>
      <w:r w:rsidRPr="005549A9" w:rsidR="00EE4110">
        <w:rPr>
          <w:rFonts w:asciiTheme="minorEastAsia" w:eastAsiaTheme="minorEastAsia" w:hAnsiTheme="minorEastAsia" w:hint="eastAsia"/>
          <w:bCs/>
          <w:color w:val="000000" w:themeColor="text1"/>
          <w:szCs w:val="21"/>
        </w:rPr>
        <w:t>本基金公开披露的信息应采用中文文本。如同时采用外文文本的，基金信息披露义务人应保证不同文本的内容一致。不同文本之间发生歧义的，以中文文本为准。</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本基金公开披露的信息采用阿拉伯数字；除特别说明外，货币单位为人民币元。</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五</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公开披露的基金信息</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公开披露的基金信息包括：</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w:t>
      </w:r>
      <w:r w:rsidRPr="005549A9">
        <w:rPr>
          <w:rFonts w:asciiTheme="minorEastAsia" w:eastAsiaTheme="minorEastAsia" w:hAnsiTheme="minorEastAsia"/>
          <w:color w:val="000000" w:themeColor="text1"/>
          <w:szCs w:val="21"/>
        </w:rPr>
        <w:t>基金招募说明书、《基金合同》、基金托管协议</w:t>
      </w:r>
      <w:r w:rsidRPr="005549A9" w:rsidR="00AD521E">
        <w:rPr>
          <w:rFonts w:asciiTheme="minorEastAsia" w:eastAsiaTheme="minorEastAsia" w:hAnsiTheme="minorEastAsia" w:hint="eastAsia"/>
          <w:bCs/>
          <w:color w:val="000000" w:themeColor="text1"/>
          <w:szCs w:val="21"/>
        </w:rPr>
        <w:t>、基金产品资料概要</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1</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2</w:t>
      </w:r>
      <w:r w:rsidRPr="005549A9">
        <w:rPr>
          <w:rFonts w:asciiTheme="minorEastAsia" w:eastAsiaTheme="minorEastAsia" w:hAnsiTheme="minorEastAsia" w:hint="eastAsia"/>
          <w:color w:val="000000" w:themeColor="text1"/>
          <w:szCs w:val="21"/>
        </w:rPr>
        <w:t>）</w:t>
      </w:r>
      <w:r w:rsidRPr="005549A9" w:rsidR="00AD521E">
        <w:rPr>
          <w:rFonts w:asciiTheme="minorEastAsia" w:eastAsiaTheme="minorEastAsia" w:hAnsiTheme="minorEastAsia" w:hint="eastAsia"/>
          <w:bCs/>
          <w:color w:val="000000" w:themeColor="text1"/>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Pr="005549A9" w:rsidR="000409A2">
        <w:rPr>
          <w:rFonts w:asciiTheme="minorEastAsia" w:eastAsiaTheme="minorEastAsia" w:hAnsiTheme="minorEastAsia" w:hint="eastAsia"/>
          <w:bCs/>
          <w:color w:val="000000" w:themeColor="text1"/>
          <w:szCs w:val="21"/>
        </w:rPr>
        <w:t>规定网站</w:t>
      </w:r>
      <w:r w:rsidRPr="005549A9" w:rsidR="00AD521E">
        <w:rPr>
          <w:rFonts w:asciiTheme="minorEastAsia" w:eastAsiaTheme="minorEastAsia" w:hAnsiTheme="minorEastAsia" w:hint="eastAsia"/>
          <w:bCs/>
          <w:color w:val="000000" w:themeColor="text1"/>
          <w:szCs w:val="21"/>
        </w:rPr>
        <w:t>上；基金招募</w:t>
      </w:r>
      <w:r w:rsidRPr="005549A9" w:rsidR="00AD521E">
        <w:rPr>
          <w:rFonts w:asciiTheme="minorEastAsia" w:eastAsiaTheme="minorEastAsia" w:hAnsiTheme="minorEastAsia"/>
          <w:bCs/>
          <w:color w:val="000000" w:themeColor="text1"/>
          <w:szCs w:val="21"/>
        </w:rPr>
        <w:t>说明书其他信息发生变更的</w:t>
      </w:r>
      <w:r w:rsidRPr="005549A9" w:rsidR="00AD521E">
        <w:rPr>
          <w:rFonts w:asciiTheme="minorEastAsia" w:eastAsiaTheme="minorEastAsia" w:hAnsiTheme="minorEastAsia" w:hint="eastAsia"/>
          <w:bCs/>
          <w:color w:val="000000" w:themeColor="text1"/>
          <w:szCs w:val="21"/>
        </w:rPr>
        <w:t>，基金管理人至少每年更新一次。基金终止运作的，基金管理人不再更新基金招募说明</w:t>
      </w:r>
      <w:r w:rsidRPr="005549A9" w:rsidR="00AD521E">
        <w:rPr>
          <w:rFonts w:asciiTheme="minorEastAsia" w:eastAsiaTheme="minorEastAsia" w:hAnsiTheme="minorEastAsia" w:hint="eastAsia"/>
          <w:bCs/>
          <w:color w:val="000000" w:themeColor="text1"/>
          <w:szCs w:val="21"/>
        </w:rPr>
        <w:t>书。</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3</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基金托管协议是界定基金托管人和基金管理人在基金财产保管及基金运作监督等活动中的权利、义务关系的法律文件。</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Pr="005549A9" w:rsidR="000409A2">
        <w:rPr>
          <w:rFonts w:asciiTheme="minorEastAsia" w:eastAsiaTheme="minorEastAsia" w:hAnsiTheme="minorEastAsia" w:hint="eastAsia"/>
          <w:bCs/>
          <w:color w:val="000000" w:themeColor="text1"/>
          <w:szCs w:val="21"/>
        </w:rPr>
        <w:t>规定网站</w:t>
      </w:r>
      <w:r w:rsidRPr="005549A9">
        <w:rPr>
          <w:rFonts w:asciiTheme="minorEastAsia" w:eastAsiaTheme="minorEastAsia" w:hAnsiTheme="minorEastAsia" w:hint="eastAsia"/>
          <w:bCs/>
          <w:color w:val="000000" w:themeColor="text1"/>
          <w:szCs w:val="21"/>
        </w:rPr>
        <w:t>及基金销售机构网站或营业网点；基金产品资料概要其他信息发生变更的，基金管理人至少每年更新一次。基金终止运作的，基金管理人不再更新基金产品资料概要。</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w:t>
      </w:r>
      <w:r w:rsidRPr="005549A9">
        <w:rPr>
          <w:rFonts w:asciiTheme="minorEastAsia" w:eastAsiaTheme="minorEastAsia" w:hAnsiTheme="minorEastAsia"/>
          <w:color w:val="000000" w:themeColor="text1"/>
          <w:szCs w:val="21"/>
        </w:rPr>
        <w:t>基金份额发售公告</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基金管理人应当就基金份额发售的具体事宜编制基金份额发售公告，并在披露招募说明书的当日登载于</w:t>
      </w:r>
      <w:r w:rsidRPr="005549A9" w:rsidR="000409A2">
        <w:rPr>
          <w:rFonts w:asciiTheme="minorEastAsia" w:eastAsiaTheme="minorEastAsia" w:hAnsiTheme="minorEastAsia"/>
          <w:color w:val="000000" w:themeColor="text1"/>
          <w:szCs w:val="21"/>
        </w:rPr>
        <w:t>规定媒介</w:t>
      </w:r>
      <w:r w:rsidRPr="005549A9">
        <w:rPr>
          <w:rFonts w:asciiTheme="minorEastAsia" w:eastAsiaTheme="minorEastAsia" w:hAnsiTheme="minorEastAsia"/>
          <w:color w:val="000000" w:themeColor="text1"/>
          <w:szCs w:val="21"/>
        </w:rPr>
        <w:t>上。</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w:t>
      </w:r>
      <w:r w:rsidRPr="005549A9">
        <w:rPr>
          <w:rFonts w:asciiTheme="minorEastAsia" w:eastAsiaTheme="minorEastAsia" w:hAnsiTheme="minorEastAsia"/>
          <w:color w:val="000000" w:themeColor="text1"/>
          <w:szCs w:val="21"/>
        </w:rPr>
        <w:t>《基金合同》生效公告</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基金管理人应当在收到中国证监会确认文件的次日在</w:t>
      </w:r>
      <w:r w:rsidRPr="005549A9" w:rsidR="000409A2">
        <w:rPr>
          <w:rFonts w:asciiTheme="minorEastAsia" w:eastAsiaTheme="minorEastAsia" w:hAnsiTheme="minorEastAsia"/>
          <w:color w:val="000000" w:themeColor="text1"/>
          <w:szCs w:val="21"/>
        </w:rPr>
        <w:t>规定媒介</w:t>
      </w:r>
      <w:r w:rsidRPr="005549A9">
        <w:rPr>
          <w:rFonts w:asciiTheme="minorEastAsia" w:eastAsiaTheme="minorEastAsia" w:hAnsiTheme="minorEastAsia"/>
          <w:color w:val="000000" w:themeColor="text1"/>
          <w:szCs w:val="21"/>
        </w:rPr>
        <w:t>上登载《基金合同》生效公告。</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4、</w:t>
      </w:r>
      <w:r w:rsidRPr="005549A9" w:rsidR="00AD521E">
        <w:rPr>
          <w:rFonts w:asciiTheme="minorEastAsia" w:eastAsiaTheme="minorEastAsia" w:hAnsiTheme="minorEastAsia"/>
          <w:bCs/>
          <w:color w:val="000000" w:themeColor="text1"/>
          <w:szCs w:val="21"/>
        </w:rPr>
        <w:t>基金净值信息</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《基金合同》生效后，在开始办理基金份额申购或者赎回前，基金管理人应当至少每周在</w:t>
      </w:r>
      <w:r w:rsidRPr="005549A9" w:rsidR="000409A2">
        <w:rPr>
          <w:rFonts w:asciiTheme="minorEastAsia" w:eastAsiaTheme="minorEastAsia" w:hAnsiTheme="minorEastAsia" w:hint="eastAsia"/>
          <w:color w:val="000000" w:themeColor="text1"/>
          <w:szCs w:val="21"/>
        </w:rPr>
        <w:t>规定网站</w:t>
      </w:r>
      <w:r w:rsidRPr="005549A9">
        <w:rPr>
          <w:rFonts w:asciiTheme="minorEastAsia" w:eastAsiaTheme="minorEastAsia" w:hAnsiTheme="minorEastAsia" w:hint="eastAsia"/>
          <w:color w:val="000000" w:themeColor="text1"/>
          <w:szCs w:val="21"/>
        </w:rPr>
        <w:t>披露一次基金份额净值和基金份额累计净值。</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在开始办理基金份额申购或者赎回后，基金管理人应当在不晚于每个开放日的次日，通过</w:t>
      </w:r>
      <w:r w:rsidRPr="005549A9" w:rsidR="000409A2">
        <w:rPr>
          <w:rFonts w:asciiTheme="minorEastAsia" w:eastAsiaTheme="minorEastAsia" w:hAnsiTheme="minorEastAsia" w:hint="eastAsia"/>
          <w:color w:val="000000" w:themeColor="text1"/>
          <w:szCs w:val="21"/>
        </w:rPr>
        <w:t>规定网站</w:t>
      </w:r>
      <w:r w:rsidRPr="005549A9">
        <w:rPr>
          <w:rFonts w:asciiTheme="minorEastAsia" w:eastAsiaTheme="minorEastAsia" w:hAnsiTheme="minorEastAsia" w:hint="eastAsia"/>
          <w:color w:val="000000" w:themeColor="text1"/>
          <w:szCs w:val="21"/>
        </w:rPr>
        <w:t>、基金销售机构网站或者营业网点，披露开放日的基金份额净值和基金份额累计净值。</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基金管理人应当在不晚于半年度和年度最后一日的次日，在</w:t>
      </w:r>
      <w:r w:rsidRPr="005549A9" w:rsidR="000409A2">
        <w:rPr>
          <w:rFonts w:asciiTheme="minorEastAsia" w:eastAsiaTheme="minorEastAsia" w:hAnsiTheme="minorEastAsia" w:hint="eastAsia"/>
          <w:color w:val="000000" w:themeColor="text1"/>
          <w:szCs w:val="21"/>
        </w:rPr>
        <w:t>规定网站</w:t>
      </w:r>
      <w:r w:rsidRPr="005549A9">
        <w:rPr>
          <w:rFonts w:asciiTheme="minorEastAsia" w:eastAsiaTheme="minorEastAsia" w:hAnsiTheme="minorEastAsia" w:hint="eastAsia"/>
          <w:color w:val="000000" w:themeColor="text1"/>
          <w:szCs w:val="21"/>
        </w:rPr>
        <w:t>披露半年度和年度最后一日的基金份额净值和基金份额累计净值。</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5、</w:t>
      </w:r>
      <w:r w:rsidRPr="005549A9">
        <w:rPr>
          <w:rFonts w:asciiTheme="minorEastAsia" w:eastAsiaTheme="minorEastAsia" w:hAnsiTheme="minorEastAsia"/>
          <w:color w:val="000000" w:themeColor="text1"/>
          <w:szCs w:val="21"/>
        </w:rPr>
        <w:t>基金份额申购、赎回价格</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基金管理人应当在《基金合同》、招募说明书等信息披露文件上载明基金份额申购、赎回价格的计算方式及有关申购、赎回费率，并保证投资者能够在基金</w:t>
      </w:r>
      <w:r w:rsidRPr="005549A9" w:rsidR="00AD521E">
        <w:rPr>
          <w:rFonts w:asciiTheme="minorEastAsia" w:eastAsiaTheme="minorEastAsia" w:hAnsiTheme="minorEastAsia" w:hint="eastAsia"/>
          <w:bCs/>
          <w:color w:val="000000" w:themeColor="text1"/>
          <w:szCs w:val="21"/>
        </w:rPr>
        <w:t>销售机构网站或营业</w:t>
      </w:r>
      <w:r w:rsidRPr="005549A9">
        <w:rPr>
          <w:rFonts w:asciiTheme="minorEastAsia" w:eastAsiaTheme="minorEastAsia" w:hAnsiTheme="minorEastAsia"/>
          <w:color w:val="000000" w:themeColor="text1"/>
          <w:szCs w:val="21"/>
        </w:rPr>
        <w:t>网点查阅或者复制前述信息资料。</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6、</w:t>
      </w:r>
      <w:r w:rsidRPr="005549A9">
        <w:rPr>
          <w:rFonts w:asciiTheme="minorEastAsia" w:eastAsiaTheme="minorEastAsia" w:hAnsiTheme="minorEastAsia"/>
          <w:color w:val="000000" w:themeColor="text1"/>
          <w:szCs w:val="21"/>
        </w:rPr>
        <w:t>基金定期报告，包括基金年度报告、基金</w:t>
      </w:r>
      <w:r w:rsidRPr="005549A9" w:rsidR="00AD521E">
        <w:rPr>
          <w:rFonts w:asciiTheme="minorEastAsia" w:eastAsiaTheme="minorEastAsia" w:hAnsiTheme="minorEastAsia"/>
          <w:bCs/>
          <w:color w:val="000000" w:themeColor="text1"/>
          <w:szCs w:val="21"/>
        </w:rPr>
        <w:t>中期报告</w:t>
      </w:r>
      <w:r w:rsidRPr="005549A9">
        <w:rPr>
          <w:rFonts w:asciiTheme="minorEastAsia" w:eastAsiaTheme="minorEastAsia" w:hAnsiTheme="minorEastAsia"/>
          <w:color w:val="000000" w:themeColor="text1"/>
          <w:szCs w:val="21"/>
        </w:rPr>
        <w:t>和基金季度报告</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基金管理人应当在每年结束之日起三个月内，编制完成基金年度报告，将年度报告登载在</w:t>
      </w:r>
      <w:r w:rsidRPr="005549A9" w:rsidR="000409A2">
        <w:rPr>
          <w:rFonts w:asciiTheme="minorEastAsia" w:eastAsiaTheme="minorEastAsia" w:hAnsiTheme="minorEastAsia" w:hint="eastAsia"/>
          <w:color w:val="000000" w:themeColor="text1"/>
          <w:szCs w:val="21"/>
        </w:rPr>
        <w:t>规定网站</w:t>
      </w:r>
      <w:r w:rsidRPr="005549A9">
        <w:rPr>
          <w:rFonts w:asciiTheme="minorEastAsia" w:eastAsiaTheme="minorEastAsia" w:hAnsiTheme="minorEastAsia" w:hint="eastAsia"/>
          <w:color w:val="000000" w:themeColor="text1"/>
          <w:szCs w:val="21"/>
        </w:rPr>
        <w:t>上，并将年度报告提示性公告登载在</w:t>
      </w:r>
      <w:r w:rsidRPr="005549A9" w:rsidR="000409A2">
        <w:rPr>
          <w:rFonts w:asciiTheme="minorEastAsia" w:eastAsiaTheme="minorEastAsia" w:hAnsiTheme="minorEastAsia" w:hint="eastAsia"/>
          <w:color w:val="000000" w:themeColor="text1"/>
          <w:szCs w:val="21"/>
        </w:rPr>
        <w:t>规定报刊</w:t>
      </w:r>
      <w:r w:rsidRPr="005549A9">
        <w:rPr>
          <w:rFonts w:asciiTheme="minorEastAsia" w:eastAsiaTheme="minorEastAsia" w:hAnsiTheme="minorEastAsia" w:hint="eastAsia"/>
          <w:color w:val="000000" w:themeColor="text1"/>
          <w:szCs w:val="21"/>
        </w:rPr>
        <w:t>上。基金年度报告中的财务会计报告应当经过</w:t>
      </w:r>
      <w:r w:rsidRPr="005549A9" w:rsidR="00CA1F2E">
        <w:rPr>
          <w:rFonts w:asciiTheme="minorEastAsia" w:eastAsiaTheme="minorEastAsia" w:hAnsiTheme="minorEastAsia" w:hint="eastAsia"/>
          <w:color w:val="000000" w:themeColor="text1"/>
          <w:szCs w:val="21"/>
        </w:rPr>
        <w:t>符合《证券法》规定的</w:t>
      </w:r>
      <w:r w:rsidRPr="005549A9">
        <w:rPr>
          <w:rFonts w:asciiTheme="minorEastAsia" w:eastAsiaTheme="minorEastAsia" w:hAnsiTheme="minorEastAsia" w:hint="eastAsia"/>
          <w:color w:val="000000" w:themeColor="text1"/>
          <w:szCs w:val="21"/>
        </w:rPr>
        <w:t>会计师事务所审计。</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基金管理人应当在上半年结束之日起两个月内，编制完成基金中期报告，将中期报告登载在</w:t>
      </w:r>
      <w:r w:rsidRPr="005549A9" w:rsidR="000409A2">
        <w:rPr>
          <w:rFonts w:asciiTheme="minorEastAsia" w:eastAsiaTheme="minorEastAsia" w:hAnsiTheme="minorEastAsia" w:hint="eastAsia"/>
          <w:color w:val="000000" w:themeColor="text1"/>
          <w:szCs w:val="21"/>
        </w:rPr>
        <w:t>规定网站</w:t>
      </w:r>
      <w:r w:rsidRPr="005549A9">
        <w:rPr>
          <w:rFonts w:asciiTheme="minorEastAsia" w:eastAsiaTheme="minorEastAsia" w:hAnsiTheme="minorEastAsia" w:hint="eastAsia"/>
          <w:color w:val="000000" w:themeColor="text1"/>
          <w:szCs w:val="21"/>
        </w:rPr>
        <w:t>上，并将中期报告提示性公告登载在</w:t>
      </w:r>
      <w:r w:rsidRPr="005549A9" w:rsidR="000409A2">
        <w:rPr>
          <w:rFonts w:asciiTheme="minorEastAsia" w:eastAsiaTheme="minorEastAsia" w:hAnsiTheme="minorEastAsia" w:hint="eastAsia"/>
          <w:color w:val="000000" w:themeColor="text1"/>
          <w:szCs w:val="21"/>
        </w:rPr>
        <w:t>规定报刊</w:t>
      </w:r>
      <w:r w:rsidRPr="005549A9">
        <w:rPr>
          <w:rFonts w:asciiTheme="minorEastAsia" w:eastAsiaTheme="minorEastAsia" w:hAnsiTheme="minorEastAsia" w:hint="eastAsia"/>
          <w:color w:val="000000" w:themeColor="text1"/>
          <w:szCs w:val="21"/>
        </w:rPr>
        <w:t>上。</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基金管理人应当在季度结束之日起15个工作日内，编制完成基金季度报告，将季度报告登载在</w:t>
      </w:r>
      <w:r w:rsidRPr="005549A9" w:rsidR="000409A2">
        <w:rPr>
          <w:rFonts w:asciiTheme="minorEastAsia" w:eastAsiaTheme="minorEastAsia" w:hAnsiTheme="minorEastAsia" w:hint="eastAsia"/>
          <w:color w:val="000000" w:themeColor="text1"/>
          <w:szCs w:val="21"/>
        </w:rPr>
        <w:t>规定网站</w:t>
      </w:r>
      <w:r w:rsidRPr="005549A9">
        <w:rPr>
          <w:rFonts w:asciiTheme="minorEastAsia" w:eastAsiaTheme="minorEastAsia" w:hAnsiTheme="minorEastAsia" w:hint="eastAsia"/>
          <w:color w:val="000000" w:themeColor="text1"/>
          <w:szCs w:val="21"/>
        </w:rPr>
        <w:t>上，并将季度报告提示性公告登载在</w:t>
      </w:r>
      <w:r w:rsidRPr="005549A9" w:rsidR="000409A2">
        <w:rPr>
          <w:rFonts w:asciiTheme="minorEastAsia" w:eastAsiaTheme="minorEastAsia" w:hAnsiTheme="minorEastAsia" w:hint="eastAsia"/>
          <w:color w:val="000000" w:themeColor="text1"/>
          <w:szCs w:val="21"/>
        </w:rPr>
        <w:t>规定报刊</w:t>
      </w:r>
      <w:r w:rsidRPr="005549A9">
        <w:rPr>
          <w:rFonts w:asciiTheme="minorEastAsia" w:eastAsiaTheme="minorEastAsia" w:hAnsiTheme="minorEastAsia" w:hint="eastAsia"/>
          <w:color w:val="000000" w:themeColor="text1"/>
          <w:szCs w:val="21"/>
        </w:rPr>
        <w:t>上。</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《基金合同》生效不足2个月的，基金管理人可以不编制当期季度报告、</w:t>
      </w:r>
      <w:r w:rsidRPr="005549A9" w:rsidR="00AD521E">
        <w:rPr>
          <w:rFonts w:asciiTheme="minorEastAsia" w:eastAsiaTheme="minorEastAsia" w:hAnsiTheme="minorEastAsia" w:hint="eastAsia"/>
          <w:color w:val="000000" w:themeColor="text1"/>
          <w:szCs w:val="21"/>
        </w:rPr>
        <w:t>中期报告</w:t>
      </w:r>
      <w:r w:rsidRPr="005549A9">
        <w:rPr>
          <w:rFonts w:asciiTheme="minorEastAsia" w:eastAsiaTheme="minorEastAsia" w:hAnsiTheme="minorEastAsia"/>
          <w:color w:val="000000" w:themeColor="text1"/>
          <w:szCs w:val="21"/>
        </w:rPr>
        <w:t>或者年度报告。</w:t>
      </w:r>
    </w:p>
    <w:p w:rsidR="00EF1B01" w:rsidRPr="005549A9" w:rsidP="00EF1B01">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报告期内出现单一投资者持有基金份额比例达到或超过20%的情形，基金管理人应当在定期报告文件中披露该投资者的类别、报告期末持有份额及占比、报告期内持有份额变化情况及产品的特有风险，中国证监会认定的特殊情形除外。</w:t>
      </w:r>
    </w:p>
    <w:p w:rsidR="00EF1B01" w:rsidRPr="005549A9" w:rsidP="00EF1B01">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基金持续运作过程中，基金管理人应当在基金年度报告和</w:t>
      </w:r>
      <w:r w:rsidRPr="005549A9" w:rsidR="00AD521E">
        <w:rPr>
          <w:rFonts w:asciiTheme="minorEastAsia" w:eastAsiaTheme="minorEastAsia" w:hAnsiTheme="minorEastAsia" w:hint="eastAsia"/>
          <w:color w:val="000000" w:themeColor="text1"/>
          <w:szCs w:val="21"/>
        </w:rPr>
        <w:t>中期报告</w:t>
      </w:r>
      <w:r w:rsidRPr="005549A9">
        <w:rPr>
          <w:rFonts w:asciiTheme="minorEastAsia" w:eastAsiaTheme="minorEastAsia" w:hAnsiTheme="minorEastAsia" w:hint="eastAsia"/>
          <w:color w:val="000000" w:themeColor="text1"/>
          <w:szCs w:val="21"/>
        </w:rPr>
        <w:t>中披露基金组合资产情况及其流动性风险分析等。</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7、</w:t>
      </w:r>
      <w:r w:rsidRPr="005549A9">
        <w:rPr>
          <w:rFonts w:asciiTheme="minorEastAsia" w:eastAsiaTheme="minorEastAsia" w:hAnsiTheme="minorEastAsia"/>
          <w:color w:val="000000" w:themeColor="text1"/>
          <w:szCs w:val="21"/>
        </w:rPr>
        <w:t>临时报告</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本基金发生重大事件，有关信息披露义务人应当在2日内编制临时报告书，并登载在</w:t>
      </w:r>
      <w:r w:rsidRPr="005549A9" w:rsidR="000409A2">
        <w:rPr>
          <w:rFonts w:asciiTheme="minorEastAsia" w:eastAsiaTheme="minorEastAsia" w:hAnsiTheme="minorEastAsia" w:hint="eastAsia"/>
          <w:color w:val="000000" w:themeColor="text1"/>
          <w:szCs w:val="21"/>
        </w:rPr>
        <w:t>规定报刊</w:t>
      </w:r>
      <w:r w:rsidRPr="005549A9">
        <w:rPr>
          <w:rFonts w:asciiTheme="minorEastAsia" w:eastAsiaTheme="minorEastAsia" w:hAnsiTheme="minorEastAsia" w:hint="eastAsia"/>
          <w:color w:val="000000" w:themeColor="text1"/>
          <w:szCs w:val="21"/>
        </w:rPr>
        <w:t>和</w:t>
      </w:r>
      <w:r w:rsidRPr="005549A9" w:rsidR="000409A2">
        <w:rPr>
          <w:rFonts w:asciiTheme="minorEastAsia" w:eastAsiaTheme="minorEastAsia" w:hAnsiTheme="minorEastAsia" w:hint="eastAsia"/>
          <w:color w:val="000000" w:themeColor="text1"/>
          <w:szCs w:val="21"/>
        </w:rPr>
        <w:t>规定网站</w:t>
      </w:r>
      <w:r w:rsidRPr="005549A9">
        <w:rPr>
          <w:rFonts w:asciiTheme="minorEastAsia" w:eastAsiaTheme="minorEastAsia" w:hAnsiTheme="minorEastAsia" w:hint="eastAsia"/>
          <w:color w:val="000000" w:themeColor="text1"/>
          <w:szCs w:val="21"/>
        </w:rPr>
        <w:t>上。</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前款所称重大事件，是指可能对基金份额持有人权益或者基金份额的价格产生重大影响的下列事件：</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（1）基金份额持有人大会的召开及决定的事项；</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（2）基金合同终止、基金清算；</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（3）转换基金运作方式、基金合并；</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（4）更换基金管理人、基金托管人、基金份额登记机构，基金改聘会计师事务所；</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（5）基金管理人委托基金服务机构代为办理基金的份额登记、核算、估值等事项，基金托管人委托基金服务机构代为办理基金的核算、估值、复核等事项；</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（6）基金管理人、基金托管人的法定名称、住所发生变更；</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（7）基金管理公司变更持有百分之五以上股权的股东、基金管理人的实际控制人变更；</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（8）基金募集期延长或提前结束募集；</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（9）基金管理人的高级管理人员、基金经理和基金托管人专门基金托管部门负责人发生变动；</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（10）基金管理人的董事在最近12个月内变更超过百分之五十，基金管理人、基金托管人专门基金托管部门的主要业务人员在最近12个月内变动超过百分之三十；</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（11）涉及基金管理人、基金财产、基金托管业务的诉讼；</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（14）基金收益分配事项；</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（15）管理费、托管费、销售服务费、申购费、赎回费等费用计提标准、计提方式和费</w:t>
      </w:r>
      <w:r w:rsidRPr="005549A9">
        <w:rPr>
          <w:rFonts w:asciiTheme="minorEastAsia" w:eastAsiaTheme="minorEastAsia" w:hAnsiTheme="minorEastAsia" w:hint="eastAsia"/>
          <w:color w:val="000000" w:themeColor="text1"/>
          <w:szCs w:val="21"/>
        </w:rPr>
        <w:t>率发生变更；</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（16）基金份额净值计价错误达基金份额净值百分之零点五；</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（17）本基金开始办理申购、赎回；</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（18）本基金暂停接受申购、赎回申请后重新接受申购、赎回申请；</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（19）调整基金份额类别的设置；</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（20）基金推出新业务或服务；</w:t>
      </w:r>
    </w:p>
    <w:p w:rsidR="0099591E" w:rsidRPr="005549A9" w:rsidP="00EF1B01">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（21）基金信息披露义务人认为可能对基金份额持有人权益或者基金份额的价格产生重大影响的其他事项或中国证监会规定的其他事项。</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8、</w:t>
      </w:r>
      <w:r w:rsidRPr="005549A9">
        <w:rPr>
          <w:rFonts w:asciiTheme="minorEastAsia" w:eastAsiaTheme="minorEastAsia" w:hAnsiTheme="minorEastAsia"/>
          <w:color w:val="000000" w:themeColor="text1"/>
          <w:szCs w:val="21"/>
        </w:rPr>
        <w:t>澄清公告</w:t>
      </w:r>
    </w:p>
    <w:p w:rsidR="00AD521E"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r w:rsidRPr="005549A9">
        <w:rPr>
          <w:rFonts w:asciiTheme="minorEastAsia" w:eastAsiaTheme="minorEastAsia" w:hAnsiTheme="minorEastAsia"/>
          <w:bCs/>
          <w:color w:val="000000" w:themeColor="text1"/>
          <w:szCs w:val="21"/>
        </w:rPr>
        <w:t>，并将有关情况立即报告中国证监会。</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9、清算报告</w:t>
      </w:r>
    </w:p>
    <w:p w:rsidR="009959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基金合同终止的，基金管理人应当依法组织基金财产清算小组对基金财产进行清算并作出清算报告。基金财产清算小组应当将清算报告登载在</w:t>
      </w:r>
      <w:r w:rsidRPr="005549A9" w:rsidR="000409A2">
        <w:rPr>
          <w:rFonts w:asciiTheme="minorEastAsia" w:eastAsiaTheme="minorEastAsia" w:hAnsiTheme="minorEastAsia" w:hint="eastAsia"/>
          <w:color w:val="000000" w:themeColor="text1"/>
          <w:szCs w:val="21"/>
        </w:rPr>
        <w:t>规定网站</w:t>
      </w:r>
      <w:r w:rsidRPr="005549A9">
        <w:rPr>
          <w:rFonts w:asciiTheme="minorEastAsia" w:eastAsiaTheme="minorEastAsia" w:hAnsiTheme="minorEastAsia" w:hint="eastAsia"/>
          <w:color w:val="000000" w:themeColor="text1"/>
          <w:szCs w:val="21"/>
        </w:rPr>
        <w:t>上，并将清算报告提示性公告登载在</w:t>
      </w:r>
      <w:r w:rsidRPr="005549A9" w:rsidR="000409A2">
        <w:rPr>
          <w:rFonts w:asciiTheme="minorEastAsia" w:eastAsiaTheme="minorEastAsia" w:hAnsiTheme="minorEastAsia" w:hint="eastAsia"/>
          <w:color w:val="000000" w:themeColor="text1"/>
          <w:szCs w:val="21"/>
        </w:rPr>
        <w:t>规定报刊</w:t>
      </w:r>
      <w:r w:rsidRPr="005549A9">
        <w:rPr>
          <w:rFonts w:asciiTheme="minorEastAsia" w:eastAsiaTheme="minorEastAsia" w:hAnsiTheme="minorEastAsia" w:hint="eastAsia"/>
          <w:color w:val="000000" w:themeColor="text1"/>
          <w:szCs w:val="21"/>
        </w:rPr>
        <w:t>上。</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10、</w:t>
      </w:r>
      <w:r w:rsidRPr="005549A9">
        <w:rPr>
          <w:rFonts w:asciiTheme="minorEastAsia" w:eastAsiaTheme="minorEastAsia" w:hAnsiTheme="minorEastAsia"/>
          <w:color w:val="000000" w:themeColor="text1"/>
          <w:szCs w:val="21"/>
        </w:rPr>
        <w:t>基金份额持有人大会决议</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基金份额持有人大会决定的事项，应当依法报国务院证券监督管理机构核准或者备案，并予以公告。</w:t>
      </w:r>
    </w:p>
    <w:p w:rsidR="00247124" w:rsidRPr="005549A9" w:rsidP="00247124">
      <w:pPr>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11、实施侧袋机制期间的信息披露</w:t>
      </w:r>
    </w:p>
    <w:p w:rsidR="00247124" w:rsidRPr="005549A9" w:rsidP="00247124">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kern w:val="0"/>
          <w:szCs w:val="21"/>
        </w:rPr>
        <w:t>本基金实施侧袋机制的，相关信息披露义务人应当根据法律法规、基金合同和招募说明书的规定进行信息披露，详见本招募说明书“侧袋机制”部分的规定。</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12</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中国证监会规定的其他信息。</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六</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信息披露事务管理</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基金管理人、基金托管人应当建立健全信息披露管理制度，指定专门部门及高级管理人员负责管理信息披露事务。</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基金信息披露义务人公开披露基金信息，应当符合中国证监会相关基金信息披露内容与格式准则等法规的规定。</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AD521E" w:rsidRPr="005549A9" w:rsidP="00AD521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基金管理人、基金托管人除依法在</w:t>
      </w:r>
      <w:r w:rsidRPr="005549A9" w:rsidR="000409A2">
        <w:rPr>
          <w:rFonts w:asciiTheme="minorEastAsia" w:eastAsiaTheme="minorEastAsia" w:hAnsiTheme="minorEastAsia" w:hint="eastAsia"/>
          <w:color w:val="000000" w:themeColor="text1"/>
          <w:szCs w:val="21"/>
        </w:rPr>
        <w:t>规定媒介</w:t>
      </w:r>
      <w:r w:rsidRPr="005549A9">
        <w:rPr>
          <w:rFonts w:asciiTheme="minorEastAsia" w:eastAsiaTheme="minorEastAsia" w:hAnsiTheme="minorEastAsia" w:hint="eastAsia"/>
          <w:color w:val="000000" w:themeColor="text1"/>
          <w:szCs w:val="21"/>
        </w:rPr>
        <w:t>上披露信息外，还可以根据需要在其他公共媒体披露信息，但是其他公共媒体不得早于</w:t>
      </w:r>
      <w:r w:rsidRPr="005549A9" w:rsidR="000409A2">
        <w:rPr>
          <w:rFonts w:asciiTheme="minorEastAsia" w:eastAsiaTheme="minorEastAsia" w:hAnsiTheme="minorEastAsia" w:hint="eastAsia"/>
          <w:color w:val="000000" w:themeColor="text1"/>
          <w:szCs w:val="21"/>
        </w:rPr>
        <w:t>规定媒介</w:t>
      </w:r>
      <w:r w:rsidRPr="005549A9">
        <w:rPr>
          <w:rFonts w:asciiTheme="minorEastAsia" w:eastAsiaTheme="minorEastAsia" w:hAnsiTheme="minorEastAsia" w:hint="eastAsia"/>
          <w:color w:val="000000" w:themeColor="text1"/>
          <w:szCs w:val="21"/>
        </w:rPr>
        <w:t>披露信息，并且在不同媒介上披露同一</w:t>
      </w:r>
      <w:r w:rsidRPr="005549A9">
        <w:rPr>
          <w:rFonts w:asciiTheme="minorEastAsia" w:eastAsiaTheme="minorEastAsia" w:hAnsiTheme="minorEastAsia" w:hint="eastAsia"/>
          <w:color w:val="000000" w:themeColor="text1"/>
          <w:szCs w:val="21"/>
        </w:rPr>
        <w:t>信息的内容应当一致。</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七</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信息披露文件的存放与查阅</w:t>
      </w:r>
    </w:p>
    <w:p w:rsidR="00247124"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依法必须披露的信息发布后，基金管理人、基金托管人应当按照相关法律法规规定将信息置备于公司办公场所，供社会公众查阅、复制。</w:t>
      </w:r>
    </w:p>
    <w:p w:rsidR="00247124" w:rsidRPr="005549A9">
      <w:pPr>
        <w:widowControl/>
        <w:jc w:val="left"/>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br w:type="page"/>
      </w:r>
    </w:p>
    <w:p w:rsidR="00247124" w:rsidRPr="005549A9" w:rsidP="002C4C5B">
      <w:pPr>
        <w:pStyle w:val="Heading1"/>
        <w:snapToGrid w:val="0"/>
        <w:spacing w:beforeLines="0" w:afterLines="0" w:line="360" w:lineRule="auto"/>
        <w:ind w:firstLine="600"/>
        <w:rPr>
          <w:rFonts w:asciiTheme="minorEastAsia" w:eastAsiaTheme="minorEastAsia" w:hAnsiTheme="minorEastAsia"/>
          <w:color w:val="000000" w:themeColor="text1"/>
          <w:sz w:val="30"/>
        </w:rPr>
      </w:pPr>
      <w:bookmarkStart w:id="137" w:name="_Toc46676683"/>
      <w:bookmarkStart w:id="138" w:name="_Toc46737675"/>
      <w:bookmarkStart w:id="139" w:name="_Toc47535981"/>
      <w:bookmarkStart w:id="140" w:name="_Toc163830695"/>
      <w:r w:rsidRPr="005549A9">
        <w:rPr>
          <w:rFonts w:asciiTheme="minorEastAsia" w:eastAsiaTheme="minorEastAsia" w:hAnsiTheme="minorEastAsia" w:hint="eastAsia"/>
          <w:color w:val="000000" w:themeColor="text1"/>
          <w:sz w:val="30"/>
        </w:rPr>
        <w:t>十九、侧袋机制</w:t>
      </w:r>
      <w:bookmarkEnd w:id="137"/>
      <w:bookmarkEnd w:id="138"/>
      <w:bookmarkEnd w:id="139"/>
      <w:bookmarkEnd w:id="140"/>
    </w:p>
    <w:p w:rsidR="00247124" w:rsidRPr="005549A9" w:rsidP="00247124">
      <w:pPr>
        <w:rPr>
          <w:rFonts w:asciiTheme="minorEastAsia" w:eastAsiaTheme="minorEastAsia" w:hAnsiTheme="minorEastAsia"/>
          <w:color w:val="000000" w:themeColor="text1"/>
        </w:rPr>
      </w:pP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（一）侧袋机制的实施条件和程序</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基金管理人应当在启用侧袋机制后及时发布临时公告，并及时聘请符合《证券法》规定的会计师事务所进行审计并披露专项审计意见。</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（二）实施侧袋机制期间基金份额的申购与赎回</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1</w:t>
      </w:r>
      <w:r w:rsidRPr="005549A9">
        <w:rPr>
          <w:rFonts w:asciiTheme="minorEastAsia" w:eastAsiaTheme="minorEastAsia" w:hAnsiTheme="minorEastAsia" w:hint="eastAsia"/>
          <w:bCs/>
          <w:color w:val="000000" w:themeColor="text1"/>
          <w:szCs w:val="21"/>
        </w:rPr>
        <w:t>、启用侧袋机制当日，本基金登记机构以基金份额持有人的原有账户份额为基础，确认基金份额持有人的相应侧袋账户份额；当日收到的申购申请，按照启用侧袋机制后的主袋账户份额办理；当日收到的赎回申请，仅办理主袋账户份额的赎回申请并支付赎回款项。</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2</w:t>
      </w:r>
      <w:r w:rsidRPr="005549A9">
        <w:rPr>
          <w:rFonts w:asciiTheme="minorEastAsia" w:eastAsiaTheme="minorEastAsia" w:hAnsiTheme="minorEastAsia" w:hint="eastAsia"/>
          <w:bCs/>
          <w:color w:val="000000" w:themeColor="text1"/>
          <w:szCs w:val="21"/>
        </w:rPr>
        <w:t>、实施侧袋机制期间，基金管理人不办理侧袋账户份额的申购、赎回和转换；同时，基金管理人按照基金合同和招募说明书约定的政策办理主袋账户份额的赎回，并根据主袋账户运作情况确定是否暂停申购。本招募说明书“基金份额的申购、赎回”部分的申购、赎回规定适用于主袋账户份额。</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3</w:t>
      </w:r>
      <w:r w:rsidRPr="005549A9">
        <w:rPr>
          <w:rFonts w:asciiTheme="minorEastAsia" w:eastAsiaTheme="minorEastAsia" w:hAnsiTheme="minorEastAsia" w:hint="eastAsia"/>
          <w:bCs/>
          <w:color w:val="000000" w:themeColor="text1"/>
          <w:szCs w:val="21"/>
        </w:rPr>
        <w:t>、基金管理人应按照主袋账户的份额净值办理主袋账户份额的申购和赎回。巨额赎回按照单个开放日内主袋账户份额净赎回申请超过前一开放日主袋账户总份额的</w:t>
      </w:r>
      <w:r w:rsidRPr="005549A9">
        <w:rPr>
          <w:rFonts w:asciiTheme="minorEastAsia" w:eastAsiaTheme="minorEastAsia" w:hAnsiTheme="minorEastAsia"/>
          <w:bCs/>
          <w:color w:val="000000" w:themeColor="text1"/>
          <w:szCs w:val="21"/>
        </w:rPr>
        <w:t>10%</w:t>
      </w:r>
      <w:r w:rsidRPr="005549A9">
        <w:rPr>
          <w:rFonts w:asciiTheme="minorEastAsia" w:eastAsiaTheme="minorEastAsia" w:hAnsiTheme="minorEastAsia" w:hint="eastAsia"/>
          <w:bCs/>
          <w:color w:val="000000" w:themeColor="text1"/>
          <w:szCs w:val="21"/>
        </w:rPr>
        <w:t>认定。</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（三）实施侧袋机制期间的基金投资</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侧袋机制实施期间，招募说明书“基金的投资”部分约定的投资组合比例、投资策略、组合限制、业绩比较基准、风险收益特征等约定仅适用于主袋账户。基金管理人计算各项投资运作指标和基金业绩指标时应当以主袋账户资产</w:t>
      </w:r>
      <w:r w:rsidRPr="005549A9">
        <w:rPr>
          <w:rFonts w:asciiTheme="minorEastAsia" w:eastAsiaTheme="minorEastAsia" w:hAnsiTheme="minorEastAsia"/>
          <w:bCs/>
          <w:color w:val="000000" w:themeColor="text1"/>
          <w:szCs w:val="21"/>
        </w:rPr>
        <w:t>为基准</w:t>
      </w:r>
      <w:r w:rsidRPr="005549A9">
        <w:rPr>
          <w:rFonts w:asciiTheme="minorEastAsia" w:eastAsiaTheme="minorEastAsia" w:hAnsiTheme="minorEastAsia" w:hint="eastAsia"/>
          <w:bCs/>
          <w:color w:val="000000" w:themeColor="text1"/>
          <w:szCs w:val="21"/>
        </w:rPr>
        <w:t>。</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基金管理人原则上应当在侧袋机制启动后</w:t>
      </w:r>
      <w:r w:rsidRPr="005549A9">
        <w:rPr>
          <w:rFonts w:asciiTheme="minorEastAsia" w:eastAsiaTheme="minorEastAsia" w:hAnsiTheme="minorEastAsia"/>
          <w:bCs/>
          <w:color w:val="000000" w:themeColor="text1"/>
          <w:szCs w:val="21"/>
        </w:rPr>
        <w:t>20</w:t>
      </w:r>
      <w:r w:rsidRPr="005549A9">
        <w:rPr>
          <w:rFonts w:asciiTheme="minorEastAsia" w:eastAsiaTheme="minorEastAsia" w:hAnsiTheme="minorEastAsia" w:hint="eastAsia"/>
          <w:bCs/>
          <w:color w:val="000000" w:themeColor="text1"/>
          <w:szCs w:val="21"/>
        </w:rPr>
        <w:t>个交易日内完成对主袋账户投资组合的调整，因资产流动性受限等中国证监会规定的情形除外。</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基金管理人不得在侧袋账户中进行除特定资产处置变现以外的其他投资操作。</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（四）侧袋账户中特定资产的处置变现和支付</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特定资产以可出售、可转让、恢复交易等方式恢复流动性后，基金管理人应当按照基金份额持有人利益最大化原则，采取将特定资产予以处置变现等方式，及时向侧袋账户份额持有人支付对应款项。</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终止侧袋机制后，基金管理人及时聘请符合《证券法》规定的会计师事务所进行审计并披露专项审计意见。</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（五）侧袋机制的信息披露</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1</w:t>
      </w:r>
      <w:r w:rsidRPr="005549A9">
        <w:rPr>
          <w:rFonts w:asciiTheme="minorEastAsia" w:eastAsiaTheme="minorEastAsia" w:hAnsiTheme="minorEastAsia" w:hint="eastAsia"/>
          <w:bCs/>
          <w:color w:val="000000" w:themeColor="text1"/>
          <w:szCs w:val="21"/>
        </w:rPr>
        <w:t>、临时公告</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在启用侧袋机制、处置特定资产、终止侧袋机制以及发生其他可能对投资者利益产生重大影响的事项后，基金管理人应及时发布临时公告。</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2</w:t>
      </w:r>
      <w:r w:rsidRPr="005549A9">
        <w:rPr>
          <w:rFonts w:asciiTheme="minorEastAsia" w:eastAsiaTheme="minorEastAsia" w:hAnsiTheme="minorEastAsia" w:hint="eastAsia"/>
          <w:bCs/>
          <w:color w:val="000000" w:themeColor="text1"/>
          <w:szCs w:val="21"/>
        </w:rPr>
        <w:t>、基金净值信息</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基金管理人应按照招募说明书“基金的信息披露”部分规定的基金净值信息披露方式和频率披露主袋账户份额的基金份额净值和基金份额累计净值。实施侧袋机制期间本基金暂停披露侧袋账户份额净值。</w:t>
      </w:r>
    </w:p>
    <w:p w:rsidR="00247124" w:rsidRPr="005549A9" w:rsidP="00247124">
      <w:pPr>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3</w:t>
      </w:r>
      <w:r w:rsidRPr="005549A9">
        <w:rPr>
          <w:rFonts w:asciiTheme="minorEastAsia" w:eastAsiaTheme="minorEastAsia" w:hAnsiTheme="minorEastAsia" w:hint="eastAsia"/>
          <w:bCs/>
          <w:color w:val="000000" w:themeColor="text1"/>
          <w:szCs w:val="21"/>
        </w:rPr>
        <w:t>、定期报告</w:t>
      </w:r>
    </w:p>
    <w:p w:rsidR="00247124" w:rsidRPr="005549A9" w:rsidP="00247124">
      <w:pPr>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bCs/>
          <w:color w:val="000000" w:themeColor="text1"/>
          <w:szCs w:val="21"/>
        </w:rPr>
        <w:t>侧袋机制实施期间，基金管理人应当在基金定期报告中披露报告期内特定资产处置进展情况，披露报告期末特定资产可变现净值或净值区间的，需同时注明不作为特定资产最终变现价格的承诺。</w:t>
      </w:r>
    </w:p>
    <w:p w:rsidR="00247124" w:rsidRPr="005549A9" w:rsidP="00247124">
      <w:pPr>
        <w:spacing w:line="360" w:lineRule="auto"/>
        <w:ind w:firstLine="420" w:firstLineChars="200"/>
        <w:rPr>
          <w:rFonts w:asciiTheme="minorEastAsia" w:eastAsiaTheme="minorEastAsia" w:hAnsiTheme="minorEastAsia"/>
          <w:color w:val="000000" w:themeColor="text1"/>
          <w:kern w:val="0"/>
          <w:szCs w:val="21"/>
        </w:rPr>
      </w:pPr>
    </w:p>
    <w:p w:rsidR="0099591E" w:rsidRPr="005549A9" w:rsidP="0065016E">
      <w:pPr>
        <w:snapToGrid w:val="0"/>
        <w:spacing w:line="360" w:lineRule="auto"/>
        <w:ind w:firstLine="420" w:firstLineChars="200"/>
        <w:rPr>
          <w:rFonts w:asciiTheme="minorEastAsia" w:eastAsiaTheme="minorEastAsia" w:hAnsiTheme="minorEastAsia"/>
          <w:color w:val="000000" w:themeColor="text1"/>
          <w:szCs w:val="21"/>
        </w:rPr>
      </w:pPr>
    </w:p>
    <w:p w:rsidR="00BA4B87" w:rsidRPr="005549A9" w:rsidP="0065016E">
      <w:pPr>
        <w:pStyle w:val="Heading1"/>
        <w:snapToGrid w:val="0"/>
        <w:spacing w:beforeLines="0" w:afterLines="0" w:line="360" w:lineRule="auto"/>
        <w:ind w:firstLine="6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sz w:val="30"/>
        </w:rPr>
        <w:br w:type="column"/>
      </w:r>
      <w:bookmarkStart w:id="141" w:name="_Toc332373573"/>
      <w:bookmarkStart w:id="142" w:name="_Toc163830696"/>
      <w:r w:rsidRPr="005549A9" w:rsidR="00247124">
        <w:rPr>
          <w:rFonts w:asciiTheme="minorEastAsia" w:eastAsiaTheme="minorEastAsia" w:hAnsiTheme="minorEastAsia"/>
          <w:color w:val="000000" w:themeColor="text1"/>
          <w:sz w:val="30"/>
        </w:rPr>
        <w:t>二十</w:t>
      </w:r>
      <w:r w:rsidRPr="005549A9">
        <w:rPr>
          <w:rFonts w:asciiTheme="minorEastAsia" w:eastAsiaTheme="minorEastAsia" w:hAnsiTheme="minorEastAsia" w:hint="eastAsia"/>
          <w:color w:val="000000" w:themeColor="text1"/>
          <w:sz w:val="30"/>
        </w:rPr>
        <w:t>、风险揭示</w:t>
      </w:r>
      <w:bookmarkEnd w:id="142"/>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43" w:name="_Toc332373574"/>
      <w:bookmarkEnd w:id="141"/>
      <w:r w:rsidRPr="005549A9">
        <w:rPr>
          <w:rStyle w:val="da"/>
          <w:rFonts w:asciiTheme="minorEastAsia" w:eastAsiaTheme="minorEastAsia" w:hAnsiTheme="minorEastAsia" w:hint="eastAsia"/>
          <w:color w:val="000000" w:themeColor="text1"/>
        </w:rPr>
        <w:t>（一）市场风险</w:t>
      </w:r>
    </w:p>
    <w:bookmarkEnd w:id="143"/>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本基金主要投资于证券市场，而证券市场价格因受到经济因素、政治因素、投资者心理和交易制度等各种因素的影响而产生波动，从而导致基金收益水平发生变化，产生风险。主要的风险因素包括：</w:t>
      </w:r>
    </w:p>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1</w:t>
      </w:r>
      <w:r w:rsidRPr="005549A9" w:rsidR="008A168E">
        <w:rPr>
          <w:rFonts w:asciiTheme="minorEastAsia" w:eastAsiaTheme="minorEastAsia" w:hAnsiTheme="minorEastAsia"/>
          <w:color w:val="000000" w:themeColor="text1"/>
          <w:kern w:val="0"/>
          <w:szCs w:val="21"/>
        </w:rPr>
        <w:t>、</w:t>
      </w:r>
      <w:r w:rsidRPr="005549A9">
        <w:rPr>
          <w:rFonts w:asciiTheme="minorEastAsia" w:eastAsiaTheme="minorEastAsia" w:hAnsiTheme="minorEastAsia"/>
          <w:color w:val="000000" w:themeColor="text1"/>
          <w:kern w:val="0"/>
          <w:szCs w:val="21"/>
        </w:rPr>
        <w:t>政策风险</w:t>
      </w:r>
    </w:p>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因国家宏观政策</w:t>
      </w:r>
      <w:r w:rsidRPr="005549A9" w:rsidR="002E1C38">
        <w:rPr>
          <w:rFonts w:asciiTheme="minorEastAsia" w:eastAsiaTheme="minorEastAsia" w:hAnsiTheme="minorEastAsia"/>
          <w:color w:val="000000" w:themeColor="text1"/>
          <w:kern w:val="0"/>
          <w:szCs w:val="21"/>
        </w:rPr>
        <w:t>（</w:t>
      </w:r>
      <w:r w:rsidRPr="005549A9">
        <w:rPr>
          <w:rFonts w:asciiTheme="minorEastAsia" w:eastAsiaTheme="minorEastAsia" w:hAnsiTheme="minorEastAsia"/>
          <w:color w:val="000000" w:themeColor="text1"/>
          <w:kern w:val="0"/>
          <w:szCs w:val="21"/>
        </w:rPr>
        <w:t>如货币政策、财政政策、行业政策、地区发展政策等</w:t>
      </w:r>
      <w:r w:rsidRPr="005549A9" w:rsidR="002E1C38">
        <w:rPr>
          <w:rFonts w:asciiTheme="minorEastAsia" w:eastAsiaTheme="minorEastAsia" w:hAnsiTheme="minorEastAsia"/>
          <w:color w:val="000000" w:themeColor="text1"/>
          <w:kern w:val="0"/>
          <w:szCs w:val="21"/>
        </w:rPr>
        <w:t>）</w:t>
      </w:r>
      <w:r w:rsidRPr="005549A9">
        <w:rPr>
          <w:rFonts w:asciiTheme="minorEastAsia" w:eastAsiaTheme="minorEastAsia" w:hAnsiTheme="minorEastAsia"/>
          <w:color w:val="000000" w:themeColor="text1"/>
          <w:kern w:val="0"/>
          <w:szCs w:val="21"/>
        </w:rPr>
        <w:t>发生变化，导致市场价格波动而产生风险。</w:t>
      </w:r>
    </w:p>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2</w:t>
      </w:r>
      <w:r w:rsidRPr="005549A9" w:rsidR="008A168E">
        <w:rPr>
          <w:rFonts w:asciiTheme="minorEastAsia" w:eastAsiaTheme="minorEastAsia" w:hAnsiTheme="minorEastAsia"/>
          <w:color w:val="000000" w:themeColor="text1"/>
          <w:kern w:val="0"/>
          <w:szCs w:val="21"/>
        </w:rPr>
        <w:t>、</w:t>
      </w:r>
      <w:r w:rsidRPr="005549A9">
        <w:rPr>
          <w:rFonts w:asciiTheme="minorEastAsia" w:eastAsiaTheme="minorEastAsia" w:hAnsiTheme="minorEastAsia"/>
          <w:color w:val="000000" w:themeColor="text1"/>
          <w:kern w:val="0"/>
          <w:szCs w:val="21"/>
        </w:rPr>
        <w:t>利率风险</w:t>
      </w:r>
    </w:p>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利率风险主要是指因金融市场利率的波动而导致证券市场价格和收益率变动的风险。利率直接影响着债券的价格和收益率，影响着企业的融资成本和利润。本基金主要投资方向包括债券、票据和银行存款，其收益水平直接受到利率变化的影响。</w:t>
      </w:r>
    </w:p>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3</w:t>
      </w:r>
      <w:r w:rsidRPr="005549A9" w:rsidR="008A168E">
        <w:rPr>
          <w:rFonts w:asciiTheme="minorEastAsia" w:eastAsiaTheme="minorEastAsia" w:hAnsiTheme="minorEastAsia"/>
          <w:color w:val="000000" w:themeColor="text1"/>
          <w:kern w:val="0"/>
          <w:szCs w:val="21"/>
        </w:rPr>
        <w:t>、</w:t>
      </w:r>
      <w:r w:rsidRPr="005549A9">
        <w:rPr>
          <w:rFonts w:asciiTheme="minorEastAsia" w:eastAsiaTheme="minorEastAsia" w:hAnsiTheme="minorEastAsia"/>
          <w:color w:val="000000" w:themeColor="text1"/>
          <w:kern w:val="0"/>
          <w:szCs w:val="21"/>
        </w:rPr>
        <w:t>再投资风险</w:t>
      </w:r>
    </w:p>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债券、票据偿付本息后以及回购到期后可能由于市场利率的下降面临资金再投资的收益率低于原来利率，由此本基金面临再投资风险。</w:t>
      </w:r>
    </w:p>
    <w:p w:rsidR="00630D82"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4</w:t>
      </w:r>
      <w:r w:rsidRPr="005549A9" w:rsidR="008A168E">
        <w:rPr>
          <w:rFonts w:asciiTheme="minorEastAsia" w:eastAsiaTheme="minorEastAsia" w:hAnsiTheme="minorEastAsia"/>
          <w:color w:val="000000" w:themeColor="text1"/>
          <w:kern w:val="0"/>
          <w:szCs w:val="21"/>
        </w:rPr>
        <w:t>、</w:t>
      </w:r>
      <w:r w:rsidRPr="005549A9">
        <w:rPr>
          <w:rFonts w:asciiTheme="minorEastAsia" w:eastAsiaTheme="minorEastAsia" w:hAnsiTheme="minorEastAsia"/>
          <w:color w:val="000000" w:themeColor="text1"/>
          <w:kern w:val="0"/>
          <w:szCs w:val="21"/>
        </w:rPr>
        <w:t>购买力风险</w:t>
      </w:r>
    </w:p>
    <w:p w:rsidR="00630D82"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如果发生通货膨胀，基金投资于证券所获得的收益可能会被通货膨胀抵消，从而影响基金资产的实际收益率。</w:t>
      </w:r>
    </w:p>
    <w:p w:rsidR="00F70B23"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5、信用风险</w:t>
      </w:r>
    </w:p>
    <w:p w:rsidR="00F70B23"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信用风险主要指债券、票据发行主体信用状况可能恶化而可能产生的到期不能兑付的风险。</w:t>
      </w:r>
    </w:p>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6</w:t>
      </w:r>
      <w:r w:rsidRPr="005549A9" w:rsidR="00630D82">
        <w:rPr>
          <w:rFonts w:asciiTheme="minorEastAsia" w:eastAsiaTheme="minorEastAsia" w:hAnsiTheme="minorEastAsia"/>
          <w:color w:val="000000" w:themeColor="text1"/>
          <w:kern w:val="0"/>
          <w:szCs w:val="21"/>
        </w:rPr>
        <w:t>、</w:t>
      </w:r>
      <w:r w:rsidRPr="005549A9" w:rsidR="005C015B">
        <w:rPr>
          <w:rFonts w:asciiTheme="minorEastAsia" w:eastAsiaTheme="minorEastAsia" w:hAnsiTheme="minorEastAsia"/>
          <w:color w:val="000000" w:themeColor="text1"/>
          <w:kern w:val="0"/>
          <w:szCs w:val="21"/>
        </w:rPr>
        <w:t>公司</w:t>
      </w:r>
      <w:r w:rsidRPr="005549A9">
        <w:rPr>
          <w:rFonts w:asciiTheme="minorEastAsia" w:eastAsiaTheme="minorEastAsia" w:hAnsiTheme="minorEastAsia"/>
          <w:color w:val="000000" w:themeColor="text1"/>
          <w:kern w:val="0"/>
          <w:szCs w:val="21"/>
        </w:rPr>
        <w:t>经营风险</w:t>
      </w:r>
    </w:p>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公司的经营活动受多种因素影响。如果公司经营不善，其债券价格可能下跌；同时，其偿债能力也会受到影响。</w:t>
      </w:r>
    </w:p>
    <w:p w:rsidR="00AE536E"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bookmarkStart w:id="144" w:name="_Toc332373575"/>
      <w:r w:rsidRPr="005549A9">
        <w:rPr>
          <w:rFonts w:asciiTheme="minorEastAsia" w:eastAsiaTheme="minorEastAsia" w:hAnsiTheme="minorEastAsia" w:hint="eastAsia"/>
          <w:color w:val="000000" w:themeColor="text1"/>
          <w:kern w:val="0"/>
          <w:szCs w:val="21"/>
        </w:rPr>
        <w:t>（</w:t>
      </w:r>
      <w:r w:rsidRPr="005549A9" w:rsidR="00BA4B87">
        <w:rPr>
          <w:rFonts w:asciiTheme="minorEastAsia" w:eastAsiaTheme="minorEastAsia" w:hAnsiTheme="minorEastAsia" w:hint="eastAsia"/>
          <w:color w:val="000000" w:themeColor="text1"/>
          <w:kern w:val="0"/>
          <w:szCs w:val="21"/>
        </w:rPr>
        <w:t>二</w:t>
      </w:r>
      <w:r w:rsidRPr="005549A9">
        <w:rPr>
          <w:rFonts w:asciiTheme="minorEastAsia" w:eastAsiaTheme="minorEastAsia" w:hAnsiTheme="minorEastAsia" w:hint="eastAsia"/>
          <w:color w:val="000000" w:themeColor="text1"/>
          <w:kern w:val="0"/>
          <w:szCs w:val="21"/>
        </w:rPr>
        <w:t>）流动性风险</w:t>
      </w:r>
    </w:p>
    <w:bookmarkEnd w:id="144"/>
    <w:p w:rsidR="00EF1B01" w:rsidRPr="005549A9" w:rsidP="00571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1、流动性风险评估</w:t>
      </w:r>
    </w:p>
    <w:p w:rsidR="00EF1B01" w:rsidRPr="005549A9" w:rsidP="00571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本基金为债券型基金，主要投资于债券、货币市场工具等，一般情况下，这些资产市场流动性较好。</w:t>
      </w:r>
    </w:p>
    <w:p w:rsidR="00EF1B01" w:rsidRPr="005549A9" w:rsidP="00571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债券或其他资产。两者均可能使基金净值受到不利影响。</w:t>
      </w:r>
    </w:p>
    <w:p w:rsidR="00EF1B01" w:rsidRPr="005549A9" w:rsidP="00571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2、巨额赎回情形下的流动性风险管理措施</w:t>
      </w:r>
    </w:p>
    <w:p w:rsidR="00EF1B01" w:rsidRPr="005549A9" w:rsidP="00571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基金份额的申购、赎回”之“巨额赎回的认定及处理方式。”</w:t>
      </w:r>
    </w:p>
    <w:p w:rsidR="00EF1B01" w:rsidRPr="005549A9" w:rsidP="00571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发生上述情形时，投资人面临无法全部赎回或无法及时获得赎回资金的风险。在本基金暂停或延期办理投资者赎回申请的情况下，投资者未能赎回的基金份额还将面临净值波动的风险。</w:t>
      </w:r>
    </w:p>
    <w:p w:rsidR="00EF1B01" w:rsidRPr="005549A9" w:rsidP="00571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3、除巨额赎回情形外实施备用的流动性风险管理工具的情形、程序及对投资者的潜在影响</w:t>
      </w:r>
    </w:p>
    <w:p w:rsidR="00EF1B01" w:rsidRPr="005549A9" w:rsidP="00571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除巨额赎回情形外，本基金备用流动性风险管理工具包括但不限于暂停接受赎回申请、延缓支付赎回款项、收取短期赎回费、暂停基金估值以及证监会认定的其他措施。</w:t>
      </w:r>
    </w:p>
    <w:p w:rsidR="00EF1B01" w:rsidRPr="005549A9" w:rsidP="00571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暂停接受赎回申请、延缓支付赎回款项等工具的情形、程序见招募说明书“基金份额的申购、赎回”之“拒绝或暂停申购、暂停赎回或延缓支付赎回款项的情形及处理”的相关规定。若本基金暂停赎回申请，投资者在暂停赎回期间将无法赎回其持有的基金份额。若本基金延缓支付赎回款项，赎回款支付时间将后延，可能对投资者的资金安排带来不利影响。</w:t>
      </w:r>
    </w:p>
    <w:p w:rsidR="00EF1B01" w:rsidRPr="005549A9" w:rsidP="00571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AE536E" w:rsidRPr="005549A9" w:rsidP="00EF1B01">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暂停基金估值的情形、程序见招募说明书“基金资产的估值”之“暂停估值的情形”的相关规定。若本基金暂停基金估值，一方面投资者将无法知晓本基金的基金份额净值，另一方面基金将延缓支付赎回款项或暂停接受基金申购赎回申请，延缓支付赎回款项可能影响投资者的资金安排，暂停接受基金申购赎回申请将导致投资者无法申购或赎回本基金。</w:t>
      </w:r>
    </w:p>
    <w:p w:rsidR="00247124" w:rsidRPr="005549A9" w:rsidP="00247124">
      <w:pPr>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4、实施侧袋机制对投资者的影响</w:t>
      </w:r>
    </w:p>
    <w:p w:rsidR="00247124" w:rsidRPr="005549A9" w:rsidP="00247124">
      <w:pPr>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247124" w:rsidRPr="005549A9" w:rsidP="00247124">
      <w:pPr>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247124" w:rsidRPr="005549A9" w:rsidP="00247124">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rPr>
        <w:t>基金管理人将根据主袋账户运作情况合理确定申购政策，因此实施侧袋机制后主袋账户份额存在暂停申购的可能。</w:t>
      </w:r>
    </w:p>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bookmarkStart w:id="145" w:name="_Toc332373576"/>
      <w:r w:rsidRPr="005549A9">
        <w:rPr>
          <w:rFonts w:asciiTheme="minorEastAsia" w:eastAsiaTheme="minorEastAsia" w:hAnsiTheme="minorEastAsia" w:hint="eastAsia"/>
          <w:color w:val="000000" w:themeColor="text1"/>
          <w:kern w:val="0"/>
          <w:szCs w:val="21"/>
        </w:rPr>
        <w:t>（</w:t>
      </w:r>
      <w:r w:rsidRPr="005549A9" w:rsidR="009D1FBD">
        <w:rPr>
          <w:rFonts w:asciiTheme="minorEastAsia" w:eastAsiaTheme="minorEastAsia" w:hAnsiTheme="minorEastAsia" w:hint="eastAsia"/>
          <w:color w:val="000000" w:themeColor="text1"/>
          <w:kern w:val="0"/>
          <w:szCs w:val="21"/>
        </w:rPr>
        <w:t>三</w:t>
      </w:r>
      <w:r w:rsidRPr="005549A9">
        <w:rPr>
          <w:rFonts w:asciiTheme="minorEastAsia" w:eastAsiaTheme="minorEastAsia" w:hAnsiTheme="minorEastAsia" w:hint="eastAsia"/>
          <w:color w:val="000000" w:themeColor="text1"/>
          <w:kern w:val="0"/>
          <w:szCs w:val="21"/>
        </w:rPr>
        <w:t>）管理风险</w:t>
      </w:r>
    </w:p>
    <w:bookmarkEnd w:id="145"/>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1</w:t>
      </w:r>
      <w:r w:rsidRPr="005549A9" w:rsidR="008A168E">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p>
    <w:p w:rsidR="009D1F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2</w:t>
      </w:r>
      <w:r w:rsidRPr="005549A9" w:rsidR="008A168E">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hint="eastAsia"/>
          <w:color w:val="000000" w:themeColor="text1"/>
          <w:kern w:val="0"/>
          <w:szCs w:val="21"/>
        </w:rPr>
        <w:t>基金管理人的管理手段和管理技术等因素的变化也会影响基金收益水平。</w:t>
      </w:r>
    </w:p>
    <w:p w:rsidR="009D1FBD"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46" w:name="_Toc332373577"/>
      <w:r w:rsidRPr="005549A9">
        <w:rPr>
          <w:rStyle w:val="da"/>
          <w:rFonts w:asciiTheme="minorEastAsia" w:eastAsiaTheme="minorEastAsia" w:hAnsiTheme="minorEastAsia" w:hint="eastAsia"/>
          <w:color w:val="000000" w:themeColor="text1"/>
        </w:rPr>
        <w:t>（四）本基金的</w:t>
      </w:r>
      <w:r w:rsidRPr="005549A9" w:rsidR="00E96BD6">
        <w:rPr>
          <w:rStyle w:val="da"/>
          <w:rFonts w:asciiTheme="minorEastAsia" w:eastAsiaTheme="minorEastAsia" w:hAnsiTheme="minorEastAsia" w:hint="eastAsia"/>
          <w:color w:val="000000" w:themeColor="text1"/>
        </w:rPr>
        <w:t>特有</w:t>
      </w:r>
      <w:r w:rsidRPr="005549A9">
        <w:rPr>
          <w:rStyle w:val="da"/>
          <w:rFonts w:asciiTheme="minorEastAsia" w:eastAsiaTheme="minorEastAsia" w:hAnsiTheme="minorEastAsia" w:hint="eastAsia"/>
          <w:color w:val="000000" w:themeColor="text1"/>
        </w:rPr>
        <w:t>风险</w:t>
      </w:r>
    </w:p>
    <w:bookmarkEnd w:id="146"/>
    <w:p w:rsidR="00D53F70"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本基金投资于债券资产的比例不低于基金资产的80%，其中投资于</w:t>
      </w:r>
      <w:r w:rsidRPr="005549A9" w:rsidR="00681B57">
        <w:rPr>
          <w:rFonts w:asciiTheme="minorEastAsia" w:eastAsiaTheme="minorEastAsia" w:hAnsiTheme="minorEastAsia" w:hint="eastAsia"/>
          <w:color w:val="000000" w:themeColor="text1"/>
          <w:kern w:val="0"/>
          <w:szCs w:val="21"/>
        </w:rPr>
        <w:t>高等级</w:t>
      </w:r>
      <w:r w:rsidRPr="005549A9">
        <w:rPr>
          <w:rFonts w:asciiTheme="minorEastAsia" w:eastAsiaTheme="minorEastAsia" w:hAnsiTheme="minorEastAsia" w:hint="eastAsia"/>
          <w:color w:val="000000" w:themeColor="text1"/>
          <w:kern w:val="0"/>
          <w:szCs w:val="21"/>
        </w:rPr>
        <w:t>信用债的比例不低于</w:t>
      </w:r>
      <w:r w:rsidRPr="005549A9" w:rsidR="00A30FD1">
        <w:rPr>
          <w:rFonts w:asciiTheme="minorEastAsia" w:eastAsiaTheme="minorEastAsia" w:hAnsiTheme="minorEastAsia" w:hint="eastAsia"/>
          <w:color w:val="000000" w:themeColor="text1"/>
          <w:kern w:val="0"/>
          <w:szCs w:val="21"/>
        </w:rPr>
        <w:t>非现金基金</w:t>
      </w:r>
      <w:r w:rsidRPr="005549A9">
        <w:rPr>
          <w:rFonts w:asciiTheme="minorEastAsia" w:eastAsiaTheme="minorEastAsia" w:hAnsiTheme="minorEastAsia" w:hint="eastAsia"/>
          <w:color w:val="000000" w:themeColor="text1"/>
          <w:kern w:val="0"/>
          <w:szCs w:val="21"/>
        </w:rPr>
        <w:t>资产的80%</w:t>
      </w:r>
      <w:r w:rsidRPr="005549A9" w:rsidR="00681B57">
        <w:rPr>
          <w:rFonts w:asciiTheme="minorEastAsia" w:eastAsiaTheme="minorEastAsia" w:hAnsiTheme="minorEastAsia" w:hint="eastAsia"/>
          <w:color w:val="000000" w:themeColor="text1"/>
          <w:kern w:val="0"/>
          <w:szCs w:val="21"/>
        </w:rPr>
        <w:t>，本基金所指的高等级信用债为信用评级在AAA（含）到AA+（含）之间的信用债</w:t>
      </w:r>
      <w:r w:rsidRPr="005549A9">
        <w:rPr>
          <w:rFonts w:asciiTheme="minorEastAsia" w:eastAsiaTheme="minorEastAsia" w:hAnsiTheme="minorEastAsia" w:hint="eastAsia"/>
          <w:color w:val="000000" w:themeColor="text1"/>
          <w:kern w:val="0"/>
          <w:szCs w:val="21"/>
        </w:rPr>
        <w:t>。</w:t>
      </w:r>
      <w:r w:rsidRPr="005549A9" w:rsidR="00F301E7">
        <w:rPr>
          <w:rFonts w:asciiTheme="minorEastAsia" w:eastAsiaTheme="minorEastAsia" w:hAnsiTheme="minorEastAsia" w:hint="eastAsia"/>
          <w:color w:val="000000" w:themeColor="text1"/>
          <w:kern w:val="0"/>
          <w:szCs w:val="21"/>
        </w:rPr>
        <w:t>若信用债券发行主体信用状况恶化、发债主体或债券信用评级下降，可能导致发债主体不能按时或全额支付本金和利息，或者债券价格下降，从而给基金资产带来损失</w:t>
      </w:r>
      <w:r w:rsidRPr="005549A9">
        <w:rPr>
          <w:rFonts w:asciiTheme="minorEastAsia" w:eastAsiaTheme="minorEastAsia" w:hAnsiTheme="minorEastAsia" w:hint="eastAsia"/>
          <w:color w:val="000000" w:themeColor="text1"/>
          <w:kern w:val="0"/>
          <w:szCs w:val="21"/>
        </w:rPr>
        <w:t>；</w:t>
      </w:r>
    </w:p>
    <w:p w:rsidR="00F257CB"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本基金当基金资产净值连续60个工作日低于3000万元，经与基金托管人协商一致，基金管理人有权直接终止基金合同进行清算。本基金存在提前终止的风险。</w:t>
      </w:r>
    </w:p>
    <w:p w:rsidR="00F243A5" w:rsidRPr="005549A9" w:rsidP="00F243A5">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（五）本基金法律文件中涉及基金风险特征的表述与销售机构对基金的风险评级可能不一致的风险</w:t>
      </w:r>
    </w:p>
    <w:p w:rsidR="00F243A5" w:rsidRPr="005549A9" w:rsidP="00F243A5">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5549A9" w:rsidP="0065016E">
      <w:pPr>
        <w:snapToGrid w:val="0"/>
        <w:spacing w:line="360" w:lineRule="auto"/>
        <w:ind w:firstLine="420" w:firstLineChars="200"/>
        <w:rPr>
          <w:rStyle w:val="da"/>
          <w:rFonts w:asciiTheme="minorEastAsia" w:eastAsiaTheme="minorEastAsia" w:hAnsiTheme="minorEastAsia"/>
          <w:color w:val="000000" w:themeColor="text1"/>
        </w:rPr>
      </w:pPr>
      <w:bookmarkStart w:id="147" w:name="_Toc332373578"/>
      <w:r w:rsidRPr="005549A9">
        <w:rPr>
          <w:rStyle w:val="da"/>
          <w:rFonts w:asciiTheme="minorEastAsia" w:eastAsiaTheme="minorEastAsia" w:hAnsiTheme="minorEastAsia" w:hint="eastAsia"/>
          <w:color w:val="000000" w:themeColor="text1"/>
        </w:rPr>
        <w:t>（</w:t>
      </w:r>
      <w:r w:rsidRPr="005549A9" w:rsidR="00F243A5">
        <w:rPr>
          <w:rStyle w:val="da"/>
          <w:rFonts w:asciiTheme="minorEastAsia" w:eastAsiaTheme="minorEastAsia" w:hAnsiTheme="minorEastAsia" w:hint="eastAsia"/>
          <w:color w:val="000000" w:themeColor="text1"/>
        </w:rPr>
        <w:t>六</w:t>
      </w:r>
      <w:r w:rsidRPr="005549A9">
        <w:rPr>
          <w:rStyle w:val="da"/>
          <w:rFonts w:asciiTheme="minorEastAsia" w:eastAsiaTheme="minorEastAsia" w:hAnsiTheme="minorEastAsia" w:hint="eastAsia"/>
          <w:color w:val="000000" w:themeColor="text1"/>
        </w:rPr>
        <w:t>）其他风险</w:t>
      </w:r>
    </w:p>
    <w:bookmarkEnd w:id="147"/>
    <w:p w:rsidR="00D75FB9"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1</w:t>
      </w:r>
      <w:r w:rsidRPr="005549A9">
        <w:rPr>
          <w:rFonts w:asciiTheme="minorEastAsia" w:eastAsiaTheme="minorEastAsia" w:hAnsiTheme="minorEastAsia" w:hint="eastAsia"/>
          <w:color w:val="000000" w:themeColor="text1"/>
          <w:kern w:val="0"/>
          <w:szCs w:val="21"/>
        </w:rPr>
        <w:t>、因技术因素而产生的风险，如电脑等技术系统的故障或差错产生的风险；</w:t>
      </w:r>
    </w:p>
    <w:p w:rsidR="00D75FB9"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2、因战争、自然灾害等不可抗力导致的基金管理人、基金托管人、基金</w:t>
      </w:r>
      <w:r w:rsidRPr="005549A9" w:rsidR="00AE22E6">
        <w:rPr>
          <w:rFonts w:asciiTheme="minorEastAsia" w:eastAsiaTheme="minorEastAsia" w:hAnsiTheme="minorEastAsia" w:hint="eastAsia"/>
          <w:color w:val="000000" w:themeColor="text1"/>
          <w:kern w:val="0"/>
          <w:szCs w:val="21"/>
        </w:rPr>
        <w:t>销售</w:t>
      </w:r>
      <w:r w:rsidRPr="005549A9">
        <w:rPr>
          <w:rFonts w:asciiTheme="minorEastAsia" w:eastAsiaTheme="minorEastAsia" w:hAnsiTheme="minorEastAsia" w:hint="eastAsia"/>
          <w:color w:val="000000" w:themeColor="text1"/>
          <w:kern w:val="0"/>
          <w:szCs w:val="21"/>
        </w:rPr>
        <w:t>机构等机构无法正常工作，从而影响基金运作的风险；</w:t>
      </w:r>
    </w:p>
    <w:p w:rsidR="00D75FB9"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3、因金融市场危机、代理商违约、基金托管人违约等超出基金管理人自身控制能力的因素出现，可能导致基金或者基金份额持有人利益受损的风险。</w:t>
      </w:r>
    </w:p>
    <w:p w:rsidR="00070309"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4、因</w:t>
      </w:r>
      <w:r w:rsidRPr="005549A9">
        <w:rPr>
          <w:rFonts w:asciiTheme="minorEastAsia" w:eastAsiaTheme="minorEastAsia" w:hAnsiTheme="minorEastAsia" w:hint="eastAsia"/>
          <w:bCs/>
          <w:color w:val="000000" w:themeColor="text1"/>
          <w:szCs w:val="21"/>
        </w:rPr>
        <w:t>固定收益类</w:t>
      </w:r>
      <w:r w:rsidRPr="005549A9">
        <w:rPr>
          <w:rFonts w:asciiTheme="minorEastAsia" w:eastAsiaTheme="minorEastAsia" w:hAnsiTheme="minorEastAsia" w:hint="eastAsia"/>
          <w:color w:val="000000" w:themeColor="text1"/>
          <w:szCs w:val="21"/>
        </w:rPr>
        <w:t>金融工具主要在场外市场进行交易，场外市场交易现阶段自动化程度较场内市场低，本基金在投资运作过程中可能面临操作风险。</w:t>
      </w:r>
    </w:p>
    <w:p w:rsidR="00BA4B87" w:rsidRPr="005549A9" w:rsidP="0065016E">
      <w:pPr>
        <w:snapToGrid w:val="0"/>
        <w:spacing w:line="360" w:lineRule="auto"/>
        <w:ind w:firstLine="200"/>
        <w:rPr>
          <w:rFonts w:asciiTheme="minorEastAsia" w:eastAsiaTheme="minorEastAsia" w:hAnsiTheme="minorEastAsia"/>
          <w:color w:val="000000" w:themeColor="text1"/>
        </w:rPr>
      </w:pPr>
    </w:p>
    <w:p w:rsidR="00BA4B87" w:rsidRPr="005549A9" w:rsidP="0065016E">
      <w:pPr>
        <w:pStyle w:val="Heading1"/>
        <w:snapToGrid w:val="0"/>
        <w:spacing w:beforeLines="0" w:afterLines="0" w:line="360" w:lineRule="auto"/>
        <w:ind w:firstLine="6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sz w:val="30"/>
        </w:rPr>
        <w:br w:type="column"/>
      </w:r>
      <w:bookmarkStart w:id="148" w:name="_Toc332373579"/>
      <w:bookmarkStart w:id="149" w:name="_Toc163830697"/>
      <w:r w:rsidRPr="005549A9" w:rsidR="00C87C4F">
        <w:rPr>
          <w:rFonts w:asciiTheme="minorEastAsia" w:eastAsiaTheme="minorEastAsia" w:hAnsiTheme="minorEastAsia" w:hint="eastAsia"/>
          <w:color w:val="000000" w:themeColor="text1"/>
          <w:sz w:val="30"/>
        </w:rPr>
        <w:t>二十</w:t>
      </w:r>
      <w:r w:rsidRPr="005549A9" w:rsidR="00247124">
        <w:rPr>
          <w:rFonts w:asciiTheme="minorEastAsia" w:eastAsiaTheme="minorEastAsia" w:hAnsiTheme="minorEastAsia" w:hint="eastAsia"/>
          <w:color w:val="000000" w:themeColor="text1"/>
          <w:sz w:val="30"/>
        </w:rPr>
        <w:t>一</w:t>
      </w:r>
      <w:r w:rsidRPr="005549A9">
        <w:rPr>
          <w:rFonts w:asciiTheme="minorEastAsia" w:eastAsiaTheme="minorEastAsia" w:hAnsiTheme="minorEastAsia" w:hint="eastAsia"/>
          <w:color w:val="000000" w:themeColor="text1"/>
          <w:sz w:val="30"/>
        </w:rPr>
        <w:t>、基金合同的变更、终止与基金财产的清算</w:t>
      </w:r>
      <w:bookmarkEnd w:id="149"/>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bookmarkStart w:id="150" w:name="_Toc79392639"/>
      <w:bookmarkEnd w:id="148"/>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一</w:t>
      </w: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《基金合同》的变更</w:t>
      </w:r>
      <w:bookmarkEnd w:id="150"/>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1、变更基金合同</w:t>
      </w:r>
      <w:r w:rsidRPr="005549A9">
        <w:rPr>
          <w:rFonts w:asciiTheme="minorEastAsia" w:eastAsiaTheme="minorEastAsia" w:hAnsiTheme="minorEastAsia" w:hint="eastAsia"/>
          <w:color w:val="000000" w:themeColor="text1"/>
          <w:kern w:val="0"/>
          <w:szCs w:val="21"/>
        </w:rPr>
        <w:t>涉及</w:t>
      </w:r>
      <w:r w:rsidRPr="005549A9">
        <w:rPr>
          <w:rFonts w:asciiTheme="minorEastAsia" w:eastAsiaTheme="minorEastAsia" w:hAnsiTheme="minorEastAsia"/>
          <w:color w:val="000000" w:themeColor="text1"/>
          <w:kern w:val="0"/>
          <w:szCs w:val="21"/>
        </w:rPr>
        <w:t>法律法规规定或</w:t>
      </w:r>
      <w:r w:rsidRPr="005549A9" w:rsidR="00B80496">
        <w:rPr>
          <w:rFonts w:asciiTheme="minorEastAsia" w:eastAsiaTheme="minorEastAsia" w:hAnsiTheme="minorEastAsia"/>
          <w:color w:val="000000" w:themeColor="text1"/>
          <w:kern w:val="0"/>
          <w:szCs w:val="21"/>
        </w:rPr>
        <w:t>基金合同</w:t>
      </w:r>
      <w:r w:rsidRPr="005549A9">
        <w:rPr>
          <w:rFonts w:asciiTheme="minorEastAsia" w:eastAsiaTheme="minorEastAsia" w:hAnsiTheme="minorEastAsia"/>
          <w:color w:val="000000" w:themeColor="text1"/>
          <w:kern w:val="0"/>
          <w:szCs w:val="21"/>
        </w:rPr>
        <w:t>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2、关于《基金合同》变更的基金份额持有人大会决议经中国证监会核准</w:t>
      </w:r>
      <w:r w:rsidRPr="005549A9">
        <w:rPr>
          <w:rFonts w:asciiTheme="minorEastAsia" w:eastAsiaTheme="minorEastAsia" w:hAnsiTheme="minorEastAsia" w:hint="eastAsia"/>
          <w:color w:val="000000" w:themeColor="text1"/>
          <w:kern w:val="0"/>
          <w:szCs w:val="21"/>
        </w:rPr>
        <w:t>或出具无异议意见之日起</w:t>
      </w:r>
      <w:r w:rsidRPr="005549A9">
        <w:rPr>
          <w:rFonts w:asciiTheme="minorEastAsia" w:eastAsiaTheme="minorEastAsia" w:hAnsiTheme="minorEastAsia"/>
          <w:color w:val="000000" w:themeColor="text1"/>
          <w:kern w:val="0"/>
          <w:szCs w:val="21"/>
        </w:rPr>
        <w:t>生效，自决议生效后两日内在</w:t>
      </w:r>
      <w:r w:rsidRPr="005549A9" w:rsidR="000409A2">
        <w:rPr>
          <w:rFonts w:asciiTheme="minorEastAsia" w:eastAsiaTheme="minorEastAsia" w:hAnsiTheme="minorEastAsia"/>
          <w:color w:val="000000" w:themeColor="text1"/>
          <w:kern w:val="0"/>
          <w:szCs w:val="21"/>
        </w:rPr>
        <w:t>规定媒介</w:t>
      </w:r>
      <w:r w:rsidRPr="005549A9">
        <w:rPr>
          <w:rFonts w:asciiTheme="minorEastAsia" w:eastAsiaTheme="minorEastAsia" w:hAnsiTheme="minorEastAsia"/>
          <w:color w:val="000000" w:themeColor="text1"/>
          <w:kern w:val="0"/>
          <w:szCs w:val="21"/>
        </w:rPr>
        <w:t>公告。</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二</w:t>
      </w: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《基金合同》的终止事由</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有下列情形之一的，《基金合同》应当终止：</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1、基金份额持有人大会决定终止的</w:t>
      </w:r>
      <w:r w:rsidRPr="005549A9">
        <w:rPr>
          <w:rFonts w:asciiTheme="minorEastAsia" w:eastAsiaTheme="minorEastAsia" w:hAnsiTheme="minorEastAsia" w:hint="eastAsia"/>
          <w:color w:val="000000" w:themeColor="text1"/>
          <w:kern w:val="0"/>
          <w:szCs w:val="21"/>
        </w:rPr>
        <w:t>。</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2、基金管理人、基金托管人职责终止，在6个月内没有新基金管理人、新基金托管人承接的</w:t>
      </w:r>
      <w:r w:rsidRPr="005549A9">
        <w:rPr>
          <w:rFonts w:asciiTheme="minorEastAsia" w:eastAsiaTheme="minorEastAsia" w:hAnsiTheme="minorEastAsia" w:hint="eastAsia"/>
          <w:color w:val="000000" w:themeColor="text1"/>
          <w:kern w:val="0"/>
          <w:szCs w:val="21"/>
        </w:rPr>
        <w:t>。</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3、基金资产净值连续</w:t>
      </w:r>
      <w:r w:rsidRPr="005549A9">
        <w:rPr>
          <w:rFonts w:asciiTheme="minorEastAsia" w:eastAsiaTheme="minorEastAsia" w:hAnsiTheme="minorEastAsia"/>
          <w:color w:val="000000" w:themeColor="text1"/>
          <w:kern w:val="0"/>
          <w:szCs w:val="21"/>
        </w:rPr>
        <w:t>60</w:t>
      </w:r>
      <w:r w:rsidRPr="005549A9">
        <w:rPr>
          <w:rFonts w:asciiTheme="minorEastAsia" w:eastAsiaTheme="minorEastAsia" w:hAnsiTheme="minorEastAsia" w:hint="eastAsia"/>
          <w:color w:val="000000" w:themeColor="text1"/>
          <w:kern w:val="0"/>
          <w:szCs w:val="21"/>
        </w:rPr>
        <w:t>个工作日低于</w:t>
      </w:r>
      <w:r w:rsidRPr="005549A9">
        <w:rPr>
          <w:rFonts w:asciiTheme="minorEastAsia" w:eastAsiaTheme="minorEastAsia" w:hAnsiTheme="minorEastAsia"/>
          <w:color w:val="000000" w:themeColor="text1"/>
          <w:kern w:val="0"/>
          <w:szCs w:val="21"/>
        </w:rPr>
        <w:t>3000</w:t>
      </w:r>
      <w:r w:rsidRPr="005549A9">
        <w:rPr>
          <w:rFonts w:asciiTheme="minorEastAsia" w:eastAsiaTheme="minorEastAsia" w:hAnsiTheme="minorEastAsia" w:hint="eastAsia"/>
          <w:color w:val="000000" w:themeColor="text1"/>
          <w:kern w:val="0"/>
          <w:szCs w:val="21"/>
        </w:rPr>
        <w:t>万元，经与基金托管人协商一致，基金管理人有权直接终止</w:t>
      </w:r>
      <w:r w:rsidRPr="005549A9" w:rsidR="009E3C65">
        <w:rPr>
          <w:rFonts w:asciiTheme="minorEastAsia" w:eastAsiaTheme="minorEastAsia" w:hAnsiTheme="minorEastAsia" w:hint="eastAsia"/>
          <w:color w:val="000000" w:themeColor="text1"/>
          <w:kern w:val="0"/>
          <w:szCs w:val="21"/>
        </w:rPr>
        <w:t>基金合同</w:t>
      </w:r>
      <w:r w:rsidRPr="005549A9">
        <w:rPr>
          <w:rFonts w:asciiTheme="minorEastAsia" w:eastAsiaTheme="minorEastAsia" w:hAnsiTheme="minorEastAsia" w:hint="eastAsia"/>
          <w:color w:val="000000" w:themeColor="text1"/>
          <w:kern w:val="0"/>
          <w:szCs w:val="21"/>
        </w:rPr>
        <w:t>进行清算。</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4</w:t>
      </w:r>
      <w:r w:rsidRPr="005549A9">
        <w:rPr>
          <w:rFonts w:asciiTheme="minorEastAsia" w:eastAsiaTheme="minorEastAsia" w:hAnsiTheme="minorEastAsia"/>
          <w:color w:val="000000" w:themeColor="text1"/>
          <w:kern w:val="0"/>
          <w:szCs w:val="21"/>
        </w:rPr>
        <w:t>、《基金合同》约定的其他情形</w:t>
      </w:r>
      <w:r w:rsidRPr="005549A9">
        <w:rPr>
          <w:rFonts w:asciiTheme="minorEastAsia" w:eastAsiaTheme="minorEastAsia" w:hAnsiTheme="minorEastAsia" w:hint="eastAsia"/>
          <w:color w:val="000000" w:themeColor="text1"/>
          <w:kern w:val="0"/>
          <w:szCs w:val="21"/>
        </w:rPr>
        <w:t>。</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5</w:t>
      </w:r>
      <w:r w:rsidRPr="005549A9">
        <w:rPr>
          <w:rFonts w:asciiTheme="minorEastAsia" w:eastAsiaTheme="minorEastAsia" w:hAnsiTheme="minorEastAsia"/>
          <w:color w:val="000000" w:themeColor="text1"/>
          <w:kern w:val="0"/>
          <w:szCs w:val="21"/>
        </w:rPr>
        <w:t>、相关法律法规和中国证监会规定的其他情况。</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三</w:t>
      </w: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基金财产的清算</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2、基金财产清算小组组成：基金财产清算小组成员由基金管理人、基金托管人、注册会计师、律师以及中国证监会指定的人员组成。基金财产清算小组可以聘用必要的工作人员。</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3、基金财产清算小组职责：基金财产清算小组负责基金财产的保管、清理、估价、变现和分配。基金财产清算小组可以依法进行必要的民事活动。</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4、基金财产清算程序：</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（1）《基金合同》终止情形出现时，由基金财产清算小组统一接管基金；</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（2）对基金财产和债权债务进行清理和确认；</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（3）对基金财产进行估值和变现；</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（4）制作清算报告；</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（5）聘请会计师事务所对清算报告进行外部审计，聘请律师事务所对清算报告出具法律意见书；</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（6）将清算报告报中国证监会备案并公告</w:t>
      </w:r>
      <w:r w:rsidRPr="005549A9">
        <w:rPr>
          <w:rFonts w:asciiTheme="minorEastAsia" w:eastAsiaTheme="minorEastAsia" w:hAnsiTheme="minorEastAsia" w:hint="eastAsia"/>
          <w:color w:val="000000" w:themeColor="text1"/>
          <w:kern w:val="0"/>
          <w:szCs w:val="21"/>
        </w:rPr>
        <w:t>；</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（7）对基金财产进行分配</w:t>
      </w:r>
      <w:r w:rsidRPr="005549A9">
        <w:rPr>
          <w:rFonts w:asciiTheme="minorEastAsia" w:eastAsiaTheme="minorEastAsia" w:hAnsiTheme="minorEastAsia" w:hint="eastAsia"/>
          <w:color w:val="000000" w:themeColor="text1"/>
          <w:kern w:val="0"/>
          <w:szCs w:val="21"/>
        </w:rPr>
        <w:t>。</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四</w:t>
      </w: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清算费用</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清算费用是指基金财产清算小组在进行基金清算过程中发生的所有合理费用，清算费用</w:t>
      </w:r>
      <w:r w:rsidRPr="005549A9">
        <w:rPr>
          <w:rFonts w:asciiTheme="minorEastAsia" w:eastAsiaTheme="minorEastAsia" w:hAnsiTheme="minorEastAsia"/>
          <w:color w:val="000000" w:themeColor="text1"/>
          <w:kern w:val="0"/>
          <w:szCs w:val="21"/>
        </w:rPr>
        <w:t>由基金财产清算小组优先从基金财产中支付。</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五</w:t>
      </w: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基金财产清算剩余资产的分配</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六</w:t>
      </w: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基金财产清算的公告</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color w:val="000000" w:themeColor="text1"/>
          <w:kern w:val="0"/>
          <w:szCs w:val="21"/>
        </w:rPr>
        <w:t>清算过程中的有关重大事项须及时公告；基金财产清算报告经</w:t>
      </w:r>
      <w:r w:rsidRPr="005549A9" w:rsidR="00CA1F2E">
        <w:rPr>
          <w:rFonts w:asciiTheme="minorEastAsia" w:eastAsiaTheme="minorEastAsia" w:hAnsiTheme="minorEastAsia" w:hint="eastAsia"/>
          <w:color w:val="000000" w:themeColor="text1"/>
          <w:kern w:val="0"/>
          <w:szCs w:val="21"/>
        </w:rPr>
        <w:t>符合《证券法》规定的</w:t>
      </w:r>
      <w:r w:rsidRPr="005549A9">
        <w:rPr>
          <w:rFonts w:asciiTheme="minorEastAsia" w:eastAsiaTheme="minorEastAsia" w:hAnsiTheme="minorEastAsia"/>
          <w:color w:val="000000" w:themeColor="text1"/>
          <w:kern w:val="0"/>
          <w:szCs w:val="21"/>
        </w:rPr>
        <w:t>会计师事务所审计并由律师事务所出具法律意见书后报中国证监会备案并公告。基金财产清算公告于基金财产清算报告报中国证监会备案后</w:t>
      </w:r>
      <w:r w:rsidRPr="005549A9">
        <w:rPr>
          <w:rFonts w:asciiTheme="minorEastAsia" w:eastAsiaTheme="minorEastAsia" w:hAnsiTheme="minorEastAsia" w:hint="eastAsia"/>
          <w:color w:val="000000" w:themeColor="text1"/>
          <w:kern w:val="0"/>
          <w:szCs w:val="21"/>
        </w:rPr>
        <w:t>5</w:t>
      </w:r>
      <w:r w:rsidRPr="005549A9">
        <w:rPr>
          <w:rFonts w:asciiTheme="minorEastAsia" w:eastAsiaTheme="minorEastAsia" w:hAnsiTheme="minorEastAsia"/>
          <w:color w:val="000000" w:themeColor="text1"/>
          <w:kern w:val="0"/>
          <w:szCs w:val="21"/>
        </w:rPr>
        <w:t>个工作日内由基金财产清算小组进行公告。</w:t>
      </w:r>
    </w:p>
    <w:p w:rsidR="00CA57BD"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七</w:t>
      </w:r>
      <w:r w:rsidRPr="005549A9">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color w:val="000000" w:themeColor="text1"/>
          <w:kern w:val="0"/>
          <w:szCs w:val="21"/>
        </w:rPr>
        <w:t>基金财产清算账册及文件的保存</w:t>
      </w:r>
    </w:p>
    <w:p w:rsidR="00CA57BD" w:rsidRPr="005549A9" w:rsidP="0065016E">
      <w:pPr>
        <w:snapToGrid w:val="0"/>
        <w:spacing w:line="360" w:lineRule="auto"/>
        <w:ind w:firstLine="420" w:firstLineChars="200"/>
        <w:rPr>
          <w:rFonts w:asciiTheme="minorEastAsia" w:eastAsiaTheme="minorEastAsia" w:hAnsiTheme="minorEastAsia"/>
          <w:bCs/>
          <w:color w:val="000000" w:themeColor="text1"/>
          <w:sz w:val="24"/>
        </w:rPr>
      </w:pPr>
      <w:r w:rsidRPr="005549A9">
        <w:rPr>
          <w:rFonts w:asciiTheme="minorEastAsia" w:eastAsiaTheme="minorEastAsia" w:hAnsiTheme="minorEastAsia"/>
          <w:color w:val="000000" w:themeColor="text1"/>
          <w:kern w:val="0"/>
          <w:szCs w:val="21"/>
        </w:rPr>
        <w:t>基金财产清算账册及有关文件由基金托管人保存</w:t>
      </w:r>
      <w:r w:rsidRPr="005549A9" w:rsidR="00CA1F2E">
        <w:rPr>
          <w:rFonts w:asciiTheme="minorEastAsia" w:eastAsiaTheme="minorEastAsia" w:hAnsiTheme="minorEastAsia"/>
          <w:color w:val="000000" w:themeColor="text1"/>
          <w:kern w:val="0"/>
          <w:szCs w:val="21"/>
        </w:rPr>
        <w:t>20</w:t>
      </w:r>
      <w:r w:rsidRPr="005549A9">
        <w:rPr>
          <w:rFonts w:asciiTheme="minorEastAsia" w:eastAsiaTheme="minorEastAsia" w:hAnsiTheme="minorEastAsia"/>
          <w:color w:val="000000" w:themeColor="text1"/>
          <w:kern w:val="0"/>
          <w:szCs w:val="21"/>
        </w:rPr>
        <w:t>年以上。</w:t>
      </w:r>
    </w:p>
    <w:p w:rsidR="00BA4B87"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p>
    <w:p w:rsidR="00BA4B87" w:rsidRPr="005549A9" w:rsidP="0065016E">
      <w:pPr>
        <w:pStyle w:val="Heading1"/>
        <w:snapToGrid w:val="0"/>
        <w:spacing w:beforeLines="0" w:afterLines="0" w:line="360" w:lineRule="auto"/>
        <w:ind w:firstLine="600"/>
        <w:rPr>
          <w:rFonts w:asciiTheme="minorEastAsia" w:eastAsiaTheme="minorEastAsia" w:hAnsiTheme="minorEastAsia"/>
          <w:color w:val="000000" w:themeColor="text1"/>
          <w:kern w:val="44"/>
          <w:sz w:val="28"/>
          <w:szCs w:val="44"/>
        </w:rPr>
      </w:pPr>
      <w:r w:rsidRPr="005549A9">
        <w:rPr>
          <w:rFonts w:asciiTheme="minorEastAsia" w:eastAsiaTheme="minorEastAsia" w:hAnsiTheme="minorEastAsia" w:hint="eastAsia"/>
          <w:color w:val="000000" w:themeColor="text1"/>
          <w:sz w:val="30"/>
        </w:rPr>
        <w:br w:type="column"/>
      </w:r>
      <w:bookmarkStart w:id="151" w:name="_Toc163830698"/>
      <w:r w:rsidRPr="005549A9">
        <w:rPr>
          <w:rFonts w:asciiTheme="minorEastAsia" w:eastAsiaTheme="minorEastAsia" w:hAnsiTheme="minorEastAsia" w:hint="eastAsia"/>
          <w:color w:val="000000" w:themeColor="text1"/>
          <w:sz w:val="30"/>
        </w:rPr>
        <w:t>二</w:t>
      </w:r>
      <w:bookmarkStart w:id="152" w:name="_Toc332373588"/>
      <w:r w:rsidRPr="005549A9">
        <w:rPr>
          <w:rFonts w:asciiTheme="minorEastAsia" w:eastAsiaTheme="minorEastAsia" w:hAnsiTheme="minorEastAsia" w:hint="eastAsia"/>
          <w:color w:val="000000" w:themeColor="text1"/>
          <w:sz w:val="30"/>
        </w:rPr>
        <w:t>十</w:t>
      </w:r>
      <w:r w:rsidRPr="005549A9" w:rsidR="00247124">
        <w:rPr>
          <w:rFonts w:asciiTheme="minorEastAsia" w:eastAsiaTheme="minorEastAsia" w:hAnsiTheme="minorEastAsia"/>
          <w:color w:val="000000" w:themeColor="text1"/>
          <w:sz w:val="30"/>
        </w:rPr>
        <w:t>二</w:t>
      </w:r>
      <w:r w:rsidRPr="005549A9">
        <w:rPr>
          <w:rFonts w:asciiTheme="minorEastAsia" w:eastAsiaTheme="minorEastAsia" w:hAnsiTheme="minorEastAsia" w:hint="eastAsia"/>
          <w:color w:val="000000" w:themeColor="text1"/>
          <w:sz w:val="30"/>
        </w:rPr>
        <w:t>、基金合同的内容摘要</w:t>
      </w:r>
      <w:bookmarkEnd w:id="151"/>
    </w:p>
    <w:bookmarkEnd w:id="152"/>
    <w:p w:rsidR="003F0109"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一、基金份额持有人、基金管理人和基金托管人的权利、义务</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（一）基金份额持有人的权利、义务</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1、根据《基金法》、《运作办法》及其他有关规定，基金份额持有人的权利包括但不限于：</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（1）分享基金财产收益；</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（2）参与分配清算后的剩余基金财产；</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（3）依法申请赎回其持有的基金份额；</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（4）按照规定要求召开基金份额持有人大会；</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（5）出席或者委派代表出席基金份额持有人大会，对基金份额持有人大会审议事项行使表决权；</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（6）查阅或者复制公开披露的基金信息资料；</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（7）监督基金管理人的投资运作；</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（8）对基金管理人、基金托管人、基金销售机构损害其合法权益的行为依法提起诉讼或仲裁；</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（9）法律法规及中国证监会规定的和《基金合同》约定的其他权利。</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2、根据《基金法》、《运作办法》及其他有关规定，基金份额持有人的义务包括但不限于：</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（1）认真阅读并遵守《基金合同》；</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（2）了解所投资基金产品，了解自身风险承受能力，自行承担投资风险；</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（3）关注基金信息披露，及时行使权利和履行义务；</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（4）缴纳基金认购、申购、赎回款项及法律法规和《基金合同》所规定的费用；</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（5）在其持有的基金份额范围内，承担基金亏损或者《基金合同》终止的有限责任；</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（6）不从事任何有损基金及其他《基金合同》当事人合法权益的活动；</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（7）执行生效的基金份额持有人大会的决定；</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（8）返还在基金交易过程中因任何原因获得的不当得利；</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（9）法律法规及中国证监会规定的和《基金合同》约定的其他义务。</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（二）</w:t>
      </w:r>
      <w:r w:rsidRPr="005549A9">
        <w:rPr>
          <w:rFonts w:asciiTheme="minorEastAsia" w:eastAsiaTheme="minorEastAsia" w:hAnsiTheme="minorEastAsia" w:hint="eastAsia"/>
          <w:bCs/>
          <w:color w:val="000000" w:themeColor="text1"/>
          <w:szCs w:val="21"/>
        </w:rPr>
        <w:tab/>
        <w:t>基金管理人的权利与义务</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1、根据《基金法》、《运作办法》及其他有关规定，基金管理人的权利包括但不限于：</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（1）依法募集基金；</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（2）自《基金合同》生效之日起，根据法律法规和《基金合同》独立运用并管理基金财产；</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（3）依照《基金合同》收取基金管理费以及法律法规规定或中国证监会批准的其他费用；</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（4）销售基金份额；</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（5）召集基金份额持有人大会；</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（6）依据《基金合同》及有关法律规定监督基金托管人，如认为基金托管人违反了《基金合同》及国家有关法律规定，应呈报中国证监会和其他监管部门，并采取必要措施保护基金投资者的利益；</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（7）在基金托管人更换时，提名新的基金托管人；</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（8）选择、更换基金销售机构，对基金销售机构的相关行为进行监督和处理；</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（9）担任或委托其他符合条件的机构担任基金登记机构办理基金登记业务并获得《基金合同》规定的费用；</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（10）依据《基金合同》及有关法律规定决定基金收益的分配方案；</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（11）在《基金合同》约定的范围内，拒绝或暂停受理申购与赎回申请；</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（12）依照法律法规为基金的利益行使因基金财产投资于证券所产生的权利；</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（13）在法律法规允许的前提下，为基金的利益依法为基金进行融资；</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（14）以基金管理人的名义，代表基金份额持有人的利益行使诉讼权利或者实施其他法律行为；</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（15）选择、更换律师事务所、会计师事务所、证券经纪商或其他为基金提供服务的外部机构；</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（16）在符合有关法律、法规的前提下，制订和调整有关基金认购、申购、赎回、转换和非交易过户的业务规则；</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（17）法律法规及中国证监会规定的和《基金合同》约定的其他权利。</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2、根据《基金法》、《运作办法》及其他有关规定，基金管理人的义务包括但不限于：</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（1）依法募集基金，办理或者委托经中国证监会认定的其他机构代为办理基金份额的发售、申购、赎回和登记事宜；</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（2）办理基金备案手续；</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（3）自《基金合同》生效之日起,以诚实信用、谨慎勤勉的原则管理和运用基金财产；</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（4）配备足够的具有专业资格的人员进行基金投资分析、决策，以专业化的经营方式管理和运作基金财产；</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（5）建立健全内部风险控制、监察与稽核、财务管理及人事管理等制度，保证所管理的基金财产和基金管理人的财产相互独立,对所管理的不同基金分别管理，分别记账，进行证券投资；</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（6）除依据《基金法》、《基金合同》及其他有关规定外，不得利用基金财产为自己及任何第三人谋取利益，不得委托第三人运作基金财产；</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（7）依法接受基金托管人的监督；</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（8）采取适当合理的措施使计算基金份额认购、申购、赎回和注销价格的方法符合《基</w:t>
      </w:r>
      <w:r w:rsidRPr="005549A9">
        <w:rPr>
          <w:rFonts w:asciiTheme="minorEastAsia" w:eastAsiaTheme="minorEastAsia" w:hAnsiTheme="minorEastAsia" w:hint="eastAsia"/>
          <w:bCs/>
          <w:color w:val="000000" w:themeColor="text1"/>
          <w:szCs w:val="21"/>
        </w:rPr>
        <w:t>金合同》等法律文件的规定，按有关规定计算并公告基金</w:t>
      </w:r>
      <w:r w:rsidRPr="005549A9" w:rsidR="00EE4110">
        <w:rPr>
          <w:rFonts w:asciiTheme="minorEastAsia" w:eastAsiaTheme="minorEastAsia" w:hAnsiTheme="minorEastAsia" w:hint="eastAsia"/>
          <w:bCs/>
          <w:color w:val="000000" w:themeColor="text1"/>
          <w:szCs w:val="21"/>
        </w:rPr>
        <w:t>净值</w:t>
      </w:r>
      <w:r w:rsidRPr="005549A9" w:rsidR="00EE4110">
        <w:rPr>
          <w:rFonts w:asciiTheme="minorEastAsia" w:eastAsiaTheme="minorEastAsia" w:hAnsiTheme="minorEastAsia"/>
          <w:bCs/>
          <w:color w:val="000000" w:themeColor="text1"/>
          <w:szCs w:val="21"/>
        </w:rPr>
        <w:t>信息</w:t>
      </w:r>
      <w:r w:rsidRPr="005549A9">
        <w:rPr>
          <w:rFonts w:asciiTheme="minorEastAsia" w:eastAsiaTheme="minorEastAsia" w:hAnsiTheme="minorEastAsia" w:hint="eastAsia"/>
          <w:bCs/>
          <w:color w:val="000000" w:themeColor="text1"/>
          <w:szCs w:val="21"/>
        </w:rPr>
        <w:t>，确定基金份额申购、赎回的价格；</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（9）进行基金会计核算并编制基金财务会计报告；</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（10）</w:t>
      </w:r>
      <w:r w:rsidRPr="005549A9" w:rsidR="00EE4110">
        <w:rPr>
          <w:rFonts w:asciiTheme="minorEastAsia" w:eastAsiaTheme="minorEastAsia" w:hAnsiTheme="minorEastAsia" w:hint="eastAsia"/>
          <w:bCs/>
          <w:color w:val="000000" w:themeColor="text1"/>
          <w:szCs w:val="21"/>
        </w:rPr>
        <w:t>编制季度报告、中期</w:t>
      </w:r>
      <w:r w:rsidRPr="005549A9" w:rsidR="00EE4110">
        <w:rPr>
          <w:rFonts w:asciiTheme="minorEastAsia" w:eastAsiaTheme="minorEastAsia" w:hAnsiTheme="minorEastAsia"/>
          <w:bCs/>
          <w:color w:val="000000" w:themeColor="text1"/>
          <w:szCs w:val="21"/>
        </w:rPr>
        <w:t>报告</w:t>
      </w:r>
      <w:r w:rsidRPr="005549A9" w:rsidR="00EE4110">
        <w:rPr>
          <w:rFonts w:asciiTheme="minorEastAsia" w:eastAsiaTheme="minorEastAsia" w:hAnsiTheme="minorEastAsia" w:hint="eastAsia"/>
          <w:bCs/>
          <w:color w:val="000000" w:themeColor="text1"/>
          <w:szCs w:val="21"/>
        </w:rPr>
        <w:t>和年度报告</w:t>
      </w:r>
      <w:r w:rsidRPr="005549A9">
        <w:rPr>
          <w:rFonts w:asciiTheme="minorEastAsia" w:eastAsiaTheme="minorEastAsia" w:hAnsiTheme="minorEastAsia" w:hint="eastAsia"/>
          <w:bCs/>
          <w:color w:val="000000" w:themeColor="text1"/>
          <w:szCs w:val="21"/>
        </w:rPr>
        <w:t>；</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（11）严格按照《基金法》、《基金合同》及其他有关规定，履行信息披露及报告义务；</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（12）保守基金商业秘密，不泄露基金投资计划、投资意向等。除《基金法》、《基金合同》及其他有关规定另有规定外，在基金信息公开披露前应予保密，不向他人泄露；</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（13）按《基金合同》的约定确定基金收益分配方案，及时向基金份额持有人分配基金收益；</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（14）按规定受理申购与赎回申请，及时、足额支付赎回款项；</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（15）依据《基金法》、《基金合同》及其他有关规定召集基金份额持有人大会或配合基金托管人、基金份额持有人依法召集基金份额持有人大会；</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（16）按规定保存基金财产管理业务活动的会计账册、报表、记录和其他相关资料</w:t>
      </w:r>
      <w:r w:rsidRPr="005549A9" w:rsidR="00CA1F2E">
        <w:rPr>
          <w:rFonts w:asciiTheme="minorEastAsia" w:eastAsiaTheme="minorEastAsia" w:hAnsiTheme="minorEastAsia"/>
          <w:bCs/>
          <w:color w:val="000000" w:themeColor="text1"/>
          <w:szCs w:val="21"/>
        </w:rPr>
        <w:t>20</w:t>
      </w:r>
      <w:r w:rsidRPr="005549A9">
        <w:rPr>
          <w:rFonts w:asciiTheme="minorEastAsia" w:eastAsiaTheme="minorEastAsia" w:hAnsiTheme="minorEastAsia" w:hint="eastAsia"/>
          <w:bCs/>
          <w:color w:val="000000" w:themeColor="text1"/>
          <w:szCs w:val="21"/>
        </w:rPr>
        <w:t>年以上；</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（18）组织并参加基金财产清算小组,参与基金财产的保管、清理、估价、变现和分配；</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（19）面临解散、依法被撤销或者被依法宣告破产时，及时报告中国证监会并通知基金托管人；</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（20）因违反《基金合同》导致基金财产的损失或损害基金份额持有人合法权益时，应当承担赔偿责任，其赔偿责任不因其退任而免除；</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（22）当基金管理人将其义务委托第三方处理时，应当对第三方处理有关基金事务的行为承担责任；</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（23）以基金管理人名义，代表基金份额持有人利益行使诉讼权利或实施其他法律行为；</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（24）基金管理人在募集期间未能达到基金的备案条件，《基金合同》不能生效，基金管理人承担全部募集费用，将已募集资金并加计银行同期存款利息在基金募集期结束后30日内退还基金认购人；</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（25）执行生效的基金份额持有人大会的决议；</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（26）建立并保存基金份额持有人名册；</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（27）法律法规及中国证监会规定的和《基金合同》约定的其他义务。</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（三）基金托管人的权利与义务</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1、根据《基金法》、《运作办法》及其他有关规定，基金托管人的权利包括但不限于：</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（1）自《基金合同》生效之日起，依法律法规和《基金合同》的规定安全保管基金财产；</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（2）依《基金合同》约定获得基金托管费以及法律法规规定或监管部门批准的其他费用；</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（4）根据相关市场规则，为基金开设证券账户、为基金办理证券交易资金清算；</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（5）提议召开或召集基金份额持有人大会；</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（6）在基金管理人更换时，提名新的基金管理人；</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（7）法律法规及中国证监会规定的和《基金合同》约定的其他权利。</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2、根据《基金法》、《运作办法》及其他有关规定，基金托管人的义务包括但不限于：</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（1）以诚实信用、勤勉尽责的原则持有并安全保管基金财产；</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（2）设立专门的基金托管部门，具有符合要求的营业场所，配备足够的、合格的熟悉基金托管业务的专职人员，负责基金财产托管事宜；</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（4）除依据《基金法》、《基金合同》及其他有关规定外，不得利用基金财产为自己及任何第三人谋取利益，不得委托第三人托管基金财产；</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（5）保管由基金管理人代表基金签订的与基金有关的重大合同及有关凭证；</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（6）按规定开设基金财产的资金账户和证券账户,按照《基金合同》的约定，根据基金管理人的投资指令，及时办理清算、交割事宜；</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（7）保守基金商业秘密，除《基金法》、《基金合同》及其他有关规定另有规定外，在基金信息公开披露前予以保密，不得向他人泄露；</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（8）复核、审查基金管理人计算的基金资产净值、</w:t>
      </w:r>
      <w:r w:rsidRPr="005549A9" w:rsidR="00EE4110">
        <w:rPr>
          <w:rFonts w:asciiTheme="minorEastAsia" w:eastAsiaTheme="minorEastAsia" w:hAnsiTheme="minorEastAsia" w:hint="eastAsia"/>
          <w:bCs/>
          <w:color w:val="000000" w:themeColor="text1"/>
          <w:szCs w:val="21"/>
        </w:rPr>
        <w:t>基金份额净值、</w:t>
      </w:r>
      <w:r w:rsidRPr="005549A9">
        <w:rPr>
          <w:rFonts w:asciiTheme="minorEastAsia" w:eastAsiaTheme="minorEastAsia" w:hAnsiTheme="minorEastAsia" w:hint="eastAsia"/>
          <w:bCs/>
          <w:color w:val="000000" w:themeColor="text1"/>
          <w:szCs w:val="21"/>
        </w:rPr>
        <w:t>基金份额申购、赎回价格；</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（9）办理与基金托管业务活动有关的信息披露事项；</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（10）对基金财务会计报告、</w:t>
      </w:r>
      <w:r w:rsidRPr="005549A9" w:rsidR="00EE4110">
        <w:rPr>
          <w:rFonts w:asciiTheme="minorEastAsia" w:eastAsiaTheme="minorEastAsia" w:hAnsiTheme="minorEastAsia" w:hint="eastAsia"/>
          <w:bCs/>
          <w:color w:val="000000" w:themeColor="text1"/>
          <w:szCs w:val="21"/>
        </w:rPr>
        <w:t>季度报告、中期报告</w:t>
      </w:r>
      <w:r w:rsidRPr="005549A9">
        <w:rPr>
          <w:rFonts w:asciiTheme="minorEastAsia" w:eastAsiaTheme="minorEastAsia" w:hAnsiTheme="minorEastAsia" w:hint="eastAsia"/>
          <w:bCs/>
          <w:color w:val="000000" w:themeColor="text1"/>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（11）保存基金托管业务活动的记录、账册、报表和其他相关资料</w:t>
      </w:r>
      <w:r w:rsidRPr="005549A9" w:rsidR="00CA1F2E">
        <w:rPr>
          <w:rFonts w:asciiTheme="minorEastAsia" w:eastAsiaTheme="minorEastAsia" w:hAnsiTheme="minorEastAsia"/>
          <w:bCs/>
          <w:color w:val="000000" w:themeColor="text1"/>
          <w:szCs w:val="21"/>
        </w:rPr>
        <w:t>20</w:t>
      </w:r>
      <w:r w:rsidRPr="005549A9">
        <w:rPr>
          <w:rFonts w:asciiTheme="minorEastAsia" w:eastAsiaTheme="minorEastAsia" w:hAnsiTheme="minorEastAsia" w:hint="eastAsia"/>
          <w:bCs/>
          <w:color w:val="000000" w:themeColor="text1"/>
          <w:szCs w:val="21"/>
        </w:rPr>
        <w:t>年以上；</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（12）建立并保存基金份额持有人名册；</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（13）按规定制作相关账册并与基金管理人核对；</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（14）依据基金管理人的指令或有关规定向基金份额持有人支付基金收益和赎回款项；</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（15）依据《基金法》、《基金合同》及其他有关规定，召集基金份额持有人大会或配合基金份额持有人依法召集基金份额持有人大会；</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（16）按照法律法规和《基金合同》的规定监督基金管理人的投资运作；</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（17）参加基金财产清算小组，参与基金财产的保管、清理、估价、变现和分配；</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（18）面临解散、依法被撤销或者被依法宣告破产时，及时报告中国证监会和银行监管机构，并通知基金管理人；</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（19）因违反《基金合同》导致基金财产损失时，应承担赔偿责任，其赔偿责任不因其退任而免除；</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（20）按规定监督基金管理人按法律法规和《基金合同》规定履行自己的义务，基金管理人因违反《基金合同》造成基金财产损失时，应为基金份额持有人利益向基金管理人追偿；</w:t>
      </w:r>
    </w:p>
    <w:p w:rsidR="00674A1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（21）执行生效的基金份额持有人大会的决定；</w:t>
      </w:r>
    </w:p>
    <w:p w:rsidR="00B91F68"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（22）法律法规及中国证监会规定的和《基金合同》约定的其他义务。</w:t>
      </w:r>
    </w:p>
    <w:p w:rsidR="003F0109"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二、基金份额持有人大会召集、议事及表决的程序和规则</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（一）召开事由</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1、当出现或需要决定下列事由之一的，应当召开基金份额持有人大会：</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（1）终止《基金合同》，但依据本基金合同第十九部分约定的终止本基金合同的情形除外；</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（2）更换基金管理人；</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（3）更换基金托管人；</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（4）转换基金运作方式；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（5）提高基金管理人、基金托管人的报酬标准；</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（6）变更基金类别；</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（7）本基金与其他基金的合并；</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（8）变更基金投资目标、范围或策略；</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（9）变更基金份额持有人大会程序；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（10）基金管理人或基金托管人要求召开基金份额持有人大会；</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（11）单独或合计持有本基金总份额10%以上（含10%）基金份额的基金份额持有人（以基金管理人收到提议当日的基金份额计算，下同）就同一事项书面要求召开基金份额持有人</w:t>
      </w:r>
      <w:r w:rsidRPr="005549A9">
        <w:rPr>
          <w:rFonts w:asciiTheme="minorEastAsia" w:eastAsiaTheme="minorEastAsia" w:hAnsiTheme="minorEastAsia" w:hint="eastAsia"/>
          <w:bCs/>
          <w:color w:val="000000" w:themeColor="text1"/>
          <w:szCs w:val="21"/>
        </w:rPr>
        <w:t>大会；</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（12）对基金当事人权利和义务产生重大影响的其他事项；</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（13）法律法规、《基金合同》或中国证监会规定的其他应当召开基金份额持有人大会的事项。</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2、以下情况可由基金管理人和基金托管人协商后修改，不需召开基金份额持有人大会：</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（1）调低基金管理费、基金托管费、销售服务费和其他应由基金承担的费用；</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（2）法律法规要求增加的基金费用的收取；</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（3）在法律法规和《基金合同》规定的范围内调整本基金的申购费率、调低赎回费率或变更收费方式；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（4）因相应的法律法规发生变动而应当对《基金合同》进行修改；</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（5）对《基金合同》的修改对基金份额持有人利益无实质性不利影响或修改不涉及《基金合同》当事人权利义务关系发生重大变化；</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（6）基金管理人、基金登记机构、基金销售机构，在法律法规规定或中国证监会许可的范围内调整有关认购、申购、赎回、转换、基金交易、非交易过户、转托管等业务规则；</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（7）在法律法规规定或中国证监会许可的范围内基金推出新业务或服务；</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（8）在法律法规规定或中国证监会许可的范围内调整基金份额类别设置；</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（9）按照法律法规和《基金合同》规定不需召开基金份额持有人大会的其他情形。</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（二）会议召集人及召集方式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1、除法律法规规定或《基金合同》另有约定外，基金份额持有人大会由基金管理人召集；</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2、基金管理人未按规定召集或不能召集时，由基金托管人召集；</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5、代表基金份额10%以上（含10%）的基金份额持有人就同一事项要求召开基金份额持</w:t>
      </w:r>
      <w:r w:rsidRPr="005549A9">
        <w:rPr>
          <w:rFonts w:asciiTheme="minorEastAsia" w:eastAsiaTheme="minorEastAsia" w:hAnsiTheme="minorEastAsia" w:hint="eastAsia"/>
          <w:bCs/>
          <w:color w:val="000000" w:themeColor="text1"/>
          <w:szCs w:val="21"/>
        </w:rPr>
        <w:t>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6、基金份额持有人会议的召集人负责选择确定开会时间、地点、方式和权益登记日。</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（三）召开基金份额持有人大会的通知时间、通知内容、通知方式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1、召开基金份额持有人大会，召集人应于会议召开前30日，在</w:t>
      </w:r>
      <w:r w:rsidRPr="005549A9" w:rsidR="000409A2">
        <w:rPr>
          <w:rFonts w:asciiTheme="minorEastAsia" w:eastAsiaTheme="minorEastAsia" w:hAnsiTheme="minorEastAsia" w:hint="eastAsia"/>
          <w:bCs/>
          <w:color w:val="000000" w:themeColor="text1"/>
          <w:szCs w:val="21"/>
        </w:rPr>
        <w:t>规定媒介</w:t>
      </w:r>
      <w:r w:rsidRPr="005549A9">
        <w:rPr>
          <w:rFonts w:asciiTheme="minorEastAsia" w:eastAsiaTheme="minorEastAsia" w:hAnsiTheme="minorEastAsia" w:hint="eastAsia"/>
          <w:bCs/>
          <w:color w:val="000000" w:themeColor="text1"/>
          <w:szCs w:val="21"/>
        </w:rPr>
        <w:t>公告。基金份额持有人大会通知应至少载明以下内容：</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（1）会议召开的时间、地点和会议形式；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（2）会议拟审议的事项、议事程序和表决方式；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（3）有权出席基金份额持有人大会的基金份额持有人的权益登记日；</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（4）授权委托证明的内容要求（包括但不限于代理人身份，代理权限和代理有效期限等）、送达时间和地点；</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（5）会务常设联系人姓名及联系电话；</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（6）出席会议者必须准备的文件和必须履行的手续；</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（7）召集人需要通知的其他事项。</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（四）基金份额持有人出席会议的方式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基金份额持有人大会可通过现场开会方式、通讯开会方式及法律法规、中国证监会允许的其他方式召开，会议的召开方式由会议召集人确定。</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（1）亲自出席会议者持有的有关证明文件、受托出席会议者出示的委托人的代理投票授权委托证明及有关证明文件符合法律法规、《基金合同》和会议通知的规定；</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（2）经核对，到会者在权益登记日代表的有效的基金份额不少于本基金在权益登记日</w:t>
      </w:r>
      <w:r w:rsidRPr="005549A9">
        <w:rPr>
          <w:rFonts w:asciiTheme="minorEastAsia" w:eastAsiaTheme="minorEastAsia" w:hAnsiTheme="minorEastAsia" w:hint="eastAsia"/>
          <w:bCs/>
          <w:color w:val="000000" w:themeColor="text1"/>
          <w:szCs w:val="21"/>
        </w:rPr>
        <w:t>基金总份额的50%（含50%，如将来法律法规修改，以届时有效的法律法规为准）。</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2、通讯开会。通讯开会系指基金份额持有人将其对表决事项的投票以书面形式在表决截至日以前送达至召集人指定的地址。通讯开会应以书面方式进行表决。</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在同时符合以下条件时，通讯开会的方式视为有效：</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（1）会议召集人按《基金合同》约定公布会议通知后，在2个工作日内连续公布相关提示性公告；</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（3）本人直接出具书面意见或授权他人代表出具书面意见的，基金份额持有人所持有的基金份额不小于在权益登记日基金总份额的50%（含50%，如将来法律法规修改，以届时有效的法律法规为准）；</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（5）会议通知公布前报中国证监会备案。</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4、基金份额持有人授权他人代为出席会议并表决的，授权方式可以采用书面、网络、电话、短信或其他方式，具体方式在会议通知中列明。</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（五）议事内容与程序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1、议事内容及提案权</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基金份额持有人大会的召集人发出召集会议的通知后，对原有提案的修改应当在基金份额持有人大会召开前及时公告。</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基金份额持有人大会不得对未事先公告的议事内容进行表决。</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2、议事程序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（1）现场开会</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（2）通讯开会</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在通讯开会的情况下，首先由召集人提前30日公布提案，在所通知的表决截止日期后2个工作日内在公证机关监督下由召集人统计全部有效表决，在公证机关监督下形成决议。</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（六）表决</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基金份额持有人所持每份基金份额有一票表决权。</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基金份额持有人大会决议分为一般决议和特别决议：</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一般决议，一般决议须经参加大会的基金份额持有人或其代理人所持表决权的50%以上（含50%，如将来法律法规修改，以届时有效的法律法规为准）通过方为有效；除下列第2项所规定的须以特别决议通过事项以外的其他事项均以一般决议的方式通过。</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特别决议，特别决议应当经参加大会的基金份额持有人或其代理人所持表决权的三分之二以上（含三分之二，如将来法律法规修改，以届时有效的法律法规为准）通过方可做出。转换基金运作方式、更换基金管理人或者基金托管人、终止《基金合同》以特别决议通过方为有效。</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基金份额持有人大会采取记名方式进行投票表决。</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基金份额持有人大会的各项提案或同一项提案内并列的各项议题应当分开审议、逐项表决。</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（七）计票</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1、现场开会</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w:t>
      </w:r>
      <w:r w:rsidRPr="005549A9">
        <w:rPr>
          <w:rFonts w:asciiTheme="minorEastAsia" w:eastAsiaTheme="minorEastAsia" w:hAnsiTheme="minorEastAsia" w:hint="eastAsia"/>
          <w:bCs/>
          <w:color w:val="000000" w:themeColor="text1"/>
          <w:szCs w:val="21"/>
        </w:rPr>
        <w:t>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（2）监票人应当在基金份额持有人表决后立即进行清点并由大会主持人当场公布计票结果。</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（4）计票过程应由公证机关予以公证，基金管理人或基金托管人拒不出席大会的，不影响计票的效力。</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2、通讯开会</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（八）生效与公告</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基金份额持有人大会的决议，召集人应当自通过之日起5日内报中国证监会核准或者备案。</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基金份额持有人大会的决议自中国证监会依法核准或者出具无异议意见之日起生效。</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基金份额持有人大会决议自生效之日起2日内在</w:t>
      </w:r>
      <w:r w:rsidRPr="005549A9" w:rsidR="000409A2">
        <w:rPr>
          <w:rFonts w:asciiTheme="minorEastAsia" w:eastAsiaTheme="minorEastAsia" w:hAnsiTheme="minorEastAsia" w:hint="eastAsia"/>
          <w:bCs/>
          <w:color w:val="000000" w:themeColor="text1"/>
          <w:szCs w:val="21"/>
        </w:rPr>
        <w:t>规定媒介</w:t>
      </w:r>
      <w:r w:rsidRPr="005549A9">
        <w:rPr>
          <w:rFonts w:asciiTheme="minorEastAsia" w:eastAsiaTheme="minorEastAsia" w:hAnsiTheme="minorEastAsia" w:hint="eastAsia"/>
          <w:bCs/>
          <w:color w:val="000000" w:themeColor="text1"/>
          <w:szCs w:val="21"/>
        </w:rPr>
        <w:t>上公告。如果采用通讯方式进行表决，在公告基金份额持有人大会决议时，必须将公证书全文、公证机构、公证员姓名等一同公告。</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247124" w:rsidRPr="005549A9" w:rsidP="00247124">
      <w:pPr>
        <w:spacing w:line="360" w:lineRule="auto"/>
        <w:ind w:firstLine="496" w:firstLineChars="236"/>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（九）实施侧袋机制期间基金份额持有人大会的特殊约定</w:t>
      </w:r>
    </w:p>
    <w:p w:rsidR="00247124" w:rsidRPr="005549A9" w:rsidP="00247124">
      <w:pPr>
        <w:spacing w:line="360" w:lineRule="auto"/>
        <w:ind w:firstLine="496" w:firstLineChars="236"/>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47124" w:rsidRPr="005549A9" w:rsidP="00247124">
      <w:pPr>
        <w:spacing w:line="360" w:lineRule="auto"/>
        <w:ind w:firstLine="496" w:firstLineChars="236"/>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1、基金份额持有人行使提议权、召集权、提名权所需单独或合计代表相关基金份额10%以上（含10%）；</w:t>
      </w:r>
    </w:p>
    <w:p w:rsidR="00247124" w:rsidRPr="005549A9" w:rsidP="00247124">
      <w:pPr>
        <w:spacing w:line="360" w:lineRule="auto"/>
        <w:ind w:firstLine="496" w:firstLineChars="236"/>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2、现场开会的到会者在权益登记日代表的基金份额不少于本基金在权益登记日相关基金份额的二分之一（含二分之一）；</w:t>
      </w:r>
    </w:p>
    <w:p w:rsidR="00247124" w:rsidRPr="005549A9" w:rsidP="00247124">
      <w:pPr>
        <w:spacing w:line="360" w:lineRule="auto"/>
        <w:ind w:firstLine="496" w:firstLineChars="236"/>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3、通讯开会的直接出具书面意见或授权他人代表出具书面意见的基金份额持有人所持有的基金份额不小于在权益登记日相关基金份额的二分之一（含二分之一）；</w:t>
      </w:r>
    </w:p>
    <w:p w:rsidR="00247124" w:rsidRPr="005549A9" w:rsidP="00247124">
      <w:pPr>
        <w:spacing w:line="360" w:lineRule="auto"/>
        <w:ind w:firstLine="496" w:firstLineChars="236"/>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247124" w:rsidRPr="005549A9" w:rsidP="00247124">
      <w:pPr>
        <w:spacing w:line="360" w:lineRule="auto"/>
        <w:ind w:firstLine="496" w:firstLineChars="236"/>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5、现场开会由出席大会的基金份额持有人和代理人所持表决权的50%以上（含50%）选举产生一名基金份额持有人作为该次基金份额持有人大会的主持人；</w:t>
      </w:r>
    </w:p>
    <w:p w:rsidR="00247124" w:rsidRPr="005549A9" w:rsidP="00247124">
      <w:pPr>
        <w:spacing w:line="360" w:lineRule="auto"/>
        <w:ind w:firstLine="496" w:firstLineChars="236"/>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6、一般决议须经参加大会的基金份额持有人或其代理人所持表决权的二分之一以上（含二分之一）通过；</w:t>
      </w:r>
    </w:p>
    <w:p w:rsidR="00247124" w:rsidRPr="005549A9" w:rsidP="00247124">
      <w:pPr>
        <w:spacing w:line="360" w:lineRule="auto"/>
        <w:ind w:firstLine="496" w:firstLineChars="236"/>
        <w:rPr>
          <w:rFonts w:asciiTheme="minorEastAsia" w:eastAsiaTheme="minorEastAsia" w:hAnsiTheme="minorEastAsia" w:cs="宋体"/>
          <w:color w:val="000000" w:themeColor="text1"/>
          <w:kern w:val="0"/>
          <w:szCs w:val="21"/>
        </w:rPr>
      </w:pPr>
      <w:r w:rsidRPr="005549A9">
        <w:rPr>
          <w:rFonts w:asciiTheme="minorEastAsia" w:eastAsiaTheme="minorEastAsia" w:hAnsiTheme="minorEastAsia" w:cs="宋体" w:hint="eastAsia"/>
          <w:color w:val="000000" w:themeColor="text1"/>
          <w:kern w:val="0"/>
          <w:szCs w:val="21"/>
        </w:rPr>
        <w:t>7、特别决议应当经参加大会的基金份额持有人或其代理人所持表决权的三分之二以上（含三分之二）通过。</w:t>
      </w:r>
    </w:p>
    <w:p w:rsidR="00247124" w:rsidRPr="005549A9" w:rsidP="00247124">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cs="宋体" w:hint="eastAsia"/>
          <w:color w:val="000000" w:themeColor="text1"/>
          <w:kern w:val="0"/>
          <w:szCs w:val="21"/>
        </w:rPr>
        <w:t>同一主侧袋账户内的每份基金份额具有平等的表决权。</w:t>
      </w:r>
    </w:p>
    <w:p w:rsidR="007E03AA"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w:t>
      </w:r>
      <w:r w:rsidRPr="005549A9" w:rsidR="00247124">
        <w:rPr>
          <w:rFonts w:asciiTheme="minorEastAsia" w:eastAsiaTheme="minorEastAsia" w:hAnsiTheme="minorEastAsia"/>
          <w:bCs/>
          <w:color w:val="000000" w:themeColor="text1"/>
          <w:szCs w:val="21"/>
        </w:rPr>
        <w:t>十</w:t>
      </w:r>
      <w:r w:rsidRPr="005549A9">
        <w:rPr>
          <w:rFonts w:asciiTheme="minorEastAsia" w:eastAsiaTheme="minorEastAsia" w:hAnsiTheme="minorEastAsia" w:hint="eastAsia"/>
          <w:bCs/>
          <w:color w:val="000000" w:themeColor="text1"/>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F0109"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三、基金合同解除和终止的事由、程序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（一）《基金合同》的变更</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2、关于《基金合同》变更的基金份额持有人大会决议经中国证监会核准或出具无异议意见之日起生效，自决议生效后两日内在</w:t>
      </w:r>
      <w:r w:rsidRPr="005549A9" w:rsidR="000409A2">
        <w:rPr>
          <w:rFonts w:asciiTheme="minorEastAsia" w:eastAsiaTheme="minorEastAsia" w:hAnsiTheme="minorEastAsia" w:hint="eastAsia"/>
          <w:bCs/>
          <w:color w:val="000000" w:themeColor="text1"/>
          <w:szCs w:val="21"/>
        </w:rPr>
        <w:t>规定媒介</w:t>
      </w:r>
      <w:r w:rsidRPr="005549A9">
        <w:rPr>
          <w:rFonts w:asciiTheme="minorEastAsia" w:eastAsiaTheme="minorEastAsia" w:hAnsiTheme="minorEastAsia" w:hint="eastAsia"/>
          <w:bCs/>
          <w:color w:val="000000" w:themeColor="text1"/>
          <w:szCs w:val="21"/>
        </w:rPr>
        <w:t>公告。</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（二）《基金合同》的终止事由</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有下列情形之一的，《基金合同》应当终止：</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1、基金份额持有人大会决定终止的。</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2、基金管理人、基金托管人职责终止，在6个月内没有新基金管理人、新基金托管人承接的。</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3、基金资产净值连续60个工作日低于3000万元，经与基金托管人协商一致，基金管</w:t>
      </w:r>
      <w:r w:rsidRPr="005549A9">
        <w:rPr>
          <w:rFonts w:asciiTheme="minorEastAsia" w:eastAsiaTheme="minorEastAsia" w:hAnsiTheme="minorEastAsia" w:hint="eastAsia"/>
          <w:bCs/>
          <w:color w:val="000000" w:themeColor="text1"/>
          <w:szCs w:val="21"/>
        </w:rPr>
        <w:t>理人有权直接终止本基金合同进行清算。</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4、《基金合同》约定的其他情形。</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5、相关法律法规和中国证监会规定的其他情况。</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（三）基金财产的清算</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1、基金财产清算小组：自出现《基金合同》终止事由之日起30个工作日内成立清算小组，基金管理人组织基金财产清算小组并在中国证监会的监督下进行基金清算。</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2、基金财产清算小组组成：基金财产清算小组成员由基金管理人、基金托管人、注册会计师、律师以及中国证监会指定的人员组成。基金财产清算小组可以聘用必要的工作人员。</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3、基金财产清算小组职责：基金财产清算小组负责基金财产的保管、清理、估价、变现和分配。基金财产清算小组可以依法进行必要的民事活动。</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4、基金财产清算程序：</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（1）《基金合同》终止情形出现时，由基金财产清算小组统一接管基金；</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（2）对基金财产和债权债务进行清理和确认；</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（3）对基金财产进行估值和变现；</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（4）制作清算报告；</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（5）聘请会计师事务所对清算报告进行外部审计，聘请律师事务所对清算报告出具法律意见书；</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（6）将清算报告报中国证监会备案并公告；</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（7）对基金财产进行分配。</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（四）清算费用</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清算费用是指基金财产清算小组在进行基金清算过程中发生的所有合理费用，清算费用由基金财产清算小组优先从基金财产中支付。</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（五）基金财产清算剩余资产的分配</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（六）基金财产清算的公告</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清算过程中的有关重大事项须及时公告；基金财产清算报告经</w:t>
      </w:r>
      <w:r w:rsidRPr="005549A9" w:rsidR="00CA1F2E">
        <w:rPr>
          <w:rFonts w:asciiTheme="minorEastAsia" w:eastAsiaTheme="minorEastAsia" w:hAnsiTheme="minorEastAsia" w:hint="eastAsia"/>
          <w:bCs/>
          <w:color w:val="000000" w:themeColor="text1"/>
          <w:szCs w:val="21"/>
        </w:rPr>
        <w:t>符合《证券法》规定的</w:t>
      </w:r>
      <w:r w:rsidRPr="005549A9">
        <w:rPr>
          <w:rFonts w:asciiTheme="minorEastAsia" w:eastAsiaTheme="minorEastAsia" w:hAnsiTheme="minorEastAsia" w:hint="eastAsia"/>
          <w:bCs/>
          <w:color w:val="000000" w:themeColor="text1"/>
          <w:szCs w:val="21"/>
        </w:rPr>
        <w:t>会计师事务所审计并由律师事务所出具法律意见书后报中国证监会备案并公告。基金财产清算公告于基金财产清算报告报中国证监会备案后5个工作日内由基金财产清算小组进行公告。</w:t>
      </w:r>
    </w:p>
    <w:p w:rsidR="003D0D0C"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（七）基金财产清算账册及文件的保存</w:t>
      </w:r>
    </w:p>
    <w:p w:rsidR="00D87D1A"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基金财产清算账册及有关文件由基金托管人保存</w:t>
      </w:r>
      <w:r w:rsidRPr="005549A9" w:rsidR="00CA1F2E">
        <w:rPr>
          <w:rFonts w:asciiTheme="minorEastAsia" w:eastAsiaTheme="minorEastAsia" w:hAnsiTheme="minorEastAsia"/>
          <w:bCs/>
          <w:color w:val="000000" w:themeColor="text1"/>
          <w:szCs w:val="21"/>
        </w:rPr>
        <w:t>20</w:t>
      </w:r>
      <w:r w:rsidRPr="005549A9">
        <w:rPr>
          <w:rFonts w:asciiTheme="minorEastAsia" w:eastAsiaTheme="minorEastAsia" w:hAnsiTheme="minorEastAsia" w:hint="eastAsia"/>
          <w:bCs/>
          <w:color w:val="000000" w:themeColor="text1"/>
          <w:szCs w:val="21"/>
        </w:rPr>
        <w:t>年以上。</w:t>
      </w:r>
    </w:p>
    <w:p w:rsidR="003F0109"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四、争议解决方式</w:t>
      </w:r>
    </w:p>
    <w:p w:rsidR="002B59D7" w:rsidRPr="005549A9" w:rsidP="0065016E">
      <w:pPr>
        <w:snapToGrid w:val="0"/>
        <w:spacing w:line="360" w:lineRule="auto"/>
        <w:ind w:firstLine="420" w:firstLineChars="200"/>
        <w:rPr>
          <w:rFonts w:asciiTheme="minorEastAsia" w:eastAsiaTheme="minorEastAsia" w:hAnsiTheme="minorEastAsia"/>
          <w:b/>
          <w:bCs/>
          <w:color w:val="000000" w:themeColor="text1"/>
          <w:szCs w:val="21"/>
        </w:rPr>
      </w:pPr>
      <w:r w:rsidRPr="005549A9">
        <w:rPr>
          <w:rFonts w:asciiTheme="minorEastAsia" w:eastAsiaTheme="minorEastAsia" w:hAnsiTheme="minorEastAsia" w:hint="eastAsia"/>
          <w:b/>
          <w:bCs/>
          <w:color w:val="000000" w:themeColor="text1"/>
          <w:szCs w:val="21"/>
        </w:rPr>
        <w:t>对于因基金合同的订立、内容、履行和解释或与基金合同有关的争议，基金合同当事人应尽量通过协商、调解途径解决。不愿或者不能通过协商、调解解决的，任何一方均有权将</w:t>
      </w:r>
      <w:r w:rsidRPr="005549A9">
        <w:rPr>
          <w:rFonts w:asciiTheme="minorEastAsia" w:eastAsiaTheme="minorEastAsia" w:hAnsiTheme="minorEastAsia" w:hint="eastAsia"/>
          <w:b/>
          <w:bCs/>
          <w:color w:val="000000" w:themeColor="text1"/>
          <w:szCs w:val="21"/>
        </w:rPr>
        <w:t>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2B59D7"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争议处理期间，基金合同当事人应恪守各自的职责，继续忠实、勤勉、尽责地履行基金合同规定的义务，维护基金份额持有人的合法权益。</w:t>
      </w:r>
    </w:p>
    <w:p w:rsidR="002B59D7"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《基金合同》受中国法律管辖。</w:t>
      </w:r>
    </w:p>
    <w:p w:rsidR="008727F1"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hint="eastAsia"/>
          <w:bCs/>
          <w:color w:val="000000" w:themeColor="text1"/>
          <w:szCs w:val="21"/>
        </w:rPr>
        <w:t>五、基金合同存放地和投资者取得基金合同的方式</w:t>
      </w:r>
    </w:p>
    <w:p w:rsidR="002B59D7" w:rsidRPr="005549A9" w:rsidP="0065016E">
      <w:pPr>
        <w:snapToGrid w:val="0"/>
        <w:spacing w:line="360" w:lineRule="auto"/>
        <w:ind w:firstLine="420" w:firstLineChars="200"/>
        <w:rPr>
          <w:rFonts w:asciiTheme="minorEastAsia" w:eastAsiaTheme="minorEastAsia" w:hAnsiTheme="minorEastAsia"/>
          <w:bCs/>
          <w:color w:val="000000" w:themeColor="text1"/>
          <w:szCs w:val="21"/>
        </w:rPr>
      </w:pPr>
      <w:r w:rsidRPr="005549A9">
        <w:rPr>
          <w:rFonts w:asciiTheme="minorEastAsia" w:eastAsiaTheme="minorEastAsia" w:hAnsiTheme="minorEastAsia"/>
          <w:bCs/>
          <w:color w:val="000000" w:themeColor="text1"/>
          <w:szCs w:val="21"/>
        </w:rPr>
        <w:t>《基金合同》可印制成册，供投资者在基金管理人、基金托管人、销售机构的办公场所和营业场所查阅。</w:t>
      </w:r>
    </w:p>
    <w:p w:rsidR="00BA4B87" w:rsidRPr="005549A9" w:rsidP="0065016E">
      <w:pPr>
        <w:pStyle w:val="Heading1"/>
        <w:snapToGrid w:val="0"/>
        <w:spacing w:beforeLines="0" w:afterLines="0" w:line="360" w:lineRule="auto"/>
        <w:ind w:firstLine="420"/>
        <w:rPr>
          <w:rFonts w:asciiTheme="minorEastAsia" w:eastAsiaTheme="minorEastAsia" w:hAnsiTheme="minorEastAsia"/>
          <w:color w:val="000000" w:themeColor="text1"/>
          <w:sz w:val="30"/>
        </w:rPr>
      </w:pPr>
      <w:bookmarkStart w:id="153" w:name="_Toc332373589"/>
      <w:r w:rsidRPr="005549A9">
        <w:rPr>
          <w:rFonts w:asciiTheme="minorEastAsia" w:eastAsiaTheme="minorEastAsia" w:hAnsiTheme="minorEastAsia" w:hint="eastAsia"/>
          <w:bCs/>
          <w:color w:val="000000" w:themeColor="text1"/>
          <w:sz w:val="21"/>
          <w:szCs w:val="21"/>
        </w:rPr>
        <w:br w:type="page"/>
      </w:r>
      <w:bookmarkStart w:id="154" w:name="_Toc332373590"/>
      <w:bookmarkStart w:id="155" w:name="_Toc332374170"/>
      <w:bookmarkStart w:id="156" w:name="_Toc163830699"/>
      <w:bookmarkEnd w:id="153"/>
      <w:r w:rsidRPr="005549A9" w:rsidR="00C87C4F">
        <w:rPr>
          <w:rFonts w:asciiTheme="minorEastAsia" w:eastAsiaTheme="minorEastAsia" w:hAnsiTheme="minorEastAsia" w:hint="eastAsia"/>
          <w:color w:val="000000" w:themeColor="text1"/>
          <w:sz w:val="30"/>
        </w:rPr>
        <w:t>二十</w:t>
      </w:r>
      <w:r w:rsidRPr="005549A9" w:rsidR="00247124">
        <w:rPr>
          <w:rFonts w:asciiTheme="minorEastAsia" w:eastAsiaTheme="minorEastAsia" w:hAnsiTheme="minorEastAsia"/>
          <w:color w:val="000000" w:themeColor="text1"/>
          <w:sz w:val="30"/>
        </w:rPr>
        <w:t>三</w:t>
      </w:r>
      <w:r w:rsidRPr="005549A9">
        <w:rPr>
          <w:rFonts w:asciiTheme="minorEastAsia" w:eastAsiaTheme="minorEastAsia" w:hAnsiTheme="minorEastAsia" w:hint="eastAsia"/>
          <w:color w:val="000000" w:themeColor="text1"/>
          <w:sz w:val="30"/>
        </w:rPr>
        <w:t>、基金托管协议的内容摘要</w:t>
      </w:r>
      <w:bookmarkEnd w:id="156"/>
    </w:p>
    <w:bookmarkEnd w:id="154"/>
    <w:bookmarkEnd w:id="155"/>
    <w:p w:rsidR="0009363C"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一、托管协议当事人</w:t>
      </w:r>
    </w:p>
    <w:p w:rsidR="001C049E"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（一）基金管理人</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名称：易方达基金管理有限公司</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注册地址：</w:t>
      </w:r>
      <w:r w:rsidRPr="005549A9" w:rsidR="009A31F5">
        <w:rPr>
          <w:rFonts w:asciiTheme="minorEastAsia" w:eastAsiaTheme="minorEastAsia" w:hAnsiTheme="minorEastAsia"/>
          <w:color w:val="000000" w:themeColor="text1"/>
        </w:rPr>
        <w:t>广东省珠海市横琴新区荣粤道188号6层</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法定代表人：</w:t>
      </w:r>
      <w:r w:rsidRPr="005549A9" w:rsidR="003D0C25">
        <w:rPr>
          <w:rFonts w:asciiTheme="minorEastAsia" w:eastAsiaTheme="minorEastAsia" w:hAnsiTheme="minorEastAsia" w:cs="Arial" w:hint="eastAsia"/>
          <w:color w:val="000000" w:themeColor="text1"/>
          <w:szCs w:val="21"/>
        </w:rPr>
        <w:t>刘晓艳</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成立时间：2001年4月17日</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批准设立机关及批准设立文号：</w:t>
      </w:r>
      <w:r w:rsidRPr="005549A9" w:rsidR="002230F2">
        <w:rPr>
          <w:rFonts w:asciiTheme="minorEastAsia" w:eastAsiaTheme="minorEastAsia" w:hAnsiTheme="minorEastAsia" w:cs="Arial" w:hint="eastAsia"/>
          <w:color w:val="000000" w:themeColor="text1"/>
          <w:szCs w:val="21"/>
        </w:rPr>
        <w:t>中国证券监督管理委员会</w:t>
      </w:r>
      <w:r w:rsidRPr="005549A9">
        <w:rPr>
          <w:rFonts w:asciiTheme="minorEastAsia" w:eastAsiaTheme="minorEastAsia" w:hAnsiTheme="minorEastAsia" w:cs="Arial" w:hint="eastAsia"/>
          <w:color w:val="000000" w:themeColor="text1"/>
          <w:szCs w:val="21"/>
        </w:rPr>
        <w:t>，证监基金字</w:t>
      </w:r>
      <w:r w:rsidRPr="005549A9" w:rsidR="00617F3A">
        <w:rPr>
          <w:rFonts w:asciiTheme="minorEastAsia" w:eastAsiaTheme="minorEastAsia" w:hAnsiTheme="minorEastAsia" w:cs="Arial"/>
          <w:color w:val="000000" w:themeColor="text1"/>
          <w:szCs w:val="21"/>
        </w:rPr>
        <w:t>[2001]4</w:t>
      </w:r>
      <w:r w:rsidRPr="005549A9">
        <w:rPr>
          <w:rFonts w:asciiTheme="minorEastAsia" w:eastAsiaTheme="minorEastAsia" w:hAnsiTheme="minorEastAsia" w:cs="Arial" w:hint="eastAsia"/>
          <w:color w:val="000000" w:themeColor="text1"/>
          <w:szCs w:val="21"/>
        </w:rPr>
        <w:t>号</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组织形式：有限责任公司</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注册资本：13,244.2万元人民币</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存续期间：持续经营</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经营范围：</w:t>
      </w:r>
      <w:r w:rsidRPr="005549A9" w:rsidR="00697560">
        <w:rPr>
          <w:rStyle w:val="da"/>
          <w:rFonts w:asciiTheme="minorEastAsia" w:eastAsiaTheme="minorEastAsia" w:hAnsiTheme="minorEastAsia" w:hint="eastAsia"/>
          <w:color w:val="000000" w:themeColor="text1"/>
        </w:rPr>
        <w:t>公开募集证券投资基金管理、基金销售、特定客户资产管理</w:t>
      </w:r>
    </w:p>
    <w:p w:rsidR="001C049E"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（二）基金托管人</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名称：中国建设银行股份有限公司</w:t>
      </w:r>
      <w:r w:rsidRPr="005549A9" w:rsidR="002E1C38">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hint="eastAsia"/>
          <w:color w:val="000000" w:themeColor="text1"/>
          <w:szCs w:val="21"/>
        </w:rPr>
        <w:t>简称：中国建设银行</w:t>
      </w:r>
      <w:r w:rsidRPr="005549A9" w:rsidR="002E1C38">
        <w:rPr>
          <w:rFonts w:asciiTheme="minorEastAsia" w:eastAsiaTheme="minorEastAsia" w:hAnsiTheme="minorEastAsia" w:cs="Arial" w:hint="eastAsia"/>
          <w:color w:val="000000" w:themeColor="text1"/>
          <w:szCs w:val="21"/>
        </w:rPr>
        <w:t>）</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住所：北京市西城区金融大街25号</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办公地址：北京市西城区闹市口大街1号院1号楼</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邮政编码：</w:t>
      </w:r>
      <w:r w:rsidRPr="005549A9">
        <w:rPr>
          <w:rFonts w:asciiTheme="minorEastAsia" w:eastAsiaTheme="minorEastAsia" w:hAnsiTheme="minorEastAsia" w:cs="Arial"/>
          <w:color w:val="000000" w:themeColor="text1"/>
          <w:szCs w:val="21"/>
        </w:rPr>
        <w:t>100033</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法定代表人：</w:t>
      </w:r>
      <w:r w:rsidRPr="005549A9" w:rsidR="006D06E2">
        <w:rPr>
          <w:rFonts w:asciiTheme="minorEastAsia" w:eastAsiaTheme="minorEastAsia" w:hAnsiTheme="minorEastAsia"/>
          <w:color w:val="000000" w:themeColor="text1"/>
        </w:rPr>
        <w:t>田国立</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成立日期：2004年09月17日</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基金托管业务批准文号：中国证监会证监基字[1998</w:t>
      </w:r>
      <w:bookmarkStart w:id="157" w:name="OLE_LINK3"/>
      <w:r w:rsidRPr="005549A9">
        <w:rPr>
          <w:rFonts w:asciiTheme="minorEastAsia" w:eastAsiaTheme="minorEastAsia" w:hAnsiTheme="minorEastAsia" w:cs="Arial" w:hint="eastAsia"/>
          <w:color w:val="000000" w:themeColor="text1"/>
          <w:szCs w:val="21"/>
        </w:rPr>
        <w:t>]</w:t>
      </w:r>
      <w:bookmarkEnd w:id="157"/>
      <w:r w:rsidRPr="005549A9">
        <w:rPr>
          <w:rFonts w:asciiTheme="minorEastAsia" w:eastAsiaTheme="minorEastAsia" w:hAnsiTheme="minorEastAsia" w:cs="Arial" w:hint="eastAsia"/>
          <w:color w:val="000000" w:themeColor="text1"/>
          <w:szCs w:val="21"/>
        </w:rPr>
        <w:t>12号</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组织形式：股份有限公司</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注册资本：</w:t>
      </w:r>
      <w:r w:rsidRPr="005549A9" w:rsidR="006D06E2">
        <w:rPr>
          <w:rFonts w:asciiTheme="minorEastAsia" w:eastAsiaTheme="minorEastAsia" w:hAnsiTheme="minorEastAsia"/>
          <w:color w:val="000000" w:themeColor="text1"/>
        </w:rPr>
        <w:t>贰仟伍佰亿壹仟零玖拾柒万柒仟肆佰捌拾陆元整</w:t>
      </w:r>
    </w:p>
    <w:p w:rsidR="00D22DBE"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存续期间：持续经营</w:t>
      </w:r>
    </w:p>
    <w:p w:rsidR="00D22DBE" w:rsidRPr="005549A9" w:rsidP="0065016E">
      <w:pPr>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09363C"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二、</w:t>
      </w:r>
      <w:r w:rsidRPr="005549A9" w:rsidR="001C049E">
        <w:rPr>
          <w:rFonts w:asciiTheme="minorEastAsia" w:eastAsiaTheme="minorEastAsia" w:hAnsiTheme="minorEastAsia" w:hint="eastAsia"/>
          <w:color w:val="000000" w:themeColor="text1"/>
          <w:kern w:val="0"/>
          <w:szCs w:val="21"/>
        </w:rPr>
        <w:t>基金托管人对基金管理人的业务监督和核查</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本基金的投资范围为具有良好流动性的金融工具，包括国内依法发行和上市交易的国债、</w:t>
      </w:r>
      <w:r w:rsidRPr="005549A9">
        <w:rPr>
          <w:rFonts w:asciiTheme="minorEastAsia" w:eastAsiaTheme="minorEastAsia" w:hAnsiTheme="minorEastAsia" w:hint="eastAsia"/>
          <w:color w:val="000000" w:themeColor="text1"/>
          <w:szCs w:val="21"/>
        </w:rPr>
        <w:t>地方政府债、金融债、次级债、央行票据、企业债、公司债、中期票据、短期融资券、可分离交易债券的纯债、资产支持证券、债券回购、银行存款等</w:t>
      </w:r>
      <w:r w:rsidRPr="005549A9" w:rsidR="006329B6">
        <w:rPr>
          <w:rFonts w:asciiTheme="minorEastAsia" w:eastAsiaTheme="minorEastAsia" w:hAnsiTheme="minorEastAsia" w:hint="eastAsia"/>
          <w:color w:val="000000" w:themeColor="text1"/>
          <w:szCs w:val="21"/>
        </w:rPr>
        <w:t>债券</w:t>
      </w:r>
      <w:r w:rsidRPr="005549A9">
        <w:rPr>
          <w:rFonts w:asciiTheme="minorEastAsia" w:eastAsiaTheme="minorEastAsia" w:hAnsiTheme="minorEastAsia" w:hint="eastAsia"/>
          <w:color w:val="000000" w:themeColor="text1"/>
          <w:szCs w:val="21"/>
        </w:rPr>
        <w:t>资产以及法律法规或中国证监会允许基金投资的其他金融工具，但须符合中国证监会相关规定。</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本基金不在二级市场买入股票、权证等资产，也不参与一级市场新股申购、新股增发，同时本基金不参与可转换债券投资。</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如法律法规或监管机构以后允许基金投资其他品种，本基金可以将其纳入投资范围。</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本基金各类资产的投资比例为：本基金投资于</w:t>
      </w:r>
      <w:r w:rsidRPr="005549A9" w:rsidR="00E05B6E">
        <w:rPr>
          <w:rFonts w:asciiTheme="minorEastAsia" w:eastAsiaTheme="minorEastAsia" w:hAnsiTheme="minorEastAsia" w:hint="eastAsia"/>
          <w:color w:val="000000" w:themeColor="text1"/>
          <w:szCs w:val="21"/>
        </w:rPr>
        <w:t>债券资产</w:t>
      </w:r>
      <w:r w:rsidRPr="005549A9">
        <w:rPr>
          <w:rFonts w:asciiTheme="minorEastAsia" w:eastAsiaTheme="minorEastAsia" w:hAnsiTheme="minorEastAsia" w:hint="eastAsia"/>
          <w:color w:val="000000" w:themeColor="text1"/>
          <w:szCs w:val="21"/>
        </w:rPr>
        <w:t>的比例不低于基金资产的80%，其中投资于</w:t>
      </w:r>
      <w:r w:rsidRPr="005549A9" w:rsidR="00681B57">
        <w:rPr>
          <w:rFonts w:asciiTheme="minorEastAsia" w:eastAsiaTheme="minorEastAsia" w:hAnsiTheme="minorEastAsia" w:hint="eastAsia"/>
          <w:color w:val="000000" w:themeColor="text1"/>
          <w:szCs w:val="21"/>
        </w:rPr>
        <w:t>高等级</w:t>
      </w:r>
      <w:r w:rsidRPr="005549A9">
        <w:rPr>
          <w:rFonts w:asciiTheme="minorEastAsia" w:eastAsiaTheme="minorEastAsia" w:hAnsiTheme="minorEastAsia" w:hint="eastAsia"/>
          <w:color w:val="000000" w:themeColor="text1"/>
          <w:szCs w:val="21"/>
        </w:rPr>
        <w:t>信用债的比例不低于</w:t>
      </w:r>
      <w:r w:rsidRPr="005549A9" w:rsidR="00A30FD1">
        <w:rPr>
          <w:rFonts w:asciiTheme="minorEastAsia" w:eastAsiaTheme="minorEastAsia" w:hAnsiTheme="minorEastAsia" w:hint="eastAsia"/>
          <w:color w:val="000000" w:themeColor="text1"/>
          <w:szCs w:val="21"/>
        </w:rPr>
        <w:t>非现金基金</w:t>
      </w:r>
      <w:r w:rsidRPr="005549A9">
        <w:rPr>
          <w:rFonts w:asciiTheme="minorEastAsia" w:eastAsiaTheme="minorEastAsia" w:hAnsiTheme="minorEastAsia" w:hint="eastAsia"/>
          <w:color w:val="000000" w:themeColor="text1"/>
          <w:szCs w:val="21"/>
        </w:rPr>
        <w:t>资产的80%；现金及到期日在一年以内的政府债券的比例合计不低于基金资产净值的</w:t>
      </w:r>
      <w:r w:rsidRPr="005549A9">
        <w:rPr>
          <w:rFonts w:asciiTheme="minorEastAsia" w:eastAsiaTheme="minorEastAsia" w:hAnsiTheme="minorEastAsia"/>
          <w:color w:val="000000" w:themeColor="text1"/>
          <w:szCs w:val="21"/>
        </w:rPr>
        <w:t>5%</w:t>
      </w:r>
      <w:r w:rsidRPr="005549A9" w:rsidR="00EF1B01">
        <w:rPr>
          <w:rFonts w:asciiTheme="minorEastAsia" w:eastAsiaTheme="minorEastAsia" w:hAnsiTheme="minorEastAsia" w:hint="eastAsia"/>
          <w:color w:val="000000" w:themeColor="text1"/>
          <w:szCs w:val="21"/>
        </w:rPr>
        <w:t>，现金不包括结算备付金、存出保证金、应收申购款等</w:t>
      </w:r>
      <w:r w:rsidRPr="005549A9">
        <w:rPr>
          <w:rFonts w:asciiTheme="minorEastAsia" w:eastAsiaTheme="minorEastAsia" w:hAnsiTheme="minorEastAsia" w:hint="eastAsia"/>
          <w:color w:val="000000" w:themeColor="text1"/>
          <w:szCs w:val="21"/>
        </w:rPr>
        <w:t>。本基金所指信用债券具体包括企业债、公司债、金融债（不含政策性金融债）、地方政府债、短期融资券、中期票据、可分离交易债券的纯债、次级债和资产支持证券等除国债、央行票据和政策性金融债之外的、非国家信用担保的固定收益类金融工具</w:t>
      </w:r>
      <w:r w:rsidRPr="005549A9" w:rsidR="00681B57">
        <w:rPr>
          <w:rFonts w:asciiTheme="minorEastAsia" w:eastAsiaTheme="minorEastAsia" w:hAnsiTheme="minorEastAsia" w:hint="eastAsia"/>
          <w:color w:val="000000" w:themeColor="text1"/>
          <w:szCs w:val="21"/>
        </w:rPr>
        <w:t>；本基金所指的高等级信用债为信用评级在AAA（含）到AA+（含）之间的信用债。</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本基金投资的企业债、公司债、金融债（不含政策性金融债）、地方政府债、中期票据、可分离交易债券的纯债、次级债和资产支持证券等信用债的信用评级依照评级机构出具的债券信用评级。</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本基金投资的短期融资券等信用债的信用评级依照评级机构出具的主体信用评级。</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（二）基金托管人根据有关法律法规的规定及基金合同的约定，对基金投资、融资比例进行监督。基金托管人按下述比例和调整期限进行监督：</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（1）本基金投资于</w:t>
      </w:r>
      <w:r w:rsidRPr="005549A9" w:rsidR="00E05B6E">
        <w:rPr>
          <w:rFonts w:asciiTheme="minorEastAsia" w:eastAsiaTheme="minorEastAsia" w:hAnsiTheme="minorEastAsia" w:hint="eastAsia"/>
          <w:color w:val="000000" w:themeColor="text1"/>
          <w:szCs w:val="21"/>
        </w:rPr>
        <w:t>债券资产</w:t>
      </w:r>
      <w:r w:rsidRPr="005549A9">
        <w:rPr>
          <w:rFonts w:asciiTheme="minorEastAsia" w:eastAsiaTheme="minorEastAsia" w:hAnsiTheme="minorEastAsia" w:hint="eastAsia"/>
          <w:color w:val="000000" w:themeColor="text1"/>
          <w:szCs w:val="21"/>
        </w:rPr>
        <w:t>的比例不低于基金资产的80%，其中投资于</w:t>
      </w:r>
      <w:r w:rsidRPr="005549A9" w:rsidR="00681B57">
        <w:rPr>
          <w:rFonts w:asciiTheme="minorEastAsia" w:eastAsiaTheme="minorEastAsia" w:hAnsiTheme="minorEastAsia" w:hint="eastAsia"/>
          <w:color w:val="000000" w:themeColor="text1"/>
          <w:szCs w:val="21"/>
        </w:rPr>
        <w:t>高等级</w:t>
      </w:r>
      <w:r w:rsidRPr="005549A9">
        <w:rPr>
          <w:rFonts w:asciiTheme="minorEastAsia" w:eastAsiaTheme="minorEastAsia" w:hAnsiTheme="minorEastAsia" w:hint="eastAsia"/>
          <w:color w:val="000000" w:themeColor="text1"/>
          <w:szCs w:val="21"/>
        </w:rPr>
        <w:t>信用债的比例不低于</w:t>
      </w:r>
      <w:r w:rsidRPr="005549A9" w:rsidR="00A30FD1">
        <w:rPr>
          <w:rFonts w:asciiTheme="minorEastAsia" w:eastAsiaTheme="minorEastAsia" w:hAnsiTheme="minorEastAsia" w:hint="eastAsia"/>
          <w:color w:val="000000" w:themeColor="text1"/>
          <w:szCs w:val="21"/>
        </w:rPr>
        <w:t>非现金基金</w:t>
      </w:r>
      <w:r w:rsidRPr="005549A9">
        <w:rPr>
          <w:rFonts w:asciiTheme="minorEastAsia" w:eastAsiaTheme="minorEastAsia" w:hAnsiTheme="minorEastAsia" w:hint="eastAsia"/>
          <w:color w:val="000000" w:themeColor="text1"/>
          <w:szCs w:val="21"/>
        </w:rPr>
        <w:t>资产的80%。本基金所指信用债券具体包括企业债、公司债、金融债（不含政策性金融债）、地方政府债、短期融资券、中期票据、可分离交易债券的纯债、次级债和资产支持证券等除国债、央行票据和政策性金融债之外的、非国家信用担保的固定收益类金融工具</w:t>
      </w:r>
      <w:r w:rsidRPr="005549A9" w:rsidR="00681B57">
        <w:rPr>
          <w:rFonts w:asciiTheme="minorEastAsia" w:eastAsiaTheme="minorEastAsia" w:hAnsiTheme="minorEastAsia" w:hint="eastAsia"/>
          <w:color w:val="000000" w:themeColor="text1"/>
          <w:szCs w:val="21"/>
        </w:rPr>
        <w:t>；本基金所指的高等级信用债为信用评级在AAA（含）到AA+（含）之间的信用债；</w:t>
      </w:r>
    </w:p>
    <w:p w:rsidR="00EF1B01"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（2</w:t>
      </w:r>
      <w:r w:rsidRPr="005549A9">
        <w:rPr>
          <w:rFonts w:asciiTheme="minorEastAsia" w:eastAsiaTheme="minorEastAsia" w:hAnsiTheme="minorEastAsia"/>
          <w:color w:val="000000" w:themeColor="text1"/>
          <w:szCs w:val="21"/>
        </w:rPr>
        <w:t>）</w:t>
      </w:r>
      <w:r w:rsidRPr="005549A9">
        <w:rPr>
          <w:rFonts w:asciiTheme="minorEastAsia" w:eastAsiaTheme="minorEastAsia" w:hAnsiTheme="minorEastAsia" w:hint="eastAsia"/>
          <w:color w:val="000000" w:themeColor="text1"/>
          <w:szCs w:val="21"/>
        </w:rPr>
        <w:t>现金及到期日在一年以内的政府债券的比例合计不低于基金资产净值的</w:t>
      </w:r>
      <w:r w:rsidRPr="005549A9">
        <w:rPr>
          <w:rFonts w:asciiTheme="minorEastAsia" w:eastAsiaTheme="minorEastAsia" w:hAnsiTheme="minorEastAsia"/>
          <w:color w:val="000000" w:themeColor="text1"/>
          <w:szCs w:val="21"/>
        </w:rPr>
        <w:t>5%</w:t>
      </w:r>
      <w:r w:rsidRPr="005549A9">
        <w:rPr>
          <w:rFonts w:asciiTheme="minorEastAsia" w:eastAsiaTheme="minorEastAsia" w:hAnsiTheme="minorEastAsia" w:hint="eastAsia"/>
          <w:color w:val="000000" w:themeColor="text1"/>
          <w:szCs w:val="21"/>
        </w:rPr>
        <w:t>，现金不包括结算备付金、存出保证金、应收申购款等；</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sidR="00EF1B01">
        <w:rPr>
          <w:rFonts w:asciiTheme="minorEastAsia" w:eastAsiaTheme="minorEastAsia" w:hAnsiTheme="minorEastAsia"/>
          <w:color w:val="000000" w:themeColor="text1"/>
          <w:szCs w:val="21"/>
        </w:rPr>
        <w:t>3</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本基金进入全国银行间同业市场进行债券回购的资金余额不得超过基金资产净值的40%；</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w:t>
      </w:r>
      <w:r w:rsidRPr="005549A9" w:rsidR="00EF1B01">
        <w:rPr>
          <w:rFonts w:asciiTheme="minorEastAsia" w:eastAsiaTheme="minorEastAsia" w:hAnsiTheme="minorEastAsia"/>
          <w:color w:val="000000" w:themeColor="text1"/>
          <w:szCs w:val="21"/>
        </w:rPr>
        <w:t>4</w:t>
      </w:r>
      <w:r w:rsidRPr="005549A9">
        <w:rPr>
          <w:rFonts w:asciiTheme="minorEastAsia" w:eastAsiaTheme="minorEastAsia" w:hAnsiTheme="minorEastAsia"/>
          <w:color w:val="000000" w:themeColor="text1"/>
          <w:szCs w:val="21"/>
        </w:rPr>
        <w:t>）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color w:val="000000" w:themeColor="text1"/>
          <w:szCs w:val="21"/>
        </w:rPr>
        <w:t>（</w:t>
      </w:r>
      <w:r w:rsidRPr="005549A9" w:rsidR="00EF1B01">
        <w:rPr>
          <w:rFonts w:asciiTheme="minorEastAsia" w:eastAsiaTheme="minorEastAsia" w:hAnsiTheme="minorEastAsia"/>
          <w:color w:val="000000" w:themeColor="text1"/>
          <w:szCs w:val="21"/>
        </w:rPr>
        <w:t>5</w:t>
      </w:r>
      <w:r w:rsidRPr="005549A9">
        <w:rPr>
          <w:rFonts w:asciiTheme="minorEastAsia" w:eastAsiaTheme="minorEastAsia" w:hAnsiTheme="minorEastAsia"/>
          <w:color w:val="000000" w:themeColor="text1"/>
          <w:szCs w:val="21"/>
        </w:rPr>
        <w:t>）本基金应投资于信用级别评级为BBB以上（含BBB）的资产支持证券，本基金持有资产支持证券期间，如果其信用等级下降、不再符合投资标准，应在评级报告发布之日起</w:t>
      </w:r>
      <w:r w:rsidRPr="005549A9">
        <w:rPr>
          <w:rFonts w:asciiTheme="minorEastAsia" w:eastAsiaTheme="minorEastAsia" w:hAnsiTheme="minorEastAsia"/>
          <w:color w:val="000000" w:themeColor="text1"/>
          <w:szCs w:val="21"/>
        </w:rPr>
        <w:t>3个月内予以全部卖出</w:t>
      </w:r>
      <w:r w:rsidRPr="005549A9">
        <w:rPr>
          <w:rFonts w:asciiTheme="minorEastAsia" w:eastAsiaTheme="minorEastAsia" w:hAnsiTheme="minorEastAsia" w:hint="eastAsia"/>
          <w:color w:val="000000" w:themeColor="text1"/>
          <w:szCs w:val="21"/>
        </w:rPr>
        <w:t>。</w:t>
      </w:r>
    </w:p>
    <w:p w:rsidR="00EF1B01" w:rsidRPr="005549A9" w:rsidP="00EF1B01">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6</w:t>
      </w:r>
      <w:r w:rsidRPr="005549A9">
        <w:rPr>
          <w:rFonts w:asciiTheme="minorEastAsia" w:eastAsiaTheme="minorEastAsia" w:hAnsiTheme="minorEastAsia" w:hint="eastAsia"/>
          <w:color w:val="000000" w:themeColor="text1"/>
          <w:szCs w:val="21"/>
        </w:rPr>
        <w:t>）本基金主动投资于流动性受限资产的市值合计不得超过该基金资产净值的15%。</w:t>
      </w:r>
    </w:p>
    <w:p w:rsidR="00EF1B01" w:rsidRPr="005549A9" w:rsidP="00EF1B01">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因证券市场波动、证券停牌、基金规模变动等基金管理人之外的因素致使基金不符合前款所规定比例限制的，基金管理人不得主动新增流动性受限资产的投资。</w:t>
      </w:r>
    </w:p>
    <w:p w:rsidR="00EF1B01" w:rsidRPr="005549A9" w:rsidP="00EF1B01">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7</w:t>
      </w:r>
      <w:r w:rsidRPr="005549A9">
        <w:rPr>
          <w:rFonts w:asciiTheme="minorEastAsia" w:eastAsiaTheme="minorEastAsia" w:hAnsiTheme="minorEastAsia" w:hint="eastAsia"/>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EF1B01" w:rsidRPr="005549A9" w:rsidP="00EF1B01">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8</w:t>
      </w:r>
      <w:r w:rsidRPr="005549A9">
        <w:rPr>
          <w:rFonts w:asciiTheme="minorEastAsia" w:eastAsiaTheme="minorEastAsia" w:hAnsiTheme="minorEastAsia" w:hint="eastAsia"/>
          <w:color w:val="000000" w:themeColor="text1"/>
          <w:szCs w:val="21"/>
        </w:rPr>
        <w:t>）法律法规及中国证监会规定的和《基金合同》约定的其他投资限制。</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除上述（2）、（</w:t>
      </w:r>
      <w:r w:rsidRPr="005549A9">
        <w:rPr>
          <w:rFonts w:asciiTheme="minorEastAsia" w:eastAsiaTheme="minorEastAsia" w:hAnsiTheme="minorEastAsia"/>
          <w:color w:val="000000" w:themeColor="text1"/>
          <w:szCs w:val="21"/>
        </w:rPr>
        <w:t>5</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6</w:t>
      </w:r>
      <w:r w:rsidRPr="005549A9">
        <w:rPr>
          <w:rFonts w:asciiTheme="minorEastAsia" w:eastAsiaTheme="minorEastAsia" w:hAnsiTheme="minorEastAsia" w:hint="eastAsia"/>
          <w:color w:val="000000" w:themeColor="text1"/>
          <w:szCs w:val="21"/>
        </w:rPr>
        <w:t>）、（</w:t>
      </w:r>
      <w:r w:rsidRPr="005549A9">
        <w:rPr>
          <w:rFonts w:asciiTheme="minorEastAsia" w:eastAsiaTheme="minorEastAsia" w:hAnsiTheme="minorEastAsia"/>
          <w:color w:val="000000" w:themeColor="text1"/>
          <w:szCs w:val="21"/>
        </w:rPr>
        <w:t>7</w:t>
      </w:r>
      <w:r w:rsidRPr="005549A9">
        <w:rPr>
          <w:rFonts w:asciiTheme="minorEastAsia" w:eastAsiaTheme="minorEastAsia" w:hAnsiTheme="minorEastAsia" w:hint="eastAsia"/>
          <w:color w:val="000000" w:themeColor="text1"/>
          <w:szCs w:val="21"/>
        </w:rPr>
        <w:t>）以外，</w:t>
      </w:r>
      <w:r w:rsidRPr="005549A9">
        <w:rPr>
          <w:rFonts w:asciiTheme="minorEastAsia" w:eastAsiaTheme="minorEastAsia" w:hAnsiTheme="minorEastAsia"/>
          <w:color w:val="000000" w:themeColor="text1"/>
          <w:szCs w:val="21"/>
        </w:rPr>
        <w:t>因证券</w:t>
      </w:r>
      <w:r w:rsidRPr="005549A9">
        <w:rPr>
          <w:rFonts w:asciiTheme="minorEastAsia" w:eastAsiaTheme="minorEastAsia" w:hAnsiTheme="minorEastAsia" w:hint="eastAsia"/>
          <w:color w:val="000000" w:themeColor="text1"/>
          <w:szCs w:val="21"/>
        </w:rPr>
        <w:t>市场</w:t>
      </w:r>
      <w:r w:rsidRPr="005549A9">
        <w:rPr>
          <w:rFonts w:asciiTheme="minorEastAsia" w:eastAsiaTheme="minorEastAsia" w:hAnsiTheme="minorEastAsia"/>
          <w:color w:val="000000" w:themeColor="text1"/>
          <w:szCs w:val="21"/>
        </w:rPr>
        <w:t>波动、</w:t>
      </w:r>
      <w:r w:rsidRPr="005549A9">
        <w:rPr>
          <w:rFonts w:asciiTheme="minorEastAsia" w:eastAsiaTheme="minorEastAsia" w:hAnsiTheme="minorEastAsia" w:hint="eastAsia"/>
          <w:color w:val="000000" w:themeColor="text1"/>
          <w:szCs w:val="21"/>
        </w:rPr>
        <w:t>证券发行人</w:t>
      </w:r>
      <w:r w:rsidRPr="005549A9">
        <w:rPr>
          <w:rFonts w:asciiTheme="minorEastAsia" w:eastAsiaTheme="minorEastAsia" w:hAnsiTheme="minorEastAsia"/>
          <w:color w:val="000000" w:themeColor="text1"/>
          <w:szCs w:val="21"/>
        </w:rPr>
        <w:t>合并、基金规模变动等基金管理人之外的因素致使基金投资比例不符合上述规定投资比例的，基金管理人应当在10个交易日内进行调整。法律法规或监管部门取消上述限制，如适用于本基金，则本基金投资不再受相关限制。</w:t>
      </w:r>
    </w:p>
    <w:p w:rsidR="009F763A" w:rsidRPr="005549A9" w:rsidP="0065016E">
      <w:pPr>
        <w:adjustRightInd w:val="0"/>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基金管理人应当自基金合同生效之日起6个月内使基金的投资组合比例符合基金合同的有关约定。基金托管人对基金的投资的监督与检查自</w:t>
      </w:r>
      <w:r w:rsidRPr="005549A9" w:rsidR="009E3C65">
        <w:rPr>
          <w:rFonts w:asciiTheme="minorEastAsia" w:eastAsiaTheme="minorEastAsia" w:hAnsiTheme="minorEastAsia" w:hint="eastAsia"/>
          <w:color w:val="000000" w:themeColor="text1"/>
          <w:szCs w:val="21"/>
        </w:rPr>
        <w:t>基金合同</w:t>
      </w:r>
      <w:r w:rsidRPr="005549A9">
        <w:rPr>
          <w:rFonts w:asciiTheme="minorEastAsia" w:eastAsiaTheme="minorEastAsia" w:hAnsiTheme="minorEastAsia" w:hint="eastAsia"/>
          <w:color w:val="000000" w:themeColor="text1"/>
          <w:szCs w:val="21"/>
        </w:rPr>
        <w:t>生效之日起开始。</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（三）基金托管人</w:t>
      </w:r>
      <w:bookmarkStart w:id="158" w:name="OLE_LINK1"/>
      <w:r w:rsidRPr="005549A9">
        <w:rPr>
          <w:rFonts w:asciiTheme="minorEastAsia" w:eastAsiaTheme="minorEastAsia" w:hAnsiTheme="minorEastAsia" w:cs="Arial" w:hint="eastAsia"/>
          <w:color w:val="000000" w:themeColor="text1"/>
          <w:szCs w:val="21"/>
        </w:rPr>
        <w:t>根据有关法律法规的规定及基金合同的约定，</w:t>
      </w:r>
      <w:bookmarkEnd w:id="158"/>
      <w:r w:rsidRPr="005549A9">
        <w:rPr>
          <w:rFonts w:asciiTheme="minorEastAsia" w:eastAsiaTheme="minorEastAsia" w:hAnsiTheme="minorEastAsia" w:cs="Arial" w:hint="eastAsia"/>
          <w:color w:val="000000" w:themeColor="text1"/>
          <w:szCs w:val="21"/>
        </w:rPr>
        <w:t>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bookmarkStart w:id="159" w:name="OLE_LINK2"/>
      <w:r w:rsidRPr="005549A9">
        <w:rPr>
          <w:rFonts w:asciiTheme="minorEastAsia" w:eastAsiaTheme="minorEastAsia" w:hAnsiTheme="minorEastAsia" w:cs="Arial" w:hint="eastAsia"/>
          <w:color w:val="000000" w:themeColor="text1"/>
          <w:szCs w:val="21"/>
        </w:rPr>
        <w:t>若基金托管人发现基金管理人与关联交易名单中列示的关联方进行法律法规禁止基金从事的关联交易时，基金托管人应及时提醒基金管理人采取必要措施阻止该关联交易的发生</w:t>
      </w:r>
      <w:bookmarkEnd w:id="159"/>
      <w:r w:rsidRPr="005549A9">
        <w:rPr>
          <w:rFonts w:asciiTheme="minorEastAsia" w:eastAsiaTheme="minorEastAsia" w:hAnsiTheme="minorEastAsia" w:cs="Arial" w:hint="eastAsia"/>
          <w:color w:val="000000" w:themeColor="text1"/>
          <w:szCs w:val="21"/>
        </w:rPr>
        <w:t>，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基金管理人负责对交易对手的资信控制，按银行间债券市场的交易规则进行交易，并</w:t>
      </w:r>
      <w:r w:rsidRPr="005549A9">
        <w:rPr>
          <w:rFonts w:asciiTheme="minorEastAsia" w:eastAsiaTheme="minorEastAsia" w:hAnsiTheme="minorEastAsia" w:hint="eastAsia"/>
          <w:color w:val="000000" w:themeColor="text1"/>
          <w:szCs w:val="21"/>
        </w:rPr>
        <w:t>负</w:t>
      </w:r>
      <w:r w:rsidRPr="005549A9">
        <w:rPr>
          <w:rFonts w:asciiTheme="minorEastAsia" w:eastAsiaTheme="minorEastAsia" w:hAnsiTheme="minorEastAsia" w:hint="eastAsia"/>
          <w:color w:val="000000" w:themeColor="text1"/>
          <w:szCs w:val="21"/>
        </w:rPr>
        <w:t>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5549A9">
        <w:rPr>
          <w:rFonts w:asciiTheme="minorEastAsia" w:eastAsiaTheme="minorEastAsia" w:hAnsiTheme="minorEastAsia" w:cs="Arial" w:hint="eastAsia"/>
          <w:color w:val="000000" w:themeColor="text1"/>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（八）若基金托管人发现基金管理人依据交易程序已经生效的指令违反法律、行政法规和其他有关规定，或者违反基金合同约定的，应当立即通知基金管理人，由此造成的损失由基金管理人承担。</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1C049E"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三、</w:t>
      </w:r>
      <w:r w:rsidRPr="005549A9" w:rsidR="00DE1D45">
        <w:rPr>
          <w:rFonts w:asciiTheme="minorEastAsia" w:eastAsiaTheme="minorEastAsia" w:hAnsiTheme="minorEastAsia" w:hint="eastAsia"/>
          <w:color w:val="000000" w:themeColor="text1"/>
          <w:kern w:val="0"/>
          <w:szCs w:val="21"/>
        </w:rPr>
        <w:t>基金管理人对基金托管人的业务核查</w:t>
      </w:r>
    </w:p>
    <w:p w:rsidR="009F763A"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9F763A"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（二）基金管理人发现基金托管人擅自挪用基金财产、未对基金财产实行分账管理、未</w:t>
      </w:r>
      <w:r w:rsidRPr="005549A9">
        <w:rPr>
          <w:rFonts w:asciiTheme="minorEastAsia" w:eastAsiaTheme="minorEastAsia" w:hAnsiTheme="minorEastAsia" w:hint="eastAsia"/>
          <w:color w:val="000000" w:themeColor="text1"/>
          <w:kern w:val="0"/>
          <w:szCs w:val="21"/>
        </w:rPr>
        <w:t>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r w:rsidRPr="005549A9">
        <w:rPr>
          <w:rFonts w:asciiTheme="minorEastAsia" w:eastAsiaTheme="minorEastAsia" w:hAnsiTheme="minorEastAsia"/>
          <w:color w:val="000000" w:themeColor="text1"/>
          <w:kern w:val="0"/>
          <w:szCs w:val="21"/>
        </w:rPr>
        <w:t>、就基金管理人的疑义进行解释或举证</w:t>
      </w:r>
      <w:r w:rsidRPr="005549A9">
        <w:rPr>
          <w:rFonts w:asciiTheme="minorEastAsia" w:eastAsiaTheme="minorEastAsia" w:hAnsiTheme="minorEastAsia" w:hint="eastAsia"/>
          <w:color w:val="000000" w:themeColor="text1"/>
          <w:kern w:val="0"/>
          <w:szCs w:val="21"/>
        </w:rPr>
        <w:t>。</w:t>
      </w:r>
    </w:p>
    <w:p w:rsidR="009F763A" w:rsidRPr="005549A9" w:rsidP="0065016E">
      <w:pPr>
        <w:snapToGrid w:val="0"/>
        <w:spacing w:line="360" w:lineRule="auto"/>
        <w:ind w:firstLine="420" w:firstLineChars="200"/>
        <w:rPr>
          <w:rFonts w:asciiTheme="minorEastAsia" w:eastAsiaTheme="minorEastAsia" w:hAnsiTheme="minorEastAsia"/>
          <w:color w:val="000000" w:themeColor="text1"/>
          <w:kern w:val="0"/>
          <w:szCs w:val="21"/>
        </w:rPr>
      </w:pPr>
      <w:r w:rsidRPr="005549A9">
        <w:rPr>
          <w:rFonts w:asciiTheme="minorEastAsia" w:eastAsiaTheme="minorEastAsia" w:hAnsiTheme="minorEastAsia" w:hint="eastAsia"/>
          <w:color w:val="000000" w:themeColor="text1"/>
          <w:kern w:val="0"/>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09363C"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四、基金财产的保管</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（一）基金财产保管的原则</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1、基金财产应独立于基金管理人、基金托管人的固有财产。</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2、基金托管人应安全保管基金财产。</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3、基金托管人按照规定开设基金财产的资金账户和证券账户。</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4、基金托管人对所托管的不同基金财产分别设置账户，确保基金财产的完整与独立。</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5、基金托管人按照基金合同和本协议的约定保管基金财产，如有特殊情况双方可另行协商解决。</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6、对于因为基金投资产生的应收资产，</w:t>
      </w:r>
      <w:r w:rsidRPr="005549A9">
        <w:rPr>
          <w:rFonts w:asciiTheme="minorEastAsia" w:eastAsiaTheme="minorEastAsia" w:hAnsiTheme="minorEastAsia" w:cs="Arial"/>
          <w:color w:val="000000" w:themeColor="text1"/>
          <w:szCs w:val="21"/>
        </w:rPr>
        <w:t>如基金托管人无法从公开信息或基金管理人提供的书面资料中获取到账日期信息的，</w:t>
      </w:r>
      <w:r w:rsidRPr="005549A9">
        <w:rPr>
          <w:rFonts w:asciiTheme="minorEastAsia" w:eastAsiaTheme="minorEastAsia" w:hAnsiTheme="minorEastAsia" w:cs="Arial" w:hint="eastAsia"/>
          <w:color w:val="000000" w:themeColor="text1"/>
          <w:szCs w:val="21"/>
        </w:rPr>
        <w:t>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7、除依据法律法规和基金合同的规定外，基金托管人不得委托第三人托管基金财产。</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（二）基金募集期间及募集资金的验资</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1、基金募集期间募集的资金应存于基金管理人开设的基金募集专户，在基金募集行为结束前，任何人不得动用。</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基金募集期满或基金停止募集时，募集的基金份额总额、基金募集金额、基金份额持有人人数符合《基金法》、《运作办法》等有关规定后，基金管理人应将属于基金财产的全部资金划入基金托管人以本基金的名义开立的基金银行账户；同时在规定时间内，由基金管理人聘请具有从事证券相关业务资格的会计师事务所进行验资，出具验资报告，验资报告中需对基金募集的资金进行确认。出具的验资报告由参加验资的2名或2名以上中国注册会计师签字方为有效。</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3、若基金募集期限届满，未能达到基金合同生效的条件，由基金管理人按规定办理退款事宜，</w:t>
      </w:r>
      <w:r w:rsidRPr="005549A9">
        <w:rPr>
          <w:rFonts w:asciiTheme="minorEastAsia" w:eastAsiaTheme="minorEastAsia" w:hAnsiTheme="minorEastAsia" w:cs="Arial"/>
          <w:color w:val="000000" w:themeColor="text1"/>
          <w:szCs w:val="21"/>
        </w:rPr>
        <w:t>基金托管人应提供充分协助</w:t>
      </w:r>
      <w:r w:rsidRPr="005549A9">
        <w:rPr>
          <w:rFonts w:asciiTheme="minorEastAsia" w:eastAsiaTheme="minorEastAsia" w:hAnsiTheme="minorEastAsia" w:cs="Arial" w:hint="eastAsia"/>
          <w:color w:val="000000" w:themeColor="text1"/>
          <w:szCs w:val="21"/>
        </w:rPr>
        <w:t>。</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（三）基金银行账户的开立和管理</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1、基金托管人应当以本基金的名义在其营业机构开立基金的银行账户，并根据基金管理人合法合规的指令办理资金收付。本基金的银行预留印鉴由基金托管人保管和使用。</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3、基金银行账户的开立和管理应符合银行业监督管理机构的有关规定。</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4、在符合法律法规规定的条件下，基金托管人可以通过基金托管人专用账户办理基金资产的支付。</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（四）基金证券账户和结算备付金账户的开立和管理</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1、基金托管人在中国证券登记结算有限责任公司为基金开立基金托管人与基金联名的证券账户。</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3、基金证券账户的开立和证券账户卡的保管由基金托管人负责，账户资产的管理和运用由基金管理人负责。</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（五）债券托管专户的开设和管理</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合同生效后，基金托管人根据中国人民银行、中央国债登记结算有限责任公司的有关规定，在中央国债登记结算有限责任公司以本基金的名义开立债券托管账户，并代表基金进行银行间市场债券的结算。基金管理人和基金托管人共同代表基金签订全国银行间债券市场债券回购主协议。</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（六）其他账户的开立和管理</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1、因业务发展需要而开立的其他账户，可以根据法律法规和基金合同的规定，由基金托管人负责开立。新账户按有关规定使用并管理。</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2、法律法规等有关规定对相关账户的开立和管理另有规定的，从其规定办理。</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（七）基金财产投资的有关有价凭证等的保管</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基金财产投资的有关实物证券、银行定期存款</w:t>
      </w:r>
      <w:r w:rsidRPr="005549A9">
        <w:rPr>
          <w:rFonts w:asciiTheme="minorEastAsia" w:eastAsiaTheme="minorEastAsia" w:hAnsiTheme="minorEastAsia" w:cs="Arial"/>
          <w:color w:val="000000" w:themeColor="text1"/>
          <w:szCs w:val="21"/>
        </w:rPr>
        <w:t>证实书</w:t>
      </w:r>
      <w:r w:rsidRPr="005549A9">
        <w:rPr>
          <w:rFonts w:asciiTheme="minorEastAsia" w:eastAsiaTheme="minorEastAsia" w:hAnsiTheme="minorEastAsia" w:cs="Arial" w:hint="eastAsia"/>
          <w:color w:val="000000" w:themeColor="text1"/>
          <w:szCs w:val="21"/>
        </w:rPr>
        <w:t>等有价凭证由基金托管人存放于基金托管人的保管库，也可存入中央国债登记结算有限责任公司、中国证券登记结算有限责任公司或票据营业中心的代保管库，保管凭证由基金托管人持有。实物证券、</w:t>
      </w:r>
      <w:r w:rsidRPr="005549A9">
        <w:rPr>
          <w:rFonts w:asciiTheme="minorEastAsia" w:eastAsiaTheme="minorEastAsia" w:hAnsiTheme="minorEastAsia" w:cs="Arial"/>
          <w:color w:val="000000" w:themeColor="text1"/>
          <w:szCs w:val="21"/>
        </w:rPr>
        <w:t>银行定期存款证实书</w:t>
      </w:r>
      <w:r w:rsidRPr="005549A9">
        <w:rPr>
          <w:rFonts w:asciiTheme="minorEastAsia" w:eastAsiaTheme="minorEastAsia" w:hAnsiTheme="minorEastAsia" w:cs="Arial" w:hint="eastAsia"/>
          <w:color w:val="000000" w:themeColor="text1"/>
          <w:szCs w:val="21"/>
        </w:rPr>
        <w:t>等有价凭证的购买和转让，</w:t>
      </w:r>
      <w:r w:rsidRPr="005549A9">
        <w:rPr>
          <w:rFonts w:asciiTheme="minorEastAsia" w:eastAsiaTheme="minorEastAsia" w:hAnsiTheme="minorEastAsia" w:cs="Arial"/>
          <w:color w:val="000000" w:themeColor="text1"/>
          <w:szCs w:val="21"/>
        </w:rPr>
        <w:t>按基金管理人和基金托管人双方约定办理</w:t>
      </w:r>
      <w:r w:rsidRPr="005549A9">
        <w:rPr>
          <w:rFonts w:asciiTheme="minorEastAsia" w:eastAsiaTheme="minorEastAsia" w:hAnsiTheme="minorEastAsia" w:cs="Arial" w:hint="eastAsia"/>
          <w:color w:val="000000" w:themeColor="text1"/>
          <w:szCs w:val="21"/>
        </w:rPr>
        <w:t>。基金托管人对由基金托管人以外机构</w:t>
      </w:r>
      <w:r w:rsidRPr="005549A9">
        <w:rPr>
          <w:rFonts w:asciiTheme="minorEastAsia" w:eastAsiaTheme="minorEastAsia" w:hAnsiTheme="minorEastAsia" w:cs="Arial"/>
          <w:color w:val="000000" w:themeColor="text1"/>
          <w:szCs w:val="21"/>
        </w:rPr>
        <w:t>（基金托管人的代理人除外）</w:t>
      </w:r>
      <w:r w:rsidRPr="005549A9">
        <w:rPr>
          <w:rFonts w:asciiTheme="minorEastAsia" w:eastAsiaTheme="minorEastAsia" w:hAnsiTheme="minorEastAsia" w:cs="Arial" w:hint="eastAsia"/>
          <w:color w:val="000000" w:themeColor="text1"/>
          <w:szCs w:val="21"/>
        </w:rPr>
        <w:t>实际有效控制的证券</w:t>
      </w:r>
      <w:r w:rsidRPr="005549A9">
        <w:rPr>
          <w:rFonts w:asciiTheme="minorEastAsia" w:eastAsiaTheme="minorEastAsia" w:hAnsiTheme="minorEastAsia" w:cs="Arial"/>
          <w:color w:val="000000" w:themeColor="text1"/>
          <w:szCs w:val="21"/>
        </w:rPr>
        <w:t>、存款</w:t>
      </w:r>
      <w:r w:rsidRPr="005549A9">
        <w:rPr>
          <w:rFonts w:asciiTheme="minorEastAsia" w:eastAsiaTheme="minorEastAsia" w:hAnsiTheme="minorEastAsia" w:cs="Arial" w:hint="eastAsia"/>
          <w:color w:val="000000" w:themeColor="text1"/>
          <w:szCs w:val="21"/>
        </w:rPr>
        <w:t>不承担保管责任。</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（八）与基金财产有关的重大合同的保管</w:t>
      </w:r>
    </w:p>
    <w:p w:rsidR="009F763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与基金财产有关的重大合同的签署，由基金管理人负责。由基金管理人代表基金签署的、与基金财产有关的重大合同的原件分别由基金管理人、基金托管人保管。</w:t>
      </w:r>
      <w:r w:rsidRPr="005549A9">
        <w:rPr>
          <w:rFonts w:asciiTheme="minorEastAsia" w:eastAsiaTheme="minorEastAsia" w:hAnsiTheme="minorEastAsia" w:cs="Arial"/>
          <w:color w:val="000000" w:themeColor="text1"/>
          <w:szCs w:val="21"/>
        </w:rPr>
        <w:t>除协议另有规定、受限于第三方机构业务规则、监管机构或行业协会发布的格式合同等基金管理人不可控制的情形外，</w:t>
      </w:r>
      <w:r w:rsidRPr="005549A9">
        <w:rPr>
          <w:rFonts w:asciiTheme="minorEastAsia" w:eastAsiaTheme="minorEastAsia" w:hAnsiTheme="minorEastAsia" w:cs="Arial" w:hint="eastAsia"/>
          <w:color w:val="000000" w:themeColor="text1"/>
          <w:szCs w:val="21"/>
        </w:rPr>
        <w:t>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为基金合同终止后</w:t>
      </w:r>
      <w:r w:rsidRPr="005549A9" w:rsidR="00322DB1">
        <w:rPr>
          <w:rFonts w:asciiTheme="minorEastAsia" w:eastAsiaTheme="minorEastAsia" w:hAnsiTheme="minorEastAsia" w:cs="Arial"/>
          <w:color w:val="000000" w:themeColor="text1"/>
          <w:szCs w:val="21"/>
        </w:rPr>
        <w:t>20</w:t>
      </w:r>
      <w:r w:rsidRPr="005549A9">
        <w:rPr>
          <w:rFonts w:asciiTheme="minorEastAsia" w:eastAsiaTheme="minorEastAsia" w:hAnsiTheme="minorEastAsia" w:cs="Arial" w:hint="eastAsia"/>
          <w:color w:val="000000" w:themeColor="text1"/>
          <w:szCs w:val="21"/>
        </w:rPr>
        <w:t>年。</w:t>
      </w:r>
    </w:p>
    <w:p w:rsidR="0009363C"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五、基金资产净值计算与复核</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（一）估值日</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本基金的估值日为本基金相关的证券交易场所的交易日以及国家法律法规规定需要对外披露基金净值的非交易日。</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（二）基金资产净值的计算、复核与完成的时间及程序</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1、基金资产净值</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基金资产净值是指基金资产总值减去负债后的金额。</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基金份额净值</w:t>
      </w:r>
      <w:r w:rsidRPr="005549A9">
        <w:rPr>
          <w:rFonts w:asciiTheme="minorEastAsia" w:eastAsiaTheme="minorEastAsia" w:hAnsiTheme="minorEastAsia" w:cs="Arial"/>
          <w:color w:val="000000" w:themeColor="text1"/>
          <w:szCs w:val="21"/>
        </w:rPr>
        <w:t>是按照每个</w:t>
      </w:r>
      <w:r w:rsidRPr="005549A9">
        <w:rPr>
          <w:rFonts w:asciiTheme="minorEastAsia" w:eastAsiaTheme="minorEastAsia" w:hAnsiTheme="minorEastAsia" w:cs="Arial" w:hint="eastAsia"/>
          <w:color w:val="000000" w:themeColor="text1"/>
          <w:szCs w:val="21"/>
        </w:rPr>
        <w:t>工作</w:t>
      </w:r>
      <w:r w:rsidRPr="005549A9">
        <w:rPr>
          <w:rFonts w:asciiTheme="minorEastAsia" w:eastAsiaTheme="minorEastAsia" w:hAnsiTheme="minorEastAsia" w:cs="Arial"/>
          <w:color w:val="000000" w:themeColor="text1"/>
          <w:szCs w:val="21"/>
        </w:rPr>
        <w:t>日闭市后，</w:t>
      </w:r>
      <w:r w:rsidRPr="005549A9">
        <w:rPr>
          <w:rFonts w:asciiTheme="minorEastAsia" w:eastAsiaTheme="minorEastAsia" w:hAnsiTheme="minorEastAsia" w:cs="Arial" w:hint="eastAsia"/>
          <w:color w:val="000000" w:themeColor="text1"/>
          <w:szCs w:val="21"/>
        </w:rPr>
        <w:t>基金资产净值除以基金份额总数，基金份额净值的计算，精确到0.0001元，小数点后第五位四舍五入，国家另有规定的，从其规定。</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基金管理人每个工作日计算基金资产净值及基金份额净值，经基金托管人复核，按规定公告。</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2、复核程序</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基金管理人每个工作日对基金资产进行估值后，将基金份额净值结果发送基金托管人，经基金托管人复核无误后，由基金管理人对外公布。</w:t>
      </w:r>
      <w:r w:rsidRPr="005549A9">
        <w:rPr>
          <w:rFonts w:asciiTheme="minorEastAsia" w:eastAsiaTheme="minorEastAsia" w:hAnsiTheme="minorEastAsia" w:cs="Arial"/>
          <w:color w:val="000000" w:themeColor="text1"/>
          <w:szCs w:val="21"/>
        </w:rPr>
        <w:t>月末、年中和年末估值复核与基金会计账目的核对同时进行。</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（三）基金资产估值方法和特殊情形的处理</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1、估值对象</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基金所拥有的债券和银行存款本息、应收款项、其它投资等资产和负债。</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2、估值方法</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（1）证券交易所上市的有价证券的估值</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1）交易所上市的有价证券，以其估值日在证券交易所挂牌的市价（收盘价）估值；估值日无交易的，且最近交易日后经济环境未发生重大变化</w:t>
      </w:r>
      <w:r w:rsidRPr="005549A9">
        <w:rPr>
          <w:rFonts w:asciiTheme="minorEastAsia" w:eastAsiaTheme="minorEastAsia" w:hAnsiTheme="minorEastAsia" w:cs="Arial" w:hint="eastAsia"/>
          <w:color w:val="000000" w:themeColor="text1"/>
          <w:szCs w:val="21"/>
        </w:rPr>
        <w:t>或</w:t>
      </w:r>
      <w:r w:rsidRPr="005549A9">
        <w:rPr>
          <w:rFonts w:asciiTheme="minorEastAsia" w:eastAsiaTheme="minorEastAsia" w:hAnsiTheme="minorEastAsia" w:cs="Arial"/>
          <w:color w:val="000000" w:themeColor="text1"/>
          <w:szCs w:val="21"/>
        </w:rPr>
        <w:t>证券发行机构未发生影响证券价格的重大事件的，以最近交易日的市价（收盘价）估值；如最近交易日后经济环境发生了重大变化</w:t>
      </w:r>
      <w:r w:rsidRPr="005549A9">
        <w:rPr>
          <w:rFonts w:asciiTheme="minorEastAsia" w:eastAsiaTheme="minorEastAsia" w:hAnsiTheme="minorEastAsia" w:cs="Arial" w:hint="eastAsia"/>
          <w:color w:val="000000" w:themeColor="text1"/>
          <w:szCs w:val="21"/>
        </w:rPr>
        <w:t>或</w:t>
      </w:r>
      <w:r w:rsidRPr="005549A9">
        <w:rPr>
          <w:rFonts w:asciiTheme="minorEastAsia" w:eastAsiaTheme="minorEastAsia" w:hAnsiTheme="minorEastAsia" w:cs="Arial"/>
          <w:color w:val="000000" w:themeColor="text1"/>
          <w:szCs w:val="21"/>
        </w:rPr>
        <w:t>证券发行机构发生影响证券价格的重大事件的，可参考类似投资品种的现行市价及重大变化因素，调整最近交易市价，确定公允价格</w:t>
      </w:r>
      <w:r w:rsidRPr="005549A9">
        <w:rPr>
          <w:rFonts w:asciiTheme="minorEastAsia" w:eastAsiaTheme="minorEastAsia" w:hAnsiTheme="minorEastAsia" w:cs="Arial" w:hint="eastAsia"/>
          <w:color w:val="000000" w:themeColor="text1"/>
          <w:szCs w:val="21"/>
        </w:rPr>
        <w:t>；</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4）交易所上市不存在活跃市场的有价证券，采用估值技术确定公允价值。交易所上市的资产支持证券，采用估值技术确定公允价值，在估值技术难以可靠计量公允价值的情况下，按成本估值。</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（2）首次公开发行未上市的债券，采用估值技术确定公允价值，在估值技术难以可靠计量公允价值的情况下，按成本估值。</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（3）全国银行间债券市场交易的债券、资产支持证券等固定收益品种，采用估值技术确定公允价值。</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（4）如有充足理由认为按上述方法进行估值不能客观反映其公允价值的，基金管理人可根据具体情况与基金托管人商定后，按最能反映公允价值的价格估值。</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（5）相关法律法规以及监管部门有强制规定的，从其规定。如有新增事项，按国家最新规定估值。</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242AF" w:rsidRPr="005549A9" w:rsidP="0065016E">
      <w:pPr>
        <w:adjustRightInd w:val="0"/>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3、特殊情形的处理</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rPr>
      </w:pPr>
      <w:r w:rsidRPr="005549A9">
        <w:rPr>
          <w:rFonts w:asciiTheme="minorEastAsia" w:eastAsiaTheme="minorEastAsia" w:hAnsiTheme="minorEastAsia" w:hint="eastAsia"/>
          <w:color w:val="000000" w:themeColor="text1"/>
        </w:rPr>
        <w:t>基金管理人、基金托管人按估值方法的第d项进行估值时，所造成的误差不作为基金份</w:t>
      </w:r>
      <w:r w:rsidRPr="005549A9">
        <w:rPr>
          <w:rFonts w:asciiTheme="minorEastAsia" w:eastAsiaTheme="minorEastAsia" w:hAnsiTheme="minorEastAsia" w:cs="Arial" w:hint="eastAsia"/>
          <w:color w:val="000000" w:themeColor="text1"/>
        </w:rPr>
        <w:t>额净值错误处理。</w:t>
      </w:r>
    </w:p>
    <w:p w:rsidR="004242AF" w:rsidRPr="005549A9" w:rsidP="0065016E">
      <w:pPr>
        <w:adjustRightInd w:val="0"/>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rPr>
      </w:pPr>
      <w:r w:rsidRPr="005549A9">
        <w:rPr>
          <w:rFonts w:asciiTheme="minorEastAsia" w:eastAsiaTheme="minorEastAsia" w:hAnsiTheme="minorEastAsia" w:cs="Arial" w:hint="eastAsia"/>
          <w:color w:val="000000" w:themeColor="text1"/>
        </w:rPr>
        <w:t>（四）基金份额净值错误的处理方式</w:t>
      </w:r>
    </w:p>
    <w:p w:rsidR="00A53E84"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1、当基金份额净值小数点后4位以内</w:t>
      </w:r>
      <w:r w:rsidRPr="005549A9" w:rsidR="002E1C38">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hint="eastAsia"/>
          <w:color w:val="000000" w:themeColor="text1"/>
          <w:szCs w:val="21"/>
        </w:rPr>
        <w:t>含第4位</w:t>
      </w:r>
      <w:r w:rsidRPr="005549A9" w:rsidR="002E1C38">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hint="eastAsia"/>
          <w:color w:val="000000" w:themeColor="text1"/>
          <w:szCs w:val="21"/>
        </w:rPr>
        <w:t>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A53E84"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2、当因基金管理人和基金托管人原因基金份额净值计算差错给基金和基金份额持有人造成损失需要进行赔偿时，基金管理人和基金托管人应根据实际情况界定双方承担的责任，经确认后按以下条款进行赔偿：</w:t>
      </w:r>
    </w:p>
    <w:p w:rsidR="00A53E84"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w:t>
      </w:r>
      <w:r w:rsidRPr="005549A9">
        <w:rPr>
          <w:rFonts w:asciiTheme="minorEastAsia" w:eastAsiaTheme="minorEastAsia" w:hAnsiTheme="minorEastAsia" w:cs="Arial"/>
          <w:color w:val="000000" w:themeColor="text1"/>
          <w:szCs w:val="21"/>
        </w:rPr>
        <w:t>本基金的基金会计责任方由基金管理人担任</w:t>
      </w:r>
      <w:r w:rsidRPr="005549A9">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与本基金有关的会计问题，如经双方在平等基础上充分讨论后，</w:t>
      </w:r>
      <w:r w:rsidRPr="005549A9">
        <w:rPr>
          <w:rFonts w:asciiTheme="minorEastAsia" w:eastAsiaTheme="minorEastAsia" w:hAnsiTheme="minorEastAsia" w:cs="Arial" w:hint="eastAsia"/>
          <w:color w:val="000000" w:themeColor="text1"/>
          <w:szCs w:val="21"/>
        </w:rPr>
        <w:t>尚不能达成一致时，</w:t>
      </w:r>
      <w:r w:rsidRPr="005549A9">
        <w:rPr>
          <w:rFonts w:asciiTheme="minorEastAsia" w:eastAsiaTheme="minorEastAsia" w:hAnsiTheme="minorEastAsia" w:cs="Arial"/>
          <w:color w:val="000000" w:themeColor="text1"/>
          <w:szCs w:val="21"/>
        </w:rPr>
        <w:t>按基金</w:t>
      </w:r>
      <w:r w:rsidRPr="005549A9">
        <w:rPr>
          <w:rFonts w:asciiTheme="minorEastAsia" w:eastAsiaTheme="minorEastAsia" w:hAnsiTheme="minorEastAsia" w:cs="Arial" w:hint="eastAsia"/>
          <w:color w:val="000000" w:themeColor="text1"/>
          <w:szCs w:val="21"/>
        </w:rPr>
        <w:t>管理人</w:t>
      </w:r>
      <w:r w:rsidRPr="005549A9">
        <w:rPr>
          <w:rFonts w:asciiTheme="minorEastAsia" w:eastAsiaTheme="minorEastAsia" w:hAnsiTheme="minorEastAsia" w:cs="Arial"/>
          <w:color w:val="000000" w:themeColor="text1"/>
          <w:szCs w:val="21"/>
        </w:rPr>
        <w:t>的建议执行</w:t>
      </w:r>
      <w:r w:rsidRPr="005549A9">
        <w:rPr>
          <w:rFonts w:asciiTheme="minorEastAsia" w:eastAsiaTheme="minorEastAsia" w:hAnsiTheme="minorEastAsia" w:cs="Arial" w:hint="eastAsia"/>
          <w:color w:val="000000" w:themeColor="text1"/>
          <w:szCs w:val="21"/>
        </w:rPr>
        <w:t>，若基金托管人已提出合理意见而基金管理人未采纳的，由此给基金份额持有人和基金财产造成的直接损失，由基金管理人负责赔付。</w:t>
      </w:r>
    </w:p>
    <w:p w:rsidR="00A53E84"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若基金管理人计算的基金份额净值已由基金托管人复核确认后公告，而且基金托管人未对计算过程提出疑义或要求基金管理人书面说明，基金份额净值出错且造成基金份额持有人直接损失的，应根据法律法规的规定对投资者或基金支付赔偿金，就实际向投资者或基金支付的赔偿金额，基金管理人与基金托管人按照管理费和托管费的比例各自承担相应的责任。</w:t>
      </w:r>
    </w:p>
    <w:p w:rsidR="00A53E84"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3）如基金管理人和基金托管人对基金份额净值的计算结果，虽然多次重新计算和核对，尚不能达成一致时，为避免不能按时公布基金份额净值的情形，以基金管理人的计算结果对外公布，若基金托管人已提出合理意见而基金管理人未采纳的，由此给基金份额持有人和基金造成的直接损失，由基金管理人负责赔付。</w:t>
      </w:r>
    </w:p>
    <w:p w:rsidR="00A53E84"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（4）由于基金管理人提供的信息错误（包括但不限于基金申购或赎回金额等），进而导致基金份额净值计算错误而引起的基金份额持有人和基金财产的损失，由基金管理人负责赔付。</w:t>
      </w:r>
    </w:p>
    <w:p w:rsidR="00A53E84"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A53E84"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4、基金管理人和基金托管人由于各自技术系统设置而产生的净值计算尾差，以基金管理人计算结果为准。</w:t>
      </w:r>
    </w:p>
    <w:p w:rsidR="00A53E84"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5、前述内容如法律法规或者监管部门另有规定的，从其规定。如果行业另有通行做法，双方当事人应本着平等和保护基金份额持有人利益的原则进行协商。</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（五）暂停估值与公告基金份额净值的情形</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1、基金投资所涉及的证券交易市场遇法定节假日或因其他原因暂停营业时；</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2、因不可抗力致使基金管理人、基金托管人无法准确评估基金资产价值时；</w:t>
      </w:r>
    </w:p>
    <w:p w:rsidR="00EF1B01" w:rsidRPr="005549A9" w:rsidP="00F52CCC">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3、</w:t>
      </w:r>
      <w:r w:rsidRPr="005549A9" w:rsidR="00247124">
        <w:rPr>
          <w:rFonts w:asciiTheme="minorEastAsia" w:eastAsiaTheme="minorEastAsia" w:hAnsiTheme="minorEastAsia" w:cs="Arial" w:hint="eastAsia"/>
          <w:color w:val="000000" w:themeColor="text1"/>
          <w:szCs w:val="21"/>
        </w:rPr>
        <w:t>当特定资产占前一估值日基金资产净值50%以上的，经与基金托管人协商确认后，基金管理人应当暂停估值；</w:t>
      </w:r>
    </w:p>
    <w:p w:rsidR="004242AF" w:rsidRPr="005549A9" w:rsidP="00EF1B01">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4</w:t>
      </w:r>
      <w:r w:rsidRPr="005549A9">
        <w:rPr>
          <w:rFonts w:asciiTheme="minorEastAsia" w:eastAsiaTheme="minorEastAsia" w:hAnsiTheme="minorEastAsia" w:cs="Arial" w:hint="eastAsia"/>
          <w:color w:val="000000" w:themeColor="text1"/>
          <w:szCs w:val="21"/>
        </w:rPr>
        <w:t>、中国证监会和基金合同认定的其他情形。</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（六）基金会计制度</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按国家有关部门规定的会计制度执行。</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（七）基金账册的建立</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管理人进行基金会计核算并编制基金财务会计报告。基金管理人和基金托管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（八）基金财务报表与报告的编制和复核</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1、财务报表的编制</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基金财务报表由基金管理人编制，基金托管人复核。</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2、报表复核</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基金托管人在收到基金管理人编制的基金财务报表后，进行独立的复核。核对不符时，应及时通知基金管理人共同查出原因，进行调整，直至双方数据完全一致。</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3、财务报表的编制与复核时间安排</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（1）报表的编制</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w:t>
      </w:r>
      <w:r w:rsidRPr="005549A9" w:rsidR="00322DB1">
        <w:rPr>
          <w:rFonts w:asciiTheme="minorEastAsia" w:eastAsiaTheme="minorEastAsia" w:hAnsiTheme="minorEastAsia" w:cs="Arial" w:hint="eastAsia"/>
          <w:color w:val="000000" w:themeColor="text1"/>
          <w:szCs w:val="21"/>
        </w:rPr>
        <w:t>符合《证券法》规定的</w:t>
      </w:r>
      <w:r w:rsidRPr="005549A9">
        <w:rPr>
          <w:rFonts w:asciiTheme="minorEastAsia" w:eastAsiaTheme="minorEastAsia" w:hAnsiTheme="minorEastAsia" w:cs="Arial" w:hint="eastAsia"/>
          <w:color w:val="000000" w:themeColor="text1"/>
          <w:szCs w:val="21"/>
        </w:rPr>
        <w:t>会计师事务所审计。《基金合同》生效不足两个月的，基金管理人可以不编制当期季度报告、中期报告或者年度报告。</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（2）报表的复核</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基金管理人应留足充分的时间，便于基金托管人复核相关报表及报告。</w:t>
      </w:r>
    </w:p>
    <w:p w:rsidR="004242AF"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（九）基金管理人应在编制季度报告、</w:t>
      </w:r>
      <w:r w:rsidRPr="005549A9" w:rsidR="00AD521E">
        <w:rPr>
          <w:rFonts w:asciiTheme="minorEastAsia" w:eastAsiaTheme="minorEastAsia" w:hAnsiTheme="minorEastAsia" w:cs="Arial" w:hint="eastAsia"/>
          <w:color w:val="000000" w:themeColor="text1"/>
          <w:szCs w:val="21"/>
        </w:rPr>
        <w:t>中期报告</w:t>
      </w:r>
      <w:r w:rsidRPr="005549A9">
        <w:rPr>
          <w:rFonts w:asciiTheme="minorEastAsia" w:eastAsiaTheme="minorEastAsia" w:hAnsiTheme="minorEastAsia" w:cs="Arial" w:hint="eastAsia"/>
          <w:color w:val="000000" w:themeColor="text1"/>
          <w:szCs w:val="21"/>
        </w:rPr>
        <w:t>或者年度报告之前及时向基金托管人提供基金业绩比较基准的基础数据和编制结果。</w:t>
      </w:r>
    </w:p>
    <w:p w:rsidR="00247124" w:rsidRPr="005549A9" w:rsidP="002C4C5B">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（十）实施侧袋机制期间的基金资产估值</w:t>
      </w:r>
      <w:r w:rsidRPr="005549A9">
        <w:rPr>
          <w:rFonts w:asciiTheme="minorEastAsia" w:eastAsiaTheme="minorEastAsia" w:hAnsiTheme="minorEastAsia" w:cs="Arial"/>
          <w:color w:val="000000" w:themeColor="text1"/>
          <w:szCs w:val="21"/>
        </w:rPr>
        <w:tab/>
      </w:r>
    </w:p>
    <w:p w:rsidR="00247124" w:rsidRPr="005549A9" w:rsidP="00247124">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本基金实施侧袋机制的，应根据本部分的约定对主袋账户资产进行估值并披露主袋账户的基金资产净值和份额净值，暂停披露侧袋账户份额净值。</w:t>
      </w:r>
    </w:p>
    <w:p w:rsidR="0009363C"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六、基金份额持有人名册的登记与保管；</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5549A9" w:rsidR="00322DB1">
        <w:rPr>
          <w:rFonts w:asciiTheme="minorEastAsia" w:eastAsiaTheme="minorEastAsia" w:hAnsiTheme="minorEastAsia" w:cs="Arial"/>
          <w:color w:val="000000" w:themeColor="text1"/>
          <w:szCs w:val="21"/>
        </w:rPr>
        <w:t>20</w:t>
      </w:r>
      <w:r w:rsidRPr="005549A9">
        <w:rPr>
          <w:rFonts w:asciiTheme="minorEastAsia" w:eastAsiaTheme="minorEastAsia" w:hAnsiTheme="minorEastAsia" w:cs="Arial" w:hint="eastAsia"/>
          <w:color w:val="000000" w:themeColor="text1"/>
          <w:szCs w:val="21"/>
        </w:rPr>
        <w:t>年。如不能妥善保管，则按相关法规承担责任。</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在基金托管人要求或编制</w:t>
      </w:r>
      <w:r w:rsidRPr="005549A9" w:rsidR="00AD521E">
        <w:rPr>
          <w:rFonts w:asciiTheme="minorEastAsia" w:eastAsiaTheme="minorEastAsia" w:hAnsiTheme="minorEastAsia" w:cs="Arial" w:hint="eastAsia"/>
          <w:color w:val="000000" w:themeColor="text1"/>
          <w:szCs w:val="21"/>
        </w:rPr>
        <w:t>中期报告和</w:t>
      </w:r>
      <w:r w:rsidRPr="005549A9" w:rsidR="00AD521E">
        <w:rPr>
          <w:rFonts w:asciiTheme="minorEastAsia" w:eastAsiaTheme="minorEastAsia" w:hAnsiTheme="minorEastAsia" w:cs="Arial"/>
          <w:color w:val="000000" w:themeColor="text1"/>
          <w:szCs w:val="21"/>
        </w:rPr>
        <w:t>年度报告</w:t>
      </w:r>
      <w:r w:rsidRPr="005549A9">
        <w:rPr>
          <w:rFonts w:asciiTheme="minorEastAsia" w:eastAsiaTheme="minorEastAsia" w:hAnsiTheme="minorEastAsia" w:cs="Arial" w:hint="eastAsia"/>
          <w:color w:val="000000" w:themeColor="text1"/>
          <w:szCs w:val="21"/>
        </w:rPr>
        <w:t>前，基金管理人应将有关资料送交基金托管人，不得无故拒绝或延误提供，并保证其的真实性、准确性和完整性。基金托管人不得将所保管的基金份额持有人名册用于基金托管业务以外的其他用途，并应遵守保密义务。法律法规另有规定或有权机关另有要求的除外。</w:t>
      </w:r>
    </w:p>
    <w:p w:rsidR="0009363C"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七、争议解决方式</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因本协议产生或与之相关的争议，双方当事人应通过协商、调解解决，当事人不愿通过协商、调解解决或者协商、调解不成的，任何一方均有权将争议提交中国国际经济贸易仲裁委员会，仲裁地点为北京市，按照中国国际经济贸易仲裁委员会届时有效的仲裁规则进行仲裁。仲裁裁决是终局的，对当事人均有约束力，仲裁费用由败诉方承担，除非仲裁裁决另有决定。</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争议处理期间，双方当事人应恪守基金管理人和基金托管人职责，各自继续忠实、勤勉、尽责地履行基金合同和本托管协议规定的义务，维护基金份额持有人的合法权益。</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本协议受中国法律管辖。</w:t>
      </w:r>
    </w:p>
    <w:p w:rsidR="00F3517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八</w:t>
      </w:r>
      <w:r w:rsidRPr="005549A9" w:rsidR="0009363C">
        <w:rPr>
          <w:rFonts w:asciiTheme="minorEastAsia" w:eastAsiaTheme="minorEastAsia" w:hAnsiTheme="minorEastAsia" w:cs="Arial" w:hint="eastAsia"/>
          <w:color w:val="000000" w:themeColor="text1"/>
          <w:szCs w:val="21"/>
        </w:rPr>
        <w:t>、托管协议的修改与终止</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（一）托管协议的变更程序</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本协议双方当事人经协商一致，可以对协议进行修改。修改后的新协议，其内容不得与基金合同的规定有任何冲突。基金托管协议的变更报中国证监会核准</w:t>
      </w:r>
      <w:r w:rsidRPr="005549A9">
        <w:rPr>
          <w:rFonts w:asciiTheme="minorEastAsia" w:eastAsiaTheme="minorEastAsia" w:hAnsiTheme="minorEastAsia" w:cs="Arial"/>
          <w:color w:val="000000" w:themeColor="text1"/>
          <w:szCs w:val="21"/>
        </w:rPr>
        <w:t>或备案</w:t>
      </w:r>
      <w:r w:rsidRPr="005549A9">
        <w:rPr>
          <w:rFonts w:asciiTheme="minorEastAsia" w:eastAsiaTheme="minorEastAsia" w:hAnsiTheme="minorEastAsia" w:cs="Arial" w:hint="eastAsia"/>
          <w:color w:val="000000" w:themeColor="text1"/>
          <w:szCs w:val="21"/>
        </w:rPr>
        <w:t>后生效。</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（二）基金托管协议终止出现的情形</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1、基金合同终止；</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2、</w:t>
      </w:r>
      <w:r w:rsidRPr="005549A9">
        <w:rPr>
          <w:rFonts w:asciiTheme="minorEastAsia" w:eastAsiaTheme="minorEastAsia" w:hAnsiTheme="minorEastAsia" w:cs="Arial"/>
          <w:color w:val="000000" w:themeColor="text1"/>
          <w:szCs w:val="21"/>
        </w:rPr>
        <w:t>基金托管人</w:t>
      </w:r>
      <w:r w:rsidRPr="005549A9">
        <w:rPr>
          <w:rFonts w:asciiTheme="minorEastAsia" w:eastAsiaTheme="minorEastAsia" w:hAnsiTheme="minorEastAsia" w:cs="Arial" w:hint="eastAsia"/>
          <w:color w:val="000000" w:themeColor="text1"/>
          <w:szCs w:val="21"/>
        </w:rPr>
        <w:t>解散、依法被撤销、破产或由其他基金托管人接管基金资产；</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3、</w:t>
      </w:r>
      <w:r w:rsidRPr="005549A9">
        <w:rPr>
          <w:rFonts w:asciiTheme="minorEastAsia" w:eastAsiaTheme="minorEastAsia" w:hAnsiTheme="minorEastAsia" w:cs="Arial"/>
          <w:color w:val="000000" w:themeColor="text1"/>
          <w:szCs w:val="21"/>
        </w:rPr>
        <w:t>基金管理人</w:t>
      </w:r>
      <w:r w:rsidRPr="005549A9">
        <w:rPr>
          <w:rFonts w:asciiTheme="minorEastAsia" w:eastAsiaTheme="minorEastAsia" w:hAnsiTheme="minorEastAsia" w:cs="Arial" w:hint="eastAsia"/>
          <w:color w:val="000000" w:themeColor="text1"/>
          <w:szCs w:val="21"/>
        </w:rPr>
        <w:t>解散、依法被撤销、破产或由其他基金管理人接管基金管理权；</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4、发生法律法规规定或基金合同约定的终止事项。</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三</w:t>
      </w:r>
      <w:r w:rsidRPr="005549A9">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基金财产的清算</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1</w:t>
      </w:r>
      <w:r w:rsidRPr="005549A9" w:rsidR="00684D5C">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基金财产清算小组：自出现《基金合同》终止事由之日起30个工作日内成立清算小组，基金管理人组织基金财产清算小组并在中国证监会的监督下进行基金清算。</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2</w:t>
      </w:r>
      <w:r w:rsidRPr="005549A9" w:rsidR="00684D5C">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基金财产清算小组组成：基金财产清算小组成员由基金管理人、基金托管人</w:t>
      </w:r>
      <w:r w:rsidRPr="005549A9" w:rsidR="00322DB1">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注册会计师、律师以及中国证监会指定的人员组成。基金财产清算小组可以聘用必要的工作人员。</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3</w:t>
      </w:r>
      <w:r w:rsidRPr="005549A9" w:rsidR="00684D5C">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基金财产清算小组职责：基金财产清算小组负责基金财产的保管、清理、估价、变现和分配。基金财产清算小组可以依法进行必要的民事活动。</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4</w:t>
      </w:r>
      <w:r w:rsidRPr="005549A9" w:rsidR="00684D5C">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基金财产清算程序：</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（1）《基金合同》终止情形出现时，由基金财产清算小组统一接管基金；</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（2）对基金财产和债权债务进行清理和确认；</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（3）对基金财产进行估值和变现；</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（4）制作清算报告；</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（5）聘请会计师事务所对清算报告进行外部审计，聘请律师事务所对清算报告出具法律意见书；</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（6）将清算报告报中国证监会备案并公告</w:t>
      </w:r>
      <w:r w:rsidRPr="005549A9">
        <w:rPr>
          <w:rFonts w:asciiTheme="minorEastAsia" w:eastAsiaTheme="minorEastAsia" w:hAnsiTheme="minorEastAsia" w:cs="Arial" w:hint="eastAsia"/>
          <w:color w:val="000000" w:themeColor="text1"/>
          <w:szCs w:val="21"/>
        </w:rPr>
        <w:t>；</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（7）对基金财产进行分配</w:t>
      </w:r>
      <w:r w:rsidRPr="005549A9">
        <w:rPr>
          <w:rFonts w:asciiTheme="minorEastAsia" w:eastAsiaTheme="minorEastAsia" w:hAnsiTheme="minorEastAsia" w:cs="Arial" w:hint="eastAsia"/>
          <w:color w:val="000000" w:themeColor="text1"/>
          <w:szCs w:val="21"/>
        </w:rPr>
        <w:t>。</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四</w:t>
      </w:r>
      <w:r w:rsidRPr="005549A9">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清算费用</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清算费用是指基金财产清算小组在进行基金清算过程中发生的所有合理费用，清算费用由基金财产清算小组优先从基金财产中支付。</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五</w:t>
      </w:r>
      <w:r w:rsidRPr="005549A9">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基金财产清算剩余资产的分配</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六</w:t>
      </w:r>
      <w:r w:rsidRPr="005549A9">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基金财产清算的公告</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清算过程中的有关重大事项须及时公告；基金财产清算报告经</w:t>
      </w:r>
      <w:r w:rsidRPr="005549A9" w:rsidR="00322DB1">
        <w:rPr>
          <w:rFonts w:asciiTheme="minorEastAsia" w:eastAsiaTheme="minorEastAsia" w:hAnsiTheme="minorEastAsia" w:cs="Arial" w:hint="eastAsia"/>
          <w:color w:val="000000" w:themeColor="text1"/>
          <w:szCs w:val="21"/>
        </w:rPr>
        <w:t>符合《证券法》规定的</w:t>
      </w:r>
      <w:r w:rsidRPr="005549A9">
        <w:rPr>
          <w:rFonts w:asciiTheme="minorEastAsia" w:eastAsiaTheme="minorEastAsia" w:hAnsiTheme="minorEastAsia" w:cs="Arial"/>
          <w:color w:val="000000" w:themeColor="text1"/>
          <w:szCs w:val="21"/>
        </w:rPr>
        <w:t>会计师事务所审计并由律师事务所出具法律意见书后报中国证监会备案并公告。基金财产清算公告于基金财产清算报告报中国证监会备案后</w:t>
      </w:r>
      <w:r w:rsidRPr="005549A9">
        <w:rPr>
          <w:rFonts w:asciiTheme="minorEastAsia" w:eastAsiaTheme="minorEastAsia" w:hAnsiTheme="minorEastAsia" w:cs="Arial" w:hint="eastAsia"/>
          <w:color w:val="000000" w:themeColor="text1"/>
          <w:szCs w:val="21"/>
        </w:rPr>
        <w:t>5</w:t>
      </w:r>
      <w:r w:rsidRPr="005549A9">
        <w:rPr>
          <w:rFonts w:asciiTheme="minorEastAsia" w:eastAsiaTheme="minorEastAsia" w:hAnsiTheme="minorEastAsia" w:cs="Arial"/>
          <w:color w:val="000000" w:themeColor="text1"/>
          <w:szCs w:val="21"/>
        </w:rPr>
        <w:t>个工作日内由基金财产清算小组进行公告。</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七</w:t>
      </w:r>
      <w:r w:rsidRPr="005549A9">
        <w:rPr>
          <w:rFonts w:asciiTheme="minorEastAsia" w:eastAsiaTheme="minorEastAsia" w:hAnsiTheme="minorEastAsia" w:cs="Arial" w:hint="eastAsia"/>
          <w:color w:val="000000" w:themeColor="text1"/>
          <w:szCs w:val="21"/>
        </w:rPr>
        <w:t>）</w:t>
      </w:r>
      <w:r w:rsidRPr="005549A9">
        <w:rPr>
          <w:rFonts w:asciiTheme="minorEastAsia" w:eastAsiaTheme="minorEastAsia" w:hAnsiTheme="minorEastAsia" w:cs="Arial"/>
          <w:color w:val="000000" w:themeColor="text1"/>
          <w:szCs w:val="21"/>
        </w:rPr>
        <w:t>基金财产清算账册及文件的保存</w:t>
      </w:r>
    </w:p>
    <w:p w:rsidR="00D6764A" w:rsidRPr="005549A9" w:rsidP="0065016E">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5549A9">
        <w:rPr>
          <w:rFonts w:asciiTheme="minorEastAsia" w:eastAsiaTheme="minorEastAsia" w:hAnsiTheme="minorEastAsia" w:cs="Arial"/>
          <w:color w:val="000000" w:themeColor="text1"/>
          <w:szCs w:val="21"/>
        </w:rPr>
        <w:t>基金财产清算账册及有关文件由基金托管人保存</w:t>
      </w:r>
      <w:r w:rsidRPr="005549A9" w:rsidR="00322DB1">
        <w:rPr>
          <w:rFonts w:asciiTheme="minorEastAsia" w:eastAsiaTheme="minorEastAsia" w:hAnsiTheme="minorEastAsia" w:cs="Arial"/>
          <w:color w:val="000000" w:themeColor="text1"/>
          <w:szCs w:val="21"/>
        </w:rPr>
        <w:t>20</w:t>
      </w:r>
      <w:r w:rsidRPr="005549A9">
        <w:rPr>
          <w:rFonts w:asciiTheme="minorEastAsia" w:eastAsiaTheme="minorEastAsia" w:hAnsiTheme="minorEastAsia" w:cs="Arial"/>
          <w:color w:val="000000" w:themeColor="text1"/>
          <w:szCs w:val="21"/>
        </w:rPr>
        <w:t>年以上。</w:t>
      </w:r>
    </w:p>
    <w:p w:rsidR="00BA4B87" w:rsidRPr="005549A9" w:rsidP="0065016E">
      <w:pPr>
        <w:pStyle w:val="Heading1"/>
        <w:pageBreakBefore/>
        <w:snapToGrid w:val="0"/>
        <w:spacing w:beforeLines="0" w:afterLines="0" w:line="360" w:lineRule="auto"/>
        <w:ind w:firstLine="600"/>
        <w:rPr>
          <w:rFonts w:asciiTheme="minorEastAsia" w:eastAsiaTheme="minorEastAsia" w:hAnsiTheme="minorEastAsia"/>
          <w:bCs/>
          <w:color w:val="000000" w:themeColor="text1"/>
        </w:rPr>
      </w:pPr>
      <w:bookmarkStart w:id="160" w:name="_Toc332373591"/>
      <w:bookmarkStart w:id="161" w:name="_Toc163830700"/>
      <w:r w:rsidRPr="005549A9">
        <w:rPr>
          <w:rFonts w:asciiTheme="minorEastAsia" w:eastAsiaTheme="minorEastAsia" w:hAnsiTheme="minorEastAsia" w:hint="eastAsia"/>
          <w:color w:val="000000" w:themeColor="text1"/>
          <w:sz w:val="30"/>
        </w:rPr>
        <w:t>二十</w:t>
      </w:r>
      <w:r w:rsidRPr="005549A9" w:rsidR="00247124">
        <w:rPr>
          <w:rFonts w:asciiTheme="minorEastAsia" w:eastAsiaTheme="minorEastAsia" w:hAnsiTheme="minorEastAsia"/>
          <w:color w:val="000000" w:themeColor="text1"/>
          <w:sz w:val="30"/>
        </w:rPr>
        <w:t>四</w:t>
      </w:r>
      <w:r w:rsidRPr="005549A9">
        <w:rPr>
          <w:rFonts w:asciiTheme="minorEastAsia" w:eastAsiaTheme="minorEastAsia" w:hAnsiTheme="minorEastAsia" w:hint="eastAsia"/>
          <w:color w:val="000000" w:themeColor="text1"/>
          <w:sz w:val="30"/>
        </w:rPr>
        <w:t>、对基金份额持有人的服务</w:t>
      </w:r>
      <w:bookmarkEnd w:id="161"/>
    </w:p>
    <w:bookmarkEnd w:id="160"/>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（一）基金份额持有人投资交易确认服务</w:t>
      </w:r>
    </w:p>
    <w:p w:rsidR="00C3177C"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基金</w:t>
      </w:r>
      <w:r w:rsidRPr="005549A9" w:rsidR="006F2DCE">
        <w:rPr>
          <w:rFonts w:asciiTheme="minorEastAsia" w:eastAsiaTheme="minorEastAsia" w:hAnsiTheme="minorEastAsia" w:hint="eastAsia"/>
          <w:color w:val="000000" w:themeColor="text1"/>
        </w:rPr>
        <w:t>登记机构</w:t>
      </w:r>
      <w:r w:rsidRPr="005549A9">
        <w:rPr>
          <w:rFonts w:asciiTheme="minorEastAsia" w:eastAsiaTheme="minorEastAsia" w:hAnsiTheme="minorEastAsia" w:hint="eastAsia"/>
          <w:color w:val="000000" w:themeColor="text1"/>
        </w:rPr>
        <w:t>保留基金份额持有人名册上列明的所有基金份额持有人的基金交易记录。</w:t>
      </w:r>
    </w:p>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本公司根据在直销网点进行交易的投资人的要求提供成交确认单。非直销销售机构基金份额持有人投资交易确认服务请参照各销售机构实际业务流程及规定。</w:t>
      </w:r>
    </w:p>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（二）基金份额持有人交易记录查询服务</w:t>
      </w:r>
    </w:p>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本基金份额持有人可通过基金管理人的客户服务中心查询历史交易记录。</w:t>
      </w:r>
    </w:p>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（三）基金份额持有人的对账单服务</w:t>
      </w:r>
    </w:p>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1、基金份额持有人可登录本公司网站</w:t>
      </w:r>
      <w:r w:rsidRPr="005549A9" w:rsidR="002E1C38">
        <w:rPr>
          <w:rFonts w:asciiTheme="minorEastAsia" w:eastAsiaTheme="minorEastAsia" w:hAnsiTheme="minorEastAsia" w:hint="eastAsia"/>
          <w:color w:val="000000" w:themeColor="text1"/>
          <w:kern w:val="0"/>
          <w:szCs w:val="21"/>
        </w:rPr>
        <w:t>（</w:t>
      </w:r>
      <w:r w:rsidRPr="005549A9" w:rsidR="00D757B2">
        <w:rPr>
          <w:rFonts w:asciiTheme="minorEastAsia" w:eastAsiaTheme="minorEastAsia" w:hAnsiTheme="minorEastAsia" w:hint="eastAsia"/>
          <w:color w:val="000000" w:themeColor="text1"/>
          <w:kern w:val="0"/>
          <w:szCs w:val="21"/>
        </w:rPr>
        <w:t>www.efunds.com.cn</w:t>
      </w:r>
      <w:r w:rsidRPr="005549A9" w:rsidR="002E1C38">
        <w:rPr>
          <w:rFonts w:asciiTheme="minorEastAsia" w:eastAsiaTheme="minorEastAsia" w:hAnsiTheme="minorEastAsia" w:hint="eastAsia"/>
          <w:color w:val="000000" w:themeColor="text1"/>
          <w:kern w:val="0"/>
          <w:szCs w:val="21"/>
        </w:rPr>
        <w:t>）</w:t>
      </w:r>
      <w:r w:rsidRPr="005549A9">
        <w:rPr>
          <w:rFonts w:asciiTheme="minorEastAsia" w:eastAsiaTheme="minorEastAsia" w:hAnsiTheme="minorEastAsia" w:hint="eastAsia"/>
          <w:color w:val="000000" w:themeColor="text1"/>
        </w:rPr>
        <w:t>查阅对账单。</w:t>
      </w:r>
    </w:p>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2、本公司至少每年度以电子邮件、短信或其他形式向通过易方达直销系统持有本公司基金份额的基金份额持有人提供基金保有情况信息，基金份额持有人也可以向本公司定制电子邮件形式的月度对账单。</w:t>
      </w:r>
    </w:p>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具体查阅和定制账单的方法可参见本公司网站或拨打客服热线咨询。</w:t>
      </w:r>
    </w:p>
    <w:p w:rsidR="002A1A17" w:rsidRPr="005549A9">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w:t>
      </w:r>
      <w:r w:rsidRPr="005549A9" w:rsidR="003F7A5B">
        <w:rPr>
          <w:rFonts w:asciiTheme="minorEastAsia" w:eastAsiaTheme="minorEastAsia" w:hAnsiTheme="minorEastAsia" w:hint="eastAsia"/>
          <w:color w:val="000000" w:themeColor="text1"/>
        </w:rPr>
        <w:t>四</w:t>
      </w:r>
      <w:r w:rsidRPr="005549A9">
        <w:rPr>
          <w:rFonts w:asciiTheme="minorEastAsia" w:eastAsiaTheme="minorEastAsia" w:hAnsiTheme="minorEastAsia" w:hint="eastAsia"/>
          <w:color w:val="000000" w:themeColor="text1"/>
        </w:rPr>
        <w:t>）资讯服务</w:t>
      </w:r>
    </w:p>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1、客户服务电话</w:t>
      </w:r>
    </w:p>
    <w:p w:rsidR="00682B2D" w:rsidRPr="005549A9" w:rsidP="0065016E">
      <w:pPr>
        <w:snapToGrid w:val="0"/>
        <w:spacing w:line="360" w:lineRule="auto"/>
        <w:ind w:firstLine="42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投资者如果想了解申购与赎回的交易情况、基金账户余额、基金产品与服务等信息</w:t>
      </w:r>
      <w:r w:rsidRPr="005549A9" w:rsidR="00DD2205">
        <w:rPr>
          <w:rFonts w:asciiTheme="minorEastAsia" w:eastAsiaTheme="minorEastAsia" w:hAnsiTheme="minorEastAsia" w:hint="eastAsia"/>
          <w:color w:val="000000" w:themeColor="text1"/>
          <w:kern w:val="0"/>
          <w:szCs w:val="21"/>
        </w:rPr>
        <w:t>，</w:t>
      </w:r>
      <w:r w:rsidRPr="005549A9" w:rsidR="00DD2205">
        <w:rPr>
          <w:rFonts w:asciiTheme="minorEastAsia" w:eastAsiaTheme="minorEastAsia" w:hAnsiTheme="minorEastAsia" w:hint="eastAsia"/>
          <w:color w:val="000000" w:themeColor="text1"/>
          <w:kern w:val="0"/>
        </w:rPr>
        <w:t>或反馈投资过程中需要投诉与建议的情况</w:t>
      </w:r>
      <w:r w:rsidRPr="005549A9">
        <w:rPr>
          <w:rFonts w:asciiTheme="minorEastAsia" w:eastAsiaTheme="minorEastAsia" w:hAnsiTheme="minorEastAsia" w:hint="eastAsia"/>
          <w:color w:val="000000" w:themeColor="text1"/>
        </w:rPr>
        <w:t>，可拨打如下电话：4008818088。</w:t>
      </w:r>
      <w:r w:rsidRPr="005549A9" w:rsidR="003C0CC5">
        <w:rPr>
          <w:rFonts w:asciiTheme="minorEastAsia" w:eastAsiaTheme="minorEastAsia" w:hAnsiTheme="minorEastAsia" w:hint="eastAsia"/>
          <w:color w:val="000000" w:themeColor="text1"/>
        </w:rPr>
        <w:t>投资者如果认为自己不能准确理解本基金《招募说明书》、《基金合同》的具体内容，也可拨打上述电话详询。</w:t>
      </w:r>
    </w:p>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2、互联网站及电子信箱</w:t>
      </w:r>
    </w:p>
    <w:p w:rsidR="00961271" w:rsidRPr="005549A9" w:rsidP="0065016E">
      <w:pPr>
        <w:snapToGrid w:val="0"/>
        <w:spacing w:line="360" w:lineRule="auto"/>
        <w:ind w:firstLine="420" w:firstLineChars="200"/>
        <w:rPr>
          <w:rFonts w:asciiTheme="minorEastAsia" w:eastAsiaTheme="minorEastAsia" w:hAnsiTheme="minorEastAsia"/>
          <w:color w:val="000000" w:themeColor="text1"/>
          <w:szCs w:val="21"/>
        </w:rPr>
      </w:pPr>
      <w:r w:rsidRPr="005549A9">
        <w:rPr>
          <w:rFonts w:asciiTheme="minorEastAsia" w:eastAsiaTheme="minorEastAsia" w:hAnsiTheme="minorEastAsia" w:hint="eastAsia"/>
          <w:color w:val="000000" w:themeColor="text1"/>
          <w:szCs w:val="21"/>
        </w:rPr>
        <w:t>网址：www.efunds.com.cn</w:t>
      </w:r>
    </w:p>
    <w:p w:rsidR="002A1A17" w:rsidRPr="005549A9" w:rsidP="0065016E">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szCs w:val="21"/>
        </w:rPr>
        <w:t>电子信箱：service@efunds.com.cn</w:t>
      </w:r>
    </w:p>
    <w:p w:rsidR="00BA4B87" w:rsidRPr="005549A9" w:rsidP="0065016E">
      <w:pPr>
        <w:pStyle w:val="Heading1"/>
        <w:pageBreakBefore/>
        <w:snapToGrid w:val="0"/>
        <w:spacing w:beforeLines="0" w:afterLines="0" w:line="360" w:lineRule="auto"/>
        <w:ind w:firstLine="2550" w:firstLineChars="850"/>
        <w:jc w:val="both"/>
        <w:rPr>
          <w:rFonts w:asciiTheme="minorEastAsia" w:eastAsiaTheme="minorEastAsia" w:hAnsiTheme="minorEastAsia"/>
          <w:color w:val="000000" w:themeColor="text1"/>
        </w:rPr>
      </w:pPr>
      <w:bookmarkStart w:id="162" w:name="_Toc332373592"/>
      <w:bookmarkStart w:id="163" w:name="_Toc163830701"/>
      <w:r w:rsidRPr="005549A9">
        <w:rPr>
          <w:rFonts w:asciiTheme="minorEastAsia" w:eastAsiaTheme="minorEastAsia" w:hAnsiTheme="minorEastAsia" w:hint="eastAsia"/>
          <w:color w:val="000000" w:themeColor="text1"/>
          <w:sz w:val="30"/>
        </w:rPr>
        <w:t>二十</w:t>
      </w:r>
      <w:r w:rsidRPr="005549A9" w:rsidR="00247124">
        <w:rPr>
          <w:rFonts w:asciiTheme="minorEastAsia" w:eastAsiaTheme="minorEastAsia" w:hAnsiTheme="minorEastAsia"/>
          <w:color w:val="000000" w:themeColor="text1"/>
          <w:sz w:val="30"/>
        </w:rPr>
        <w:t>五</w:t>
      </w:r>
      <w:r w:rsidRPr="005549A9">
        <w:rPr>
          <w:rFonts w:asciiTheme="minorEastAsia" w:eastAsiaTheme="minorEastAsia" w:hAnsiTheme="minorEastAsia" w:hint="eastAsia"/>
          <w:color w:val="000000" w:themeColor="text1"/>
          <w:sz w:val="30"/>
        </w:rPr>
        <w:t>、其他应披露事项</w:t>
      </w:r>
      <w:bookmarkEnd w:id="163"/>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3"/>
        <w:gridCol w:w="1640"/>
      </w:tblGrid>
      <w:tr w:rsidTr="00E92923">
        <w:tblPrEx>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65"/>
        </w:trPr>
        <w:tc>
          <w:tcPr>
            <w:tcW w:w="6783" w:type="dxa"/>
            <w:tcBorders>
              <w:top w:val="single" w:sz="4" w:space="0" w:color="auto"/>
              <w:left w:val="single" w:sz="4" w:space="0" w:color="auto"/>
              <w:bottom w:val="single" w:sz="4" w:space="0" w:color="auto"/>
              <w:right w:val="single" w:sz="4" w:space="0" w:color="auto"/>
            </w:tcBorders>
            <w:vAlign w:val="center"/>
            <w:hideMark/>
          </w:tcPr>
          <w:bookmarkEnd w:id="162"/>
          <w:p w:rsidR="006D06E2" w:rsidRPr="005549A9" w:rsidP="00891D7C">
            <w:pPr>
              <w:spacing w:line="360" w:lineRule="auto"/>
              <w:ind w:firstLine="420" w:firstLineChars="200"/>
              <w:jc w:val="center"/>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公告事项</w:t>
            </w:r>
          </w:p>
        </w:tc>
        <w:tc>
          <w:tcPr>
            <w:tcW w:w="1640" w:type="dxa"/>
            <w:tcBorders>
              <w:top w:val="single" w:sz="4" w:space="0" w:color="auto"/>
              <w:left w:val="single" w:sz="4" w:space="0" w:color="auto"/>
              <w:bottom w:val="single" w:sz="4" w:space="0" w:color="auto"/>
              <w:right w:val="single" w:sz="4" w:space="0" w:color="auto"/>
            </w:tcBorders>
            <w:vAlign w:val="center"/>
            <w:hideMark/>
          </w:tcPr>
          <w:p w:rsidR="006D06E2" w:rsidRPr="005549A9" w:rsidP="004D43DF">
            <w:pPr>
              <w:spacing w:line="360" w:lineRule="auto"/>
              <w:jc w:val="center"/>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披露日期</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易方达基金管理有限公司旗下基金2022年年度报告提示性公告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2023-03-30</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易方达基金管理有限公司关于提醒投资者及时提供或更新身份信息资料的公告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2023-03-31</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易方达基金管理有限公司旗下基金2023年第1季度报告提示性公告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2023-04-21</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易方达基金管理有限公司高级管理人员变更公告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2023-04-22</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易方达基金管理有限公司旗下基金2023年第2季度报告提示性公告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2023-07-20</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易方达基金管理有限公司董事长（联席）任职公告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2023-08-23</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易方达基金管理有限公司高级管理人员变更公告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2023-08-23</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易方达基金管理有限公司旗下基金2023年中期报告提示性公告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2023-08-30</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易方达基金管理有限公司关于终止南京途牛基金销售有限公司办理本公司旗下基金销售业务的公告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2023-09-02</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易方达基金管理有限公司旗下基金2023年第3季度报告提示性公告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2023-10-25</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易方达基金管理有限公司关于终止北京增财基金销售有限公司办理本公司旗下基金销售业务的公告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2024-01-13</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易方达基金管理有限公司旗下基金2023年第4季度报告提示性公告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2024-01-19</w:t>
            </w:r>
          </w:p>
        </w:tc>
      </w:tr>
      <w:tr>
        <w:tblPrEx>
          <w:tblW w:w="8423" w:type="dxa"/>
          <w:tblInd w:w="93" w:type="dxa"/>
          <w:tblLook w:val="04A0"/>
        </w:tblPrEx>
        <w:tc>
          <w:tcPr>
            <w:tcW w:w="6783" w:type="dxa"/>
          </w:tcPr>
          <w:p w:rsidR="00CD2DF2" w:rsidRPr="005549A9">
            <w:pPr>
              <w:jc w:val="lef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易方达基金管理有限公司关于终止北京中期时代基金销售有限公司办理本公司旗下基金销售业务的公告</w:t>
            </w:r>
          </w:p>
        </w:tc>
        <w:tc>
          <w:tcPr>
            <w:tcW w:w="1640" w:type="dxa"/>
          </w:tcPr>
          <w:p w:rsidR="00CD2DF2" w:rsidRPr="005549A9">
            <w:pPr>
              <w:jc w:val="center"/>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2024-01-20</w:t>
            </w:r>
          </w:p>
        </w:tc>
      </w:tr>
    </w:tbl>
    <w:p w:rsidR="004F5703" w:rsidRPr="005549A9" w:rsidP="0065016E">
      <w:pPr>
        <w:snapToGrid w:val="0"/>
        <w:spacing w:line="360" w:lineRule="auto"/>
        <w:rPr>
          <w:rFonts w:asciiTheme="minorEastAsia" w:eastAsiaTheme="minorEastAsia" w:hAnsiTheme="minorEastAsia"/>
          <w:color w:val="000000" w:themeColor="text1"/>
          <w:szCs w:val="21"/>
        </w:rPr>
        <w:sectPr w:rsidSect="00290C71">
          <w:footerReference w:type="default" r:id="rId12"/>
          <w:pgSz w:w="11906" w:h="16838" w:code="9"/>
          <w:pgMar w:top="1440" w:right="1800" w:bottom="1440" w:left="1800" w:header="851" w:footer="992" w:gutter="0"/>
          <w:pgNumType w:start="1"/>
          <w:cols w:space="720"/>
          <w:docGrid w:type="lines" w:linePitch="317"/>
        </w:sectPr>
      </w:pPr>
      <w:r w:rsidRPr="005549A9">
        <w:rPr>
          <w:rFonts w:asciiTheme="minorEastAsia" w:eastAsiaTheme="minorEastAsia" w:hAnsiTheme="minorEastAsia"/>
          <w:color w:val="000000" w:themeColor="text1"/>
        </w:rPr>
        <w:t>注：以上公告事项披露在规定媒介及基金管理人网站上。</w:t>
      </w:r>
    </w:p>
    <w:p w:rsidR="00BA4B87" w:rsidRPr="005549A9" w:rsidP="0065016E">
      <w:pPr>
        <w:pStyle w:val="Heading1"/>
        <w:snapToGrid w:val="0"/>
        <w:spacing w:beforeLines="0" w:afterLines="0" w:line="360" w:lineRule="auto"/>
        <w:ind w:firstLine="600"/>
        <w:rPr>
          <w:rFonts w:asciiTheme="minorEastAsia" w:eastAsiaTheme="minorEastAsia" w:hAnsiTheme="minorEastAsia"/>
          <w:bCs/>
          <w:color w:val="000000" w:themeColor="text1"/>
          <w:szCs w:val="20"/>
        </w:rPr>
      </w:pPr>
      <w:bookmarkStart w:id="164" w:name="_Toc332373593"/>
      <w:bookmarkStart w:id="165" w:name="_Toc163830702"/>
      <w:r w:rsidRPr="005549A9">
        <w:rPr>
          <w:rFonts w:asciiTheme="minorEastAsia" w:eastAsiaTheme="minorEastAsia" w:hAnsiTheme="minorEastAsia" w:hint="eastAsia"/>
          <w:color w:val="000000" w:themeColor="text1"/>
          <w:sz w:val="30"/>
        </w:rPr>
        <w:t>二十</w:t>
      </w:r>
      <w:r w:rsidRPr="005549A9" w:rsidR="00247124">
        <w:rPr>
          <w:rFonts w:asciiTheme="minorEastAsia" w:eastAsiaTheme="minorEastAsia" w:hAnsiTheme="minorEastAsia"/>
          <w:color w:val="000000" w:themeColor="text1"/>
          <w:sz w:val="30"/>
        </w:rPr>
        <w:t>六</w:t>
      </w:r>
      <w:r w:rsidRPr="005549A9">
        <w:rPr>
          <w:rFonts w:asciiTheme="minorEastAsia" w:eastAsiaTheme="minorEastAsia" w:hAnsiTheme="minorEastAsia" w:hint="eastAsia"/>
          <w:color w:val="000000" w:themeColor="text1"/>
          <w:sz w:val="30"/>
        </w:rPr>
        <w:t>、招募说明书的存放及查阅方式</w:t>
      </w:r>
      <w:bookmarkEnd w:id="165"/>
    </w:p>
    <w:bookmarkEnd w:id="164"/>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本招募说明书存放在基金管理人、基金托管人及基金</w:t>
      </w:r>
      <w:r w:rsidRPr="005549A9" w:rsidR="00AE22E6">
        <w:rPr>
          <w:rFonts w:asciiTheme="minorEastAsia" w:eastAsiaTheme="minorEastAsia" w:hAnsiTheme="minorEastAsia" w:hint="eastAsia"/>
          <w:color w:val="000000" w:themeColor="text1"/>
        </w:rPr>
        <w:t>销售</w:t>
      </w:r>
      <w:r w:rsidRPr="005549A9">
        <w:rPr>
          <w:rFonts w:asciiTheme="minorEastAsia" w:eastAsiaTheme="minorEastAsia" w:hAnsiTheme="minorEastAsia" w:hint="eastAsia"/>
          <w:color w:val="000000" w:themeColor="text1"/>
        </w:rPr>
        <w:t>机构处，投资者可在营业时间免费查阅，也可按工本费购买复印件。</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基金管理人和基金托管人保证文本的内容与公告的内容完全一致。</w:t>
      </w:r>
    </w:p>
    <w:p w:rsidR="00BA4B87" w:rsidRPr="005549A9" w:rsidP="0065016E">
      <w:pPr>
        <w:pStyle w:val="Heading1"/>
        <w:snapToGrid w:val="0"/>
        <w:spacing w:beforeLines="0" w:afterLines="0" w:line="360" w:lineRule="auto"/>
        <w:ind w:firstLine="600"/>
        <w:rPr>
          <w:rFonts w:asciiTheme="minorEastAsia" w:eastAsiaTheme="minorEastAsia" w:hAnsiTheme="minorEastAsia"/>
          <w:bCs/>
          <w:color w:val="000000" w:themeColor="text1"/>
          <w:szCs w:val="20"/>
        </w:rPr>
      </w:pPr>
      <w:r w:rsidRPr="005549A9">
        <w:rPr>
          <w:rFonts w:asciiTheme="minorEastAsia" w:eastAsiaTheme="minorEastAsia" w:hAnsiTheme="minorEastAsia"/>
          <w:color w:val="000000" w:themeColor="text1"/>
          <w:sz w:val="30"/>
        </w:rPr>
        <w:br w:type="column"/>
      </w:r>
      <w:bookmarkStart w:id="166" w:name="_Toc332373594"/>
      <w:bookmarkStart w:id="167" w:name="_Toc163830703"/>
      <w:r w:rsidRPr="005549A9" w:rsidR="00C87C4F">
        <w:rPr>
          <w:rFonts w:asciiTheme="minorEastAsia" w:eastAsiaTheme="minorEastAsia" w:hAnsiTheme="minorEastAsia" w:hint="eastAsia"/>
          <w:color w:val="000000" w:themeColor="text1"/>
          <w:sz w:val="30"/>
        </w:rPr>
        <w:t>二十</w:t>
      </w:r>
      <w:r w:rsidRPr="005549A9" w:rsidR="00247124">
        <w:rPr>
          <w:rFonts w:asciiTheme="minorEastAsia" w:eastAsiaTheme="minorEastAsia" w:hAnsiTheme="minorEastAsia"/>
          <w:color w:val="000000" w:themeColor="text1"/>
          <w:sz w:val="30"/>
        </w:rPr>
        <w:t>七</w:t>
      </w:r>
      <w:r w:rsidRPr="005549A9">
        <w:rPr>
          <w:rFonts w:asciiTheme="minorEastAsia" w:eastAsiaTheme="minorEastAsia" w:hAnsiTheme="minorEastAsia" w:hint="eastAsia"/>
          <w:color w:val="000000" w:themeColor="text1"/>
          <w:sz w:val="30"/>
        </w:rPr>
        <w:t>、备查文件</w:t>
      </w:r>
      <w:bookmarkEnd w:id="167"/>
    </w:p>
    <w:bookmarkEnd w:id="166"/>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1、中国证监会核准</w:t>
      </w:r>
      <w:r w:rsidRPr="005549A9" w:rsidR="00E96DFD">
        <w:rPr>
          <w:rFonts w:asciiTheme="minorEastAsia" w:eastAsiaTheme="minorEastAsia" w:hAnsiTheme="minorEastAsia" w:hint="eastAsia"/>
          <w:color w:val="000000" w:themeColor="text1"/>
        </w:rPr>
        <w:t>易方达</w:t>
      </w:r>
      <w:r w:rsidRPr="005549A9" w:rsidR="00FA6D82">
        <w:rPr>
          <w:rFonts w:asciiTheme="minorEastAsia" w:eastAsiaTheme="minorEastAsia" w:hAnsiTheme="minorEastAsia" w:hint="eastAsia"/>
          <w:color w:val="000000" w:themeColor="text1"/>
        </w:rPr>
        <w:t>高等级信用债债券型证券投资基金</w:t>
      </w:r>
      <w:r w:rsidRPr="005549A9">
        <w:rPr>
          <w:rFonts w:asciiTheme="minorEastAsia" w:eastAsiaTheme="minorEastAsia" w:hAnsiTheme="minorEastAsia" w:hint="eastAsia"/>
          <w:color w:val="000000" w:themeColor="text1"/>
        </w:rPr>
        <w:t>募集的文件；</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2、《</w:t>
      </w:r>
      <w:r w:rsidRPr="005549A9" w:rsidR="00E96DFD">
        <w:rPr>
          <w:rFonts w:asciiTheme="minorEastAsia" w:eastAsiaTheme="minorEastAsia" w:hAnsiTheme="minorEastAsia" w:hint="eastAsia"/>
          <w:color w:val="000000" w:themeColor="text1"/>
        </w:rPr>
        <w:t>易方达</w:t>
      </w:r>
      <w:r w:rsidRPr="005549A9" w:rsidR="00FA6D82">
        <w:rPr>
          <w:rFonts w:asciiTheme="minorEastAsia" w:eastAsiaTheme="minorEastAsia" w:hAnsiTheme="minorEastAsia" w:hint="eastAsia"/>
          <w:color w:val="000000" w:themeColor="text1"/>
        </w:rPr>
        <w:t>高等级信用债债券型证券投资基金</w:t>
      </w:r>
      <w:r w:rsidRPr="005549A9">
        <w:rPr>
          <w:rFonts w:asciiTheme="minorEastAsia" w:eastAsiaTheme="minorEastAsia" w:hAnsiTheme="minorEastAsia" w:hint="eastAsia"/>
          <w:color w:val="000000" w:themeColor="text1"/>
        </w:rPr>
        <w:t>基金合同》；</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3、《</w:t>
      </w:r>
      <w:r w:rsidRPr="005549A9" w:rsidR="00E96DFD">
        <w:rPr>
          <w:rFonts w:asciiTheme="minorEastAsia" w:eastAsiaTheme="minorEastAsia" w:hAnsiTheme="minorEastAsia" w:hint="eastAsia"/>
          <w:color w:val="000000" w:themeColor="text1"/>
        </w:rPr>
        <w:t>易方达</w:t>
      </w:r>
      <w:r w:rsidRPr="005549A9" w:rsidR="00FA6D82">
        <w:rPr>
          <w:rFonts w:asciiTheme="minorEastAsia" w:eastAsiaTheme="minorEastAsia" w:hAnsiTheme="minorEastAsia" w:hint="eastAsia"/>
          <w:color w:val="000000" w:themeColor="text1"/>
        </w:rPr>
        <w:t>高等级信用债债券型证券投资基金</w:t>
      </w:r>
      <w:r w:rsidRPr="005549A9">
        <w:rPr>
          <w:rFonts w:asciiTheme="minorEastAsia" w:eastAsiaTheme="minorEastAsia" w:hAnsiTheme="minorEastAsia" w:hint="eastAsia"/>
          <w:color w:val="000000" w:themeColor="text1"/>
        </w:rPr>
        <w:t>托管协议》；</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4、《易方达基金管理有限公司开放式基金业务规则》；</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5、法律意见书；</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6、基金管理人业务资格批件、营业执照；</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7、基金托管人业务资格批件、营业执照。</w:t>
      </w:r>
    </w:p>
    <w:p w:rsidR="00BA4B87" w:rsidRPr="005549A9" w:rsidP="0065016E">
      <w:pPr>
        <w:snapToGrid w:val="0"/>
        <w:spacing w:line="360" w:lineRule="auto"/>
        <w:ind w:firstLine="420" w:firstLineChars="200"/>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存放地点：基金管理人、基金托管人处</w:t>
      </w:r>
    </w:p>
    <w:p w:rsidR="00BA4B87" w:rsidRPr="005549A9" w:rsidP="0065016E">
      <w:pPr>
        <w:pStyle w:val="PlainText"/>
        <w:snapToGrid w:val="0"/>
        <w:spacing w:line="360" w:lineRule="auto"/>
        <w:ind w:firstLine="420"/>
        <w:rPr>
          <w:rFonts w:asciiTheme="minorEastAsia" w:eastAsiaTheme="minorEastAsia" w:hAnsiTheme="minorEastAsia"/>
          <w:color w:val="000000" w:themeColor="text1"/>
          <w:sz w:val="21"/>
        </w:rPr>
      </w:pPr>
      <w:r w:rsidRPr="005549A9">
        <w:rPr>
          <w:rFonts w:asciiTheme="minorEastAsia" w:eastAsiaTheme="minorEastAsia" w:hAnsiTheme="minorEastAsia" w:hint="eastAsia"/>
          <w:color w:val="000000" w:themeColor="text1"/>
          <w:sz w:val="21"/>
        </w:rPr>
        <w:t>查阅方式：投资者可在营业时间免费查阅，也可按工本费购买复印件。</w:t>
      </w:r>
    </w:p>
    <w:p w:rsidR="005173E9" w:rsidRPr="005549A9" w:rsidP="0065016E">
      <w:pPr>
        <w:adjustRightInd w:val="0"/>
        <w:snapToGrid w:val="0"/>
        <w:spacing w:line="360" w:lineRule="auto"/>
        <w:ind w:firstLine="4899" w:firstLineChars="2333"/>
        <w:jc w:val="right"/>
        <w:rPr>
          <w:rFonts w:asciiTheme="minorEastAsia" w:eastAsiaTheme="minorEastAsia" w:hAnsiTheme="minorEastAsia"/>
          <w:color w:val="000000" w:themeColor="text1"/>
        </w:rPr>
      </w:pPr>
    </w:p>
    <w:p w:rsidR="005173E9" w:rsidRPr="005549A9" w:rsidP="0065016E">
      <w:pPr>
        <w:adjustRightInd w:val="0"/>
        <w:snapToGrid w:val="0"/>
        <w:spacing w:line="360" w:lineRule="auto"/>
        <w:ind w:firstLine="4899" w:firstLineChars="2333"/>
        <w:jc w:val="right"/>
        <w:rPr>
          <w:rFonts w:asciiTheme="minorEastAsia" w:eastAsiaTheme="minorEastAsia" w:hAnsiTheme="minorEastAsia"/>
          <w:color w:val="000000" w:themeColor="text1"/>
        </w:rPr>
      </w:pPr>
    </w:p>
    <w:p w:rsidR="005173E9" w:rsidRPr="005549A9" w:rsidP="0065016E">
      <w:pPr>
        <w:adjustRightInd w:val="0"/>
        <w:snapToGrid w:val="0"/>
        <w:spacing w:line="360" w:lineRule="auto"/>
        <w:ind w:firstLine="4899" w:firstLineChars="2333"/>
        <w:jc w:val="right"/>
        <w:rPr>
          <w:rFonts w:asciiTheme="minorEastAsia" w:eastAsiaTheme="minorEastAsia" w:hAnsiTheme="minorEastAsia"/>
          <w:color w:val="000000" w:themeColor="text1"/>
        </w:rPr>
      </w:pPr>
      <w:r w:rsidRPr="005549A9">
        <w:rPr>
          <w:rFonts w:asciiTheme="minorEastAsia" w:eastAsiaTheme="minorEastAsia" w:hAnsiTheme="minorEastAsia" w:hint="eastAsia"/>
          <w:color w:val="000000" w:themeColor="text1"/>
        </w:rPr>
        <w:t>易方达基金管理有限公司</w:t>
      </w:r>
    </w:p>
    <w:p w:rsidR="007D68EE" w:rsidRPr="005549A9" w:rsidP="0065016E">
      <w:pPr>
        <w:adjustRightInd w:val="0"/>
        <w:snapToGrid w:val="0"/>
        <w:spacing w:line="360" w:lineRule="auto"/>
        <w:ind w:right="420" w:firstLine="4899" w:firstLineChars="2333"/>
        <w:jc w:val="right"/>
        <w:rPr>
          <w:rFonts w:asciiTheme="minorEastAsia" w:eastAsiaTheme="minorEastAsia" w:hAnsiTheme="minorEastAsia"/>
          <w:color w:val="000000" w:themeColor="text1"/>
        </w:rPr>
      </w:pPr>
      <w:r w:rsidRPr="005549A9">
        <w:rPr>
          <w:rFonts w:asciiTheme="minorEastAsia" w:eastAsiaTheme="minorEastAsia" w:hAnsiTheme="minorEastAsia"/>
          <w:color w:val="000000" w:themeColor="text1"/>
        </w:rPr>
        <w:t>2024年4</w:t>
      </w:r>
      <w:r w:rsidRPr="005549A9" w:rsidR="00B86C2F">
        <w:rPr>
          <w:rFonts w:asciiTheme="minorEastAsia" w:eastAsiaTheme="minorEastAsia" w:hAnsiTheme="minorEastAsia"/>
          <w:color w:val="000000" w:themeColor="text1"/>
        </w:rPr>
        <w:t>月15日</w:t>
      </w:r>
    </w:p>
    <w:sectPr w:rsidSect="00290C71">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t64e9bfa0tcid-wincharsetffff-h">
    <w:altName w:val="Arial"/>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D1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D1C" w:rsidRPr="00C15060" w:rsidP="00C15060">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D1C">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D1C" w:rsidP="00AE70B8">
    <w:pPr>
      <w:pStyle w:val="Footer"/>
      <w:ind w:firstLine="360"/>
      <w:jc w:val="center"/>
    </w:pPr>
    <w:r>
      <w:fldChar w:fldCharType="begin"/>
    </w:r>
    <w:r>
      <w:instrText xml:space="preserve"> PAGE   \* MERGEFORMAT </w:instrText>
    </w:r>
    <w:r>
      <w:fldChar w:fldCharType="separate"/>
    </w:r>
    <w:r w:rsidRPr="004B5CCA" w:rsidR="004B5CCA">
      <w:rPr>
        <w:noProof/>
        <w:lang w:val="zh-CN"/>
      </w:rPr>
      <w:t>I</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D1C" w:rsidP="00AE70B8">
    <w:pPr>
      <w:pStyle w:val="Footer"/>
      <w:ind w:firstLine="360"/>
      <w:jc w:val="center"/>
    </w:pPr>
    <w:r>
      <w:fldChar w:fldCharType="begin"/>
    </w:r>
    <w:r>
      <w:instrText xml:space="preserve"> PAGE   \* MERGEFORMAT </w:instrText>
    </w:r>
    <w:r>
      <w:fldChar w:fldCharType="separate"/>
    </w:r>
    <w:r w:rsidRPr="004B5CCA" w:rsidR="004B5CCA">
      <w:rPr>
        <w:noProof/>
        <w:lang w:val="zh-CN"/>
      </w:rPr>
      <w:t>101</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D1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D1C" w:rsidP="005E09E0">
    <w:pPr>
      <w:pStyle w:val="Header"/>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D1C">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87"/>
    <w:rsid w:val="000006DC"/>
    <w:rsid w:val="00000829"/>
    <w:rsid w:val="000008BD"/>
    <w:rsid w:val="00000EB4"/>
    <w:rsid w:val="00002696"/>
    <w:rsid w:val="00002865"/>
    <w:rsid w:val="00003C24"/>
    <w:rsid w:val="000059BE"/>
    <w:rsid w:val="000064C6"/>
    <w:rsid w:val="00006C96"/>
    <w:rsid w:val="00010BE3"/>
    <w:rsid w:val="000123D9"/>
    <w:rsid w:val="00012D80"/>
    <w:rsid w:val="0001419E"/>
    <w:rsid w:val="000160C9"/>
    <w:rsid w:val="000174AA"/>
    <w:rsid w:val="00020907"/>
    <w:rsid w:val="00021C42"/>
    <w:rsid w:val="000220D2"/>
    <w:rsid w:val="00022523"/>
    <w:rsid w:val="00023038"/>
    <w:rsid w:val="00026978"/>
    <w:rsid w:val="00030AA1"/>
    <w:rsid w:val="00030EFE"/>
    <w:rsid w:val="000335F6"/>
    <w:rsid w:val="00034C15"/>
    <w:rsid w:val="00036B2E"/>
    <w:rsid w:val="00037587"/>
    <w:rsid w:val="000375DA"/>
    <w:rsid w:val="000409A2"/>
    <w:rsid w:val="00043C5D"/>
    <w:rsid w:val="000467C2"/>
    <w:rsid w:val="00046A2F"/>
    <w:rsid w:val="00046CE1"/>
    <w:rsid w:val="00052320"/>
    <w:rsid w:val="00052C9F"/>
    <w:rsid w:val="00052EC5"/>
    <w:rsid w:val="00053030"/>
    <w:rsid w:val="00053E4C"/>
    <w:rsid w:val="00055032"/>
    <w:rsid w:val="000553C5"/>
    <w:rsid w:val="00061A4B"/>
    <w:rsid w:val="00062004"/>
    <w:rsid w:val="000644DF"/>
    <w:rsid w:val="000658E9"/>
    <w:rsid w:val="00065ADD"/>
    <w:rsid w:val="0006600C"/>
    <w:rsid w:val="00066D91"/>
    <w:rsid w:val="00070309"/>
    <w:rsid w:val="00070360"/>
    <w:rsid w:val="000751D7"/>
    <w:rsid w:val="00077BD0"/>
    <w:rsid w:val="00081A86"/>
    <w:rsid w:val="00083D3F"/>
    <w:rsid w:val="0008426E"/>
    <w:rsid w:val="00084423"/>
    <w:rsid w:val="00085634"/>
    <w:rsid w:val="00087C08"/>
    <w:rsid w:val="00090469"/>
    <w:rsid w:val="00090BF0"/>
    <w:rsid w:val="0009118A"/>
    <w:rsid w:val="00091C5E"/>
    <w:rsid w:val="000920DF"/>
    <w:rsid w:val="0009363C"/>
    <w:rsid w:val="00094104"/>
    <w:rsid w:val="0009470F"/>
    <w:rsid w:val="00094F62"/>
    <w:rsid w:val="000A1967"/>
    <w:rsid w:val="000A34E2"/>
    <w:rsid w:val="000A3901"/>
    <w:rsid w:val="000A40AE"/>
    <w:rsid w:val="000A4424"/>
    <w:rsid w:val="000A4D10"/>
    <w:rsid w:val="000A53A4"/>
    <w:rsid w:val="000A58DA"/>
    <w:rsid w:val="000A63A1"/>
    <w:rsid w:val="000B2DD6"/>
    <w:rsid w:val="000B3A0A"/>
    <w:rsid w:val="000B46DC"/>
    <w:rsid w:val="000B5F7E"/>
    <w:rsid w:val="000C2D98"/>
    <w:rsid w:val="000C3945"/>
    <w:rsid w:val="000C5050"/>
    <w:rsid w:val="000C5CB3"/>
    <w:rsid w:val="000C5DAA"/>
    <w:rsid w:val="000C7D7C"/>
    <w:rsid w:val="000D1888"/>
    <w:rsid w:val="000D3ADE"/>
    <w:rsid w:val="000D3DAB"/>
    <w:rsid w:val="000D41E1"/>
    <w:rsid w:val="000D6139"/>
    <w:rsid w:val="000D66FB"/>
    <w:rsid w:val="000D7868"/>
    <w:rsid w:val="000D7ABB"/>
    <w:rsid w:val="000E1757"/>
    <w:rsid w:val="000E197D"/>
    <w:rsid w:val="000E2F9E"/>
    <w:rsid w:val="000E46D7"/>
    <w:rsid w:val="000E529D"/>
    <w:rsid w:val="000E614E"/>
    <w:rsid w:val="000E6D1C"/>
    <w:rsid w:val="000E7413"/>
    <w:rsid w:val="000F0CDD"/>
    <w:rsid w:val="000F2807"/>
    <w:rsid w:val="000F5558"/>
    <w:rsid w:val="000F6E21"/>
    <w:rsid w:val="000F79C6"/>
    <w:rsid w:val="00101ABE"/>
    <w:rsid w:val="00103317"/>
    <w:rsid w:val="00104621"/>
    <w:rsid w:val="0010655B"/>
    <w:rsid w:val="0010689F"/>
    <w:rsid w:val="00106A08"/>
    <w:rsid w:val="00107E28"/>
    <w:rsid w:val="0011071E"/>
    <w:rsid w:val="0011115D"/>
    <w:rsid w:val="0011137D"/>
    <w:rsid w:val="00111483"/>
    <w:rsid w:val="001125FC"/>
    <w:rsid w:val="001138AD"/>
    <w:rsid w:val="00113E5C"/>
    <w:rsid w:val="00114CB9"/>
    <w:rsid w:val="00116E8C"/>
    <w:rsid w:val="001175C0"/>
    <w:rsid w:val="001176C5"/>
    <w:rsid w:val="00120226"/>
    <w:rsid w:val="001205C5"/>
    <w:rsid w:val="00121B90"/>
    <w:rsid w:val="001260F5"/>
    <w:rsid w:val="00130A00"/>
    <w:rsid w:val="00130E9A"/>
    <w:rsid w:val="001318DA"/>
    <w:rsid w:val="00132C86"/>
    <w:rsid w:val="00133009"/>
    <w:rsid w:val="001332D3"/>
    <w:rsid w:val="00135E76"/>
    <w:rsid w:val="00135EB7"/>
    <w:rsid w:val="00140387"/>
    <w:rsid w:val="001404C8"/>
    <w:rsid w:val="0014103F"/>
    <w:rsid w:val="0014204D"/>
    <w:rsid w:val="00145E8C"/>
    <w:rsid w:val="00146C0A"/>
    <w:rsid w:val="00147529"/>
    <w:rsid w:val="001477B3"/>
    <w:rsid w:val="00147A68"/>
    <w:rsid w:val="00150116"/>
    <w:rsid w:val="0015192A"/>
    <w:rsid w:val="00157F9D"/>
    <w:rsid w:val="00162EEB"/>
    <w:rsid w:val="001634D6"/>
    <w:rsid w:val="00163592"/>
    <w:rsid w:val="0016381A"/>
    <w:rsid w:val="00164C1E"/>
    <w:rsid w:val="00164EE8"/>
    <w:rsid w:val="001678FB"/>
    <w:rsid w:val="001707EA"/>
    <w:rsid w:val="001711A1"/>
    <w:rsid w:val="00175112"/>
    <w:rsid w:val="001769C4"/>
    <w:rsid w:val="00184282"/>
    <w:rsid w:val="00184F77"/>
    <w:rsid w:val="001919A8"/>
    <w:rsid w:val="0019204C"/>
    <w:rsid w:val="001928FE"/>
    <w:rsid w:val="00192A21"/>
    <w:rsid w:val="00192FAC"/>
    <w:rsid w:val="001930AD"/>
    <w:rsid w:val="00193187"/>
    <w:rsid w:val="00193464"/>
    <w:rsid w:val="001947A3"/>
    <w:rsid w:val="0019491D"/>
    <w:rsid w:val="00194A61"/>
    <w:rsid w:val="00194C12"/>
    <w:rsid w:val="0019543C"/>
    <w:rsid w:val="001A2080"/>
    <w:rsid w:val="001A5992"/>
    <w:rsid w:val="001A599B"/>
    <w:rsid w:val="001B18F3"/>
    <w:rsid w:val="001B24DA"/>
    <w:rsid w:val="001B4F93"/>
    <w:rsid w:val="001C049E"/>
    <w:rsid w:val="001C389A"/>
    <w:rsid w:val="001C4A74"/>
    <w:rsid w:val="001C555F"/>
    <w:rsid w:val="001C5A87"/>
    <w:rsid w:val="001D2A4F"/>
    <w:rsid w:val="001D2AE6"/>
    <w:rsid w:val="001D4386"/>
    <w:rsid w:val="001D4B9C"/>
    <w:rsid w:val="001E1AA0"/>
    <w:rsid w:val="001E1F5F"/>
    <w:rsid w:val="001E2C67"/>
    <w:rsid w:val="001E3849"/>
    <w:rsid w:val="001E4C2E"/>
    <w:rsid w:val="001E5840"/>
    <w:rsid w:val="001E5ED6"/>
    <w:rsid w:val="001E61A3"/>
    <w:rsid w:val="001E79D5"/>
    <w:rsid w:val="001F0A13"/>
    <w:rsid w:val="001F12B2"/>
    <w:rsid w:val="001F16DC"/>
    <w:rsid w:val="001F3F96"/>
    <w:rsid w:val="001F450A"/>
    <w:rsid w:val="001F6E7F"/>
    <w:rsid w:val="002010A5"/>
    <w:rsid w:val="002030F5"/>
    <w:rsid w:val="0020350B"/>
    <w:rsid w:val="00206EF3"/>
    <w:rsid w:val="00210543"/>
    <w:rsid w:val="0021171D"/>
    <w:rsid w:val="00211EE8"/>
    <w:rsid w:val="0021302E"/>
    <w:rsid w:val="00214437"/>
    <w:rsid w:val="0021491A"/>
    <w:rsid w:val="00214A68"/>
    <w:rsid w:val="00220D0C"/>
    <w:rsid w:val="002213EA"/>
    <w:rsid w:val="002230F2"/>
    <w:rsid w:val="002233ED"/>
    <w:rsid w:val="00224477"/>
    <w:rsid w:val="0022545D"/>
    <w:rsid w:val="002256EA"/>
    <w:rsid w:val="00225B09"/>
    <w:rsid w:val="00232498"/>
    <w:rsid w:val="00232E56"/>
    <w:rsid w:val="00234055"/>
    <w:rsid w:val="002361EF"/>
    <w:rsid w:val="00244BC7"/>
    <w:rsid w:val="00245434"/>
    <w:rsid w:val="00246401"/>
    <w:rsid w:val="00247124"/>
    <w:rsid w:val="00247F5E"/>
    <w:rsid w:val="00250F9C"/>
    <w:rsid w:val="002523B3"/>
    <w:rsid w:val="00252613"/>
    <w:rsid w:val="0025349D"/>
    <w:rsid w:val="002536D4"/>
    <w:rsid w:val="00253807"/>
    <w:rsid w:val="0025451A"/>
    <w:rsid w:val="002567AE"/>
    <w:rsid w:val="002570FE"/>
    <w:rsid w:val="00260077"/>
    <w:rsid w:val="00260637"/>
    <w:rsid w:val="00261572"/>
    <w:rsid w:val="0026173F"/>
    <w:rsid w:val="00263C50"/>
    <w:rsid w:val="0026536F"/>
    <w:rsid w:val="00266197"/>
    <w:rsid w:val="00266EA9"/>
    <w:rsid w:val="00267B59"/>
    <w:rsid w:val="00271129"/>
    <w:rsid w:val="00271D34"/>
    <w:rsid w:val="00273FAF"/>
    <w:rsid w:val="002819F4"/>
    <w:rsid w:val="00281C16"/>
    <w:rsid w:val="00283D42"/>
    <w:rsid w:val="0028530B"/>
    <w:rsid w:val="00286732"/>
    <w:rsid w:val="00286A23"/>
    <w:rsid w:val="00290C71"/>
    <w:rsid w:val="0029182D"/>
    <w:rsid w:val="00293BF3"/>
    <w:rsid w:val="00294408"/>
    <w:rsid w:val="00295BF8"/>
    <w:rsid w:val="0029645A"/>
    <w:rsid w:val="002967FD"/>
    <w:rsid w:val="00297468"/>
    <w:rsid w:val="002A002C"/>
    <w:rsid w:val="002A1A17"/>
    <w:rsid w:val="002A1D23"/>
    <w:rsid w:val="002A2A0A"/>
    <w:rsid w:val="002A2F6C"/>
    <w:rsid w:val="002A31EB"/>
    <w:rsid w:val="002A42BE"/>
    <w:rsid w:val="002A4882"/>
    <w:rsid w:val="002A6C6A"/>
    <w:rsid w:val="002A7144"/>
    <w:rsid w:val="002B115A"/>
    <w:rsid w:val="002B2778"/>
    <w:rsid w:val="002B2C68"/>
    <w:rsid w:val="002B59D7"/>
    <w:rsid w:val="002C1966"/>
    <w:rsid w:val="002C1A12"/>
    <w:rsid w:val="002C2AF5"/>
    <w:rsid w:val="002C406A"/>
    <w:rsid w:val="002C4C5B"/>
    <w:rsid w:val="002C6689"/>
    <w:rsid w:val="002C6AE9"/>
    <w:rsid w:val="002C71E3"/>
    <w:rsid w:val="002C736E"/>
    <w:rsid w:val="002C7981"/>
    <w:rsid w:val="002D4D63"/>
    <w:rsid w:val="002D760F"/>
    <w:rsid w:val="002D774A"/>
    <w:rsid w:val="002D7B92"/>
    <w:rsid w:val="002E1C38"/>
    <w:rsid w:val="002E2804"/>
    <w:rsid w:val="002E38BA"/>
    <w:rsid w:val="002E4B64"/>
    <w:rsid w:val="002E55B7"/>
    <w:rsid w:val="002E681B"/>
    <w:rsid w:val="002F0C6F"/>
    <w:rsid w:val="002F4153"/>
    <w:rsid w:val="002F5210"/>
    <w:rsid w:val="002F54D4"/>
    <w:rsid w:val="002F62DA"/>
    <w:rsid w:val="002F6B43"/>
    <w:rsid w:val="002F71E0"/>
    <w:rsid w:val="002F7A8A"/>
    <w:rsid w:val="002F7AC5"/>
    <w:rsid w:val="00300A25"/>
    <w:rsid w:val="0030123B"/>
    <w:rsid w:val="003015CC"/>
    <w:rsid w:val="00301909"/>
    <w:rsid w:val="00301930"/>
    <w:rsid w:val="003028F5"/>
    <w:rsid w:val="0030404A"/>
    <w:rsid w:val="00310B9E"/>
    <w:rsid w:val="00310FFF"/>
    <w:rsid w:val="003128BD"/>
    <w:rsid w:val="003134A5"/>
    <w:rsid w:val="00316967"/>
    <w:rsid w:val="003173D1"/>
    <w:rsid w:val="00317FD7"/>
    <w:rsid w:val="003213B5"/>
    <w:rsid w:val="00322DB1"/>
    <w:rsid w:val="0032452F"/>
    <w:rsid w:val="00324612"/>
    <w:rsid w:val="00325AE2"/>
    <w:rsid w:val="00325E94"/>
    <w:rsid w:val="00325F9A"/>
    <w:rsid w:val="00327B53"/>
    <w:rsid w:val="00331853"/>
    <w:rsid w:val="00332F15"/>
    <w:rsid w:val="00333614"/>
    <w:rsid w:val="00335663"/>
    <w:rsid w:val="00336FF7"/>
    <w:rsid w:val="00337242"/>
    <w:rsid w:val="00337CDE"/>
    <w:rsid w:val="003408EE"/>
    <w:rsid w:val="00341586"/>
    <w:rsid w:val="003513E8"/>
    <w:rsid w:val="00354BB3"/>
    <w:rsid w:val="0035575C"/>
    <w:rsid w:val="00356DC1"/>
    <w:rsid w:val="003578C8"/>
    <w:rsid w:val="00357A7D"/>
    <w:rsid w:val="00360A83"/>
    <w:rsid w:val="003615CA"/>
    <w:rsid w:val="00361ABE"/>
    <w:rsid w:val="003641B1"/>
    <w:rsid w:val="003649DB"/>
    <w:rsid w:val="00364B7A"/>
    <w:rsid w:val="00364C92"/>
    <w:rsid w:val="003656D0"/>
    <w:rsid w:val="0036656D"/>
    <w:rsid w:val="003673DB"/>
    <w:rsid w:val="00367E73"/>
    <w:rsid w:val="00370B19"/>
    <w:rsid w:val="003713F0"/>
    <w:rsid w:val="00371919"/>
    <w:rsid w:val="00371D53"/>
    <w:rsid w:val="00371EA1"/>
    <w:rsid w:val="00373CD1"/>
    <w:rsid w:val="003758D9"/>
    <w:rsid w:val="00376521"/>
    <w:rsid w:val="003766DE"/>
    <w:rsid w:val="00377E71"/>
    <w:rsid w:val="00381D1E"/>
    <w:rsid w:val="00384E32"/>
    <w:rsid w:val="003856F5"/>
    <w:rsid w:val="00385D84"/>
    <w:rsid w:val="00391B65"/>
    <w:rsid w:val="00391B71"/>
    <w:rsid w:val="0039465D"/>
    <w:rsid w:val="003957A6"/>
    <w:rsid w:val="00395ACE"/>
    <w:rsid w:val="003976C4"/>
    <w:rsid w:val="003A0A03"/>
    <w:rsid w:val="003A2C92"/>
    <w:rsid w:val="003A38EE"/>
    <w:rsid w:val="003A4956"/>
    <w:rsid w:val="003A6807"/>
    <w:rsid w:val="003B2791"/>
    <w:rsid w:val="003B31E3"/>
    <w:rsid w:val="003B4F01"/>
    <w:rsid w:val="003B529B"/>
    <w:rsid w:val="003B592E"/>
    <w:rsid w:val="003B5D18"/>
    <w:rsid w:val="003B6713"/>
    <w:rsid w:val="003B7D5C"/>
    <w:rsid w:val="003B7DEA"/>
    <w:rsid w:val="003C0B60"/>
    <w:rsid w:val="003C0CC5"/>
    <w:rsid w:val="003C0FDA"/>
    <w:rsid w:val="003C1F97"/>
    <w:rsid w:val="003C209E"/>
    <w:rsid w:val="003C2AC0"/>
    <w:rsid w:val="003C382E"/>
    <w:rsid w:val="003C457E"/>
    <w:rsid w:val="003C4F08"/>
    <w:rsid w:val="003C5EE7"/>
    <w:rsid w:val="003D0C25"/>
    <w:rsid w:val="003D0D0C"/>
    <w:rsid w:val="003D35FC"/>
    <w:rsid w:val="003D3A4C"/>
    <w:rsid w:val="003D710C"/>
    <w:rsid w:val="003E0E9A"/>
    <w:rsid w:val="003E18E2"/>
    <w:rsid w:val="003E48FD"/>
    <w:rsid w:val="003E4BD9"/>
    <w:rsid w:val="003F0109"/>
    <w:rsid w:val="003F0C97"/>
    <w:rsid w:val="003F1CE9"/>
    <w:rsid w:val="003F310F"/>
    <w:rsid w:val="003F414C"/>
    <w:rsid w:val="003F69F7"/>
    <w:rsid w:val="003F6B42"/>
    <w:rsid w:val="003F7A5B"/>
    <w:rsid w:val="003F7F68"/>
    <w:rsid w:val="00401BBA"/>
    <w:rsid w:val="00401F67"/>
    <w:rsid w:val="0040395C"/>
    <w:rsid w:val="0040603C"/>
    <w:rsid w:val="0040645F"/>
    <w:rsid w:val="004065F0"/>
    <w:rsid w:val="004107D8"/>
    <w:rsid w:val="00410F3D"/>
    <w:rsid w:val="00411812"/>
    <w:rsid w:val="004168C6"/>
    <w:rsid w:val="00422786"/>
    <w:rsid w:val="004242AF"/>
    <w:rsid w:val="00426A18"/>
    <w:rsid w:val="004327CF"/>
    <w:rsid w:val="0043291C"/>
    <w:rsid w:val="00432D6D"/>
    <w:rsid w:val="00437B7D"/>
    <w:rsid w:val="0044087D"/>
    <w:rsid w:val="00441AD4"/>
    <w:rsid w:val="00442D62"/>
    <w:rsid w:val="004447C9"/>
    <w:rsid w:val="00450463"/>
    <w:rsid w:val="00451C03"/>
    <w:rsid w:val="00452A23"/>
    <w:rsid w:val="00453476"/>
    <w:rsid w:val="004544C1"/>
    <w:rsid w:val="00455851"/>
    <w:rsid w:val="004569B6"/>
    <w:rsid w:val="00457737"/>
    <w:rsid w:val="00460056"/>
    <w:rsid w:val="00460D6A"/>
    <w:rsid w:val="00461ADF"/>
    <w:rsid w:val="004648B1"/>
    <w:rsid w:val="004658A8"/>
    <w:rsid w:val="00470444"/>
    <w:rsid w:val="0047093B"/>
    <w:rsid w:val="004755A9"/>
    <w:rsid w:val="00476562"/>
    <w:rsid w:val="00476CC0"/>
    <w:rsid w:val="00476F34"/>
    <w:rsid w:val="00483B72"/>
    <w:rsid w:val="004844BE"/>
    <w:rsid w:val="004845BE"/>
    <w:rsid w:val="004846CB"/>
    <w:rsid w:val="004860FB"/>
    <w:rsid w:val="00486586"/>
    <w:rsid w:val="00486679"/>
    <w:rsid w:val="004872AA"/>
    <w:rsid w:val="00491798"/>
    <w:rsid w:val="0049231D"/>
    <w:rsid w:val="004974FE"/>
    <w:rsid w:val="004A08B7"/>
    <w:rsid w:val="004A1234"/>
    <w:rsid w:val="004A1381"/>
    <w:rsid w:val="004A2685"/>
    <w:rsid w:val="004A2767"/>
    <w:rsid w:val="004A3E71"/>
    <w:rsid w:val="004A620C"/>
    <w:rsid w:val="004A6C79"/>
    <w:rsid w:val="004B249C"/>
    <w:rsid w:val="004B3B54"/>
    <w:rsid w:val="004B3F2B"/>
    <w:rsid w:val="004B4CDD"/>
    <w:rsid w:val="004B4DB5"/>
    <w:rsid w:val="004B5A70"/>
    <w:rsid w:val="004B5CCA"/>
    <w:rsid w:val="004B6119"/>
    <w:rsid w:val="004B618C"/>
    <w:rsid w:val="004B6FDB"/>
    <w:rsid w:val="004B78E8"/>
    <w:rsid w:val="004B7E0C"/>
    <w:rsid w:val="004C0F6D"/>
    <w:rsid w:val="004C2117"/>
    <w:rsid w:val="004C2EDE"/>
    <w:rsid w:val="004C392E"/>
    <w:rsid w:val="004C3BA4"/>
    <w:rsid w:val="004C3EAB"/>
    <w:rsid w:val="004C3F19"/>
    <w:rsid w:val="004C6ACA"/>
    <w:rsid w:val="004C6B7E"/>
    <w:rsid w:val="004D1CDE"/>
    <w:rsid w:val="004D2A06"/>
    <w:rsid w:val="004D3748"/>
    <w:rsid w:val="004D43DF"/>
    <w:rsid w:val="004D4E4B"/>
    <w:rsid w:val="004D7FB2"/>
    <w:rsid w:val="004E01A1"/>
    <w:rsid w:val="004E03F8"/>
    <w:rsid w:val="004E0625"/>
    <w:rsid w:val="004E1192"/>
    <w:rsid w:val="004E2AD4"/>
    <w:rsid w:val="004F10EA"/>
    <w:rsid w:val="004F2A90"/>
    <w:rsid w:val="004F36EF"/>
    <w:rsid w:val="004F54D6"/>
    <w:rsid w:val="004F5703"/>
    <w:rsid w:val="004F5D53"/>
    <w:rsid w:val="00500518"/>
    <w:rsid w:val="0050397E"/>
    <w:rsid w:val="00504CC0"/>
    <w:rsid w:val="00505EC1"/>
    <w:rsid w:val="00507760"/>
    <w:rsid w:val="00510390"/>
    <w:rsid w:val="00513016"/>
    <w:rsid w:val="005147F0"/>
    <w:rsid w:val="005153C4"/>
    <w:rsid w:val="00515405"/>
    <w:rsid w:val="005173E9"/>
    <w:rsid w:val="00521972"/>
    <w:rsid w:val="00524616"/>
    <w:rsid w:val="00524AA8"/>
    <w:rsid w:val="0052677C"/>
    <w:rsid w:val="00526AAE"/>
    <w:rsid w:val="00527C7E"/>
    <w:rsid w:val="00532F60"/>
    <w:rsid w:val="0053430F"/>
    <w:rsid w:val="005363F6"/>
    <w:rsid w:val="0053644E"/>
    <w:rsid w:val="0053676A"/>
    <w:rsid w:val="00537805"/>
    <w:rsid w:val="00541082"/>
    <w:rsid w:val="005411F2"/>
    <w:rsid w:val="005415A9"/>
    <w:rsid w:val="005460F9"/>
    <w:rsid w:val="0054622C"/>
    <w:rsid w:val="00546DCF"/>
    <w:rsid w:val="00547620"/>
    <w:rsid w:val="00547CB9"/>
    <w:rsid w:val="00550768"/>
    <w:rsid w:val="0055183F"/>
    <w:rsid w:val="00553AF5"/>
    <w:rsid w:val="005549A9"/>
    <w:rsid w:val="00555603"/>
    <w:rsid w:val="005565E5"/>
    <w:rsid w:val="005571A6"/>
    <w:rsid w:val="005573FB"/>
    <w:rsid w:val="005579B7"/>
    <w:rsid w:val="00560EC7"/>
    <w:rsid w:val="005627CF"/>
    <w:rsid w:val="00562DEE"/>
    <w:rsid w:val="00562EF3"/>
    <w:rsid w:val="00564016"/>
    <w:rsid w:val="0056427E"/>
    <w:rsid w:val="005652ED"/>
    <w:rsid w:val="00566AB1"/>
    <w:rsid w:val="0056736B"/>
    <w:rsid w:val="0057116E"/>
    <w:rsid w:val="00571371"/>
    <w:rsid w:val="00574950"/>
    <w:rsid w:val="005807AC"/>
    <w:rsid w:val="005824A2"/>
    <w:rsid w:val="00583AE6"/>
    <w:rsid w:val="00584632"/>
    <w:rsid w:val="00585D1E"/>
    <w:rsid w:val="005867B3"/>
    <w:rsid w:val="00586E1B"/>
    <w:rsid w:val="00587024"/>
    <w:rsid w:val="0059174B"/>
    <w:rsid w:val="005921B7"/>
    <w:rsid w:val="0059561F"/>
    <w:rsid w:val="00595960"/>
    <w:rsid w:val="0059712A"/>
    <w:rsid w:val="005A1373"/>
    <w:rsid w:val="005A39B5"/>
    <w:rsid w:val="005A4E18"/>
    <w:rsid w:val="005A5111"/>
    <w:rsid w:val="005B49FD"/>
    <w:rsid w:val="005B5CEB"/>
    <w:rsid w:val="005B71B7"/>
    <w:rsid w:val="005B75CF"/>
    <w:rsid w:val="005B7EE7"/>
    <w:rsid w:val="005C015B"/>
    <w:rsid w:val="005C06C9"/>
    <w:rsid w:val="005C23A3"/>
    <w:rsid w:val="005C2DBE"/>
    <w:rsid w:val="005C3923"/>
    <w:rsid w:val="005C424F"/>
    <w:rsid w:val="005C509C"/>
    <w:rsid w:val="005C666E"/>
    <w:rsid w:val="005C7A00"/>
    <w:rsid w:val="005C7FED"/>
    <w:rsid w:val="005D01C8"/>
    <w:rsid w:val="005D286E"/>
    <w:rsid w:val="005D3E64"/>
    <w:rsid w:val="005D43C6"/>
    <w:rsid w:val="005D444A"/>
    <w:rsid w:val="005D5358"/>
    <w:rsid w:val="005D66CE"/>
    <w:rsid w:val="005E054D"/>
    <w:rsid w:val="005E09E0"/>
    <w:rsid w:val="005E0C90"/>
    <w:rsid w:val="005E1880"/>
    <w:rsid w:val="005E3769"/>
    <w:rsid w:val="005E49B6"/>
    <w:rsid w:val="005E4AED"/>
    <w:rsid w:val="005E63D5"/>
    <w:rsid w:val="005E6884"/>
    <w:rsid w:val="005E6F6B"/>
    <w:rsid w:val="005E7A25"/>
    <w:rsid w:val="005F1331"/>
    <w:rsid w:val="005F1645"/>
    <w:rsid w:val="005F2545"/>
    <w:rsid w:val="005F254F"/>
    <w:rsid w:val="005F2811"/>
    <w:rsid w:val="005F4344"/>
    <w:rsid w:val="005F5DE4"/>
    <w:rsid w:val="0060014E"/>
    <w:rsid w:val="0060445B"/>
    <w:rsid w:val="006050BF"/>
    <w:rsid w:val="00605D0A"/>
    <w:rsid w:val="00607011"/>
    <w:rsid w:val="00612A6F"/>
    <w:rsid w:val="00612D5E"/>
    <w:rsid w:val="00612DDA"/>
    <w:rsid w:val="00613A29"/>
    <w:rsid w:val="00616ED5"/>
    <w:rsid w:val="00617F3A"/>
    <w:rsid w:val="00620B35"/>
    <w:rsid w:val="00622A6F"/>
    <w:rsid w:val="006233D0"/>
    <w:rsid w:val="0062368F"/>
    <w:rsid w:val="00625337"/>
    <w:rsid w:val="00626A0B"/>
    <w:rsid w:val="0062746E"/>
    <w:rsid w:val="006277B4"/>
    <w:rsid w:val="00627AC6"/>
    <w:rsid w:val="00630D82"/>
    <w:rsid w:val="006319B4"/>
    <w:rsid w:val="006329B6"/>
    <w:rsid w:val="00634F74"/>
    <w:rsid w:val="006368EA"/>
    <w:rsid w:val="006444A0"/>
    <w:rsid w:val="00646FDD"/>
    <w:rsid w:val="0065016E"/>
    <w:rsid w:val="006513B0"/>
    <w:rsid w:val="006517F8"/>
    <w:rsid w:val="00653292"/>
    <w:rsid w:val="0065494B"/>
    <w:rsid w:val="006562C3"/>
    <w:rsid w:val="00662882"/>
    <w:rsid w:val="0067012C"/>
    <w:rsid w:val="006708E2"/>
    <w:rsid w:val="00672D94"/>
    <w:rsid w:val="00674A1C"/>
    <w:rsid w:val="0068129E"/>
    <w:rsid w:val="00681498"/>
    <w:rsid w:val="00681B57"/>
    <w:rsid w:val="00682B2D"/>
    <w:rsid w:val="00682D26"/>
    <w:rsid w:val="00683802"/>
    <w:rsid w:val="00684D5C"/>
    <w:rsid w:val="0068515A"/>
    <w:rsid w:val="00685D02"/>
    <w:rsid w:val="00686A4D"/>
    <w:rsid w:val="006872D3"/>
    <w:rsid w:val="006902A8"/>
    <w:rsid w:val="00693AA4"/>
    <w:rsid w:val="00693D9A"/>
    <w:rsid w:val="006941E2"/>
    <w:rsid w:val="0069527F"/>
    <w:rsid w:val="00695781"/>
    <w:rsid w:val="00697560"/>
    <w:rsid w:val="006A746D"/>
    <w:rsid w:val="006A79D3"/>
    <w:rsid w:val="006B0442"/>
    <w:rsid w:val="006B1EFF"/>
    <w:rsid w:val="006B3C83"/>
    <w:rsid w:val="006B5890"/>
    <w:rsid w:val="006C00BB"/>
    <w:rsid w:val="006C1442"/>
    <w:rsid w:val="006C2AB0"/>
    <w:rsid w:val="006C3C8B"/>
    <w:rsid w:val="006C40E4"/>
    <w:rsid w:val="006C4287"/>
    <w:rsid w:val="006C4644"/>
    <w:rsid w:val="006C6BDF"/>
    <w:rsid w:val="006D06E2"/>
    <w:rsid w:val="006D070E"/>
    <w:rsid w:val="006D2F47"/>
    <w:rsid w:val="006D5375"/>
    <w:rsid w:val="006D65A2"/>
    <w:rsid w:val="006E02FF"/>
    <w:rsid w:val="006E0F39"/>
    <w:rsid w:val="006E123A"/>
    <w:rsid w:val="006E1B0A"/>
    <w:rsid w:val="006E2188"/>
    <w:rsid w:val="006E21A4"/>
    <w:rsid w:val="006E2E46"/>
    <w:rsid w:val="006E6B37"/>
    <w:rsid w:val="006E6E06"/>
    <w:rsid w:val="006F2DCE"/>
    <w:rsid w:val="006F335D"/>
    <w:rsid w:val="006F43C5"/>
    <w:rsid w:val="006F7DE4"/>
    <w:rsid w:val="007001C7"/>
    <w:rsid w:val="0070095A"/>
    <w:rsid w:val="00701811"/>
    <w:rsid w:val="00705B03"/>
    <w:rsid w:val="00710551"/>
    <w:rsid w:val="007117A0"/>
    <w:rsid w:val="0071199C"/>
    <w:rsid w:val="00712A27"/>
    <w:rsid w:val="00712F2A"/>
    <w:rsid w:val="0071332F"/>
    <w:rsid w:val="00713DAD"/>
    <w:rsid w:val="00714307"/>
    <w:rsid w:val="00715F26"/>
    <w:rsid w:val="00720B7C"/>
    <w:rsid w:val="00722FC3"/>
    <w:rsid w:val="00726179"/>
    <w:rsid w:val="00726C37"/>
    <w:rsid w:val="00730A95"/>
    <w:rsid w:val="00730FA8"/>
    <w:rsid w:val="00732554"/>
    <w:rsid w:val="00733912"/>
    <w:rsid w:val="0073398D"/>
    <w:rsid w:val="00734095"/>
    <w:rsid w:val="007344DF"/>
    <w:rsid w:val="007378EB"/>
    <w:rsid w:val="00740AA6"/>
    <w:rsid w:val="007445A2"/>
    <w:rsid w:val="00745A7C"/>
    <w:rsid w:val="00746A7E"/>
    <w:rsid w:val="0075134B"/>
    <w:rsid w:val="007518BA"/>
    <w:rsid w:val="00751B61"/>
    <w:rsid w:val="007547A2"/>
    <w:rsid w:val="00755D70"/>
    <w:rsid w:val="00760168"/>
    <w:rsid w:val="0076119F"/>
    <w:rsid w:val="00762961"/>
    <w:rsid w:val="00762CA9"/>
    <w:rsid w:val="00762E69"/>
    <w:rsid w:val="0076351E"/>
    <w:rsid w:val="0076538B"/>
    <w:rsid w:val="00765978"/>
    <w:rsid w:val="00766320"/>
    <w:rsid w:val="00771213"/>
    <w:rsid w:val="00774C9E"/>
    <w:rsid w:val="007764EC"/>
    <w:rsid w:val="0077724F"/>
    <w:rsid w:val="00780802"/>
    <w:rsid w:val="007822C3"/>
    <w:rsid w:val="007825F1"/>
    <w:rsid w:val="00783579"/>
    <w:rsid w:val="00783FFF"/>
    <w:rsid w:val="007875FD"/>
    <w:rsid w:val="007905BD"/>
    <w:rsid w:val="007931CF"/>
    <w:rsid w:val="00793286"/>
    <w:rsid w:val="00793B9C"/>
    <w:rsid w:val="00794601"/>
    <w:rsid w:val="00795422"/>
    <w:rsid w:val="00795965"/>
    <w:rsid w:val="007959A0"/>
    <w:rsid w:val="0079797C"/>
    <w:rsid w:val="007A0480"/>
    <w:rsid w:val="007A1A0E"/>
    <w:rsid w:val="007A3E63"/>
    <w:rsid w:val="007A4AA0"/>
    <w:rsid w:val="007A4EB4"/>
    <w:rsid w:val="007B2EAD"/>
    <w:rsid w:val="007B3596"/>
    <w:rsid w:val="007B3643"/>
    <w:rsid w:val="007B4770"/>
    <w:rsid w:val="007B7E25"/>
    <w:rsid w:val="007C153B"/>
    <w:rsid w:val="007C2F0B"/>
    <w:rsid w:val="007C4592"/>
    <w:rsid w:val="007C6A55"/>
    <w:rsid w:val="007D0A97"/>
    <w:rsid w:val="007D0E22"/>
    <w:rsid w:val="007D172D"/>
    <w:rsid w:val="007D29C4"/>
    <w:rsid w:val="007D3298"/>
    <w:rsid w:val="007D3450"/>
    <w:rsid w:val="007D3A86"/>
    <w:rsid w:val="007D56D4"/>
    <w:rsid w:val="007D6164"/>
    <w:rsid w:val="007D68EE"/>
    <w:rsid w:val="007D716E"/>
    <w:rsid w:val="007E03AA"/>
    <w:rsid w:val="007E3BF8"/>
    <w:rsid w:val="007E60E1"/>
    <w:rsid w:val="007F02F1"/>
    <w:rsid w:val="007F06A5"/>
    <w:rsid w:val="007F08DA"/>
    <w:rsid w:val="007F0B0E"/>
    <w:rsid w:val="007F2278"/>
    <w:rsid w:val="007F22C6"/>
    <w:rsid w:val="007F449F"/>
    <w:rsid w:val="007F5996"/>
    <w:rsid w:val="00802FD0"/>
    <w:rsid w:val="00803CC2"/>
    <w:rsid w:val="00811698"/>
    <w:rsid w:val="00812ECB"/>
    <w:rsid w:val="0081455A"/>
    <w:rsid w:val="00815F6A"/>
    <w:rsid w:val="0081622D"/>
    <w:rsid w:val="00816B44"/>
    <w:rsid w:val="00817430"/>
    <w:rsid w:val="00817774"/>
    <w:rsid w:val="0082062D"/>
    <w:rsid w:val="008230C4"/>
    <w:rsid w:val="0082656C"/>
    <w:rsid w:val="00827F37"/>
    <w:rsid w:val="00831D26"/>
    <w:rsid w:val="0083309A"/>
    <w:rsid w:val="008367FE"/>
    <w:rsid w:val="0083753F"/>
    <w:rsid w:val="008411BF"/>
    <w:rsid w:val="008419AE"/>
    <w:rsid w:val="00843959"/>
    <w:rsid w:val="00843FC8"/>
    <w:rsid w:val="00846C53"/>
    <w:rsid w:val="00847107"/>
    <w:rsid w:val="008503EE"/>
    <w:rsid w:val="00853155"/>
    <w:rsid w:val="008727F1"/>
    <w:rsid w:val="008742EA"/>
    <w:rsid w:val="008748AC"/>
    <w:rsid w:val="0087511C"/>
    <w:rsid w:val="00875D75"/>
    <w:rsid w:val="008763A0"/>
    <w:rsid w:val="008777E7"/>
    <w:rsid w:val="00883842"/>
    <w:rsid w:val="00884171"/>
    <w:rsid w:val="00884427"/>
    <w:rsid w:val="00886D9A"/>
    <w:rsid w:val="00890DBA"/>
    <w:rsid w:val="00891D7C"/>
    <w:rsid w:val="008962C3"/>
    <w:rsid w:val="00897003"/>
    <w:rsid w:val="00897B2D"/>
    <w:rsid w:val="008A0D49"/>
    <w:rsid w:val="008A168E"/>
    <w:rsid w:val="008A4020"/>
    <w:rsid w:val="008A45A1"/>
    <w:rsid w:val="008A4E68"/>
    <w:rsid w:val="008A526E"/>
    <w:rsid w:val="008A5ED7"/>
    <w:rsid w:val="008A6B5A"/>
    <w:rsid w:val="008A7AC4"/>
    <w:rsid w:val="008B01E5"/>
    <w:rsid w:val="008B2064"/>
    <w:rsid w:val="008B525D"/>
    <w:rsid w:val="008B654C"/>
    <w:rsid w:val="008B79CA"/>
    <w:rsid w:val="008C1942"/>
    <w:rsid w:val="008C2297"/>
    <w:rsid w:val="008C711D"/>
    <w:rsid w:val="008D1170"/>
    <w:rsid w:val="008D1CE7"/>
    <w:rsid w:val="008D4032"/>
    <w:rsid w:val="008D4238"/>
    <w:rsid w:val="008D46AC"/>
    <w:rsid w:val="008D60E0"/>
    <w:rsid w:val="008E0DB9"/>
    <w:rsid w:val="008E2C6E"/>
    <w:rsid w:val="008E3E82"/>
    <w:rsid w:val="008E4A08"/>
    <w:rsid w:val="008E5DF4"/>
    <w:rsid w:val="008E7A3F"/>
    <w:rsid w:val="008F0DAF"/>
    <w:rsid w:val="008F24ED"/>
    <w:rsid w:val="008F289D"/>
    <w:rsid w:val="008F2942"/>
    <w:rsid w:val="008F36E5"/>
    <w:rsid w:val="008F54F0"/>
    <w:rsid w:val="008F69FB"/>
    <w:rsid w:val="008F717F"/>
    <w:rsid w:val="00900152"/>
    <w:rsid w:val="009009C3"/>
    <w:rsid w:val="00900C00"/>
    <w:rsid w:val="00902C3A"/>
    <w:rsid w:val="00906F7B"/>
    <w:rsid w:val="00907F5F"/>
    <w:rsid w:val="00910614"/>
    <w:rsid w:val="0091080C"/>
    <w:rsid w:val="0091210F"/>
    <w:rsid w:val="009148C8"/>
    <w:rsid w:val="00914B5B"/>
    <w:rsid w:val="00915870"/>
    <w:rsid w:val="00915D01"/>
    <w:rsid w:val="00917AAA"/>
    <w:rsid w:val="00920BC8"/>
    <w:rsid w:val="0092163C"/>
    <w:rsid w:val="00921D14"/>
    <w:rsid w:val="009245A6"/>
    <w:rsid w:val="00926412"/>
    <w:rsid w:val="009317FF"/>
    <w:rsid w:val="009321BA"/>
    <w:rsid w:val="0093374D"/>
    <w:rsid w:val="00933C93"/>
    <w:rsid w:val="00933FF7"/>
    <w:rsid w:val="00935489"/>
    <w:rsid w:val="00935CE5"/>
    <w:rsid w:val="0093626E"/>
    <w:rsid w:val="009417BA"/>
    <w:rsid w:val="00950A24"/>
    <w:rsid w:val="009514CF"/>
    <w:rsid w:val="0095319C"/>
    <w:rsid w:val="009540DB"/>
    <w:rsid w:val="00957E4B"/>
    <w:rsid w:val="0096047D"/>
    <w:rsid w:val="00961271"/>
    <w:rsid w:val="009622BB"/>
    <w:rsid w:val="009648D4"/>
    <w:rsid w:val="00965086"/>
    <w:rsid w:val="009677C6"/>
    <w:rsid w:val="00970BEB"/>
    <w:rsid w:val="00971B97"/>
    <w:rsid w:val="00972780"/>
    <w:rsid w:val="00976340"/>
    <w:rsid w:val="00976821"/>
    <w:rsid w:val="0098318A"/>
    <w:rsid w:val="00984250"/>
    <w:rsid w:val="00986F01"/>
    <w:rsid w:val="00987660"/>
    <w:rsid w:val="009900DB"/>
    <w:rsid w:val="0099016F"/>
    <w:rsid w:val="0099199D"/>
    <w:rsid w:val="00992FE4"/>
    <w:rsid w:val="0099591E"/>
    <w:rsid w:val="00996839"/>
    <w:rsid w:val="00997437"/>
    <w:rsid w:val="009A29F0"/>
    <w:rsid w:val="009A31F5"/>
    <w:rsid w:val="009A33FA"/>
    <w:rsid w:val="009A59F8"/>
    <w:rsid w:val="009A5A64"/>
    <w:rsid w:val="009A5AD2"/>
    <w:rsid w:val="009A5D43"/>
    <w:rsid w:val="009A7533"/>
    <w:rsid w:val="009B2E01"/>
    <w:rsid w:val="009B46AD"/>
    <w:rsid w:val="009B51C2"/>
    <w:rsid w:val="009B5B47"/>
    <w:rsid w:val="009B78A4"/>
    <w:rsid w:val="009C0BDD"/>
    <w:rsid w:val="009C2710"/>
    <w:rsid w:val="009C2B63"/>
    <w:rsid w:val="009C396E"/>
    <w:rsid w:val="009C56F4"/>
    <w:rsid w:val="009C5E01"/>
    <w:rsid w:val="009C6BF0"/>
    <w:rsid w:val="009D1B54"/>
    <w:rsid w:val="009D1FBD"/>
    <w:rsid w:val="009D6889"/>
    <w:rsid w:val="009D7218"/>
    <w:rsid w:val="009E145E"/>
    <w:rsid w:val="009E2804"/>
    <w:rsid w:val="009E3C65"/>
    <w:rsid w:val="009E3FDE"/>
    <w:rsid w:val="009E7813"/>
    <w:rsid w:val="009F0815"/>
    <w:rsid w:val="009F14A0"/>
    <w:rsid w:val="009F198E"/>
    <w:rsid w:val="009F1DB8"/>
    <w:rsid w:val="009F24D2"/>
    <w:rsid w:val="009F3B52"/>
    <w:rsid w:val="009F6A37"/>
    <w:rsid w:val="009F6AAC"/>
    <w:rsid w:val="009F763A"/>
    <w:rsid w:val="00A0026B"/>
    <w:rsid w:val="00A05E07"/>
    <w:rsid w:val="00A07CE2"/>
    <w:rsid w:val="00A11F04"/>
    <w:rsid w:val="00A123B2"/>
    <w:rsid w:val="00A15FE1"/>
    <w:rsid w:val="00A16144"/>
    <w:rsid w:val="00A1635B"/>
    <w:rsid w:val="00A173D2"/>
    <w:rsid w:val="00A224F0"/>
    <w:rsid w:val="00A22653"/>
    <w:rsid w:val="00A22D7A"/>
    <w:rsid w:val="00A24C4E"/>
    <w:rsid w:val="00A2578B"/>
    <w:rsid w:val="00A26107"/>
    <w:rsid w:val="00A2649A"/>
    <w:rsid w:val="00A277EA"/>
    <w:rsid w:val="00A27C89"/>
    <w:rsid w:val="00A30592"/>
    <w:rsid w:val="00A30FD1"/>
    <w:rsid w:val="00A3282C"/>
    <w:rsid w:val="00A3451B"/>
    <w:rsid w:val="00A346A1"/>
    <w:rsid w:val="00A3721A"/>
    <w:rsid w:val="00A401D4"/>
    <w:rsid w:val="00A42496"/>
    <w:rsid w:val="00A44440"/>
    <w:rsid w:val="00A45577"/>
    <w:rsid w:val="00A45CAD"/>
    <w:rsid w:val="00A45EF6"/>
    <w:rsid w:val="00A46181"/>
    <w:rsid w:val="00A4622F"/>
    <w:rsid w:val="00A47381"/>
    <w:rsid w:val="00A509AA"/>
    <w:rsid w:val="00A5163D"/>
    <w:rsid w:val="00A52B0C"/>
    <w:rsid w:val="00A53AAA"/>
    <w:rsid w:val="00A53E84"/>
    <w:rsid w:val="00A574B0"/>
    <w:rsid w:val="00A617AB"/>
    <w:rsid w:val="00A61E61"/>
    <w:rsid w:val="00A67128"/>
    <w:rsid w:val="00A67953"/>
    <w:rsid w:val="00A67E93"/>
    <w:rsid w:val="00A70BE1"/>
    <w:rsid w:val="00A70EB7"/>
    <w:rsid w:val="00A730F9"/>
    <w:rsid w:val="00A736B3"/>
    <w:rsid w:val="00A76269"/>
    <w:rsid w:val="00A85194"/>
    <w:rsid w:val="00A8664D"/>
    <w:rsid w:val="00A90F3C"/>
    <w:rsid w:val="00A91305"/>
    <w:rsid w:val="00A9291A"/>
    <w:rsid w:val="00A92A48"/>
    <w:rsid w:val="00A93A43"/>
    <w:rsid w:val="00A96833"/>
    <w:rsid w:val="00AA03EB"/>
    <w:rsid w:val="00AA2EB6"/>
    <w:rsid w:val="00AA302F"/>
    <w:rsid w:val="00AA40F0"/>
    <w:rsid w:val="00AA7543"/>
    <w:rsid w:val="00AB2A58"/>
    <w:rsid w:val="00AB5B52"/>
    <w:rsid w:val="00AC1A64"/>
    <w:rsid w:val="00AC6736"/>
    <w:rsid w:val="00AC7958"/>
    <w:rsid w:val="00AD32D9"/>
    <w:rsid w:val="00AD4BD2"/>
    <w:rsid w:val="00AD521E"/>
    <w:rsid w:val="00AD5E5C"/>
    <w:rsid w:val="00AD7BB9"/>
    <w:rsid w:val="00AE0C69"/>
    <w:rsid w:val="00AE22E6"/>
    <w:rsid w:val="00AE2772"/>
    <w:rsid w:val="00AE4885"/>
    <w:rsid w:val="00AE4EC2"/>
    <w:rsid w:val="00AE536E"/>
    <w:rsid w:val="00AE56F4"/>
    <w:rsid w:val="00AE70B8"/>
    <w:rsid w:val="00AF1062"/>
    <w:rsid w:val="00AF33A0"/>
    <w:rsid w:val="00AF4220"/>
    <w:rsid w:val="00AF578F"/>
    <w:rsid w:val="00AF62BB"/>
    <w:rsid w:val="00AF6EF5"/>
    <w:rsid w:val="00AF6FC2"/>
    <w:rsid w:val="00B002D3"/>
    <w:rsid w:val="00B00D23"/>
    <w:rsid w:val="00B03343"/>
    <w:rsid w:val="00B11F78"/>
    <w:rsid w:val="00B12687"/>
    <w:rsid w:val="00B13146"/>
    <w:rsid w:val="00B13ADC"/>
    <w:rsid w:val="00B20935"/>
    <w:rsid w:val="00B21AE8"/>
    <w:rsid w:val="00B21FFC"/>
    <w:rsid w:val="00B221B4"/>
    <w:rsid w:val="00B2266C"/>
    <w:rsid w:val="00B2398D"/>
    <w:rsid w:val="00B249D0"/>
    <w:rsid w:val="00B25406"/>
    <w:rsid w:val="00B2624E"/>
    <w:rsid w:val="00B26963"/>
    <w:rsid w:val="00B2780D"/>
    <w:rsid w:val="00B27FCF"/>
    <w:rsid w:val="00B3491B"/>
    <w:rsid w:val="00B361B2"/>
    <w:rsid w:val="00B37B27"/>
    <w:rsid w:val="00B37DF2"/>
    <w:rsid w:val="00B409CB"/>
    <w:rsid w:val="00B41327"/>
    <w:rsid w:val="00B43DA4"/>
    <w:rsid w:val="00B44918"/>
    <w:rsid w:val="00B5028E"/>
    <w:rsid w:val="00B50678"/>
    <w:rsid w:val="00B52990"/>
    <w:rsid w:val="00B536D4"/>
    <w:rsid w:val="00B55F91"/>
    <w:rsid w:val="00B57119"/>
    <w:rsid w:val="00B571E6"/>
    <w:rsid w:val="00B57968"/>
    <w:rsid w:val="00B600B6"/>
    <w:rsid w:val="00B62238"/>
    <w:rsid w:val="00B62605"/>
    <w:rsid w:val="00B62D7D"/>
    <w:rsid w:val="00B64684"/>
    <w:rsid w:val="00B655C4"/>
    <w:rsid w:val="00B70B95"/>
    <w:rsid w:val="00B723BA"/>
    <w:rsid w:val="00B774DC"/>
    <w:rsid w:val="00B80496"/>
    <w:rsid w:val="00B81FCC"/>
    <w:rsid w:val="00B82246"/>
    <w:rsid w:val="00B828E6"/>
    <w:rsid w:val="00B84656"/>
    <w:rsid w:val="00B8612F"/>
    <w:rsid w:val="00B86C2F"/>
    <w:rsid w:val="00B91B8D"/>
    <w:rsid w:val="00B91F68"/>
    <w:rsid w:val="00B933DC"/>
    <w:rsid w:val="00B96087"/>
    <w:rsid w:val="00B97426"/>
    <w:rsid w:val="00BA1E8F"/>
    <w:rsid w:val="00BA2C57"/>
    <w:rsid w:val="00BA42C9"/>
    <w:rsid w:val="00BA430C"/>
    <w:rsid w:val="00BA4726"/>
    <w:rsid w:val="00BA4B00"/>
    <w:rsid w:val="00BA4B87"/>
    <w:rsid w:val="00BA50C2"/>
    <w:rsid w:val="00BA6C4C"/>
    <w:rsid w:val="00BA701C"/>
    <w:rsid w:val="00BA7D18"/>
    <w:rsid w:val="00BB3DC7"/>
    <w:rsid w:val="00BB4567"/>
    <w:rsid w:val="00BB7B8D"/>
    <w:rsid w:val="00BC021E"/>
    <w:rsid w:val="00BC0856"/>
    <w:rsid w:val="00BC2183"/>
    <w:rsid w:val="00BC31EF"/>
    <w:rsid w:val="00BC6DF5"/>
    <w:rsid w:val="00BD0BDC"/>
    <w:rsid w:val="00BD1ABD"/>
    <w:rsid w:val="00BD3066"/>
    <w:rsid w:val="00BD5101"/>
    <w:rsid w:val="00BD5ACD"/>
    <w:rsid w:val="00BD5E3C"/>
    <w:rsid w:val="00BD6090"/>
    <w:rsid w:val="00BD6496"/>
    <w:rsid w:val="00BD6AB5"/>
    <w:rsid w:val="00BD6C72"/>
    <w:rsid w:val="00BD737A"/>
    <w:rsid w:val="00BE048A"/>
    <w:rsid w:val="00BE1281"/>
    <w:rsid w:val="00BF02C3"/>
    <w:rsid w:val="00BF0A17"/>
    <w:rsid w:val="00BF1567"/>
    <w:rsid w:val="00BF3A49"/>
    <w:rsid w:val="00BF3F7E"/>
    <w:rsid w:val="00BF4A86"/>
    <w:rsid w:val="00BF50A2"/>
    <w:rsid w:val="00C00763"/>
    <w:rsid w:val="00C014AA"/>
    <w:rsid w:val="00C01F3D"/>
    <w:rsid w:val="00C02CDA"/>
    <w:rsid w:val="00C044E9"/>
    <w:rsid w:val="00C0536B"/>
    <w:rsid w:val="00C05517"/>
    <w:rsid w:val="00C0595B"/>
    <w:rsid w:val="00C061DD"/>
    <w:rsid w:val="00C06B1A"/>
    <w:rsid w:val="00C1098E"/>
    <w:rsid w:val="00C112C9"/>
    <w:rsid w:val="00C121CE"/>
    <w:rsid w:val="00C12A9A"/>
    <w:rsid w:val="00C12AEE"/>
    <w:rsid w:val="00C13548"/>
    <w:rsid w:val="00C15060"/>
    <w:rsid w:val="00C17547"/>
    <w:rsid w:val="00C2039A"/>
    <w:rsid w:val="00C21398"/>
    <w:rsid w:val="00C21E12"/>
    <w:rsid w:val="00C2218E"/>
    <w:rsid w:val="00C2447D"/>
    <w:rsid w:val="00C24661"/>
    <w:rsid w:val="00C26743"/>
    <w:rsid w:val="00C26B9D"/>
    <w:rsid w:val="00C302D2"/>
    <w:rsid w:val="00C304C9"/>
    <w:rsid w:val="00C30511"/>
    <w:rsid w:val="00C3177C"/>
    <w:rsid w:val="00C33043"/>
    <w:rsid w:val="00C33732"/>
    <w:rsid w:val="00C35176"/>
    <w:rsid w:val="00C3569C"/>
    <w:rsid w:val="00C464FB"/>
    <w:rsid w:val="00C46639"/>
    <w:rsid w:val="00C468D4"/>
    <w:rsid w:val="00C536E4"/>
    <w:rsid w:val="00C575D4"/>
    <w:rsid w:val="00C671C7"/>
    <w:rsid w:val="00C70B47"/>
    <w:rsid w:val="00C7157E"/>
    <w:rsid w:val="00C7158D"/>
    <w:rsid w:val="00C71EA8"/>
    <w:rsid w:val="00C72C88"/>
    <w:rsid w:val="00C72CFC"/>
    <w:rsid w:val="00C7361F"/>
    <w:rsid w:val="00C74924"/>
    <w:rsid w:val="00C75523"/>
    <w:rsid w:val="00C75765"/>
    <w:rsid w:val="00C77096"/>
    <w:rsid w:val="00C80393"/>
    <w:rsid w:val="00C80E45"/>
    <w:rsid w:val="00C81B0A"/>
    <w:rsid w:val="00C82DF0"/>
    <w:rsid w:val="00C82E80"/>
    <w:rsid w:val="00C83CDD"/>
    <w:rsid w:val="00C8515F"/>
    <w:rsid w:val="00C87C4F"/>
    <w:rsid w:val="00C909E1"/>
    <w:rsid w:val="00C91925"/>
    <w:rsid w:val="00C94765"/>
    <w:rsid w:val="00C94AA3"/>
    <w:rsid w:val="00C95B3A"/>
    <w:rsid w:val="00C961FC"/>
    <w:rsid w:val="00CA1F2E"/>
    <w:rsid w:val="00CA57BD"/>
    <w:rsid w:val="00CA78CB"/>
    <w:rsid w:val="00CB011B"/>
    <w:rsid w:val="00CB013C"/>
    <w:rsid w:val="00CB08FF"/>
    <w:rsid w:val="00CB09E3"/>
    <w:rsid w:val="00CB1404"/>
    <w:rsid w:val="00CB243C"/>
    <w:rsid w:val="00CB260A"/>
    <w:rsid w:val="00CB2696"/>
    <w:rsid w:val="00CB53D1"/>
    <w:rsid w:val="00CB5A82"/>
    <w:rsid w:val="00CB6792"/>
    <w:rsid w:val="00CB6915"/>
    <w:rsid w:val="00CC379C"/>
    <w:rsid w:val="00CC5459"/>
    <w:rsid w:val="00CC6187"/>
    <w:rsid w:val="00CD1545"/>
    <w:rsid w:val="00CD1568"/>
    <w:rsid w:val="00CD1919"/>
    <w:rsid w:val="00CD297D"/>
    <w:rsid w:val="00CD2DF2"/>
    <w:rsid w:val="00CD2E5F"/>
    <w:rsid w:val="00CD33B0"/>
    <w:rsid w:val="00CD4FE9"/>
    <w:rsid w:val="00CD52F7"/>
    <w:rsid w:val="00CD6A7D"/>
    <w:rsid w:val="00CD77C2"/>
    <w:rsid w:val="00CE1763"/>
    <w:rsid w:val="00CE240E"/>
    <w:rsid w:val="00CE6A06"/>
    <w:rsid w:val="00CF040B"/>
    <w:rsid w:val="00CF055C"/>
    <w:rsid w:val="00CF08B1"/>
    <w:rsid w:val="00CF2865"/>
    <w:rsid w:val="00CF2E74"/>
    <w:rsid w:val="00CF41AB"/>
    <w:rsid w:val="00CF535A"/>
    <w:rsid w:val="00CF5959"/>
    <w:rsid w:val="00CF634E"/>
    <w:rsid w:val="00CF7356"/>
    <w:rsid w:val="00CF76BF"/>
    <w:rsid w:val="00CF7E2C"/>
    <w:rsid w:val="00D00300"/>
    <w:rsid w:val="00D019DA"/>
    <w:rsid w:val="00D02A25"/>
    <w:rsid w:val="00D03623"/>
    <w:rsid w:val="00D04A57"/>
    <w:rsid w:val="00D04F6C"/>
    <w:rsid w:val="00D06106"/>
    <w:rsid w:val="00D119CF"/>
    <w:rsid w:val="00D127C2"/>
    <w:rsid w:val="00D12CC1"/>
    <w:rsid w:val="00D136C3"/>
    <w:rsid w:val="00D14269"/>
    <w:rsid w:val="00D14D98"/>
    <w:rsid w:val="00D15841"/>
    <w:rsid w:val="00D178E0"/>
    <w:rsid w:val="00D21D56"/>
    <w:rsid w:val="00D22384"/>
    <w:rsid w:val="00D22DBE"/>
    <w:rsid w:val="00D231C6"/>
    <w:rsid w:val="00D26BFB"/>
    <w:rsid w:val="00D26F81"/>
    <w:rsid w:val="00D27BC3"/>
    <w:rsid w:val="00D31C5E"/>
    <w:rsid w:val="00D37F85"/>
    <w:rsid w:val="00D43820"/>
    <w:rsid w:val="00D45D56"/>
    <w:rsid w:val="00D50332"/>
    <w:rsid w:val="00D510AF"/>
    <w:rsid w:val="00D5294E"/>
    <w:rsid w:val="00D53E81"/>
    <w:rsid w:val="00D53F70"/>
    <w:rsid w:val="00D55E50"/>
    <w:rsid w:val="00D57F50"/>
    <w:rsid w:val="00D60448"/>
    <w:rsid w:val="00D640E8"/>
    <w:rsid w:val="00D64359"/>
    <w:rsid w:val="00D65B02"/>
    <w:rsid w:val="00D65C65"/>
    <w:rsid w:val="00D660C9"/>
    <w:rsid w:val="00D6764A"/>
    <w:rsid w:val="00D67EF8"/>
    <w:rsid w:val="00D7388B"/>
    <w:rsid w:val="00D740C4"/>
    <w:rsid w:val="00D753CC"/>
    <w:rsid w:val="00D757B2"/>
    <w:rsid w:val="00D75FB9"/>
    <w:rsid w:val="00D768E5"/>
    <w:rsid w:val="00D776E6"/>
    <w:rsid w:val="00D80409"/>
    <w:rsid w:val="00D81322"/>
    <w:rsid w:val="00D838D8"/>
    <w:rsid w:val="00D839A6"/>
    <w:rsid w:val="00D844CF"/>
    <w:rsid w:val="00D849DE"/>
    <w:rsid w:val="00D869D0"/>
    <w:rsid w:val="00D87D1A"/>
    <w:rsid w:val="00D87D3B"/>
    <w:rsid w:val="00D94556"/>
    <w:rsid w:val="00D96DDF"/>
    <w:rsid w:val="00D9722C"/>
    <w:rsid w:val="00D97EB9"/>
    <w:rsid w:val="00DA1063"/>
    <w:rsid w:val="00DA2FD2"/>
    <w:rsid w:val="00DA4316"/>
    <w:rsid w:val="00DB3E32"/>
    <w:rsid w:val="00DB4390"/>
    <w:rsid w:val="00DB553A"/>
    <w:rsid w:val="00DB6D30"/>
    <w:rsid w:val="00DC06BA"/>
    <w:rsid w:val="00DC0B3B"/>
    <w:rsid w:val="00DC1D1F"/>
    <w:rsid w:val="00DC24E6"/>
    <w:rsid w:val="00DD1365"/>
    <w:rsid w:val="00DD1BC8"/>
    <w:rsid w:val="00DD2205"/>
    <w:rsid w:val="00DD34D1"/>
    <w:rsid w:val="00DD6813"/>
    <w:rsid w:val="00DE0604"/>
    <w:rsid w:val="00DE1B1C"/>
    <w:rsid w:val="00DE1D45"/>
    <w:rsid w:val="00DE20D6"/>
    <w:rsid w:val="00DE52BC"/>
    <w:rsid w:val="00DE6E70"/>
    <w:rsid w:val="00DE6E81"/>
    <w:rsid w:val="00DF084A"/>
    <w:rsid w:val="00DF0AAE"/>
    <w:rsid w:val="00DF12E2"/>
    <w:rsid w:val="00DF3D4F"/>
    <w:rsid w:val="00DF5850"/>
    <w:rsid w:val="00DF695F"/>
    <w:rsid w:val="00E00244"/>
    <w:rsid w:val="00E00C38"/>
    <w:rsid w:val="00E00E13"/>
    <w:rsid w:val="00E056A7"/>
    <w:rsid w:val="00E05B6E"/>
    <w:rsid w:val="00E075EF"/>
    <w:rsid w:val="00E132EC"/>
    <w:rsid w:val="00E140FE"/>
    <w:rsid w:val="00E1528F"/>
    <w:rsid w:val="00E175E9"/>
    <w:rsid w:val="00E176AF"/>
    <w:rsid w:val="00E208D9"/>
    <w:rsid w:val="00E21105"/>
    <w:rsid w:val="00E2192B"/>
    <w:rsid w:val="00E2196A"/>
    <w:rsid w:val="00E23D1E"/>
    <w:rsid w:val="00E25B8C"/>
    <w:rsid w:val="00E26A5A"/>
    <w:rsid w:val="00E36453"/>
    <w:rsid w:val="00E36A9D"/>
    <w:rsid w:val="00E37822"/>
    <w:rsid w:val="00E37B73"/>
    <w:rsid w:val="00E37D54"/>
    <w:rsid w:val="00E41603"/>
    <w:rsid w:val="00E42486"/>
    <w:rsid w:val="00E438A9"/>
    <w:rsid w:val="00E43C46"/>
    <w:rsid w:val="00E4507C"/>
    <w:rsid w:val="00E4543A"/>
    <w:rsid w:val="00E462A6"/>
    <w:rsid w:val="00E50674"/>
    <w:rsid w:val="00E5170D"/>
    <w:rsid w:val="00E51D51"/>
    <w:rsid w:val="00E53A3B"/>
    <w:rsid w:val="00E54F23"/>
    <w:rsid w:val="00E56086"/>
    <w:rsid w:val="00E62C79"/>
    <w:rsid w:val="00E63669"/>
    <w:rsid w:val="00E73991"/>
    <w:rsid w:val="00E745F0"/>
    <w:rsid w:val="00E74772"/>
    <w:rsid w:val="00E77221"/>
    <w:rsid w:val="00E8002E"/>
    <w:rsid w:val="00E8036F"/>
    <w:rsid w:val="00E804E2"/>
    <w:rsid w:val="00E80575"/>
    <w:rsid w:val="00E81627"/>
    <w:rsid w:val="00E81D57"/>
    <w:rsid w:val="00E833F7"/>
    <w:rsid w:val="00E84047"/>
    <w:rsid w:val="00E865B8"/>
    <w:rsid w:val="00E87365"/>
    <w:rsid w:val="00E87612"/>
    <w:rsid w:val="00E923FD"/>
    <w:rsid w:val="00E92923"/>
    <w:rsid w:val="00E92F7B"/>
    <w:rsid w:val="00E93863"/>
    <w:rsid w:val="00E95125"/>
    <w:rsid w:val="00E95B25"/>
    <w:rsid w:val="00E96BD6"/>
    <w:rsid w:val="00E96DFD"/>
    <w:rsid w:val="00EA00AA"/>
    <w:rsid w:val="00EA1B70"/>
    <w:rsid w:val="00EA2F8A"/>
    <w:rsid w:val="00EA3D1C"/>
    <w:rsid w:val="00EA7CB9"/>
    <w:rsid w:val="00EA7E6F"/>
    <w:rsid w:val="00EB45C3"/>
    <w:rsid w:val="00EB5A43"/>
    <w:rsid w:val="00EB5DB8"/>
    <w:rsid w:val="00EB6A26"/>
    <w:rsid w:val="00EB77B1"/>
    <w:rsid w:val="00EB7D84"/>
    <w:rsid w:val="00EC188C"/>
    <w:rsid w:val="00EC20B2"/>
    <w:rsid w:val="00EC3964"/>
    <w:rsid w:val="00EC4A39"/>
    <w:rsid w:val="00EC5B35"/>
    <w:rsid w:val="00EC78EA"/>
    <w:rsid w:val="00EC7A7E"/>
    <w:rsid w:val="00ED0377"/>
    <w:rsid w:val="00ED1858"/>
    <w:rsid w:val="00ED3374"/>
    <w:rsid w:val="00ED4D08"/>
    <w:rsid w:val="00ED5B81"/>
    <w:rsid w:val="00ED5EC7"/>
    <w:rsid w:val="00EE2464"/>
    <w:rsid w:val="00EE4110"/>
    <w:rsid w:val="00EE57B6"/>
    <w:rsid w:val="00EF1B01"/>
    <w:rsid w:val="00EF1CD4"/>
    <w:rsid w:val="00EF2713"/>
    <w:rsid w:val="00EF3AE3"/>
    <w:rsid w:val="00EF3BDA"/>
    <w:rsid w:val="00EF3C55"/>
    <w:rsid w:val="00EF5049"/>
    <w:rsid w:val="00EF58D9"/>
    <w:rsid w:val="00EF747A"/>
    <w:rsid w:val="00EF756D"/>
    <w:rsid w:val="00F0107C"/>
    <w:rsid w:val="00F01E94"/>
    <w:rsid w:val="00F02259"/>
    <w:rsid w:val="00F03B66"/>
    <w:rsid w:val="00F04573"/>
    <w:rsid w:val="00F0509F"/>
    <w:rsid w:val="00F06AC9"/>
    <w:rsid w:val="00F100D4"/>
    <w:rsid w:val="00F14066"/>
    <w:rsid w:val="00F144BB"/>
    <w:rsid w:val="00F20EBB"/>
    <w:rsid w:val="00F2102A"/>
    <w:rsid w:val="00F219B0"/>
    <w:rsid w:val="00F243A5"/>
    <w:rsid w:val="00F24F85"/>
    <w:rsid w:val="00F25294"/>
    <w:rsid w:val="00F257CB"/>
    <w:rsid w:val="00F301E7"/>
    <w:rsid w:val="00F31AB0"/>
    <w:rsid w:val="00F33779"/>
    <w:rsid w:val="00F3517A"/>
    <w:rsid w:val="00F359A1"/>
    <w:rsid w:val="00F36F75"/>
    <w:rsid w:val="00F37493"/>
    <w:rsid w:val="00F37B1F"/>
    <w:rsid w:val="00F405CA"/>
    <w:rsid w:val="00F40820"/>
    <w:rsid w:val="00F4145F"/>
    <w:rsid w:val="00F41A90"/>
    <w:rsid w:val="00F41D05"/>
    <w:rsid w:val="00F41E85"/>
    <w:rsid w:val="00F422E9"/>
    <w:rsid w:val="00F42B7B"/>
    <w:rsid w:val="00F45902"/>
    <w:rsid w:val="00F46AAC"/>
    <w:rsid w:val="00F474A6"/>
    <w:rsid w:val="00F47A0D"/>
    <w:rsid w:val="00F50013"/>
    <w:rsid w:val="00F526EF"/>
    <w:rsid w:val="00F52AA9"/>
    <w:rsid w:val="00F52CCC"/>
    <w:rsid w:val="00F554D2"/>
    <w:rsid w:val="00F55A73"/>
    <w:rsid w:val="00F55DE3"/>
    <w:rsid w:val="00F55EBC"/>
    <w:rsid w:val="00F60D0A"/>
    <w:rsid w:val="00F6137F"/>
    <w:rsid w:val="00F62F00"/>
    <w:rsid w:val="00F63CAF"/>
    <w:rsid w:val="00F64134"/>
    <w:rsid w:val="00F70B23"/>
    <w:rsid w:val="00F7199F"/>
    <w:rsid w:val="00F71A49"/>
    <w:rsid w:val="00F72345"/>
    <w:rsid w:val="00F72CAB"/>
    <w:rsid w:val="00F735F1"/>
    <w:rsid w:val="00F7721B"/>
    <w:rsid w:val="00F802EE"/>
    <w:rsid w:val="00F810CF"/>
    <w:rsid w:val="00F82716"/>
    <w:rsid w:val="00F85131"/>
    <w:rsid w:val="00F924D4"/>
    <w:rsid w:val="00F969BF"/>
    <w:rsid w:val="00FA0770"/>
    <w:rsid w:val="00FA0AAF"/>
    <w:rsid w:val="00FA5DFE"/>
    <w:rsid w:val="00FA61B5"/>
    <w:rsid w:val="00FA6B51"/>
    <w:rsid w:val="00FA6D82"/>
    <w:rsid w:val="00FA7EC8"/>
    <w:rsid w:val="00FB16C1"/>
    <w:rsid w:val="00FB1B7D"/>
    <w:rsid w:val="00FB1C86"/>
    <w:rsid w:val="00FB266E"/>
    <w:rsid w:val="00FB46FE"/>
    <w:rsid w:val="00FB56C8"/>
    <w:rsid w:val="00FB7B5D"/>
    <w:rsid w:val="00FC0129"/>
    <w:rsid w:val="00FC05B4"/>
    <w:rsid w:val="00FC1C70"/>
    <w:rsid w:val="00FC57CC"/>
    <w:rsid w:val="00FC6366"/>
    <w:rsid w:val="00FC64D3"/>
    <w:rsid w:val="00FC65FE"/>
    <w:rsid w:val="00FD32CC"/>
    <w:rsid w:val="00FD374A"/>
    <w:rsid w:val="00FD3B2B"/>
    <w:rsid w:val="00FD3CAD"/>
    <w:rsid w:val="00FD4EA2"/>
    <w:rsid w:val="00FD505A"/>
    <w:rsid w:val="00FD5A2E"/>
    <w:rsid w:val="00FE0495"/>
    <w:rsid w:val="00FE13C0"/>
    <w:rsid w:val="00FE1BC5"/>
    <w:rsid w:val="00FE2345"/>
    <w:rsid w:val="00FE386C"/>
    <w:rsid w:val="00FE4223"/>
    <w:rsid w:val="00FE5C66"/>
    <w:rsid w:val="00FE67B0"/>
    <w:rsid w:val="00FF0091"/>
    <w:rsid w:val="00FF0903"/>
    <w:rsid w:val="00FF0A78"/>
    <w:rsid w:val="00FF20F5"/>
    <w:rsid w:val="00FF2B2C"/>
    <w:rsid w:val="00FF2E9B"/>
    <w:rsid w:val="00FF3F03"/>
    <w:rsid w:val="00FF5130"/>
    <w:rsid w:val="00FF5E39"/>
    <w:rsid w:val="00FF7B7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AAB01003-E160-4EFD-BAE3-2FC00021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14"/>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basedOn w:val="DefaultParagraphFont"/>
    <w:uiPriority w:val="99"/>
    <w:rsid w:val="00BA4B87"/>
    <w:rPr>
      <w:color w:val="0000FF"/>
      <w:u w:val="single"/>
    </w:rPr>
  </w:style>
  <w:style w:type="paragraph" w:styleId="TOC1">
    <w:name w:val="toc 1"/>
    <w:basedOn w:val="Normal"/>
    <w:next w:val="Normal"/>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customStyle="1" w:styleId="20">
    <w:name w:val="样式 首行缩进:  2 字符"/>
    <w:basedOn w:val="Normal"/>
    <w:rsid w:val="00BA4B87"/>
    <w:pPr>
      <w:spacing w:before="100" w:beforeAutospacing="1" w:after="100" w:afterAutospacing="1" w:line="360" w:lineRule="auto"/>
      <w:ind w:firstLine="480" w:firstLineChars="200"/>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rsid w:val="00BA4B87"/>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basedOn w:val="DefaultParagraphFont"/>
    <w:rsid w:val="00BA4B87"/>
    <w:rPr>
      <w:sz w:val="21"/>
      <w:szCs w:val="21"/>
    </w:rPr>
  </w:style>
  <w:style w:type="paragraph" w:styleId="CommentText">
    <w:name w:val="annotation text"/>
    <w:basedOn w:val="Normal"/>
    <w:link w:val="Char"/>
    <w:rsid w:val="00BA4B87"/>
    <w:pPr>
      <w:jc w:val="left"/>
    </w:pPr>
  </w:style>
  <w:style w:type="character" w:customStyle="1" w:styleId="Char">
    <w:name w:val="批注文字 Char"/>
    <w:basedOn w:val="DefaultParagraphFont"/>
    <w:link w:val="CommentText"/>
    <w:semiHidden/>
    <w:rsid w:val="00BA4B87"/>
    <w:rPr>
      <w:rFonts w:eastAsia="宋体"/>
      <w:kern w:val="2"/>
      <w:sz w:val="21"/>
      <w:szCs w:val="24"/>
      <w:lang w:val="en-US" w:eastAsia="zh-CN" w:bidi="ar-SA"/>
    </w:rPr>
  </w:style>
  <w:style w:type="character" w:styleId="Strong">
    <w:name w:val="Strong"/>
    <w:basedOn w:val="DefaultParagraphFont"/>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basedOn w:val="DefaultParagraphFont"/>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basedOn w:val="DefaultParagraphFont"/>
    <w:link w:val="Header"/>
    <w:uiPriority w:val="99"/>
    <w:rsid w:val="00AE70B8"/>
    <w:rPr>
      <w:rFonts w:eastAsia="仿宋_GB2312"/>
      <w:kern w:val="2"/>
      <w:sz w:val="18"/>
    </w:rPr>
  </w:style>
  <w:style w:type="character" w:customStyle="1" w:styleId="Char2">
    <w:name w:val="页脚 Char"/>
    <w:basedOn w:val="DefaultParagraphFont"/>
    <w:link w:val="Footer"/>
    <w:uiPriority w:val="99"/>
    <w:rsid w:val="00AE70B8"/>
    <w:rPr>
      <w:rFonts w:eastAsia="仿宋_GB2312"/>
      <w:kern w:val="2"/>
      <w:sz w:val="18"/>
    </w:rPr>
  </w:style>
  <w:style w:type="character" w:styleId="FootnoteReference">
    <w:name w:val="footnote reference"/>
    <w:basedOn w:val="DefaultParagraphFont"/>
    <w:rsid w:val="00441AD4"/>
    <w:rPr>
      <w:vertAlign w:val="superscript"/>
    </w:rPr>
  </w:style>
  <w:style w:type="character" w:customStyle="1" w:styleId="Char3">
    <w:name w:val="纯文本 Char"/>
    <w:basedOn w:val="DefaultParagraphFont"/>
    <w:link w:val="PlainText"/>
    <w:rsid w:val="00CD1568"/>
    <w:rPr>
      <w:rFonts w:ascii="宋体" w:hAnsi="Courier New"/>
      <w:kern w:val="2"/>
      <w:sz w:val="24"/>
      <w:szCs w:val="21"/>
    </w:rPr>
  </w:style>
  <w:style w:type="paragraph" w:styleId="BodyTextIndent2">
    <w:name w:val="Body Text Indent 2"/>
    <w:basedOn w:val="Normal"/>
    <w:link w:val="2Char"/>
    <w:rsid w:val="00C536E4"/>
    <w:pPr>
      <w:spacing w:after="120" w:line="480" w:lineRule="auto"/>
      <w:ind w:left="420" w:leftChars="200"/>
    </w:pPr>
  </w:style>
  <w:style w:type="character" w:customStyle="1" w:styleId="2Char">
    <w:name w:val="正文文本缩进 2 Char"/>
    <w:basedOn w:val="DefaultParagraphFont"/>
    <w:link w:val="BodyTextIndent2"/>
    <w:rsid w:val="00C536E4"/>
    <w:rPr>
      <w:kern w:val="2"/>
      <w:sz w:val="21"/>
      <w:szCs w:val="24"/>
    </w:rPr>
  </w:style>
  <w:style w:type="paragraph" w:styleId="ListParagraph">
    <w:name w:val="List Paragraph"/>
    <w:basedOn w:val="Normal"/>
    <w:uiPriority w:val="34"/>
    <w:qFormat/>
    <w:rsid w:val="00F100D4"/>
    <w:pPr>
      <w:widowControl/>
      <w:ind w:firstLine="420"/>
    </w:pPr>
    <w:rPr>
      <w:rFonts w:ascii="Calibri" w:hAnsi="Calibri" w:cs="宋体"/>
      <w:kern w:val="0"/>
      <w:szCs w:val="21"/>
    </w:rPr>
  </w:style>
  <w:style w:type="table" w:styleId="TableGrid">
    <w:name w:val="Table Grid"/>
    <w:basedOn w:val="TableNormal"/>
    <w:uiPriority w:val="59"/>
    <w:rsid w:val="006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6902A8"/>
    <w:rPr>
      <w:color w:val="800080" w:themeColor="followedHyperlink"/>
      <w:u w:val="single"/>
    </w:rPr>
  </w:style>
  <w:style w:type="character" w:customStyle="1" w:styleId="Char4">
    <w:name w:val="正文首行缩进 Char"/>
    <w:basedOn w:val="DefaultParagraphFont"/>
    <w:link w:val="BodyTextFirstIndent"/>
    <w:rsid w:val="00D849DE"/>
    <w:rPr>
      <w:kern w:val="2"/>
      <w:sz w:val="21"/>
      <w:szCs w:val="24"/>
    </w:rPr>
  </w:style>
  <w:style w:type="paragraph" w:styleId="Date">
    <w:name w:val="Date"/>
    <w:basedOn w:val="Normal"/>
    <w:next w:val="Normal"/>
    <w:link w:val="Char5"/>
    <w:rsid w:val="00B81FCC"/>
    <w:pPr>
      <w:ind w:left="100" w:leftChars="2500"/>
    </w:pPr>
  </w:style>
  <w:style w:type="character" w:customStyle="1" w:styleId="Char5">
    <w:name w:val="日期 Char"/>
    <w:basedOn w:val="DefaultParagraphFont"/>
    <w:link w:val="Date"/>
    <w:rsid w:val="00B81FCC"/>
    <w:rPr>
      <w:kern w:val="2"/>
      <w:sz w:val="21"/>
      <w:szCs w:val="24"/>
    </w:rPr>
  </w:style>
  <w:style w:type="paragraph" w:styleId="HTMLPreformatted">
    <w:name w:val="HTML Preformatted"/>
    <w:basedOn w:val="Normal"/>
    <w:link w:val="HTMLChar"/>
    <w:uiPriority w:val="99"/>
    <w:unhideWhenUsed/>
    <w:rsid w:val="00FF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DefaultParagraphFont"/>
    <w:link w:val="HTMLPreformatted"/>
    <w:uiPriority w:val="99"/>
    <w:rsid w:val="00FF3F03"/>
    <w:rPr>
      <w:rFonts w:ascii="宋体" w:hAnsi="宋体"/>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92179A-3EC5-4A6B-8202-6CCCC94D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104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