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1 -->
  <w:body>
    <w:p w:rsidR="00393060" w:rsidRPr="00393060" w:rsidP="00393060">
      <w:pPr>
        <w:jc w:val="center"/>
        <w:rPr>
          <w:rFonts w:ascii="宋体" w:eastAsia="宋体" w:hAnsi="宋体" w:cs="宋体"/>
          <w:b/>
          <w:color w:val="000000"/>
          <w:sz w:val="28"/>
          <w:szCs w:val="28"/>
        </w:rPr>
      </w:pPr>
      <w:r w:rsidRPr="00393060">
        <w:rPr>
          <w:rFonts w:ascii="宋体" w:eastAsia="宋体" w:hAnsi="宋体" w:cs="宋体"/>
          <w:b/>
          <w:color w:val="000000"/>
          <w:sz w:val="28"/>
          <w:szCs w:val="28"/>
        </w:rPr>
        <w:t>关于汇添富丰润中短债债券型证券投资基金恢复大额申购、转换转入、定期定额投资业务的公告</w:t>
      </w:r>
    </w:p>
    <w:p w:rsidR="00393060" w:rsidRPr="00393060" w:rsidP="00393060">
      <w:pPr>
        <w:jc w:val="center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</w:t>
      </w:r>
      <w:r>
        <w:rPr>
          <w:rFonts w:ascii="Times New Roman" w:eastAsia="宋体" w:hAnsi="宋体" w:cs="Times New Roman"/>
          <w:b/>
          <w:sz w:val="24"/>
          <w:szCs w:val="28"/>
        </w:rPr>
        <w:t>送出日期：</w:t>
      </w:r>
      <w:r w:rsidRPr="00393060">
        <w:rPr>
          <w:rFonts w:ascii="宋体" w:eastAsia="宋体" w:hAnsi="宋体" w:cs="宋体"/>
          <w:color w:val="000000"/>
          <w:sz w:val="24"/>
          <w:szCs w:val="24"/>
        </w:rPr>
        <w:t>2024年04月18日</w:t>
      </w:r>
    </w:p>
    <w:p w:rsidR="00393060" w:rsidRPr="00393060" w:rsidP="00393060">
      <w:pPr>
        <w:keepNext/>
        <w:keepLines/>
        <w:spacing w:before="156" w:beforeLines="50" w:after="156" w:afterLines="50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393060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393060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393060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p w:rsidR="00393060" w:rsidRPr="00393060" w:rsidP="00393060">
      <w:pPr>
        <w:rPr>
          <w:rFonts w:ascii="宋体" w:eastAsia="宋体" w:hAnsi="宋体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659"/>
        <w:gridCol w:w="1659"/>
        <w:gridCol w:w="1659"/>
        <w:gridCol w:w="1659"/>
        <w:gridCol w:w="16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60000" w:type="dxa"/>
            <w:gridSpan w:val="3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汇添富丰润中短债债券型证券投资基金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60000" w:type="dxa"/>
            <w:gridSpan w:val="3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汇添富丰润中短债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60000" w:type="dxa"/>
            <w:gridSpan w:val="3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006772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60000" w:type="dxa"/>
            <w:gridSpan w:val="3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60000" w:type="dxa"/>
            <w:gridSpan w:val="3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根据《公开募集证券投资基金信息披露管理办法》等法律法规和《汇添富丰润中短债债券型证券投资基金基金合同》的规定。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 w:val="restart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恢复相关业务的日期及原因说明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恢复大额申购日</w:t>
            </w:r>
          </w:p>
        </w:tc>
        <w:tc>
          <w:tcPr>
            <w:tcW w:w="60000" w:type="dxa"/>
            <w:gridSpan w:val="3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2024年04月19日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恢复大额转换转入日</w:t>
            </w:r>
          </w:p>
        </w:tc>
        <w:tc>
          <w:tcPr>
            <w:tcW w:w="60000" w:type="dxa"/>
            <w:gridSpan w:val="3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2024年04月19日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20000" w:type="dxa"/>
            <w:vMerge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恢复上述业务的原因说明</w:t>
            </w:r>
          </w:p>
        </w:tc>
        <w:tc>
          <w:tcPr>
            <w:tcW w:w="60000" w:type="dxa"/>
            <w:gridSpan w:val="3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为满足广大投资者的需求，根据《汇添富丰润中短债债券型证券投资基金基金合同》的有关规定。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下属基金份额的基金简称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汇添富丰润中短债A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汇添富丰润中短债C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汇添富丰润中短债E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下属基金份额的交易代码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006772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016038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016039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>
            <w:tcW w:w="40000" w:type="dxa"/>
            <w:gridSpan w:val="2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该基金份额是否恢复上述业务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  <w:tc>
          <w:tcPr>
            <w:tcW w:w="20000" w:type="dxa"/>
            <w:vAlign w:val="center"/>
          </w:tcPr>
          <w:p w:rsidR="00393060" w:rsidRPr="00393060" w:rsidP="00393060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393060">
              <w:rPr>
                <w:rFonts w:ascii="宋体" w:eastAsia="宋体" w:hAnsi="宋体" w:cs="Times New Roman"/>
                <w:sz w:val="24"/>
                <w:szCs w:val="24"/>
              </w:rPr>
              <w:t>是</w:t>
            </w:r>
          </w:p>
        </w:tc>
      </w:tr>
    </w:tbl>
    <w:p w:rsidR="00393060" w:rsidRPr="00393060" w:rsidP="00393060">
      <w:pPr>
        <w:rPr>
          <w:rFonts w:ascii="宋体" w:eastAsia="宋体" w:hAnsi="宋体" w:cs="Times New Roman"/>
          <w:sz w:val="24"/>
          <w:szCs w:val="24"/>
        </w:rPr>
      </w:pPr>
    </w:p>
    <w:p w:rsidR="00393060" w:rsidRPr="00393060" w:rsidP="0060467C">
      <w:pPr>
        <w:spacing w:line="360" w:lineRule="auto"/>
        <w:rPr>
          <w:rFonts w:ascii="宋体" w:eastAsia="宋体" w:hAnsi="宋体" w:cs="宋体"/>
          <w:color w:val="000000"/>
          <w:szCs w:val="21"/>
        </w:rPr>
      </w:pPr>
      <w:r w:rsidRPr="00393060">
        <w:rPr>
          <w:rFonts w:ascii="宋体" w:eastAsia="宋体" w:hAnsi="宋体" w:cs="宋体"/>
          <w:color w:val="000000"/>
          <w:szCs w:val="21"/>
        </w:rPr>
        <w:t>注：自2024年04月19日起，本基金汇添富丰润中短债A份额将恢复办理大额申购、大额转换转入、大额定期定额投资业务；自2024年04月19日起，本基金汇添富丰润中短债C份额将恢复办理大额申购、大额转换转入、大额定期定额投资业务；自2024年04月19日起，本基金汇添富丰润中短债E份额将恢复办理大额申购、大额转换转入、大额定期定额投资业务。</w:t>
      </w:r>
    </w:p>
    <w:p w:rsidR="00393060" w:rsidRPr="00393060" w:rsidP="0060467C">
      <w:pPr>
        <w:spacing w:line="360" w:lineRule="auto"/>
        <w:rPr>
          <w:rFonts w:ascii="宋体" w:eastAsia="宋体" w:hAnsi="宋体" w:cs="宋体"/>
          <w:color w:val="000000"/>
          <w:szCs w:val="21"/>
        </w:rPr>
      </w:pPr>
    </w:p>
    <w:p w:rsidR="00393060" w:rsidRPr="00393060" w:rsidP="00393060">
      <w:pPr>
        <w:keepNext/>
        <w:keepLines/>
        <w:spacing w:before="156" w:beforeLines="50" w:after="156" w:afterLines="50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393060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393060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bookmarkStart w:id="2" w:name="_GoBack"/>
    <w:p w:rsidR="00393060" w:rsidP="0060467C">
      <w:pPr>
        <w:spacing w:line="360" w:lineRule="auto"/>
        <w:ind w:firstLine="480" w:firstLineChars="20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投资者可以通过拨打本公司客服热线（400-888-9918）或登录本公司网站（www.99fund.com）获取相关信息。 </w:t>
      </w:r>
    </w:p>
    <w:p w:rsidR="00393060" w:rsidP="0060467C">
      <w:pPr>
        <w:spacing w:line="360" w:lineRule="auto"/>
        <w:ind w:firstLine="480" w:firstLineChars="20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 xml:space="preserve">汇添富基金高度重视投资者服务和投资者教育，特此提醒投资者需正确认知基金投资的风险和长期收益，做理性的基金投资人，做明白的基金投资人，享受长期投资的快乐！ </w:t>
      </w:r>
    </w:p>
    <w:p w:rsidR="00393060" w:rsidP="0060467C">
      <w:pPr>
        <w:spacing w:line="360" w:lineRule="auto"/>
        <w:ind w:firstLine="480" w:firstLineChars="200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特此公告。</w:t>
      </w:r>
    </w:p>
    <w:p w:rsidR="005627C5" w:rsidRPr="00393060" w:rsidP="0060467C">
      <w:pPr>
        <w:spacing w:line="360" w:lineRule="auto"/>
        <w:ind w:firstLine="480" w:firstLineChars="200"/>
        <w:rPr>
          <w:rFonts w:ascii="宋体" w:eastAsia="宋体" w:hAnsi="宋体" w:cs="Times New Roman"/>
          <w:sz w:val="24"/>
          <w:szCs w:val="24"/>
        </w:rPr>
      </w:pPr>
    </w:p>
    <w:p w:rsidR="005627C5" w:rsidP="0060467C">
      <w:pPr>
        <w:spacing w:line="360" w:lineRule="auto"/>
        <w:ind w:firstLine="480" w:firstLineChars="200"/>
        <w:jc w:val="right"/>
        <w:rPr>
          <w:rFonts w:ascii="宋体" w:eastAsia="宋体" w:hAnsi="宋体" w:cs="宋体"/>
          <w:color w:val="000000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汇添富基金管理股份有限公司</w:t>
      </w:r>
    </w:p>
    <w:p w:rsidR="00787C4C" w:rsidRPr="005627C5" w:rsidP="0060467C">
      <w:pPr>
        <w:spacing w:line="360" w:lineRule="auto"/>
        <w:ind w:firstLine="480" w:firstLineChars="20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宋体"/>
          <w:color w:val="000000"/>
          <w:sz w:val="24"/>
          <w:szCs w:val="24"/>
        </w:rPr>
        <w:t>2024年04月18日</w:t>
      </w:r>
      <w:bookmarkEnd w:id="2"/>
    </w:p>
    <w:sectPr w:rsidSect="00B17A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revisionView w:comments="1" w:formatting="1" w:inkAnnotations="1" w:insDel="1" w:markup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60"/>
    <w:rsid w:val="00393060"/>
    <w:rsid w:val="005627C5"/>
    <w:rsid w:val="00572019"/>
    <w:rsid w:val="0060467C"/>
    <w:rsid w:val="00787C4C"/>
    <w:rsid w:val="00961ED7"/>
    <w:rsid w:val="009812E5"/>
    <w:rsid w:val="00CF7360"/>
    <w:rsid w:val="00D412BA"/>
    <w:rsid w:val="00E61199"/>
    <w:rsid w:val="00E971A9"/>
  </w:rsids>
  <w:docVars>
    <w:docVar w:name="KGWebUrl" w:val="http://rms.htffund.com/UI/api/WebOffice/PageLoad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705535C-BB2F-4E8F-B9F8-764B6C6A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next w:val="Normal"/>
    <w:link w:val="2Char"/>
    <w:qFormat/>
    <w:rsid w:val="00393060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Char">
    <w:name w:val="标题 2 Char"/>
    <w:basedOn w:val="DefaultParagraphFont"/>
    <w:link w:val="Heading2"/>
    <w:rsid w:val="00393060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75</cp:lastModifiedBy>
  <cp:revision>2</cp:revision>
  <dcterms:created xsi:type="dcterms:W3CDTF">2021-11-24T03:00:00Z</dcterms:created>
  <dcterms:modified xsi:type="dcterms:W3CDTF">2021-11-24T03:00:00Z</dcterms:modified>
</cp:coreProperties>
</file>