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浦银理财悦丰利增盈12号理财产品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2301230525(销售代码:2301239233/2301239234/2301239232)</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Z7006923000466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2023-10-12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291,098,597.00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2301239233 : 3.60%-4.00%</w:t>
              <w:br/>
              <w:t>2301239234 : 3.50%-3.90%</w:t>
              <w:br/>
              <w:t>2301239232 : 3.50%-3.90%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2301230525 : 296,067,116.14</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2301239232 : 1.0170</w:t>
              <w:br/>
              <w:t>2301239233 : 1.0175</w:t>
              <w:br/>
              <w:t>2301239234 : 1.0170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2301239232 : 1.0170</w:t>
              <w:br/>
              <w:t>2301239233 : 1.0175</w:t>
              <w:br/>
              <w:t>2301239234 : 1.0170</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40,209.78</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1,832,632.67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0.62%</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152,652,677.56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51.56%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141,820,576.12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47.90%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154,445,100.45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52.17%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141,820,576.12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47.90%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296,305,886.35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296,305,886.35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100.08%</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本产品通过分散化投资构建具有较好流动性、风险可控的优质资产组合。本产品杠杆率控制在合理水平，不存在流动性风险。</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附：本报告期内，本产品理财投资合作机构为“华润深国投信托有限公司、中诚信托有限责任公司、中国对外经济贸易信托有限公司”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上海韦尔半导体股份有限公司虞仁荣-上市公司股票收益权业务（悦丰利增盈12号）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141,820,576.12</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47.90%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115,850,490.49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39.13%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华润信托盈亨12号集合资金信托计划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38,594,609.96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13.04%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40,209.78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0.01%</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虞仁荣</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上海韦尔半导体股份有限公司虞仁荣-上市公司股票收益权业务（悦丰利增盈12号）</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274</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流通股股票质押(场外)</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47.90%</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139894.27</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1258.58</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12800.02</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