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浦银理财悦享利封闭式34号理财产品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2301231277(销售代码:2301231770/2301231771/2301231772)</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Z7006923000414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2023-10-10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232,105,342.00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2301231770 : 3.50%-3.90%</w:t>
              <w:br/>
              <w:t>2301231771 : 3.55%-3.95%</w:t>
              <w:br/>
              <w:t>2301231772 : 3.50%-3.90%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2301231277 : 236,104,153.36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2301231770 : 1.0172</w:t>
              <w:br/>
              <w:t>2301231771 : 1.0175</w:t>
              <w:br/>
              <w:t>2301231772 : 1.0172</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2301231770 : 1.0172</w:t>
              <w:br/>
              <w:t>2301231771 : 1.0175</w:t>
              <w:br/>
              <w:t>2301231772 : 1.0172</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194,110.77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0.08%</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1,495,168.66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0.63%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1,020,345.80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0.43%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113,345,780.55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48.01%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840,093.90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0.36%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110,108,854.73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46.64%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124,974,032.57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52.93%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10,507,446.02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110,108,854.73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46.64%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236,297,343.87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236,297,343.87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短久期的利率品、中短久期的高等级信用债为主，并用资产管理计划、信托计划增厚收益，严格控制组合久期及杠杆率。控制产品中中高流动性资产占比不低于40%，杠杆保持在140%以内。本产品固收资产配置以中短期限为主，产品杠杆较低，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附：本报告期内，本产品理财投资合作机构为“广东粤财信托有限公司、国通信托有限责任公司、建信信托有限责任公司、中海信托股份有限公司”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国通信托富辰1号集合资金信托计划（济南高新）</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110,108,854.73</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46.64%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建信信托-尊鑫14号集合资金信托计划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89,637,079.60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37.97%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中海信托-稳盈15号集合开放式资金信托计划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23,656,922.68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10.02%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中海信托-海盈丰益集合开放式资金信托计划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11,680,030.29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4.95%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23西金01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1,020,345.80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0.43%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194,110.77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济南高新控股集团有限公司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国通信托富辰1号集合资金信托计划（济南高新）</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238</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信托贷款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46.64%</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116299.33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428.61</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10463.89</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