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752F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南方纯元债券型证券投资基金（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752FE">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752FE">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752FE" w:rsidRDefault="00C752FE" w:rsidP="00C752FE">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752FE" w:rsidTr="00C752FE">
        <w:tc>
          <w:tcPr>
            <w:tcW w:w="1843" w:type="dxa"/>
          </w:tcPr>
          <w:p w:rsidR="00C752FE" w:rsidRDefault="00C752FE" w:rsidP="00C752FE">
            <w:pPr>
              <w:jc w:val="left"/>
            </w:pPr>
            <w:r>
              <w:rPr>
                <w:rFonts w:hint="eastAsia"/>
              </w:rPr>
              <w:t>基金简称</w:t>
            </w:r>
          </w:p>
        </w:tc>
        <w:tc>
          <w:tcPr>
            <w:tcW w:w="2410" w:type="dxa"/>
          </w:tcPr>
          <w:p w:rsidR="00C752FE" w:rsidRDefault="00C752FE" w:rsidP="00C752FE">
            <w:pPr>
              <w:jc w:val="left"/>
            </w:pPr>
            <w:r>
              <w:rPr>
                <w:rFonts w:hint="eastAsia"/>
              </w:rPr>
              <w:t>南方纯元债券</w:t>
            </w:r>
            <w:r>
              <w:rPr>
                <w:rFonts w:hint="eastAsia"/>
              </w:rPr>
              <w:t>C</w:t>
            </w:r>
          </w:p>
        </w:tc>
        <w:tc>
          <w:tcPr>
            <w:tcW w:w="1843" w:type="dxa"/>
          </w:tcPr>
          <w:p w:rsidR="00C752FE" w:rsidRDefault="00C752FE" w:rsidP="00C752FE">
            <w:pPr>
              <w:jc w:val="left"/>
            </w:pPr>
            <w:r>
              <w:rPr>
                <w:rFonts w:hint="eastAsia"/>
              </w:rPr>
              <w:t>基金代码</w:t>
            </w:r>
          </w:p>
        </w:tc>
        <w:tc>
          <w:tcPr>
            <w:tcW w:w="2410" w:type="dxa"/>
          </w:tcPr>
          <w:p w:rsidR="00C752FE" w:rsidRDefault="00C752FE" w:rsidP="00C752FE">
            <w:pPr>
              <w:jc w:val="left"/>
            </w:pPr>
            <w:r>
              <w:t>001989</w:t>
            </w:r>
          </w:p>
        </w:tc>
      </w:tr>
      <w:tr w:rsidR="00C752FE" w:rsidTr="00C752FE">
        <w:tc>
          <w:tcPr>
            <w:tcW w:w="1843" w:type="dxa"/>
          </w:tcPr>
          <w:p w:rsidR="00C752FE" w:rsidRDefault="00C752FE" w:rsidP="00C752FE">
            <w:pPr>
              <w:jc w:val="left"/>
            </w:pPr>
            <w:r>
              <w:rPr>
                <w:rFonts w:hint="eastAsia"/>
              </w:rPr>
              <w:t>基金管理人</w:t>
            </w:r>
          </w:p>
        </w:tc>
        <w:tc>
          <w:tcPr>
            <w:tcW w:w="2410" w:type="dxa"/>
          </w:tcPr>
          <w:p w:rsidR="00C752FE" w:rsidRDefault="00C752FE" w:rsidP="00C752FE">
            <w:pPr>
              <w:jc w:val="left"/>
            </w:pPr>
            <w:r>
              <w:rPr>
                <w:rFonts w:hint="eastAsia"/>
              </w:rPr>
              <w:t>南方基金管理股份有限公司</w:t>
            </w:r>
          </w:p>
        </w:tc>
        <w:tc>
          <w:tcPr>
            <w:tcW w:w="1843" w:type="dxa"/>
          </w:tcPr>
          <w:p w:rsidR="00C752FE" w:rsidRDefault="00C752FE" w:rsidP="00C752FE">
            <w:pPr>
              <w:jc w:val="left"/>
            </w:pPr>
            <w:r>
              <w:rPr>
                <w:rFonts w:hint="eastAsia"/>
              </w:rPr>
              <w:t>基金托管人</w:t>
            </w:r>
          </w:p>
        </w:tc>
        <w:tc>
          <w:tcPr>
            <w:tcW w:w="2410" w:type="dxa"/>
          </w:tcPr>
          <w:p w:rsidR="00C752FE" w:rsidRDefault="00C752FE" w:rsidP="00C752FE">
            <w:pPr>
              <w:jc w:val="left"/>
            </w:pPr>
            <w:r>
              <w:rPr>
                <w:rFonts w:hint="eastAsia"/>
              </w:rPr>
              <w:t>招商银行股份有限公司</w:t>
            </w:r>
          </w:p>
        </w:tc>
      </w:tr>
      <w:tr w:rsidR="00C752FE" w:rsidTr="00AC4CBA">
        <w:tc>
          <w:tcPr>
            <w:tcW w:w="1843" w:type="dxa"/>
          </w:tcPr>
          <w:p w:rsidR="00C752FE" w:rsidRDefault="00C752FE" w:rsidP="00C752FE">
            <w:pPr>
              <w:jc w:val="left"/>
            </w:pPr>
            <w:r>
              <w:rPr>
                <w:rFonts w:hint="eastAsia"/>
              </w:rPr>
              <w:t>基金合同生效日</w:t>
            </w:r>
          </w:p>
        </w:tc>
        <w:tc>
          <w:tcPr>
            <w:tcW w:w="6663" w:type="dxa"/>
            <w:gridSpan w:val="3"/>
          </w:tcPr>
          <w:p w:rsidR="00C752FE" w:rsidRDefault="00C752FE" w:rsidP="00C752FE">
            <w:pPr>
              <w:jc w:val="left"/>
            </w:pPr>
            <w:r>
              <w:rPr>
                <w:rFonts w:hint="eastAsia"/>
              </w:rPr>
              <w:t>2017</w:t>
            </w:r>
            <w:r>
              <w:rPr>
                <w:rFonts w:hint="eastAsia"/>
              </w:rPr>
              <w:t>年</w:t>
            </w:r>
            <w:r>
              <w:rPr>
                <w:rFonts w:hint="eastAsia"/>
              </w:rPr>
              <w:t>5</w:t>
            </w:r>
            <w:r>
              <w:rPr>
                <w:rFonts w:hint="eastAsia"/>
              </w:rPr>
              <w:t>月</w:t>
            </w:r>
            <w:r>
              <w:rPr>
                <w:rFonts w:hint="eastAsia"/>
              </w:rPr>
              <w:t>23</w:t>
            </w:r>
            <w:r>
              <w:rPr>
                <w:rFonts w:hint="eastAsia"/>
              </w:rPr>
              <w:t>日</w:t>
            </w:r>
          </w:p>
        </w:tc>
      </w:tr>
      <w:tr w:rsidR="00C752FE" w:rsidTr="00C752FE">
        <w:tc>
          <w:tcPr>
            <w:tcW w:w="1843" w:type="dxa"/>
          </w:tcPr>
          <w:p w:rsidR="00C752FE" w:rsidRDefault="00C752FE" w:rsidP="00C752FE">
            <w:pPr>
              <w:jc w:val="left"/>
            </w:pPr>
            <w:r>
              <w:rPr>
                <w:rFonts w:hint="eastAsia"/>
              </w:rPr>
              <w:t>基金类型</w:t>
            </w:r>
          </w:p>
        </w:tc>
        <w:tc>
          <w:tcPr>
            <w:tcW w:w="2410" w:type="dxa"/>
          </w:tcPr>
          <w:p w:rsidR="00C752FE" w:rsidRDefault="00C752FE" w:rsidP="00C752FE">
            <w:pPr>
              <w:jc w:val="left"/>
            </w:pPr>
            <w:r>
              <w:rPr>
                <w:rFonts w:hint="eastAsia"/>
              </w:rPr>
              <w:t>债券型</w:t>
            </w:r>
          </w:p>
        </w:tc>
        <w:tc>
          <w:tcPr>
            <w:tcW w:w="1843" w:type="dxa"/>
          </w:tcPr>
          <w:p w:rsidR="00C752FE" w:rsidRDefault="00C752FE" w:rsidP="00C752FE">
            <w:pPr>
              <w:jc w:val="left"/>
            </w:pPr>
            <w:r>
              <w:rPr>
                <w:rFonts w:hint="eastAsia"/>
              </w:rPr>
              <w:t>交易币种</w:t>
            </w:r>
          </w:p>
        </w:tc>
        <w:tc>
          <w:tcPr>
            <w:tcW w:w="2410" w:type="dxa"/>
          </w:tcPr>
          <w:p w:rsidR="00C752FE" w:rsidRDefault="00C752FE" w:rsidP="00C752FE">
            <w:pPr>
              <w:jc w:val="left"/>
            </w:pPr>
            <w:r>
              <w:rPr>
                <w:rFonts w:hint="eastAsia"/>
              </w:rPr>
              <w:t>人民币</w:t>
            </w:r>
          </w:p>
        </w:tc>
      </w:tr>
      <w:tr w:rsidR="00C752FE" w:rsidTr="00370A7F">
        <w:tc>
          <w:tcPr>
            <w:tcW w:w="1843" w:type="dxa"/>
          </w:tcPr>
          <w:p w:rsidR="00C752FE" w:rsidRDefault="00C752FE" w:rsidP="00C752FE">
            <w:pPr>
              <w:jc w:val="left"/>
            </w:pPr>
            <w:r>
              <w:rPr>
                <w:rFonts w:hint="eastAsia"/>
              </w:rPr>
              <w:t>运作方式</w:t>
            </w:r>
          </w:p>
        </w:tc>
        <w:tc>
          <w:tcPr>
            <w:tcW w:w="6663" w:type="dxa"/>
            <w:gridSpan w:val="3"/>
          </w:tcPr>
          <w:p w:rsidR="00C752FE" w:rsidRDefault="00C752FE" w:rsidP="00C752FE">
            <w:pPr>
              <w:jc w:val="left"/>
            </w:pPr>
            <w:r>
              <w:rPr>
                <w:rFonts w:hint="eastAsia"/>
              </w:rPr>
              <w:t>普通开放式</w:t>
            </w:r>
          </w:p>
        </w:tc>
      </w:tr>
      <w:tr w:rsidR="00C752FE" w:rsidTr="00886664">
        <w:tc>
          <w:tcPr>
            <w:tcW w:w="1843" w:type="dxa"/>
          </w:tcPr>
          <w:p w:rsidR="00C752FE" w:rsidRDefault="00C752FE" w:rsidP="00C752FE">
            <w:pPr>
              <w:jc w:val="left"/>
            </w:pPr>
            <w:r>
              <w:rPr>
                <w:rFonts w:hint="eastAsia"/>
              </w:rPr>
              <w:t>开放频率</w:t>
            </w:r>
          </w:p>
        </w:tc>
        <w:tc>
          <w:tcPr>
            <w:tcW w:w="6663" w:type="dxa"/>
            <w:gridSpan w:val="3"/>
          </w:tcPr>
          <w:p w:rsidR="00C752FE" w:rsidRDefault="00C752FE" w:rsidP="00C752FE">
            <w:pPr>
              <w:jc w:val="left"/>
            </w:pPr>
            <w:r>
              <w:rPr>
                <w:rFonts w:hint="eastAsia"/>
              </w:rPr>
              <w:t>每个开放日</w:t>
            </w:r>
          </w:p>
        </w:tc>
      </w:tr>
      <w:tr w:rsidR="00C752FE" w:rsidTr="00C752FE">
        <w:tc>
          <w:tcPr>
            <w:tcW w:w="1843" w:type="dxa"/>
            <w:vMerge w:val="restart"/>
          </w:tcPr>
          <w:p w:rsidR="00C752FE" w:rsidRDefault="00C752FE" w:rsidP="00C752FE">
            <w:pPr>
              <w:jc w:val="left"/>
            </w:pPr>
            <w:r>
              <w:rPr>
                <w:rFonts w:hint="eastAsia"/>
              </w:rPr>
              <w:t>基金经理</w:t>
            </w:r>
          </w:p>
        </w:tc>
        <w:tc>
          <w:tcPr>
            <w:tcW w:w="2410" w:type="dxa"/>
            <w:vMerge w:val="restart"/>
          </w:tcPr>
          <w:p w:rsidR="00C752FE" w:rsidRDefault="00C752FE" w:rsidP="00C752FE">
            <w:pPr>
              <w:jc w:val="left"/>
            </w:pPr>
            <w:r>
              <w:rPr>
                <w:rFonts w:hint="eastAsia"/>
              </w:rPr>
              <w:t>王景明</w:t>
            </w:r>
          </w:p>
        </w:tc>
        <w:tc>
          <w:tcPr>
            <w:tcW w:w="1843" w:type="dxa"/>
          </w:tcPr>
          <w:p w:rsidR="00C752FE" w:rsidRDefault="00C752FE" w:rsidP="00C752FE">
            <w:pPr>
              <w:jc w:val="left"/>
            </w:pPr>
            <w:r>
              <w:rPr>
                <w:rFonts w:hint="eastAsia"/>
              </w:rPr>
              <w:t>开始担任本基金基金经理的日期</w:t>
            </w:r>
          </w:p>
        </w:tc>
        <w:tc>
          <w:tcPr>
            <w:tcW w:w="2410" w:type="dxa"/>
          </w:tcPr>
          <w:p w:rsidR="00C752FE" w:rsidRDefault="00C752FE" w:rsidP="00C752FE">
            <w:pPr>
              <w:jc w:val="left"/>
            </w:pPr>
            <w:r>
              <w:rPr>
                <w:rFonts w:hint="eastAsia"/>
              </w:rPr>
              <w:t>2022</w:t>
            </w:r>
            <w:r>
              <w:rPr>
                <w:rFonts w:hint="eastAsia"/>
              </w:rPr>
              <w:t>年</w:t>
            </w:r>
            <w:r>
              <w:rPr>
                <w:rFonts w:hint="eastAsia"/>
              </w:rPr>
              <w:t>7</w:t>
            </w:r>
            <w:r>
              <w:rPr>
                <w:rFonts w:hint="eastAsia"/>
              </w:rPr>
              <w:t>月</w:t>
            </w:r>
            <w:r>
              <w:rPr>
                <w:rFonts w:hint="eastAsia"/>
              </w:rPr>
              <w:t>22</w:t>
            </w:r>
            <w:r>
              <w:rPr>
                <w:rFonts w:hint="eastAsia"/>
              </w:rPr>
              <w:t>日</w:t>
            </w:r>
          </w:p>
        </w:tc>
      </w:tr>
      <w:tr w:rsidR="00C752FE" w:rsidTr="00C752FE">
        <w:tc>
          <w:tcPr>
            <w:tcW w:w="1843" w:type="dxa"/>
            <w:vMerge/>
          </w:tcPr>
          <w:p w:rsidR="00C752FE" w:rsidRDefault="00C752FE" w:rsidP="00C752FE">
            <w:pPr>
              <w:jc w:val="left"/>
            </w:pPr>
          </w:p>
        </w:tc>
        <w:tc>
          <w:tcPr>
            <w:tcW w:w="2410" w:type="dxa"/>
            <w:vMerge/>
          </w:tcPr>
          <w:p w:rsidR="00C752FE" w:rsidRDefault="00C752FE" w:rsidP="00C752FE">
            <w:pPr>
              <w:jc w:val="left"/>
            </w:pPr>
          </w:p>
        </w:tc>
        <w:tc>
          <w:tcPr>
            <w:tcW w:w="1843" w:type="dxa"/>
          </w:tcPr>
          <w:p w:rsidR="00C752FE" w:rsidRDefault="00C752FE" w:rsidP="00C752FE">
            <w:pPr>
              <w:jc w:val="left"/>
            </w:pPr>
            <w:r>
              <w:rPr>
                <w:rFonts w:hint="eastAsia"/>
              </w:rPr>
              <w:t>证券从业日期</w:t>
            </w:r>
          </w:p>
        </w:tc>
        <w:tc>
          <w:tcPr>
            <w:tcW w:w="2410" w:type="dxa"/>
          </w:tcPr>
          <w:p w:rsidR="00C752FE" w:rsidRDefault="00C752FE" w:rsidP="00C752FE">
            <w:pPr>
              <w:jc w:val="left"/>
            </w:pPr>
            <w:r>
              <w:rPr>
                <w:rFonts w:hint="eastAsia"/>
              </w:rPr>
              <w:t>2014</w:t>
            </w:r>
            <w:r>
              <w:rPr>
                <w:rFonts w:hint="eastAsia"/>
              </w:rPr>
              <w:t>年</w:t>
            </w:r>
            <w:r>
              <w:rPr>
                <w:rFonts w:hint="eastAsia"/>
              </w:rPr>
              <w:t>7</w:t>
            </w:r>
            <w:r>
              <w:rPr>
                <w:rFonts w:hint="eastAsia"/>
              </w:rPr>
              <w:t>月</w:t>
            </w:r>
            <w:r>
              <w:rPr>
                <w:rFonts w:hint="eastAsia"/>
              </w:rPr>
              <w:t>7</w:t>
            </w:r>
            <w:r>
              <w:rPr>
                <w:rFonts w:hint="eastAsia"/>
              </w:rPr>
              <w:t>日</w:t>
            </w:r>
          </w:p>
        </w:tc>
      </w:tr>
      <w:tr w:rsidR="00C752FE" w:rsidTr="008F04B4">
        <w:tc>
          <w:tcPr>
            <w:tcW w:w="1843" w:type="dxa"/>
          </w:tcPr>
          <w:p w:rsidR="00C752FE" w:rsidRDefault="00C752FE" w:rsidP="00C752FE">
            <w:pPr>
              <w:jc w:val="left"/>
            </w:pPr>
            <w:r>
              <w:rPr>
                <w:rFonts w:hint="eastAsia"/>
              </w:rPr>
              <w:t>其他</w:t>
            </w:r>
          </w:p>
        </w:tc>
        <w:tc>
          <w:tcPr>
            <w:tcW w:w="6663" w:type="dxa"/>
            <w:gridSpan w:val="3"/>
          </w:tcPr>
          <w:p w:rsidR="00C752FE" w:rsidRDefault="00C752FE" w:rsidP="00C752FE">
            <w:pPr>
              <w:rPr>
                <w:rFonts w:hint="eastAsia"/>
              </w:rPr>
            </w:pPr>
            <w:r>
              <w:rPr>
                <w:rFonts w:hint="eastAsia"/>
              </w:rPr>
              <w:t>《基金合同》生效后，连续二十个工作日出现基金份额持有人数量不满二百人或者基金资产净值低于五千万元情形的，基金管理人应当在定期报告中予以披露；连续六十个工作日出现前述情形的，基金合同应当终止，无需召开基金份额持有人大会。</w:t>
            </w:r>
          </w:p>
          <w:p w:rsidR="00C752FE" w:rsidRDefault="00C752FE" w:rsidP="00C752FE">
            <w:r>
              <w:rPr>
                <w:rFonts w:hint="eastAsia"/>
              </w:rPr>
              <w:t>法律法规或监管机构另有规定时，从其规定。</w:t>
            </w:r>
          </w:p>
        </w:tc>
      </w:tr>
    </w:tbl>
    <w:p w:rsidR="00C752FE" w:rsidRDefault="00C752FE" w:rsidP="00C752FE">
      <w:pPr>
        <w:pStyle w:val="-1"/>
        <w:spacing w:before="156" w:after="156"/>
        <w:rPr>
          <w:rFonts w:hint="eastAsia"/>
        </w:rPr>
      </w:pPr>
      <w:r>
        <w:rPr>
          <w:rFonts w:hint="eastAsia"/>
        </w:rPr>
        <w:t>二、基金投资与净值表现</w:t>
      </w:r>
    </w:p>
    <w:p w:rsidR="00C752FE" w:rsidRDefault="00C752FE" w:rsidP="00C752FE">
      <w:pPr>
        <w:pStyle w:val="-2"/>
        <w:spacing w:before="156" w:after="156"/>
        <w:rPr>
          <w:rFonts w:hint="eastAsia"/>
        </w:rPr>
      </w:pPr>
      <w:r>
        <w:rPr>
          <w:rFonts w:hint="eastAsia"/>
        </w:rPr>
        <w:t>（一）</w:t>
      </w:r>
      <w:r>
        <w:rPr>
          <w:rFonts w:hint="eastAsia"/>
        </w:rPr>
        <w:t xml:space="preserve"> </w:t>
      </w:r>
      <w:r>
        <w:rPr>
          <w:rFonts w:hint="eastAsia"/>
        </w:rPr>
        <w:t>投资目标与投资策略</w:t>
      </w:r>
    </w:p>
    <w:p w:rsidR="00C752FE" w:rsidRDefault="00C752FE" w:rsidP="00C752FE">
      <w:pPr>
        <w:pStyle w:val="-"/>
        <w:ind w:firstLine="420"/>
        <w:rPr>
          <w:rFonts w:hint="eastAsia"/>
        </w:rPr>
      </w:pPr>
      <w:r>
        <w:rPr>
          <w:rFonts w:hint="eastAsia"/>
        </w:rPr>
        <w:t>详见《南方纯元债券型证券投资基金招募说明书》第九部分“基金的投资”。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C752FE" w:rsidTr="00C752FE">
        <w:tc>
          <w:tcPr>
            <w:tcW w:w="1701" w:type="dxa"/>
          </w:tcPr>
          <w:p w:rsidR="00C752FE" w:rsidRDefault="00C752FE" w:rsidP="00C752FE">
            <w:pPr>
              <w:jc w:val="left"/>
            </w:pPr>
            <w:r>
              <w:rPr>
                <w:rFonts w:hint="eastAsia"/>
              </w:rPr>
              <w:t>投资目标</w:t>
            </w:r>
          </w:p>
        </w:tc>
        <w:tc>
          <w:tcPr>
            <w:tcW w:w="6804" w:type="dxa"/>
          </w:tcPr>
          <w:p w:rsidR="00C752FE" w:rsidRDefault="00C752FE" w:rsidP="00C752FE">
            <w:pPr>
              <w:jc w:val="left"/>
            </w:pPr>
            <w:r>
              <w:rPr>
                <w:rFonts w:hint="eastAsia"/>
              </w:rPr>
              <w:t>本基金在有效控制风险的基础上，力求获得长期稳定的投资收益。</w:t>
            </w:r>
          </w:p>
        </w:tc>
      </w:tr>
      <w:tr w:rsidR="00C752FE" w:rsidTr="00C752FE">
        <w:tc>
          <w:tcPr>
            <w:tcW w:w="1701" w:type="dxa"/>
          </w:tcPr>
          <w:p w:rsidR="00C752FE" w:rsidRDefault="00C752FE" w:rsidP="00C752FE">
            <w:pPr>
              <w:jc w:val="left"/>
            </w:pPr>
            <w:r>
              <w:rPr>
                <w:rFonts w:hint="eastAsia"/>
              </w:rPr>
              <w:t>投资范围</w:t>
            </w:r>
          </w:p>
        </w:tc>
        <w:tc>
          <w:tcPr>
            <w:tcW w:w="6804" w:type="dxa"/>
          </w:tcPr>
          <w:p w:rsidR="00C752FE" w:rsidRDefault="00C752FE" w:rsidP="00C752FE">
            <w:pPr>
              <w:rPr>
                <w:rFonts w:hint="eastAsia"/>
              </w:rPr>
            </w:pPr>
            <w:r>
              <w:rPr>
                <w:rFonts w:hint="eastAsia"/>
              </w:rPr>
              <w:t>本基金主要投资于债券（包括国内依法发行和上市交易的国债、央行票据、金融债券、企业债券、公司债券、中期票据、短期融资券、超短期融资券、次级债券、政府机构债、地方政府债、中小企业私募债券、可分离交易可转债中的债券部分）、资产支持证券、债券回购、银行存款（包括协议存款、定期存款及其他银行存款）、货币市场工具以及经中国证监会允许基金投资的其他金融工具，但需符合中国证监会的相关规定。</w:t>
            </w:r>
          </w:p>
          <w:p w:rsidR="00C752FE" w:rsidRDefault="00C752FE" w:rsidP="00C752FE">
            <w:r>
              <w:rPr>
                <w:rFonts w:hint="eastAsia"/>
              </w:rPr>
              <w:t>基金的投资组合比例为：本基金投资于债券资产比例不低于基金资产的</w:t>
            </w:r>
            <w:r>
              <w:rPr>
                <w:rFonts w:hint="eastAsia"/>
              </w:rPr>
              <w:t>80%</w:t>
            </w:r>
            <w:r>
              <w:rPr>
                <w:rFonts w:hint="eastAsia"/>
              </w:rPr>
              <w:t>，基金保持不低于基金资产净值</w:t>
            </w:r>
            <w:r>
              <w:rPr>
                <w:rFonts w:hint="eastAsia"/>
              </w:rPr>
              <w:t>5%</w:t>
            </w:r>
            <w:r>
              <w:rPr>
                <w:rFonts w:hint="eastAsia"/>
              </w:rPr>
              <w:t>的现金或者到期日在一年以内的政府债券，其中现金不包括结算备付金、存出保证金、应收申购款等。本基金不投资股票、权证、可转债。</w:t>
            </w:r>
          </w:p>
        </w:tc>
      </w:tr>
      <w:tr w:rsidR="00C752FE" w:rsidTr="00C752FE">
        <w:tc>
          <w:tcPr>
            <w:tcW w:w="1701" w:type="dxa"/>
          </w:tcPr>
          <w:p w:rsidR="00C752FE" w:rsidRDefault="00C752FE" w:rsidP="00C752FE">
            <w:pPr>
              <w:jc w:val="left"/>
            </w:pPr>
            <w:r>
              <w:rPr>
                <w:rFonts w:hint="eastAsia"/>
              </w:rPr>
              <w:t>主要投资策略</w:t>
            </w:r>
          </w:p>
        </w:tc>
        <w:tc>
          <w:tcPr>
            <w:tcW w:w="6804" w:type="dxa"/>
          </w:tcPr>
          <w:p w:rsidR="00C752FE" w:rsidRDefault="00C752FE" w:rsidP="00C752FE">
            <w:r>
              <w:rPr>
                <w:rFonts w:hint="eastAsia"/>
              </w:rPr>
              <w:t>本基金将重点投资信用类债券，以提高组合收益能力。信用债券相对央</w:t>
            </w:r>
            <w:r>
              <w:rPr>
                <w:rFonts w:hint="eastAsia"/>
              </w:rPr>
              <w:lastRenderedPageBreak/>
              <w:t>票、国债等利率产品的信用利差是本基金获取较高投资收益的来源，本基金将在南方基金内部信用评级的基础上和内部信用风险控制的框架下，积极投资信用债券，获取信用利差带来的高投资收益。</w:t>
            </w:r>
          </w:p>
        </w:tc>
      </w:tr>
      <w:tr w:rsidR="00C752FE" w:rsidTr="00C752FE">
        <w:tc>
          <w:tcPr>
            <w:tcW w:w="1701" w:type="dxa"/>
          </w:tcPr>
          <w:p w:rsidR="00C752FE" w:rsidRDefault="00C752FE" w:rsidP="00C752FE">
            <w:pPr>
              <w:jc w:val="left"/>
            </w:pPr>
            <w:r>
              <w:rPr>
                <w:rFonts w:hint="eastAsia"/>
              </w:rPr>
              <w:lastRenderedPageBreak/>
              <w:t>业绩比较基准</w:t>
            </w:r>
          </w:p>
        </w:tc>
        <w:tc>
          <w:tcPr>
            <w:tcW w:w="6804" w:type="dxa"/>
          </w:tcPr>
          <w:p w:rsidR="00C752FE" w:rsidRDefault="00C752FE" w:rsidP="00C752FE">
            <w:pPr>
              <w:jc w:val="left"/>
            </w:pPr>
            <w:r>
              <w:rPr>
                <w:rFonts w:hint="eastAsia"/>
              </w:rPr>
              <w:t>中债信用债总指数收益率</w:t>
            </w:r>
          </w:p>
        </w:tc>
      </w:tr>
      <w:tr w:rsidR="00C752FE" w:rsidTr="00C752FE">
        <w:tc>
          <w:tcPr>
            <w:tcW w:w="1701" w:type="dxa"/>
          </w:tcPr>
          <w:p w:rsidR="00C752FE" w:rsidRDefault="00C752FE" w:rsidP="00C752FE">
            <w:pPr>
              <w:jc w:val="left"/>
            </w:pPr>
            <w:r>
              <w:rPr>
                <w:rFonts w:hint="eastAsia"/>
              </w:rPr>
              <w:t>风险收益特征</w:t>
            </w:r>
          </w:p>
        </w:tc>
        <w:tc>
          <w:tcPr>
            <w:tcW w:w="6804" w:type="dxa"/>
          </w:tcPr>
          <w:p w:rsidR="00C752FE" w:rsidRDefault="00C752FE" w:rsidP="00C752FE">
            <w:pPr>
              <w:jc w:val="left"/>
            </w:pPr>
            <w:r>
              <w:rPr>
                <w:rFonts w:hint="eastAsia"/>
              </w:rPr>
              <w:t>本基金为债券型基金，其长期平均风险和预期收益率低于股票型基金、混合型基金，高于货币市场基金。</w:t>
            </w:r>
          </w:p>
        </w:tc>
      </w:tr>
    </w:tbl>
    <w:p w:rsidR="00C752FE" w:rsidRDefault="00C752FE" w:rsidP="00C752FE">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752FE" w:rsidRDefault="00C752FE" w:rsidP="00C752F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752FE" w:rsidRDefault="00C752FE" w:rsidP="00C752F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752FE" w:rsidRDefault="00C752FE" w:rsidP="00C752FE">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C752FE" w:rsidRDefault="00C752FE" w:rsidP="00C752FE">
      <w:pPr>
        <w:pStyle w:val="-1"/>
        <w:spacing w:before="156" w:after="156"/>
        <w:rPr>
          <w:rFonts w:hint="eastAsia"/>
        </w:rPr>
      </w:pPr>
      <w:r>
        <w:rPr>
          <w:rFonts w:hint="eastAsia"/>
        </w:rPr>
        <w:t>三、投资本基金涉及的费用</w:t>
      </w:r>
    </w:p>
    <w:p w:rsidR="00C752FE" w:rsidRDefault="00C752FE" w:rsidP="00C752FE">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752FE" w:rsidTr="00C752FE">
        <w:tc>
          <w:p w:rsidR="00C752FE" w:rsidRDefault="00C752FE" w:rsidP="00C752FE">
            <w:pPr>
              <w:jc w:val="center"/>
            </w:pPr>
            <w:r>
              <w:rPr>
                <w:rFonts w:hint="eastAsia"/>
              </w:rPr>
              <w:t>费用类型</w:t>
            </w:r>
          </w:p>
        </w:tc>
        <w:tc>
          <w:p w:rsidR="00C752FE" w:rsidRDefault="00C752FE" w:rsidP="00C752F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752FE" w:rsidRDefault="00C752FE" w:rsidP="00C752FE">
            <w:pPr>
              <w:jc w:val="center"/>
            </w:pPr>
            <w:r>
              <w:rPr>
                <w:rFonts w:hint="eastAsia"/>
              </w:rPr>
              <w:t>收费方式</w:t>
            </w:r>
            <w:r>
              <w:rPr>
                <w:rFonts w:hint="eastAsia"/>
              </w:rPr>
              <w:t>/</w:t>
            </w:r>
            <w:r>
              <w:rPr>
                <w:rFonts w:hint="eastAsia"/>
              </w:rPr>
              <w:t>费率</w:t>
            </w:r>
          </w:p>
        </w:tc>
        <w:tc>
          <w:p w:rsidR="00C752FE" w:rsidRDefault="00C752FE" w:rsidP="00C752FE">
            <w:pPr>
              <w:jc w:val="center"/>
            </w:pPr>
            <w:r>
              <w:rPr>
                <w:rFonts w:hint="eastAsia"/>
              </w:rPr>
              <w:t>备注</w:t>
            </w:r>
          </w:p>
        </w:tc>
      </w:tr>
      <w:tr w:rsidR="00C752FE" w:rsidTr="00C752FE">
        <w:tc>
          <w:tcPr>
            <w:vMerge w:val="restart"/>
          </w:tcPr>
          <w:p w:rsidR="00C752FE" w:rsidRDefault="00C752FE" w:rsidP="00C752FE">
            <w:pPr>
              <w:jc w:val="center"/>
            </w:pPr>
            <w:r>
              <w:rPr>
                <w:rFonts w:hint="eastAsia"/>
              </w:rPr>
              <w:t>赎回费</w:t>
            </w:r>
          </w:p>
        </w:tc>
        <w:tc>
          <w:p w:rsidR="00C752FE" w:rsidRDefault="00C752FE" w:rsidP="00C752FE">
            <w:pPr>
              <w:jc w:val="left"/>
            </w:pPr>
            <w:r>
              <w:rPr>
                <w:rFonts w:hint="eastAsia"/>
              </w:rPr>
              <w:t>N&lt; 7</w:t>
            </w:r>
            <w:r>
              <w:rPr>
                <w:rFonts w:hint="eastAsia"/>
              </w:rPr>
              <w:t>天</w:t>
            </w:r>
          </w:p>
        </w:tc>
        <w:tc>
          <w:p w:rsidR="00C752FE" w:rsidRDefault="00C752FE" w:rsidP="00C752FE">
            <w:pPr>
              <w:jc w:val="right"/>
            </w:pPr>
            <w:r>
              <w:t>1.5%</w:t>
            </w:r>
          </w:p>
        </w:tc>
        <w:tc>
          <w:p w:rsidR="00C752FE" w:rsidRDefault="00C752FE" w:rsidP="00C752FE">
            <w:pPr>
              <w:jc w:val="right"/>
            </w:pPr>
            <w:r>
              <w:t>-</w:t>
            </w:r>
          </w:p>
        </w:tc>
      </w:tr>
      <w:tr w:rsidR="00C752FE" w:rsidTr="00C752FE">
        <w:tc>
          <w:tcPr>
            <w:vMerge/>
          </w:tcPr>
          <w:p w:rsidR="00C752FE" w:rsidRDefault="00C752FE" w:rsidP="00C752FE">
            <w:pPr>
              <w:jc w:val="left"/>
            </w:pPr>
          </w:p>
        </w:tc>
        <w:tc>
          <w:p w:rsidR="00C752FE" w:rsidRDefault="00C752FE" w:rsidP="00C752FE">
            <w:pPr>
              <w:jc w:val="left"/>
            </w:pPr>
            <w:r>
              <w:rPr>
                <w:rFonts w:hint="eastAsia"/>
              </w:rPr>
              <w:t>7</w:t>
            </w:r>
            <w:r>
              <w:rPr>
                <w:rFonts w:hint="eastAsia"/>
              </w:rPr>
              <w:t>天≤</w:t>
            </w:r>
            <w:r>
              <w:rPr>
                <w:rFonts w:hint="eastAsia"/>
              </w:rPr>
              <w:t xml:space="preserve"> N</w:t>
            </w:r>
          </w:p>
        </w:tc>
        <w:tc>
          <w:p w:rsidR="00C752FE" w:rsidRDefault="00C752FE" w:rsidP="00C752FE">
            <w:pPr>
              <w:jc w:val="right"/>
            </w:pPr>
            <w:r>
              <w:t>0%</w:t>
            </w:r>
          </w:p>
        </w:tc>
        <w:tc>
          <w:p w:rsidR="00C752FE" w:rsidRDefault="00C752FE" w:rsidP="00C752FE">
            <w:pPr>
              <w:jc w:val="right"/>
            </w:pPr>
            <w:r>
              <w:t>-</w:t>
            </w:r>
          </w:p>
        </w:tc>
      </w:tr>
    </w:tbl>
    <w:p w:rsidR="00C752FE" w:rsidRDefault="00C752FE" w:rsidP="00C752FE">
      <w:pPr>
        <w:pStyle w:val="-"/>
        <w:ind w:firstLine="420"/>
        <w:rPr>
          <w:rFonts w:hint="eastAsia"/>
        </w:rPr>
      </w:pPr>
      <w:r>
        <w:rPr>
          <w:rFonts w:hint="eastAsia"/>
        </w:rPr>
        <w:t>本基金</w:t>
      </w:r>
      <w:r>
        <w:rPr>
          <w:rFonts w:hint="eastAsia"/>
        </w:rPr>
        <w:t>C</w:t>
      </w:r>
      <w:r>
        <w:rPr>
          <w:rFonts w:hint="eastAsia"/>
        </w:rPr>
        <w:t>类份额不收取申购费。</w:t>
      </w:r>
    </w:p>
    <w:p w:rsidR="00C752FE" w:rsidRDefault="00C752FE" w:rsidP="00C752FE">
      <w:pPr>
        <w:pStyle w:val="-"/>
        <w:ind w:firstLine="420"/>
        <w:rPr>
          <w:rFonts w:hint="eastAsia"/>
        </w:rPr>
      </w:pPr>
      <w:r>
        <w:rPr>
          <w:rFonts w:hint="eastAsia"/>
        </w:rPr>
        <w:t>赎回费用由赎回基金份额的基金份额持有人承担，在基金份额持有人赎回基金份额时收取。</w:t>
      </w:r>
    </w:p>
    <w:p w:rsidR="00C752FE" w:rsidRDefault="00C752FE" w:rsidP="00C752F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C752FE" w:rsidTr="00C752FE">
        <w:tc>
          <w:p w:rsidR="00C752FE" w:rsidRDefault="00C752FE" w:rsidP="00C752FE">
            <w:pPr>
              <w:jc w:val="left"/>
            </w:pPr>
            <w:r>
              <w:rPr>
                <w:rFonts w:hint="eastAsia"/>
              </w:rPr>
              <w:t>费用类别</w:t>
            </w:r>
          </w:p>
        </w:tc>
        <w:tc>
          <w:p w:rsidR="00C752FE" w:rsidRDefault="00C752FE" w:rsidP="00C752FE">
            <w:pPr>
              <w:jc w:val="left"/>
            </w:pPr>
            <w:r>
              <w:rPr>
                <w:rFonts w:hint="eastAsia"/>
              </w:rPr>
              <w:t>收费方式</w:t>
            </w:r>
          </w:p>
        </w:tc>
        <w:tc>
          <w:p w:rsidR="00C752FE" w:rsidRDefault="00C752FE" w:rsidP="00C752FE">
            <w:pPr>
              <w:jc w:val="left"/>
            </w:pPr>
            <w:r>
              <w:rPr>
                <w:rFonts w:hint="eastAsia"/>
              </w:rPr>
              <w:t>年费率</w:t>
            </w:r>
          </w:p>
        </w:tc>
      </w:tr>
      <w:tr w:rsidR="00C752FE" w:rsidTr="00C752FE">
        <w:tc>
          <w:p w:rsidR="00C752FE" w:rsidRDefault="00C752FE" w:rsidP="00C752FE">
            <w:pPr>
              <w:jc w:val="left"/>
            </w:pPr>
            <w:r>
              <w:rPr>
                <w:rFonts w:hint="eastAsia"/>
              </w:rPr>
              <w:t>管理费</w:t>
            </w:r>
          </w:p>
        </w:tc>
        <w:tc>
          <w:p w:rsidR="00C752FE" w:rsidRDefault="00C752FE" w:rsidP="00C752FE">
            <w:pPr>
              <w:jc w:val="right"/>
            </w:pPr>
            <w:r>
              <w:t>-</w:t>
            </w:r>
          </w:p>
        </w:tc>
        <w:tc>
          <w:p w:rsidR="00C752FE" w:rsidRDefault="00C752FE" w:rsidP="00C752FE">
            <w:pPr>
              <w:jc w:val="right"/>
            </w:pPr>
            <w:r>
              <w:t>0.30%</w:t>
            </w:r>
          </w:p>
        </w:tc>
      </w:tr>
      <w:tr w:rsidR="00C752FE" w:rsidTr="00C752FE">
        <w:tc>
          <w:p w:rsidR="00C752FE" w:rsidRDefault="00C752FE" w:rsidP="00C752FE">
            <w:pPr>
              <w:jc w:val="left"/>
            </w:pPr>
            <w:r>
              <w:rPr>
                <w:rFonts w:hint="eastAsia"/>
              </w:rPr>
              <w:t>托管费</w:t>
            </w:r>
          </w:p>
        </w:tc>
        <w:tc>
          <w:p w:rsidR="00C752FE" w:rsidRDefault="00C752FE" w:rsidP="00C752FE">
            <w:pPr>
              <w:jc w:val="right"/>
            </w:pPr>
            <w:r>
              <w:t>-</w:t>
            </w:r>
          </w:p>
        </w:tc>
        <w:tc>
          <w:p w:rsidR="00C752FE" w:rsidRDefault="00C752FE" w:rsidP="00C752FE">
            <w:pPr>
              <w:jc w:val="right"/>
            </w:pPr>
            <w:r>
              <w:t>0.10%</w:t>
            </w:r>
          </w:p>
        </w:tc>
      </w:tr>
      <w:tr w:rsidR="00C752FE" w:rsidTr="00C752FE">
        <w:tc>
          <w:p w:rsidR="00C752FE" w:rsidRDefault="00C752FE" w:rsidP="00C752FE">
            <w:pPr>
              <w:jc w:val="left"/>
            </w:pPr>
            <w:r>
              <w:rPr>
                <w:rFonts w:hint="eastAsia"/>
              </w:rPr>
              <w:t>销售服务费</w:t>
            </w:r>
          </w:p>
        </w:tc>
        <w:tc>
          <w:p w:rsidR="00C752FE" w:rsidRDefault="00C752FE" w:rsidP="00C752FE">
            <w:pPr>
              <w:jc w:val="right"/>
            </w:pPr>
            <w:r>
              <w:t>-</w:t>
            </w:r>
          </w:p>
        </w:tc>
        <w:tc>
          <w:p w:rsidR="00C752FE" w:rsidRDefault="00C752FE" w:rsidP="00C752FE">
            <w:pPr>
              <w:jc w:val="right"/>
            </w:pPr>
            <w:r>
              <w:t>0.40%</w:t>
            </w:r>
          </w:p>
        </w:tc>
      </w:tr>
      <w:tr w:rsidR="00C752FE" w:rsidTr="001A540B">
        <w:tc>
          <w:p w:rsidR="00C752FE" w:rsidRDefault="00C752FE" w:rsidP="00C752FE">
            <w:pPr>
              <w:jc w:val="left"/>
            </w:pPr>
            <w:r>
              <w:rPr>
                <w:rFonts w:hint="eastAsia"/>
              </w:rPr>
              <w:t>其他费用</w:t>
            </w:r>
          </w:p>
        </w:tc>
        <w:tc>
          <w:tcPr>
            <w:gridSpan w:val="2"/>
          </w:tcPr>
          <w:p w:rsidR="00C752FE" w:rsidRDefault="00C752FE" w:rsidP="00C752FE">
            <w:r>
              <w:rPr>
                <w:rFonts w:hint="eastAsia"/>
              </w:rPr>
              <w:t>《基金合同》生效后与基金相关的信息披露费用，会计师费、律师费、诉讼费和仲裁费，基金份额持有人大会费用，基金的证券交易费用，基金的银行汇划费用，基金相关账户的开户及维护费用，按照国家有关规定和《基金合同》约定，可以在基金财产中列支的其他费用。</w:t>
            </w:r>
          </w:p>
        </w:tc>
      </w:tr>
    </w:tbl>
    <w:p w:rsidR="00C752FE" w:rsidRDefault="00C752FE" w:rsidP="00C752FE">
      <w:pPr>
        <w:pStyle w:val="-7"/>
        <w:ind w:firstLine="420"/>
        <w:rPr>
          <w:rFonts w:hint="eastAsia"/>
        </w:rPr>
      </w:pPr>
      <w:r>
        <w:rPr>
          <w:rFonts w:hint="eastAsia"/>
        </w:rPr>
        <w:t>注：本基金交易证券、基金等产生的费用和税负，按实际发生额从基金资产扣除。</w:t>
      </w:r>
    </w:p>
    <w:p w:rsidR="00C752FE" w:rsidRDefault="00C752FE" w:rsidP="00C752FE">
      <w:pPr>
        <w:pStyle w:val="-1"/>
        <w:spacing w:before="156" w:after="156"/>
        <w:rPr>
          <w:rFonts w:hint="eastAsia"/>
        </w:rPr>
      </w:pPr>
      <w:r>
        <w:rPr>
          <w:rFonts w:hint="eastAsia"/>
        </w:rPr>
        <w:t>四、风险揭示与重要提示</w:t>
      </w:r>
    </w:p>
    <w:p w:rsidR="00C752FE" w:rsidRDefault="00C752FE" w:rsidP="00C752FE">
      <w:pPr>
        <w:pStyle w:val="-2"/>
        <w:spacing w:before="156" w:after="156"/>
        <w:rPr>
          <w:rFonts w:hint="eastAsia"/>
        </w:rPr>
      </w:pPr>
      <w:r>
        <w:rPr>
          <w:rFonts w:hint="eastAsia"/>
        </w:rPr>
        <w:t>（一）</w:t>
      </w:r>
      <w:r>
        <w:rPr>
          <w:rFonts w:hint="eastAsia"/>
        </w:rPr>
        <w:t xml:space="preserve"> </w:t>
      </w:r>
      <w:r>
        <w:rPr>
          <w:rFonts w:hint="eastAsia"/>
        </w:rPr>
        <w:t>风险揭示</w:t>
      </w:r>
    </w:p>
    <w:p w:rsidR="00C752FE" w:rsidRDefault="00C752FE" w:rsidP="00C752FE">
      <w:pPr>
        <w:pStyle w:val="-"/>
        <w:ind w:firstLine="420"/>
        <w:rPr>
          <w:rFonts w:hint="eastAsia"/>
        </w:rPr>
      </w:pPr>
      <w:r>
        <w:rPr>
          <w:rFonts w:hint="eastAsia"/>
        </w:rPr>
        <w:t>本基金不提供任何保证。投资者可能损失投资本金。</w:t>
      </w:r>
    </w:p>
    <w:p w:rsidR="00C752FE" w:rsidRDefault="00C752FE" w:rsidP="00C752FE">
      <w:pPr>
        <w:pStyle w:val="-"/>
        <w:ind w:firstLine="420"/>
        <w:rPr>
          <w:rFonts w:hint="eastAsia"/>
        </w:rPr>
      </w:pPr>
      <w:r>
        <w:rPr>
          <w:rFonts w:hint="eastAsia"/>
        </w:rPr>
        <w:t>投资有风险，投资者购买基金时应认真阅读本基金的《招募说明书》等销售文件。</w:t>
      </w:r>
    </w:p>
    <w:p w:rsidR="00C752FE" w:rsidRDefault="00C752FE" w:rsidP="00C752FE">
      <w:pPr>
        <w:pStyle w:val="-"/>
        <w:ind w:firstLine="420"/>
        <w:rPr>
          <w:rFonts w:hint="eastAsia"/>
        </w:rPr>
      </w:pPr>
      <w:r>
        <w:rPr>
          <w:rFonts w:hint="eastAsia"/>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C752FE" w:rsidRDefault="00C752FE" w:rsidP="00C752FE">
      <w:pPr>
        <w:pStyle w:val="-"/>
        <w:ind w:firstLine="420"/>
        <w:rPr>
          <w:rFonts w:hint="eastAsia"/>
        </w:rPr>
      </w:pPr>
      <w:r>
        <w:rPr>
          <w:rFonts w:hint="eastAsia"/>
        </w:rPr>
        <w:t>一、本基金的特有风险</w:t>
      </w:r>
    </w:p>
    <w:p w:rsidR="00C752FE" w:rsidRDefault="00C752FE" w:rsidP="00C752FE">
      <w:pPr>
        <w:pStyle w:val="-"/>
        <w:ind w:firstLine="420"/>
        <w:rPr>
          <w:rFonts w:hint="eastAsia"/>
        </w:rPr>
      </w:pPr>
      <w:r>
        <w:rPr>
          <w:rFonts w:hint="eastAsia"/>
        </w:rPr>
        <w:t>1</w:t>
      </w:r>
      <w:r>
        <w:rPr>
          <w:rFonts w:hint="eastAsia"/>
        </w:rPr>
        <w:t>、本基金投资于债券资产比例不低于基金资产的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C752FE" w:rsidRDefault="00C752FE" w:rsidP="00C752FE">
      <w:pPr>
        <w:pStyle w:val="-"/>
        <w:ind w:firstLine="420"/>
        <w:rPr>
          <w:rFonts w:hint="eastAsia"/>
        </w:rPr>
      </w:pPr>
      <w:r>
        <w:rPr>
          <w:rFonts w:hint="eastAsia"/>
        </w:rPr>
        <w:t>2</w:t>
      </w:r>
      <w:r>
        <w:rPr>
          <w:rFonts w:hint="eastAsia"/>
        </w:rPr>
        <w:t>、本基金持仓债券的规模大于基金资产净值，可能因市场利率波动、信用利差变化等因素造成本基金资产净值波动大于普通开放式债券型基金的风险。</w:t>
      </w:r>
    </w:p>
    <w:p w:rsidR="00C752FE" w:rsidRDefault="00C752FE" w:rsidP="00C752FE">
      <w:pPr>
        <w:pStyle w:val="-"/>
        <w:ind w:firstLine="420"/>
        <w:rPr>
          <w:rFonts w:hint="eastAsia"/>
        </w:rPr>
      </w:pPr>
      <w:r>
        <w:rPr>
          <w:rFonts w:hint="eastAsia"/>
        </w:rPr>
        <w:t>3</w:t>
      </w:r>
      <w:r>
        <w:rPr>
          <w:rFonts w:hint="eastAsia"/>
        </w:rPr>
        <w:t>、本基金投资中小企业私募债券，中小企业私募债是根据相关法律法规由非上市中小企业采用非公开方式发行的债券。</w:t>
      </w:r>
    </w:p>
    <w:p w:rsidR="00C752FE" w:rsidRDefault="00C752FE" w:rsidP="00C752FE">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752FE" w:rsidRDefault="00C752FE" w:rsidP="00C752FE">
      <w:pPr>
        <w:pStyle w:val="-"/>
        <w:ind w:firstLine="420"/>
        <w:rPr>
          <w:rFonts w:hint="eastAsia"/>
        </w:rPr>
      </w:pPr>
      <w:r>
        <w:rPr>
          <w:rFonts w:hint="eastAsia"/>
        </w:rPr>
        <w:lastRenderedPageBreak/>
        <w:t>当发债主体信用质量恶化时，受市场流动性所限，本基金可能无法卖出所持有的中小企业私募债券，由此可能给基金净值带来更大的负面影响和损失。</w:t>
      </w:r>
    </w:p>
    <w:p w:rsidR="00C752FE" w:rsidRDefault="00C752FE" w:rsidP="00C752FE">
      <w:pPr>
        <w:pStyle w:val="-"/>
        <w:ind w:firstLine="420"/>
        <w:rPr>
          <w:rFonts w:hint="eastAsia"/>
        </w:rPr>
      </w:pPr>
      <w:r>
        <w:rPr>
          <w:rFonts w:hint="eastAsia"/>
        </w:rPr>
        <w:t>4</w:t>
      </w:r>
      <w:r>
        <w:rPr>
          <w:rFonts w:hint="eastAsia"/>
        </w:rPr>
        <w:t>、为鼓励投资人长期持有，保护基金份额持有人利益，本基金的赎回费率随申请份额持有时间增加而递减，最高将收取</w:t>
      </w:r>
      <w:r>
        <w:rPr>
          <w:rFonts w:hint="eastAsia"/>
        </w:rPr>
        <w:t>0.5%</w:t>
      </w:r>
      <w:r>
        <w:rPr>
          <w:rFonts w:hint="eastAsia"/>
        </w:rPr>
        <w:t>的赎回费。</w:t>
      </w:r>
      <w:r>
        <w:rPr>
          <w:rFonts w:hint="eastAsia"/>
        </w:rPr>
        <w:t>A</w:t>
      </w:r>
      <w:r>
        <w:rPr>
          <w:rFonts w:hint="eastAsia"/>
        </w:rPr>
        <w:t>类基金份额不低于赎回费总额的</w:t>
      </w:r>
      <w:r>
        <w:rPr>
          <w:rFonts w:hint="eastAsia"/>
        </w:rPr>
        <w:t>25%</w:t>
      </w:r>
      <w:r>
        <w:rPr>
          <w:rFonts w:hint="eastAsia"/>
        </w:rPr>
        <w:t>应归基金财产，其余用于支付登记费和其他必要的手续费。</w:t>
      </w:r>
      <w:r>
        <w:rPr>
          <w:rFonts w:hint="eastAsia"/>
        </w:rPr>
        <w:t>C</w:t>
      </w:r>
      <w:r>
        <w:rPr>
          <w:rFonts w:hint="eastAsia"/>
        </w:rPr>
        <w:t>类基金份额赎回费全额计入基金财产。</w:t>
      </w:r>
    </w:p>
    <w:p w:rsidR="00C752FE" w:rsidRDefault="00C752FE" w:rsidP="00C752FE">
      <w:pPr>
        <w:pStyle w:val="-"/>
        <w:ind w:firstLine="420"/>
        <w:rPr>
          <w:rFonts w:hint="eastAsia"/>
        </w:rPr>
      </w:pPr>
      <w:r>
        <w:rPr>
          <w:rFonts w:hint="eastAsia"/>
        </w:rPr>
        <w:t>5</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C752FE" w:rsidRDefault="00C752FE" w:rsidP="00C752FE">
      <w:pPr>
        <w:pStyle w:val="-"/>
        <w:ind w:firstLine="420"/>
        <w:rPr>
          <w:rFonts w:hint="eastAsia"/>
        </w:rPr>
      </w:pPr>
      <w:r>
        <w:rPr>
          <w:rFonts w:hint="eastAsia"/>
        </w:rPr>
        <w:t>6</w:t>
      </w:r>
      <w:r>
        <w:rPr>
          <w:rFonts w:hint="eastAsia"/>
        </w:rPr>
        <w:t>、本基金投资流通受限证券时，由于流通受限证券的非流通特性，在本基金参与投资后将在一定的期限内无法流通，在面临基金大规模赎回的情况下有可能因为无法变现造成流动性风险。</w:t>
      </w:r>
    </w:p>
    <w:p w:rsidR="00C752FE" w:rsidRDefault="00C752FE" w:rsidP="00C752FE">
      <w:pPr>
        <w:pStyle w:val="-"/>
        <w:ind w:firstLine="420"/>
        <w:rPr>
          <w:rFonts w:hint="eastAsia"/>
        </w:rPr>
      </w:pPr>
      <w:r>
        <w:rPr>
          <w:rFonts w:hint="eastAsia"/>
        </w:rPr>
        <w:t>7</w:t>
      </w:r>
      <w:r>
        <w:rPr>
          <w:rFonts w:hint="eastAsia"/>
        </w:rPr>
        <w:t>、本基金的投资范围包括资产支持证券。资产支持证券存在信用风险、利率风险、流动性风险、提前偿付风险、操作风险和法律风险等。</w:t>
      </w:r>
    </w:p>
    <w:p w:rsidR="00C752FE" w:rsidRDefault="00C752FE" w:rsidP="00C752FE">
      <w:pPr>
        <w:pStyle w:val="-"/>
        <w:ind w:firstLine="420"/>
        <w:rPr>
          <w:rFonts w:hint="eastAsia"/>
        </w:rPr>
      </w:pPr>
      <w:r>
        <w:rPr>
          <w:rFonts w:hint="eastAsia"/>
        </w:rPr>
        <w:t>（</w:t>
      </w: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C752FE" w:rsidRDefault="00C752FE" w:rsidP="00C752FE">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C752FE" w:rsidRDefault="00C752FE" w:rsidP="00C752FE">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C752FE" w:rsidRDefault="00C752FE" w:rsidP="00C752FE">
      <w:pPr>
        <w:pStyle w:val="-"/>
        <w:ind w:firstLine="420"/>
        <w:rPr>
          <w:rFonts w:hint="eastAsia"/>
        </w:rPr>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C752FE" w:rsidRDefault="00C752FE" w:rsidP="00C752FE">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C752FE" w:rsidRDefault="00C752FE" w:rsidP="00C752FE">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C752FE" w:rsidRDefault="00C752FE" w:rsidP="00C752FE">
      <w:pPr>
        <w:pStyle w:val="-"/>
        <w:ind w:firstLine="420"/>
        <w:rPr>
          <w:rFonts w:hint="eastAsia"/>
        </w:rPr>
      </w:pPr>
      <w:r>
        <w:rPr>
          <w:rFonts w:hint="eastAsia"/>
        </w:rPr>
        <w:t>二、债券市场风险</w:t>
      </w:r>
    </w:p>
    <w:p w:rsidR="00C752FE" w:rsidRDefault="00C752FE" w:rsidP="00C752FE">
      <w:pPr>
        <w:pStyle w:val="-"/>
        <w:ind w:firstLine="420"/>
        <w:rPr>
          <w:rFonts w:hint="eastAsia"/>
        </w:rPr>
      </w:pPr>
      <w:r>
        <w:rPr>
          <w:rFonts w:hint="eastAsia"/>
        </w:rPr>
        <w:t>债券市场价格受到经济因素、政治因素、投资心理和交易制度等各种因素的影响，导致基金收益水平变化，产生风险，主要包括：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C752FE" w:rsidRDefault="00C752FE" w:rsidP="00C752FE">
      <w:pPr>
        <w:pStyle w:val="-"/>
        <w:ind w:firstLine="420"/>
        <w:rPr>
          <w:rFonts w:hint="eastAsia"/>
        </w:rPr>
      </w:pPr>
      <w:r>
        <w:rPr>
          <w:rFonts w:hint="eastAsia"/>
        </w:rPr>
        <w:t>三、开放式基金共有的风险</w:t>
      </w:r>
    </w:p>
    <w:p w:rsidR="00C752FE" w:rsidRDefault="00C752FE" w:rsidP="00C752FE">
      <w:pPr>
        <w:pStyle w:val="-"/>
        <w:ind w:firstLine="420"/>
      </w:pPr>
      <w:r>
        <w:rPr>
          <w:rFonts w:hint="eastAsia"/>
        </w:rPr>
        <w:t>1</w:t>
      </w:r>
      <w:r>
        <w:rPr>
          <w:rFonts w:hint="eastAsia"/>
        </w:rPr>
        <w:t>、管理风险。</w:t>
      </w:r>
    </w:p>
    <w:p w:rsidR="00C752FE" w:rsidRDefault="00C752FE" w:rsidP="00C752FE">
      <w:pPr>
        <w:pStyle w:val="-"/>
        <w:ind w:firstLine="420"/>
        <w:rPr>
          <w:rFonts w:hint="eastAsia"/>
        </w:rPr>
      </w:pPr>
      <w:r>
        <w:rPr>
          <w:rFonts w:hint="eastAsia"/>
        </w:rPr>
        <w:t>2</w:t>
      </w:r>
      <w:r>
        <w:rPr>
          <w:rFonts w:hint="eastAsia"/>
        </w:rPr>
        <w:t>、流动性风险。</w:t>
      </w:r>
    </w:p>
    <w:p w:rsidR="00C752FE" w:rsidRDefault="00C752FE" w:rsidP="00C752FE">
      <w:pPr>
        <w:pStyle w:val="-"/>
        <w:ind w:firstLine="420"/>
        <w:rPr>
          <w:rFonts w:hint="eastAsia"/>
        </w:rPr>
      </w:pPr>
      <w:r>
        <w:rPr>
          <w:rFonts w:hint="eastAsia"/>
        </w:rPr>
        <w:t>（</w:t>
      </w:r>
      <w:r>
        <w:rPr>
          <w:rFonts w:hint="eastAsia"/>
        </w:rPr>
        <w:t>1</w:t>
      </w:r>
      <w:r>
        <w:rPr>
          <w:rFonts w:hint="eastAsia"/>
        </w:rPr>
        <w:t>）本基金的申购、赎回安排</w:t>
      </w:r>
    </w:p>
    <w:p w:rsidR="00C752FE" w:rsidRDefault="00C752FE" w:rsidP="00C752FE">
      <w:pPr>
        <w:pStyle w:val="-"/>
        <w:ind w:firstLine="420"/>
        <w:rPr>
          <w:rFonts w:hint="eastAsia"/>
        </w:rPr>
      </w:pPr>
      <w:r>
        <w:rPr>
          <w:rFonts w:hint="eastAsia"/>
        </w:rPr>
        <w:t>（</w:t>
      </w:r>
      <w:r>
        <w:rPr>
          <w:rFonts w:hint="eastAsia"/>
        </w:rPr>
        <w:t>2</w:t>
      </w:r>
      <w:r>
        <w:rPr>
          <w:rFonts w:hint="eastAsia"/>
        </w:rPr>
        <w:t>）投资市场、行业及资产的流动性风险评估</w:t>
      </w:r>
    </w:p>
    <w:p w:rsidR="00C752FE" w:rsidRDefault="00C752FE" w:rsidP="00C752FE">
      <w:pPr>
        <w:pStyle w:val="-"/>
        <w:ind w:firstLine="420"/>
        <w:rPr>
          <w:rFonts w:hint="eastAsia"/>
        </w:rPr>
      </w:pPr>
      <w:r>
        <w:rPr>
          <w:rFonts w:hint="eastAsia"/>
        </w:rPr>
        <w:t>（</w:t>
      </w:r>
      <w:r>
        <w:rPr>
          <w:rFonts w:hint="eastAsia"/>
        </w:rPr>
        <w:t>3</w:t>
      </w:r>
      <w:r>
        <w:rPr>
          <w:rFonts w:hint="eastAsia"/>
        </w:rPr>
        <w:t>）巨额赎回情形下的流动性风险管理措施</w:t>
      </w:r>
    </w:p>
    <w:p w:rsidR="00C752FE" w:rsidRDefault="00C752FE" w:rsidP="00C752F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C752FE" w:rsidRDefault="00C752FE" w:rsidP="00C752F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w:t>
      </w:r>
      <w:r>
        <w:rPr>
          <w:rFonts w:hint="eastAsia"/>
        </w:rPr>
        <w:lastRenderedPageBreak/>
        <w:t>刻防范可能产生的流动性风险，对流动性风险进行日常监控，保护持有人的利益。当实施备用的流动性风险管理工具时，有可能无法按基金合同约定的时限支付赎回款项。</w:t>
      </w:r>
    </w:p>
    <w:p w:rsidR="00C752FE" w:rsidRDefault="00C752FE" w:rsidP="00C752FE">
      <w:pPr>
        <w:pStyle w:val="-"/>
        <w:ind w:firstLine="420"/>
        <w:rPr>
          <w:rFonts w:hint="eastAsia"/>
        </w:rPr>
      </w:pPr>
      <w:r>
        <w:rPr>
          <w:rFonts w:hint="eastAsia"/>
        </w:rPr>
        <w:t>3</w:t>
      </w:r>
      <w:r>
        <w:rPr>
          <w:rFonts w:hint="eastAsia"/>
        </w:rPr>
        <w:t>、其他风险</w:t>
      </w:r>
    </w:p>
    <w:p w:rsidR="00C752FE" w:rsidRDefault="00C752FE" w:rsidP="00C752FE">
      <w:pPr>
        <w:pStyle w:val="-"/>
        <w:ind w:firstLine="420"/>
        <w:rPr>
          <w:rFonts w:hint="eastAsia"/>
        </w:rPr>
      </w:pPr>
      <w:r>
        <w:rPr>
          <w:rFonts w:hint="eastAsia"/>
        </w:rPr>
        <w:t>四、本基金法律文件风险收益特征表述与销售机构基金风险评价可能不一致的风险</w:t>
      </w:r>
    </w:p>
    <w:p w:rsidR="00C752FE" w:rsidRDefault="00C752FE" w:rsidP="00C752F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752FE" w:rsidRDefault="00C752FE" w:rsidP="00C752FE">
      <w:pPr>
        <w:pStyle w:val="-"/>
        <w:ind w:firstLine="420"/>
        <w:rPr>
          <w:rFonts w:hint="eastAsia"/>
        </w:rPr>
      </w:pPr>
      <w:r>
        <w:rPr>
          <w:rFonts w:hint="eastAsia"/>
        </w:rPr>
        <w:t>五、实施侧袋机制对投资者的影响</w:t>
      </w:r>
    </w:p>
    <w:p w:rsidR="00C752FE" w:rsidRDefault="00C752FE" w:rsidP="00C752FE">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752FE" w:rsidRDefault="00C752FE" w:rsidP="00C752FE">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752FE" w:rsidRDefault="00C752FE" w:rsidP="00C752FE">
      <w:pPr>
        <w:pStyle w:val="-"/>
        <w:ind w:firstLine="420"/>
        <w:rPr>
          <w:rFonts w:hint="eastAsia"/>
        </w:rPr>
      </w:pPr>
      <w:r>
        <w:rPr>
          <w:rFonts w:hint="eastAsia"/>
        </w:rPr>
        <w:t>基金管理人将根据主袋账户运作情况合理确定申购政策，因此实施侧袋机制后主袋账户份额存在暂停申购的可能。</w:t>
      </w:r>
    </w:p>
    <w:p w:rsidR="00C752FE" w:rsidRDefault="00C752FE" w:rsidP="00C752FE">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752FE" w:rsidRDefault="00C752FE" w:rsidP="00C752FE">
      <w:pPr>
        <w:pStyle w:val="-2"/>
        <w:spacing w:before="156" w:after="156"/>
        <w:rPr>
          <w:rFonts w:hint="eastAsia"/>
        </w:rPr>
      </w:pPr>
      <w:r>
        <w:rPr>
          <w:rFonts w:hint="eastAsia"/>
        </w:rPr>
        <w:t>（二）</w:t>
      </w:r>
      <w:r>
        <w:rPr>
          <w:rFonts w:hint="eastAsia"/>
        </w:rPr>
        <w:t xml:space="preserve"> </w:t>
      </w:r>
      <w:r>
        <w:rPr>
          <w:rFonts w:hint="eastAsia"/>
        </w:rPr>
        <w:t>重要提示</w:t>
      </w:r>
    </w:p>
    <w:p w:rsidR="00C752FE" w:rsidRDefault="00C752FE" w:rsidP="00C752FE">
      <w:pPr>
        <w:pStyle w:val="-"/>
        <w:ind w:firstLine="420"/>
        <w:rPr>
          <w:rFonts w:hint="eastAsia"/>
        </w:rPr>
      </w:pPr>
      <w:r>
        <w:rPr>
          <w:rFonts w:hint="eastAsia"/>
        </w:rPr>
        <w:t>南方纯元债券型证券投资基金（以下简称“本基金”）经中国证监会</w:t>
      </w:r>
      <w:r>
        <w:rPr>
          <w:rFonts w:hint="eastAsia"/>
        </w:rPr>
        <w:t>2015</w:t>
      </w:r>
      <w:r>
        <w:rPr>
          <w:rFonts w:hint="eastAsia"/>
        </w:rPr>
        <w:t>年</w:t>
      </w:r>
      <w:r>
        <w:rPr>
          <w:rFonts w:hint="eastAsia"/>
        </w:rPr>
        <w:t>10</w:t>
      </w:r>
      <w:r>
        <w:rPr>
          <w:rFonts w:hint="eastAsia"/>
        </w:rPr>
        <w:t>月</w:t>
      </w:r>
      <w:r>
        <w:rPr>
          <w:rFonts w:hint="eastAsia"/>
        </w:rPr>
        <w:t>27</w:t>
      </w:r>
      <w:r>
        <w:rPr>
          <w:rFonts w:hint="eastAsia"/>
        </w:rPr>
        <w:t>日证监许可</w:t>
      </w:r>
      <w:r>
        <w:rPr>
          <w:rFonts w:hint="eastAsia"/>
        </w:rPr>
        <w:t>[2015]2375</w:t>
      </w:r>
      <w:r>
        <w:rPr>
          <w:rFonts w:hint="eastAsia"/>
        </w:rPr>
        <w:t>号文注册募集，并于</w:t>
      </w:r>
      <w:r>
        <w:rPr>
          <w:rFonts w:hint="eastAsia"/>
        </w:rPr>
        <w:t>2017</w:t>
      </w:r>
      <w:r>
        <w:rPr>
          <w:rFonts w:hint="eastAsia"/>
        </w:rPr>
        <w:t>年</w:t>
      </w:r>
      <w:r>
        <w:rPr>
          <w:rFonts w:hint="eastAsia"/>
        </w:rPr>
        <w:t>3</w:t>
      </w:r>
      <w:r>
        <w:rPr>
          <w:rFonts w:hint="eastAsia"/>
        </w:rPr>
        <w:t>月</w:t>
      </w:r>
      <w:r>
        <w:rPr>
          <w:rFonts w:hint="eastAsia"/>
        </w:rPr>
        <w:t>13</w:t>
      </w:r>
      <w:r>
        <w:rPr>
          <w:rFonts w:hint="eastAsia"/>
        </w:rPr>
        <w:t>日获得证监会延期募集备案的回函（机构部函</w:t>
      </w:r>
      <w:r>
        <w:rPr>
          <w:rFonts w:hint="eastAsia"/>
        </w:rPr>
        <w:t>[2017]660</w:t>
      </w:r>
      <w:r>
        <w:rPr>
          <w:rFonts w:hint="eastAsia"/>
        </w:rPr>
        <w:t>号</w:t>
      </w:r>
      <w:r>
        <w:rPr>
          <w:rFonts w:hint="eastAsia"/>
        </w:rPr>
        <w:t>)</w:t>
      </w:r>
      <w:r>
        <w:rPr>
          <w:rFonts w:hint="eastAsia"/>
        </w:rPr>
        <w:t>，原基金合同于</w:t>
      </w:r>
      <w:r>
        <w:rPr>
          <w:rFonts w:hint="eastAsia"/>
        </w:rPr>
        <w:t>2017</w:t>
      </w:r>
      <w:r>
        <w:rPr>
          <w:rFonts w:hint="eastAsia"/>
        </w:rPr>
        <w:t>年</w:t>
      </w:r>
      <w:r>
        <w:rPr>
          <w:rFonts w:hint="eastAsia"/>
        </w:rPr>
        <w:t>5</w:t>
      </w:r>
      <w:r>
        <w:rPr>
          <w:rFonts w:hint="eastAsia"/>
        </w:rPr>
        <w:t>月</w:t>
      </w:r>
      <w:r>
        <w:rPr>
          <w:rFonts w:hint="eastAsia"/>
        </w:rPr>
        <w:t>23</w:t>
      </w:r>
      <w:r>
        <w:rPr>
          <w:rFonts w:hint="eastAsia"/>
        </w:rPr>
        <w:t>日正式生效。经中国证监会</w:t>
      </w:r>
      <w:r>
        <w:rPr>
          <w:rFonts w:hint="eastAsia"/>
        </w:rPr>
        <w:t>2018</w:t>
      </w:r>
      <w:r>
        <w:rPr>
          <w:rFonts w:hint="eastAsia"/>
        </w:rPr>
        <w:t>年</w:t>
      </w:r>
      <w:r>
        <w:rPr>
          <w:rFonts w:hint="eastAsia"/>
        </w:rPr>
        <w:t>11</w:t>
      </w:r>
      <w:r>
        <w:rPr>
          <w:rFonts w:hint="eastAsia"/>
        </w:rPr>
        <w:t>月</w:t>
      </w:r>
      <w:r>
        <w:rPr>
          <w:rFonts w:hint="eastAsia"/>
        </w:rPr>
        <w:t>5</w:t>
      </w:r>
      <w:r>
        <w:rPr>
          <w:rFonts w:hint="eastAsia"/>
        </w:rPr>
        <w:t>日证监许可</w:t>
      </w:r>
      <w:r>
        <w:rPr>
          <w:rFonts w:hint="eastAsia"/>
        </w:rPr>
        <w:t>[2018]1782</w:t>
      </w:r>
      <w:r>
        <w:rPr>
          <w:rFonts w:hint="eastAsia"/>
        </w:rPr>
        <w:t>号文准予变更注册，并经</w:t>
      </w:r>
      <w:r>
        <w:rPr>
          <w:rFonts w:hint="eastAsia"/>
        </w:rPr>
        <w:t>2019</w:t>
      </w:r>
      <w:r>
        <w:rPr>
          <w:rFonts w:hint="eastAsia"/>
        </w:rPr>
        <w:t>年</w:t>
      </w:r>
      <w:r>
        <w:rPr>
          <w:rFonts w:hint="eastAsia"/>
        </w:rPr>
        <w:t>1</w:t>
      </w:r>
      <w:r>
        <w:rPr>
          <w:rFonts w:hint="eastAsia"/>
        </w:rPr>
        <w:t>月</w:t>
      </w:r>
      <w:r>
        <w:rPr>
          <w:rFonts w:hint="eastAsia"/>
        </w:rPr>
        <w:t>2</w:t>
      </w:r>
      <w:r>
        <w:rPr>
          <w:rFonts w:hint="eastAsia"/>
        </w:rPr>
        <w:t>日基金份额持有人大会审议通过，本基金基金合同于</w:t>
      </w:r>
      <w:r>
        <w:rPr>
          <w:rFonts w:hint="eastAsia"/>
        </w:rPr>
        <w:t>2019</w:t>
      </w:r>
      <w:r>
        <w:rPr>
          <w:rFonts w:hint="eastAsia"/>
        </w:rPr>
        <w:t>年</w:t>
      </w:r>
      <w:r>
        <w:rPr>
          <w:rFonts w:hint="eastAsia"/>
        </w:rPr>
        <w:t>1</w:t>
      </w:r>
      <w:r>
        <w:rPr>
          <w:rFonts w:hint="eastAsia"/>
        </w:rPr>
        <w:t>月</w:t>
      </w:r>
      <w:r>
        <w:rPr>
          <w:rFonts w:hint="eastAsia"/>
        </w:rPr>
        <w:t>2</w:t>
      </w:r>
      <w:r>
        <w:rPr>
          <w:rFonts w:hint="eastAsia"/>
        </w:rPr>
        <w:t>日生效。中国证监会对本基金募集的注册，并不表明其对本基金的价值和收益作出实质性判断或保证，也不表明投资于本基金没有风险。</w:t>
      </w:r>
    </w:p>
    <w:p w:rsidR="00C752FE" w:rsidRDefault="00C752FE" w:rsidP="00C752FE">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752FE" w:rsidRDefault="00C752FE" w:rsidP="00C752FE">
      <w:pPr>
        <w:pStyle w:val="-"/>
        <w:ind w:firstLine="420"/>
        <w:rPr>
          <w:rFonts w:hint="eastAsia"/>
        </w:rPr>
      </w:pPr>
      <w:r>
        <w:rPr>
          <w:rFonts w:hint="eastAsia"/>
        </w:rPr>
        <w:t>基金投资者自依基金合同取得基金份额，即成为基金份额持有人和基金合同的当事人。</w:t>
      </w:r>
    </w:p>
    <w:p w:rsidR="00C752FE" w:rsidRDefault="00C752FE" w:rsidP="00C752FE">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基金合同相关的争议解决方式为仲裁。因本基金产生的或与基金合同有关的一切争议，如经友好协商未能解决的，任何一方均有权将争议提交华南国际经济贸易仲裁委员会仲裁，仲裁地点为深圳市。</w:t>
      </w:r>
    </w:p>
    <w:p w:rsidR="00C752FE" w:rsidRDefault="00C752FE" w:rsidP="00C752FE">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752FE" w:rsidRDefault="00C752FE" w:rsidP="00C752FE">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752FE" w:rsidRDefault="00C752FE" w:rsidP="00C752FE">
      <w:pPr>
        <w:pStyle w:val="-1"/>
        <w:spacing w:before="156" w:after="156"/>
        <w:rPr>
          <w:rFonts w:hint="eastAsia"/>
        </w:rPr>
      </w:pPr>
      <w:r>
        <w:rPr>
          <w:rFonts w:hint="eastAsia"/>
        </w:rPr>
        <w:t>五、其他资料查询方式</w:t>
      </w:r>
    </w:p>
    <w:p w:rsidR="00C752FE" w:rsidRDefault="00C752FE" w:rsidP="00C752F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752FE" w:rsidRDefault="00C752FE" w:rsidP="00C752FE">
      <w:pPr>
        <w:pStyle w:val="-"/>
        <w:ind w:firstLine="420"/>
        <w:rPr>
          <w:rFonts w:hint="eastAsia"/>
        </w:rPr>
      </w:pPr>
      <w:r>
        <w:rPr>
          <w:rFonts w:hint="eastAsia"/>
        </w:rPr>
        <w:t>●《南方纯元债券型证券投资基金基金合同》、</w:t>
      </w:r>
    </w:p>
    <w:p w:rsidR="00C752FE" w:rsidRDefault="00C752FE" w:rsidP="00C752FE">
      <w:pPr>
        <w:pStyle w:val="-"/>
        <w:ind w:firstLine="420"/>
        <w:rPr>
          <w:rFonts w:hint="eastAsia"/>
        </w:rPr>
      </w:pPr>
      <w:r>
        <w:rPr>
          <w:rFonts w:hint="eastAsia"/>
        </w:rPr>
        <w:t>《南方纯元债券型证券投资基金托管协议》、</w:t>
      </w:r>
    </w:p>
    <w:p w:rsidR="00C752FE" w:rsidRDefault="00C752FE" w:rsidP="00C752FE">
      <w:pPr>
        <w:pStyle w:val="-"/>
        <w:ind w:firstLine="420"/>
        <w:rPr>
          <w:rFonts w:hint="eastAsia"/>
        </w:rPr>
      </w:pPr>
      <w:r>
        <w:rPr>
          <w:rFonts w:hint="eastAsia"/>
        </w:rPr>
        <w:t>《南方纯元债券型证券投资基金招募说明书》</w:t>
      </w:r>
    </w:p>
    <w:p w:rsidR="00C752FE" w:rsidRDefault="00C752FE" w:rsidP="00C752FE">
      <w:pPr>
        <w:pStyle w:val="-"/>
        <w:ind w:firstLine="420"/>
        <w:rPr>
          <w:rFonts w:hint="eastAsia"/>
        </w:rPr>
      </w:pPr>
      <w:r>
        <w:rPr>
          <w:rFonts w:hint="eastAsia"/>
        </w:rPr>
        <w:t>●定期报告、包括基金季度报告、中期报告和年度报告</w:t>
      </w:r>
    </w:p>
    <w:p w:rsidR="00C752FE" w:rsidRDefault="00C752FE" w:rsidP="00C752FE">
      <w:pPr>
        <w:pStyle w:val="-"/>
        <w:ind w:firstLine="420"/>
        <w:rPr>
          <w:rFonts w:hint="eastAsia"/>
        </w:rPr>
      </w:pPr>
      <w:r>
        <w:rPr>
          <w:rFonts w:hint="eastAsia"/>
        </w:rPr>
        <w:t>●基金份额净值</w:t>
      </w:r>
    </w:p>
    <w:p w:rsidR="00C752FE" w:rsidRDefault="00C752FE" w:rsidP="00C752FE">
      <w:pPr>
        <w:pStyle w:val="-"/>
        <w:ind w:firstLine="420"/>
        <w:rPr>
          <w:rFonts w:hint="eastAsia"/>
        </w:rPr>
      </w:pPr>
      <w:r>
        <w:rPr>
          <w:rFonts w:hint="eastAsia"/>
        </w:rPr>
        <w:t>●基金销售机构及联系方式</w:t>
      </w:r>
    </w:p>
    <w:p w:rsidR="00C752FE" w:rsidRDefault="00C752FE" w:rsidP="00C752FE">
      <w:pPr>
        <w:pStyle w:val="-"/>
        <w:ind w:firstLine="420"/>
        <w:rPr>
          <w:rFonts w:hint="eastAsia"/>
        </w:rPr>
      </w:pPr>
      <w:r>
        <w:rPr>
          <w:rFonts w:hint="eastAsia"/>
        </w:rPr>
        <w:t>●其他重要资料</w:t>
      </w:r>
    </w:p>
    <w:p w:rsidR="00C752FE" w:rsidRDefault="00C752FE" w:rsidP="00C752FE">
      <w:pPr>
        <w:pStyle w:val="-1"/>
        <w:spacing w:before="156" w:after="156"/>
        <w:rPr>
          <w:rFonts w:hint="eastAsia"/>
        </w:rPr>
      </w:pPr>
      <w:r>
        <w:rPr>
          <w:rFonts w:hint="eastAsia"/>
        </w:rPr>
        <w:t>六、其他情况说明</w:t>
      </w:r>
    </w:p>
    <w:p w:rsidR="00C752FE" w:rsidRDefault="00C752FE" w:rsidP="00C752FE">
      <w:pPr>
        <w:pStyle w:val="-"/>
        <w:ind w:firstLine="420"/>
        <w:rPr>
          <w:rFonts w:hint="eastAsia"/>
        </w:rPr>
      </w:pPr>
      <w:r>
        <w:rPr>
          <w:rFonts w:hint="eastAsia"/>
        </w:rPr>
        <w:t>暂无。</w:t>
      </w:r>
    </w:p>
    <w:p w:rsidR="00E67375" w:rsidRPr="00ED7F31" w:rsidRDefault="00C752FE" w:rsidP="00C752FE">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FE" w:rsidRDefault="00C752FE" w:rsidP="00C06F04">
      <w:r>
        <w:separator/>
      </w:r>
    </w:p>
  </w:endnote>
  <w:endnote w:type="continuationSeparator" w:id="0">
    <w:p w:rsidR="00C752FE" w:rsidRDefault="00C752FE"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752FE" w:rsidRPr="00C752FE">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FE" w:rsidRDefault="00C752FE" w:rsidP="00C06F04">
      <w:r>
        <w:separator/>
      </w:r>
    </w:p>
  </w:footnote>
  <w:footnote w:type="continuationSeparator" w:id="0">
    <w:p w:rsidR="00C752FE" w:rsidRDefault="00C752FE"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752FE" w:rsidP="00CE07B7">
    <w:pPr>
      <w:pStyle w:val="a7"/>
      <w:jc w:val="right"/>
    </w:pPr>
    <w:r>
      <w:rPr>
        <w:rFonts w:hint="eastAsia"/>
      </w:rPr>
      <w:t>南方纯元债券型证券投资基金（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752FE"/>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36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D50A-6E80-48B8-B079-E67D7D2B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2024-04-12T02:01:00Z</dcterms:created>
  <dcterms:modified xsi:type="dcterms:W3CDTF">2024-04-12T02:01:00Z</dcterms:modified>
</cp:coreProperties>
</file>