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AD3A6F" w:rsidRPr="00E87B8A" w:rsidRDefault="00AD3A6F">
      <w:pPr>
        <w:autoSpaceDE w:val="0"/>
        <w:autoSpaceDN w:val="0"/>
        <w:adjustRightInd w:val="0"/>
        <w:jc w:val="center"/>
        <w:rPr>
          <w:rFonts w:ascii="仿宋" w:eastAsia="仿宋" w:hAnsi="仿宋" w:cs="仿宋_GB2312"/>
          <w:kern w:val="0"/>
          <w:sz w:val="36"/>
          <w:szCs w:val="36"/>
        </w:rPr>
      </w:pPr>
    </w:p>
    <w:p w:rsidR="00AD3A6F" w:rsidRPr="00E87B8A" w:rsidRDefault="00A73782" gbicc:emptyAbove="1">
      <w:pPr>
        <w:autoSpaceDE w:val="0"/>
        <w:autoSpaceDN w:val="0"/>
        <w:adjustRightInd w:val="0"/>
        <w:jc w:val="center"/>
        <w:rPr>
          <w:rFonts w:ascii="仿宋" w:eastAsia="仿宋" w:hAnsi="仿宋" w:cs="仿宋_GB2312"/>
          <w:kern w:val="0"/>
          <w:sz w:val="36"/>
          <w:szCs w:val="36"/>
        </w:rPr>
      </w:pPr>
      <w:r w:rsidRPr="00E87B8A">
        <w:rPr>
          <w:rFonts w:ascii="仿宋" w:eastAsia="仿宋" w:hAnsi="仿宋" w:cs="仿宋_GB2312" w:hint="eastAsia"/>
          <w:kern w:val="0"/>
          <w:sz w:val="36"/>
          <w:szCs w:val="36"/>
        </w:rPr>
        <w:t>广发中证港股通汽车产业主题交易型开放式指数证券投资基金发起式联接基金（广发中证港股通汽车ETF发起式联接C）基金产品资料概要</w:t>
      </w:r>
    </w:p>
    <w:p w:rsidR="00AD3A6F" w:rsidRPr="00E87B8A" w:rsidRDefault="00A73782">
      <w:pPr>
        <w:autoSpaceDE w:val="0"/>
        <w:autoSpaceDN w:val="0"/>
        <w:adjustRightInd w:val="0"/>
        <w:jc w:val="right"/>
        <w:rPr>
          <w:rFonts w:ascii="仿宋" w:eastAsia="仿宋" w:hAnsi="仿宋" w:cs="方正仿宋简体"/>
          <w:iCs/>
          <w:sz w:val="24"/>
          <w:szCs w:val="24"/>
        </w:rPr>
      </w:pPr>
      <w:r w:rsidRPr="00E87B8A">
        <w:rPr>
          <w:rFonts w:ascii="仿宋" w:eastAsia="仿宋" w:hAnsi="仿宋" w:cs="方正仿宋简体" w:hint="eastAsia"/>
          <w:iCs/>
          <w:sz w:val="24"/>
          <w:szCs w:val="24"/>
        </w:rPr>
        <w:t>编制日期：</w:t>
      </w:r>
      <w:r w:rsidRPr="00E87B8A">
        <w:rPr>
          <w:rFonts w:ascii="仿宋" w:eastAsia="仿宋" w:hAnsi="仿宋" w:cs="方正仿宋简体" w:hint="eastAsia"/>
          <w:iCs/>
          <w:sz w:val="24"/>
          <w:szCs w:val="24"/>
        </w:rPr>
        <w:t>2025年5月29日</w:t>
      </w:r>
    </w:p>
    <w:p w:rsidR="00AD3A6F" w:rsidRPr="00E87B8A" w:rsidRDefault="00A73782" w:rsidP="00A05794">
      <w:pPr>
        <w:autoSpaceDE w:val="0"/>
        <w:autoSpaceDN w:val="0"/>
        <w:adjustRightInd w:val="0"/>
        <w:ind w:left="5460"/>
        <w:jc w:val="center"/>
        <w:rPr>
          <w:rFonts w:ascii="仿宋" w:eastAsia="仿宋" w:hAnsi="仿宋" w:cs="方正仿宋简体"/>
          <w:iCs/>
          <w:sz w:val="24"/>
          <w:szCs w:val="24"/>
        </w:rPr>
      </w:pPr>
      <w:r w:rsidRPr="00E87B8A">
        <w:rPr>
          <w:rFonts w:ascii="仿宋" w:eastAsia="仿宋" w:hAnsi="仿宋" w:cs="方正仿宋简体" w:hint="eastAsia"/>
          <w:iCs/>
          <w:sz w:val="24"/>
          <w:szCs w:val="24"/>
        </w:rPr>
        <w:t>送出日期：</w:t>
      </w:r>
      <w:r w:rsidRPr="00E87B8A">
        <w:rPr>
          <w:rFonts w:ascii="仿宋" w:eastAsia="仿宋" w:hAnsi="仿宋" w:cs="方正仿宋简体" w:hint="eastAsia"/>
          <w:iCs/>
          <w:sz w:val="24"/>
          <w:szCs w:val="24"/>
        </w:rPr>
        <w:t>2025年6月6日</w:t>
      </w:r>
    </w:p>
    <w:p w:rsidR="00AD3A6F" w:rsidRPr="00A05794"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本概要提供本基金的重要信息，是招募说明书的一部分。</w:t>
      </w:r>
    </w:p>
    <w:p w:rsidR="00AD3A6F" w:rsidRDefault="00A73782">
      <w:pPr>
        <w:autoSpaceDE w:val="0"/>
        <w:autoSpaceDN w:val="0"/>
        <w:adjustRightInd w:val="0"/>
        <w:spacing w:line="380" w:lineRule="exact"/>
        <w:jc w:val="left"/>
        <w:rPr>
          <w:rFonts w:ascii="仿宋" w:eastAsia="仿宋" w:hAnsi="仿宋" w:cs="黑体"/>
          <w:kern w:val="0"/>
          <w:sz w:val="24"/>
          <w:szCs w:val="24"/>
        </w:rPr>
      </w:pPr>
      <w:r w:rsidRPr="00A05794">
        <w:rPr>
          <w:rFonts w:ascii="仿宋" w:eastAsia="仿宋" w:hAnsi="仿宋" w:cs="黑体" w:hint="eastAsia"/>
          <w:kern w:val="0"/>
          <w:sz w:val="24"/>
          <w:szCs w:val="24"/>
        </w:rPr>
        <w:t>作出投资决定前，请阅读完整的招募说明书等销售文件。</w:t>
      </w:r>
    </w:p>
    <w:p w:rsidR="00A05794" w:rsidRPr="00E87B8A" w:rsidRDefault="00A05794">
      <w:pPr>
        <w:autoSpaceDE w:val="0"/>
        <w:autoSpaceDN w:val="0"/>
        <w:adjustRightInd w:val="0"/>
        <w:spacing w:line="380" w:lineRule="exact"/>
        <w:jc w:val="left"/>
        <w:rPr>
          <w:rFonts w:ascii="仿宋" w:eastAsia="仿宋" w:hAnsi="仿宋" w:cs="黑体"/>
          <w:kern w:val="0"/>
          <w:sz w:val="32"/>
          <w:szCs w:val="32"/>
        </w:rPr>
      </w:pPr>
    </w:p>
    <w:p w:rsidR="00AD3A6F" w:rsidRPr="00E87B8A" w:rsidRDefault="00A73782" gbicc:emptyAbove="1" gbicc:outlineLvl="0" gbicc:pid="14">
      <w:pPr gbicc:listString="一、" gbicc:numText="%1、" gbicc:numFmt="C" gbicc:numVal="1"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52"/>
        <w:gridCol w:w="2408"/>
        <w:gridCol w:w="1703"/>
        <w:gridCol w:w="2459"/>
      </w:tblGrid>
      <w:tr w:rsidR="00AD3A6F" w:rsidRPr="00E87B8A" w:rsidTr="00584DC5">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基金简称</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广发中证港股通汽车ETF发起式联接</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024381</w:t>
            </w:r>
          </w:p>
        </w:tc>
      </w:tr>
      <w:tr w:rsidR="00AD3A6F" w:rsidRPr="00E87B8A" w:rsidTr="00B212F4">
        <w:trPr>
          <w:trHeight w:val="150"/>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bottom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广发中证港股通汽车ETF发起式联接C</w:t>
            </w:r>
          </w:p>
        </w:tc>
        <w:tc>
          <w:tcPr>
            <w:tcW w:w="999" w:type="pct"/>
            <w:vMerge w:val="restar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024382</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广发基金管理有限公司</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招商银行股份有限公司</w:t>
            </w:r>
            <w:r w:rsidR="00A73782" w:rsidRPr="00E87B8A">
              <w:rPr>
                <w:rFonts w:ascii="仿宋" w:eastAsia="仿宋" w:hAnsi="仿宋" w:cs="方正仿宋简体" w:hint="eastAsia"/>
                <w:iCs/>
              </w:rPr>
              <w:t xml:space="preserve"> </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基金合同生效日</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w:t>
            </w:r>
          </w:p>
        </w:tc>
        <w:tc>
          <w:tcPr>
            <w:tcW w:w="999"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hint="eastAsia"/>
                <w:color w:val="333399"/>
              </w:rPr>
              <w:t/>
            </w:r>
            <w:r w:rsidR="00A73782" w:rsidRPr="00E87B8A">
              <w:rPr>
                <w:rFonts w:ascii="仿宋" w:eastAsia="仿宋" w:hAnsi="仿宋" w:cs="方正仿宋简体" w:hint="eastAsia"/>
                <w:iCs/>
              </w:rPr>
              <w:t xml:space="preserve">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基金类型</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股票型</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AD3A6F" w:rsidRPr="00E87B8A" w:rsidRDefault="00E71BEF">
            <w:pPr>
              <w:spacing w:line="280" w:lineRule="exact"/>
              <w:rPr>
                <w:rFonts w:ascii="仿宋" w:eastAsia="仿宋" w:hAnsi="仿宋" w:cs="方正仿宋简体"/>
                <w:iCs/>
              </w:rPr>
            </w:pPr>
            <w:r w:rsidR="00A73782" w:rsidRPr="00E87B8A">
              <w:rPr>
                <w:rFonts w:ascii="仿宋" w:eastAsia="仿宋" w:hAnsi="仿宋" w:cs="方正仿宋简体" w:hint="eastAsia"/>
                <w:iCs/>
              </w:rPr>
              <w:t>人民币</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r w:rsidR="00A73782" w:rsidRPr="00E87B8A">
              <w:rPr>
                <w:rFonts w:ascii="仿宋" w:eastAsia="仿宋" w:hAnsi="仿宋" w:hint="eastAsia"/>
                <w:color w:val="333399"/>
              </w:rPr>
              <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运作方式</w:t>
            </w:r>
          </w:p>
        </w:tc>
        <w:tc>
          <w:tcPr>
            <w:tcW w:w="141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普通开放式</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开放频率</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每个开放日</w:t>
            </w:r>
          </w:p>
        </w:tc>
      </w:tr>
      <w:tr w:rsidR="00AD3A6F" w:rsidRPr="00E87B8A" w:rsidTr="005F360D">
        <w:trPr>
          <w:trHeight w:val="454"/>
        </w:trPr>
        <w:tc>
          <w:tcPr>
            <w:tcW w:w="1145" w:type="pct"/>
            <w:vMerge w:val="restar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基金经理</w:t>
            </w:r>
          </w:p>
        </w:tc>
        <w:tc>
          <w:tcPr>
            <w:tcW w:w="1413" w:type="pct"/>
            <w:vMerge w:val="restar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刘杰</w:t>
            </w: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开始担任本基金基金经理的日期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iCs/>
              </w:rPr>
              <w:t>-</w:t>
            </w:r>
          </w:p>
        </w:tc>
      </w:tr>
      <w:tr w:rsidR="00AD3A6F" w:rsidRPr="00E87B8A" w:rsidTr="005F360D">
        <w:trPr>
          <w:trHeight w:val="454"/>
        </w:trPr>
        <w:tc>
          <w:tcPr>
            <w:tcW w:w="1145" w:type="pct"/>
            <w:vMerge/>
            <w:vAlign w:val="center"/>
          </w:tcPr>
          <w:p w:rsidR="00AD3A6F" w:rsidRPr="00E87B8A" w:rsidRDefault="00AD3A6F">
            <w:pPr>
              <w:spacing w:line="280" w:lineRule="exact"/>
              <w:rPr>
                <w:rFonts w:ascii="仿宋" w:eastAsia="仿宋" w:hAnsi="仿宋" w:cs="方正仿宋简体"/>
                <w:b/>
                <w:iCs/>
              </w:rPr>
            </w:pPr>
          </w:p>
        </w:tc>
        <w:tc>
          <w:tcPr>
            <w:tcW w:w="1413" w:type="pct"/>
            <w:vMerge/>
            <w:vAlign w:val="center"/>
          </w:tcPr>
          <w:p w:rsidR="00AD3A6F" w:rsidRPr="00E87B8A" w:rsidRDefault="00AD3A6F">
            <w:pPr>
              <w:spacing w:line="280" w:lineRule="exact"/>
              <w:rPr>
                <w:rFonts w:ascii="仿宋" w:eastAsia="仿宋" w:hAnsi="仿宋" w:cs="方正仿宋简体"/>
                <w:b/>
                <w:iCs/>
              </w:rPr>
            </w:pPr>
          </w:p>
        </w:tc>
        <w:tc>
          <w:tcPr>
            <w:tcW w:w="999" w:type="pct"/>
            <w:vAlign w:val="center"/>
          </w:tcPr>
          <w:p w:rsidR="00AD3A6F" w:rsidRPr="00E87B8A" w:rsidRDefault="00A73782">
            <w:pPr>
              <w:spacing w:line="280" w:lineRule="exact"/>
              <w:rPr>
                <w:rFonts w:ascii="仿宋" w:eastAsia="仿宋" w:hAnsi="仿宋" w:cs="方正仿宋简体"/>
                <w:b/>
                <w:iCs/>
              </w:rPr>
            </w:pPr>
            <w:r w:rsidRPr="00E87B8A">
              <w:rPr>
                <w:rFonts w:ascii="仿宋" w:eastAsia="仿宋" w:hAnsi="仿宋" w:cs="方正仿宋简体" w:hint="eastAsia"/>
                <w:b/>
                <w:iCs/>
              </w:rPr>
              <w:t>证券从业日期</w:t>
            </w:r>
          </w:p>
        </w:tc>
        <w:tc>
          <w:tcPr>
            <w:tcW w:w="1443"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2004-07-02</w:t>
            </w:r>
          </w:p>
        </w:tc>
      </w:tr>
      <w:tr w:rsidR="00AD3A6F" w:rsidRPr="00E87B8A" w:rsidTr="005F360D">
        <w:trPr>
          <w:trHeight w:val="454"/>
        </w:trPr>
        <w:tc>
          <w:tcPr>
            <w:tcW w:w="1145"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w:t>
            </w:r>
          </w:p>
        </w:tc>
        <w:tc>
          <w:tcPr>
            <w:tcW w:w="3855" w:type="pct"/>
            <w:gridSpan w:val="3"/>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基金合同》生效满三年后继续存续的，连续20个工作日出现基金份额持有人数量不满200人或者基金资产净值低于5,000万元情形的，基金管理人应当在定期报告中予以披露；连续60个工作日出现上述情形的，基金管理人应当在10个工作日内向中国证监会报告并提出解决方案，解决方案包括持续运作、转换运作方式、与其他基金合并或者终止基金合同等，并在6个月内召集基金份额持有人大会。法律法规或中国证监会另有规定时，从其规定。</w:t>
            </w:r>
          </w:p>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本基金基金合同生效满三年之日，若基金资产净值低于2亿元人民币，基金合同自动终止，无需再召开基金份额持有人大会审议决定。若届时的法律法规或证监会规定发生变化，上述终止规定被取消、更改或补充时，则本基金可以参照届时有效的法律法规或证监会规定执行。</w:t>
            </w:r>
          </w:p>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 xml:space="preserve">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基金合同终止。</w:t>
            </w:r>
          </w:p>
        </w:tc>
      </w:tr>
    </w:tbl>
    <w:p w:rsidR="00AD3A6F" w:rsidRPr="00E87B8A" w:rsidRDefault="00AD3A6F">
      <w:pPr>
        <w:spacing w:line="280" w:lineRule="exact"/>
        <w:rPr>
          <w:rFonts w:ascii="仿宋" w:eastAsia="仿宋" w:hAnsi="仿宋" w:cs="仿宋_GB2312"/>
          <w:b/>
          <w:kern w:val="0"/>
          <w:szCs w:val="24"/>
        </w:rPr>
      </w:pPr>
    </w:p>
    <w:p w:rsidR="00AD3A6F" w:rsidRPr="00E87B8A" w:rsidRDefault="00A73782" gbicc:emptyAbove="1" gbicc:outlineLvl="0" gbicc:pid="15">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基金投资与净值表现</w:t>
      </w:r>
    </w:p>
    <w:p w:rsidR="00AD3A6F" w:rsidRPr="00E87B8A" w:rsidRDefault="00A73782" gbicc:outlineLvl="1" gbicc:pid="16">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1952"/>
        <w:gridCol w:w="6570"/>
      </w:tblGrid>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投资目标</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本基金通过主要投资于目标ETF，紧密跟踪业绩比较基准，追求跟踪偏离度和跟踪误差最小化。</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投资范围</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以目标ETF基金份额、标的指数（中证港股通汽车产业主题指数）成份股及备选成份股（含存托凭证）为主要投资对象。此外，为更好地实现投资目标，本基金可少量投资于非成份股（包括科创板、创业板及其他国内依法发行上市的股票、存托凭证）、港股通标的股票、债券、债券回购、资产支持证券、银行存款、同业存单、货币市场工具、金融衍生工具（包括股指期货、国债期货、股票期权等）以及法律法规或中国证监会允许本基金投资的其他金融工具（但须符合中国证监会的相关规定）。</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本基金的目标ETF为广发中证港股通汽车产业主题交易型开放式指数证券投资基金。</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本基金可根据相关法律法规的规定参与转融通证券出借及融资业务。</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如法律法规或监管机构以后允许基金投资于其他品种，基金管理人在履行适当程序后，可以将其纳入投资范围。</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基金的投资组合比例为：投资于目标ETF的比例不低于基金资产净值的90%且不低于非现金基金资产的80%；每个交易日日终在扣除股指期货合约、国债期货合约、股票期权合约需缴纳的交易保证金后，现金及到期日在一年以内的政府债券的比例合计不低于基金资产净值的5%，现金不包括结算备付金、存出保证金、应收申购款等。股指期货、国债期货、股票期权及其他金融工具的投资比例依照法律法规或监管机构的规定执行。</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如法律法规或中国证监会变更投资品种的投资比例限制，基金管理人在履行适当程序后，可以做出相应调整。</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主要投资策略</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本基金为ETF联接基金，主要通过投资于目标ETF实现对标的指数的紧密跟踪。本基金力争将本基金净值增长率与业绩比较基准之间的日均跟踪偏离度的绝对值控制在0.35%以内，年化跟踪误差控制在4%以内。</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具体策略包括：（1）资产配置策略；（2）目标ETF投资策略；（3）股票投资策略；（4）存托凭证投资策略；（5）债券投资策略；（6）金融衍生品投资策略；（7）资产支持证券投资策略；（8）参与转融通证券出借业务策略。</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业绩比较基准</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中证港股通汽车产业主题指数收益率（使用估值汇率折算）×95%+活期存款利率（税后）×5%</w:t>
            </w:r>
          </w:p>
        </w:tc>
      </w:tr>
      <w:tr w:rsidR="00AD3A6F" w:rsidRPr="00E87B8A" w:rsidTr="004473DA">
        <w:trPr>
          <w:trHeight w:val="454"/>
        </w:trPr>
        <w:tc>
          <w:tcPr>
            <w:tcW w:w="1145" w:type="pct"/>
            <w:vAlign w:val="center"/>
          </w:tcPr>
          <w:p w:rsidR="00AD3A6F" w:rsidRPr="00E87B8A" w:rsidRDefault="00A73782">
            <w:pPr>
              <w:autoSpaceDE w:val="0"/>
              <w:autoSpaceDN w:val="0"/>
              <w:adjustRightInd w:val="0"/>
              <w:spacing w:line="280" w:lineRule="exact"/>
              <w:rPr>
                <w:rFonts w:ascii="仿宋" w:eastAsia="仿宋" w:hAnsi="仿宋" w:cs="仿宋_GB2312"/>
                <w:kern w:val="0"/>
                <w:sz w:val="22"/>
                <w:szCs w:val="24"/>
              </w:rPr>
            </w:pPr>
            <w:r w:rsidRPr="00E87B8A">
              <w:rPr>
                <w:rFonts w:ascii="仿宋" w:eastAsia="仿宋" w:hAnsi="仿宋" w:cs="方正仿宋简体" w:hint="eastAsia"/>
                <w:b/>
                <w:bCs/>
                <w:iCs/>
                <w:szCs w:val="24"/>
              </w:rPr>
              <w:t>风险收益特征</w:t>
            </w:r>
          </w:p>
        </w:tc>
        <w:tc>
          <w:tcPr>
            <w:tcW w:w="3855" w:type="pct"/>
            <w:vAlign w:val="center"/>
          </w:tcPr>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本基金为ETF联接基金，风险与收益高于混合型基金、债券型基金与货币市场基金。</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本基金为指数型基金，具有与标的指数、以及标的指数所代表的股票市场相似的风险收益特征。</w:t>
            </w:r>
          </w:p>
          <w:p w:rsidR="00AD3A6F" w:rsidRPr="00E87B8A" w:rsidRDefault="00A73782">
            <w:pPr>
              <w:autoSpaceDE w:val="0"/>
              <w:autoSpaceDN w:val="0"/>
              <w:adjustRightInd w:val="0"/>
              <w:spacing w:line="280" w:lineRule="exact"/>
              <w:rPr>
                <w:rFonts w:ascii="仿宋" w:eastAsia="仿宋" w:hAnsi="仿宋" w:cs="仿宋_GB2312"/>
                <w:kern w:val="0"/>
                <w:szCs w:val="24"/>
              </w:rPr>
            </w:pPr>
            <w:r w:rsidRPr="00E87B8A">
              <w:rPr>
                <w:rFonts w:ascii="仿宋" w:eastAsia="仿宋" w:hAnsi="仿宋" w:cs="仿宋_GB2312" w:hint="eastAsia"/>
                <w:kern w:val="0"/>
                <w:szCs w:val="24"/>
              </w:rPr>
              <w:t xml:space="preserve">本基金资产将投资于港股，会面临港股通机制下因投资环境、投资标的、市场制度以及交易规则等差异带来的特有风险，包括港股市场股价波动较大的风险、汇率风险、港股通机制下交易日不连贯可能带来的风险等。</w:t>
            </w:r>
          </w:p>
        </w:tc>
      </w:tr>
    </w:tbl>
    <w:p w:rsidR="00AD3A6F" w:rsidRPr="00E87B8A" w:rsidRDefault="00E71BEF">
      <w:pPr>
        <w:spacing w:line="280" w:lineRule="exact"/>
        <w:rPr>
          <w:rFonts w:ascii="仿宋" w:eastAsia="仿宋" w:hAnsi="仿宋" w:cs="方正仿宋简体"/>
          <w:iCs/>
          <w:szCs w:val="24"/>
        </w:rPr>
      </w:pPr>
      <w:r w:rsidR="00A73782" w:rsidRPr="00E87B8A">
        <w:rPr>
          <w:rFonts w:ascii="仿宋" w:eastAsia="仿宋" w:hAnsi="仿宋" w:cs="方正仿宋简体" w:hint="eastAsia"/>
          <w:iCs/>
          <w:szCs w:val="24"/>
        </w:rPr>
        <w:t>注：详见《广发中证港股通汽车产业主题交易型开放式指数证券投资基金发起式联接基金招募说明书》及其更新文件中“基金的投资”。</w:t>
      </w:r>
    </w:p>
    <w:p w:rsidR="00AD3A6F" w:rsidRPr="00E87B8A" w:rsidRDefault="00E71BEF">
      <w:pPr>
        <w:spacing w:line="280" w:lineRule="exact"/>
        <w:rPr>
          <w:rFonts w:ascii="仿宋" w:eastAsia="仿宋" w:hAnsi="仿宋" w:cs="仿宋_GB2312"/>
          <w:kern w:val="0"/>
          <w:szCs w:val="24"/>
        </w:rPr>
      </w:pPr>
    </w:p>
    <w:p w:rsidR="00AD3A6F" w:rsidRPr="00E87B8A" w:rsidRDefault="00A73782" gbicc:emptyAbove="1" gbicc:outlineLvl="1" gbicc:pid="17">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投资组合资产配置图表/区域配置图表</w:t>
      </w:r>
    </w:p>
    <w:p w:rsidR="00AD3A6F" w:rsidRPr="00E87B8A" w:rsidRDefault="00A73782">
      <w:pPr>
        <w:rPr>
          <w:rFonts w:ascii="仿宋" w:eastAsia="仿宋" w:hAnsi="仿宋" w:cs="方正仿宋简体"/>
          <w:b/>
          <w:iCs/>
          <w:sz w:val="24"/>
          <w:szCs w:val="24"/>
        </w:rPr>
      </w:pPr>
      <w:r w:rsidRPr="00E87B8A">
        <w:rPr>
          <w:rFonts w:ascii="仿宋" w:eastAsia="仿宋" w:hAnsi="仿宋" w:cs="方正仿宋简体" w:hint="eastAsia"/>
          <w:b/>
          <w:iCs/>
          <w:sz w:val="24"/>
          <w:szCs w:val="24"/>
        </w:rPr>
        <w:t>投资组合资产配置图表</w:t>
      </w:r>
    </w:p>
    <w:p w:rsidR="00AD3A6F" w:rsidRPr="00E87B8A" w:rsidRDefault="00E71BEF" gbicc:emptyAbove="1">
      <w:pPr>
        <w:jc w:val="left"/>
        <w:rPr>
          <w:rFonts w:ascii="仿宋" w:eastAsia="仿宋" w:hAnsi="仿宋" w:cs="方正仿宋简体"/>
          <w:b/>
          <w:iCs/>
          <w:sz w:val="24"/>
          <w:szCs w:val="24"/>
        </w:rPr>
      </w:pPr>
      <w:r w:rsidR="00A73782" w:rsidRPr="00E87B8A">
        <w:rPr>
          <w:rFonts w:ascii="仿宋" w:eastAsia="仿宋" w:hAnsi="仿宋"/>
          <w:color w:val="000000" w:themeColor="text1"/>
        </w:rPr>
        <w:t>无</w:t>
      </w:r>
    </w:p>
    <w:p w:rsidR="00AD3A6F" w:rsidRPr="00E87B8A" w:rsidRDefault="00A73782" gbicc:outlineLvl="1" gbicc:pid="18">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自基金合同生效以来基金每年的净值增长率及与同期业绩比较基准的比较图</w:t>
      </w:r>
    </w:p>
    <w:p w:rsidR="00AD3A6F" w:rsidRPr="00E87B8A" w:rsidRDefault="00A73782" gbicc:emptyAbove="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hint="eastAsia"/>
          <w:color w:val="000000" w:themeColor="text1"/>
        </w:rPr>
        <w:t>无</w:t>
      </w:r>
    </w:p>
    <w:p w:rsidR="00AD3A6F" w:rsidRPr="00E87B8A" w:rsidRDefault="00AD3A6F">
      <w:pPr>
        <w:spacing w:line="280" w:lineRule="exact"/>
        <w:ind w:firstLine="420"/>
        <w:rPr>
          <w:rFonts w:ascii="仿宋" w:eastAsia="仿宋" w:hAnsi="仿宋" w:cs="方正仿宋简体"/>
          <w:iCs/>
        </w:rPr>
      </w:pPr>
    </w:p>
    <w:p w:rsidR="00AD3A6F" w:rsidRPr="00E87B8A" w:rsidRDefault="00A73782" gbicc:emptyAbove="1" gbicc:outlineLvl="0" gbicc:pid="19">
      <w:pPr gbicc:listString="三、" gbicc:numText="%1、" gbicc:numFmt="C" gbicc:numVal="3"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投资本基金涉及的费用</w:t>
      </w:r>
    </w:p>
    <w:p w:rsidR="00AD3A6F" w:rsidRPr="00E87B8A" w:rsidRDefault="00A73782" gbicc:outlineLvl="1" gbicc:pid="20">
      <w:pPr gbicc:listString="（一）" gbicc:numText="（%1）" gbicc:numFmt="J" gbicc:numVal="1"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基金销售相关费用</w:t>
      </w:r>
    </w:p>
    <w:p w:rsidR="00AD3A6F" w:rsidRPr="00E87B8A" w:rsidRDefault="00A73782">
      <w:pPr>
        <w:autoSpaceDE w:val="0"/>
        <w:autoSpaceDN w:val="0"/>
        <w:adjustRightInd w:val="0"/>
        <w:spacing w:line="280" w:lineRule="exact"/>
        <w:jc w:val="left"/>
        <w:rPr>
          <w:rFonts w:ascii="仿宋" w:eastAsia="仿宋" w:hAnsi="仿宋"/>
          <w:color w:val="000000" w:themeColor="text1"/>
        </w:rPr>
      </w:pPr>
      <w:r w:rsidRPr="00E87B8A">
        <w:rPr>
          <w:rFonts w:ascii="仿宋" w:eastAsia="仿宋" w:hAnsi="仿宋" w:cs="方正仿宋简体" w:hint="eastAsia"/>
          <w:iCs/>
          <w:color w:val="000000" w:themeColor="text1"/>
        </w:rPr>
        <w:t>以下费用在认购/申购/赎回基金过程中收取：</w:t>
      </w:r>
    </w:p>
    <!--PH-->
    <w:tbl init-cell-address="true">
      <w:tblPr>
        <w:tblW w:w="5303"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378"/>
        <w:gridCol w:w="3262"/>
        <w:gridCol w:w="1981"/>
        <w:gridCol w:w="1417"/>
      </w:tblGrid>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费用类型</w:t>
            </w:r>
          </w:p>
        </w:tc>
        <w:tc>
          <w:tcPr>
            <w:tcW w:w="180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份额（S）或金额（M）</w:t>
            </w:r>
          </w:p>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/持有期限（N）</w:t>
            </w:r>
          </w:p>
        </w:tc>
        <w:tc>
          <w:tcPr>
            <w:tcW w:w="1096"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收费方式/费率</w:t>
            </w:r>
          </w:p>
        </w:tc>
        <w:tc>
          <w:tcPr>
            <w:tcW w:w="784"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备注</w:t>
            </w:r>
          </w:p>
        </w:tc>
      </w:tr>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认购费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本基金C类份额无认购费</w:t>
            </w:r>
          </w:p>
        </w:tc>
      </w:tr>
      <w:tr w:rsidR="00AD3A6F" w:rsidRPr="00E87B8A" w:rsidTr="00165844">
        <w:trPr>
          <w:trHeight w:val="454"/>
        </w:trPr>
        <w:tc>
          <w:tcPr>
            <w:tcW w:w="1315" w:type="pct"/>
            <w:vAlign w:val="center"/>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申购费（前收费）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本基金C类份额无申购费</w:t>
            </w:r>
          </w:p>
        </w:tc>
      </w:tr>
      <w:tr w:rsidR="00AD3A6F" w:rsidRPr="00E87B8A" w:rsidTr="00165844">
        <w:trPr>
          <w:trHeight w:val="454"/>
        </w:trPr>
        <w:tc>
          <w:tcPr>
            <w:tcW w:w="1315" w:type="pct"/>
            <w:vAlign w:val="center"/>
            <w:vMerge w:val="restart"/>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&lt;</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1.50%</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hint="eastAsia"/>
                <w:color w:val="000000" w:themeColor="text1"/>
              </w:rPr>
              <w:t/>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w:r>
          </w:p>
        </w:tc>
      </w:tr>
      <w:tr w:rsidR="00AD3A6F" w:rsidRPr="00E87B8A" w:rsidTr="00165844">
        <w:trPr>
          <w:trHeight w:val="454"/>
        </w:trPr>
        <w:tc>
          <w:tcPr>
            <w:tcW w:w="1315" w:type="pct"/>
            <w:vAlign w:val="center"/>
            <w:vMerge/>
          </w:tcPr>
          <w:p w:rsidR="00AD3A6F" w:rsidRPr="00E87B8A" w:rsidRDefault="00A73782">
            <w:pPr>
              <w:spacing w:line="280" w:lineRule="exact"/>
              <w:jc w:val="center"/>
              <w:rPr>
                <w:rFonts w:ascii="仿宋" w:eastAsia="仿宋" w:hAnsi="仿宋" w:cs="方正仿宋简体"/>
                <w:b/>
                <w:bCs/>
                <w:iCs/>
                <w:color w:val="000000" w:themeColor="text1"/>
              </w:rPr>
            </w:pPr>
            <w:r w:rsidRPr="00E87B8A">
              <w:rPr>
                <w:rFonts w:ascii="仿宋" w:eastAsia="仿宋" w:hAnsi="仿宋" w:cs="方正仿宋简体" w:hint="eastAsia"/>
                <w:b/>
                <w:bCs/>
                <w:iCs/>
                <w:color w:val="000000" w:themeColor="text1"/>
              </w:rPr>
              <w:t>赎回费</w:t>
            </w:r>
          </w:p>
        </w:tc>
        <w:tc>
          <w:tcPr>
            <w:tcW w:w="1804"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N</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7日</w:t>
            </w:r>
            <w:r w:rsidR="00A73782" w:rsidRPr="00E87B8A">
              <w:rPr>
                <w:rFonts w:ascii="仿宋" w:eastAsia="仿宋" w:hAnsi="仿宋" w:cs="方正仿宋简体" w:hint="eastAsia"/>
                <w:bCs/>
                <w:iCs/>
                <w:color w:val="000000" w:themeColor="text1"/>
              </w:rPr>
              <w:t xml:space="preserve"> </w:t>
            </w:r>
            <w:r w:rsidR="00A73782" w:rsidRPr="00E87B8A">
              <w:rPr>
                <w:rFonts w:ascii="仿宋" w:eastAsia="仿宋" w:hAnsi="仿宋" w:cs="方正仿宋简体" w:hint="eastAsia"/>
                <w:bCs/>
                <w:iCs/>
                <w:color w:val="000000" w:themeColor="text1"/>
              </w:rPr>
              <w:t xml:space="preserve"/>
            </w:r>
          </w:p>
        </w:tc>
        <w:tc>
          <w:tcPr>
            <w:tcW w:w="1096" w:type="pct"/>
            <w:vAlign w:val="center"/>
          </w:tcPr>
          <w:p w:rsidR="00AD3A6F" w:rsidRPr="00E87B8A" w:rsidRDefault="00E71BEF">
            <w:pPr>
              <w:spacing w:line="280" w:lineRule="exact"/>
              <w:jc w:val="center"/>
              <w:rPr>
                <w:rFonts w:ascii="仿宋" w:eastAsia="仿宋" w:hAnsi="仿宋" w:cs="方正仿宋简体"/>
                <w:bCs/>
                <w:iCs/>
                <w:color w:val="000000" w:themeColor="text1"/>
              </w:rPr>
            </w:pPr>
            <w:r w:rsidR="00A73782" w:rsidRPr="00E87B8A">
              <w:rPr>
                <w:rFonts w:ascii="仿宋" w:eastAsia="仿宋" w:hAnsi="仿宋" w:cs="方正仿宋简体" w:hint="eastAsia"/>
                <w:bCs/>
                <w:iCs/>
                <w:color w:val="000000" w:themeColor="text1"/>
              </w:rPr>
              <w:t xml:space="preserve">-</w:t>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xml:space="preserve"/>
            </w:r>
            <w:r w:rsidR="00A73782" w:rsidRPr="00E87B8A">
              <w:rPr>
                <w:rFonts w:ascii="仿宋" w:eastAsia="仿宋" w:hAnsi="仿宋" w:cs="方正仿宋简体" w:hint="eastAsia"/>
                <w:bCs/>
                <w:iCs/>
                <w:color w:val="000000" w:themeColor="text1"/>
              </w:rPr>
              <w:t xml:space="preserve"/>
            </w:r>
            <w:r w:rsidR="00A73782" w:rsidRPr="00E87B8A">
              <w:rPr>
                <w:rFonts w:ascii="仿宋" w:eastAsia="仿宋" w:hAnsi="仿宋" w:hint="eastAsia"/>
                <w:color w:val="000000" w:themeColor="text1"/>
              </w:rPr>
              <w:t xml:space="preserve"/>
            </w:r>
          </w:p>
        </w:tc>
        <w:tc>
          <w:tcPr>
            <w:tcW w:w="784" w:type="pct"/>
            <w:vAlign w:val="center"/>
          </w:tcPr>
          <w:p w:rsidR="00AD3A6F" w:rsidRPr="00E87B8A" w:rsidRDefault="00A73782">
            <w:pPr>
              <w:spacing w:line="280" w:lineRule="exact"/>
              <w:jc w:val="center"/>
              <w:rPr>
                <w:rFonts w:ascii="仿宋" w:eastAsia="仿宋" w:hAnsi="仿宋" w:cs="方正仿宋简体"/>
                <w:bCs/>
                <w:iCs/>
                <w:color w:val="000000" w:themeColor="text1"/>
              </w:rPr>
            </w:pPr>
            <w:r w:rsidRPr="00E87B8A">
              <w:rPr>
                <w:rFonts w:ascii="仿宋" w:eastAsia="仿宋" w:hAnsi="仿宋" w:hint="eastAsia"/>
                <w:color w:val="000000" w:themeColor="text1"/>
              </w:rPr>
              <w:t xml:space="preserve"/>
            </w:r>
          </w:p>
        </w:tc>
      </w:tr>
    </w:tbl>
    <w:p w:rsidR="00AD3A6F" w:rsidRPr="00E87B8A" w:rsidRDefault="00AD3A6F">
      <w:pPr>
        <w:spacing w:line="280" w:lineRule="exact"/>
        <w:rPr>
          <w:rFonts w:ascii="仿宋" w:eastAsia="仿宋" w:hAnsi="仿宋" w:cs="方正仿宋简体"/>
          <w:b/>
          <w:iCs/>
          <w:sz w:val="24"/>
          <w:szCs w:val="24"/>
        </w:rPr>
      </w:pPr>
    </w:p>
    <w:p w:rsidR="00AD3A6F" w:rsidRPr="00E87B8A" w:rsidRDefault="00A73782" gbicc:emptyAbove="1" gbicc:outlineLvl="1" gbicc:pid="21">
      <w:pPr gbicc:listString="（二）" gbicc:numText="（%1）" gbicc:numFmt="J" gbicc:numVal="2" gbicc:numId="25">
        <w:pStyle w:val="a8"/>
        <w:numPr>
          <w:ilvl w:val="0"/>
          <w:numId w:val="25"/>
        </w:numPr>
        <w:spacing w:line="340" w:lineRule="exact"/>
        <w:ind w:firstLineChars="0"/>
        <w:outlineLvl w:val="1"/>
        <w:rPr>
          <w:rFonts w:ascii="仿宋" w:eastAsia="仿宋" w:hAnsi="仿宋" w:cs="方正仿宋简体"/>
          <w:b/>
          <w:iCs/>
          <w:sz w:val="24"/>
          <w:szCs w:val="24"/>
        </w:rPr>
      </w:pPr>
      <w:r w:rsidRPr="00E87B8A">
        <w:rPr>
          <w:rFonts w:ascii="仿宋" w:eastAsia="仿宋" w:hAnsi="仿宋" w:cs="方正仿宋简体" w:hint="eastAsia"/>
          <w:b/>
          <w:iCs/>
          <w:sz w:val="24"/>
          <w:szCs w:val="24"/>
        </w:rPr>
        <w:t>基金运作相关费用</w:t>
      </w:r>
    </w:p>
    <w:p w:rsidR="00AD3A6F" w:rsidRPr="00E87B8A" w:rsidRDefault="00A73782">
      <w:pPr>
        <w:autoSpaceDE w:val="0"/>
        <w:autoSpaceDN w:val="0"/>
        <w:adjustRightInd w:val="0"/>
        <w:spacing w:line="280" w:lineRule="exact"/>
        <w:jc w:val="left"/>
        <w:rPr>
          <w:rFonts w:ascii="仿宋" w:eastAsia="仿宋" w:hAnsi="仿宋" w:cs="方正仿宋简体"/>
          <w:iCs/>
        </w:rPr>
      </w:pPr>
      <w:r w:rsidRPr="00E87B8A">
        <w:rPr>
          <w:rFonts w:ascii="仿宋" w:eastAsia="仿宋" w:hAnsi="仿宋" w:hint="eastAsia"/>
        </w:rPr>
        <w:t>以下</w:t>
      </w:r>
      <w:r w:rsidRPr="00E87B8A">
        <w:rPr>
          <w:rFonts w:ascii="仿宋" w:eastAsia="仿宋" w:hAnsi="仿宋" w:cs="方正仿宋简体" w:hint="eastAsia"/>
          <w:iCs/>
        </w:rPr>
        <w:t>费用将从基金资产中扣除：</w:t>
      </w:r>
    </w:p>
    <w:tbl init-cell-address="true">
      <w:tblPr>
        <w:tblW w:w="5137"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1479"/>
        <w:gridCol w:w="4726"/>
        <w:gridCol w:w="2551"/>
      </w:tblGrid>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
                <w:bCs/>
              </w:rPr>
            </w:pPr>
            <w:r w:rsidRPr="00E87B8A">
              <w:rPr>
                <w:rFonts w:ascii="仿宋" w:eastAsia="仿宋" w:hAnsi="仿宋" w:cs="方正仿宋简体" w:hint="eastAsia"/>
                <w:b/>
                <w:bCs/>
                <w:iCs/>
              </w:rPr>
              <w:t>费用类别</w:t>
            </w:r>
          </w:p>
        </w:tc>
        <w:tc>
          <w:tcPr>
            <w:tcW w:w="2699" w:type="pct"/>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收费方式/年费率或金额</w:t>
            </w:r>
          </w:p>
        </w:tc>
        <w:tc>
          <w:tcPr>
            <w:tcW w:w="1457" w:type="pct"/>
            <w:tcBorders>
              <w:bottom w:val="dashSmallGap" w:sz="4" w:space="0" w:color="808080" w:themeColor="background1" w:themeShade="80"/>
            </w:tcBorders>
            <w:vAlign w:val="center"/>
          </w:tcPr>
          <w:p w:rsidR="00AD3A6F" w:rsidRPr="00E87B8A" w:rsidRDefault="00A73782">
            <w:pPr>
              <w:spacing w:line="280" w:lineRule="exact"/>
              <w:jc w:val="center"/>
              <w:rPr>
                <w:rFonts w:ascii="仿宋" w:eastAsia="仿宋" w:hAnsi="仿宋" w:cs="方正仿宋简体"/>
                <w:b/>
                <w:bCs/>
                <w:iCs/>
              </w:rPr>
            </w:pPr>
            <w:r w:rsidRPr="00E87B8A">
              <w:rPr>
                <w:rFonts w:ascii="仿宋" w:eastAsia="仿宋" w:hAnsi="仿宋" w:cs="方正仿宋简体" w:hint="eastAsia"/>
                <w:b/>
                <w:bCs/>
                <w:iCs/>
              </w:rPr>
              <w:t>收费方</w:t>
            </w:r>
          </w:p>
        </w:tc>
      </w:tr>
      <w:tr w:rsidR="000D2645" w:rsidRPr="00E87B8A" w:rsidTr="0042020C">
        <w:trPr>
          <w:trHeight w:val="454"/>
        </w:trPr>
        <w:tc>
          <w:tcPr>
            <w:tcW w:w="844" w:type="pct"/>
            <w:vAlign w:val="center"/>
          </w:tcPr>
          <w:p w:rsidR="000D2645" w:rsidRPr="00E87B8A" w:rsidRDefault="000D2645">
            <w:pPr>
              <w:spacing w:line="280" w:lineRule="exact"/>
              <w:rPr>
                <w:rFonts w:ascii="仿宋" w:eastAsia="仿宋" w:hAnsi="仿宋" w:cs="方正仿宋简体"/>
                <w:bCs/>
                <w:iCs/>
              </w:rPr>
            </w:pPr>
            <w:r w:rsidRPr="00E87B8A">
              <w:rPr>
                <w:rFonts w:ascii="仿宋" w:eastAsia="仿宋" w:hAnsi="仿宋" w:cs="方正仿宋简体" w:hint="eastAsia"/>
                <w:bCs/>
                <w:iCs/>
              </w:rPr>
              <w:t>管理费</w:t>
            </w:r>
          </w:p>
        </w:tc>
        <w:tc>
          <w:tcPr>
            <w:tcW w:w="2699" w:type="pct"/>
            <w:vAlign w:val="center"/>
          </w:tcPr>
          <w:p w:rsidR="000D2645" w:rsidRPr="00E87B8A" w:rsidRDefault="00E71BEF">
            <w:pPr>
              <w:spacing w:line="280" w:lineRule="exact"/>
              <w:jc w:val="center"/>
              <w:rPr>
                <w:rFonts w:ascii="仿宋" w:eastAsia="仿宋" w:hAnsi="仿宋" w:cs="方正仿宋简体"/>
                <w:bCs/>
                <w:iCs/>
              </w:rPr>
            </w:pPr>
            <w:r w:rsidR="000D2645" w:rsidRPr="00E87B8A">
              <w:rPr>
                <w:rFonts w:ascii="仿宋" w:eastAsia="仿宋" w:hAnsi="仿宋" w:hint="eastAsia"/>
                <w:color w:val="333399"/>
              </w:rPr>
              <w:t/>
            </w:r>
            <w:r w:rsidR="000D2645" w:rsidRPr="00E87B8A">
              <w:rPr>
                <w:rFonts w:ascii="仿宋" w:eastAsia="仿宋" w:hAnsi="仿宋" w:cs="方正仿宋简体" w:hint="eastAsia"/>
                <w:bCs/>
                <w:iCs/>
              </w:rPr>
              <w:t xml:space="preserve"> </w:t>
            </w:r>
            <w:r w:rsidR="000D2645" w:rsidRPr="00E87B8A">
              <w:rPr>
                <w:rFonts w:ascii="仿宋" w:eastAsia="仿宋" w:hAnsi="仿宋" w:cs="方正仿宋简体" w:hint="eastAsia"/>
                <w:bCs/>
                <w:iCs/>
              </w:rPr>
              <w:t>0.50%</w:t>
            </w:r>
          </w:p>
        </w:tc>
        <w:tc>
          <w:tcPr>
            <w:tcW w:w="1457" w:type="pct"/>
            <w:tcBorders>
              <w:top w:val="dashSmallGap" w:sz="4" w:space="0" w:color="808080" w:themeColor="background1" w:themeShade="80"/>
            </w:tcBorders>
            <w:vAlign w:val="center"/>
          </w:tcPr>
          <w:p w:rsidR="000D2645" w:rsidRPr="00E87B8A" w:rsidRDefault="00E71BEF" w:rsidP="000D2645">
            <w:pPr>
              <w:spacing w:line="280" w:lineRule="exact"/>
              <w:jc w:val="center"/>
              <w:rPr>
                <w:rFonts w:ascii="仿宋" w:eastAsia="仿宋" w:hAnsi="仿宋" w:cs="方正仿宋简体"/>
                <w:bCs/>
                <w:iCs/>
              </w:rPr>
            </w:pPr>
            <w:r w:rsidR="000D2645" w:rsidRPr="00E87B8A">
              <w:rPr>
                <w:rFonts w:ascii="仿宋" w:eastAsia="仿宋" w:hAnsi="仿宋" w:cs="方正仿宋简体" w:hint="eastAsia"/>
                <w:bCs/>
                <w:iCs/>
              </w:rPr>
              <w:t>基金管理人、销售机构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bCs/>
                <w:iCs/>
              </w:rPr>
            </w:pPr>
            <w:r w:rsidRPr="00E87B8A">
              <w:rPr>
                <w:rFonts w:ascii="仿宋" w:eastAsia="仿宋" w:hAnsi="仿宋" w:cs="方正仿宋简体" w:hint="eastAsia"/>
                <w:bCs/>
                <w:iCs/>
              </w:rPr>
              <w:t>托管费</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0.10%</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基金托管人</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销售服务费</w:t>
            </w:r>
            <w:r w:rsidRPr="00E87B8A">
              <w:rPr>
                <w:rFonts w:ascii="仿宋" w:eastAsia="仿宋" w:hAnsi="仿宋" w:cs="方正仿宋简体" w:hint="eastAsia"/>
                <w:iCs/>
              </w:rPr>
              <w:t/>
            </w:r>
            <w:r w:rsidRPr="00E87B8A">
              <w:rPr>
                <w:rFonts w:ascii="仿宋" w:eastAsia="仿宋" w:hAnsi="仿宋" w:cs="方正仿宋简体" w:hint="eastAsia"/>
                <w:iCs/>
              </w:rPr>
              <w:t/>
            </w:r>
            <w:r w:rsidRPr="00E87B8A">
              <w:rPr>
                <w:rFonts w:ascii="仿宋" w:eastAsia="仿宋" w:hAnsi="仿宋" w:cs="方正仿宋简体" w:hint="eastAsia"/>
                <w:iCs/>
              </w:rPr>
              <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0.30%</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销售机构</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审计费用</w:t>
            </w:r>
          </w:p>
        </w:tc>
        <w:tc>
          <w:tcPr>
            <w:tcW w:w="2699" w:type="pct"/>
            <w:vAlign w:val="center"/>
          </w:tcPr>
          <w:p w:rsidR="00AD3A6F" w:rsidRPr="00E87B8A" w:rsidRDefault="00E71BEF" w:rsidP="003F6D43">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会计师事务所</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信息披露费</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hint="eastAsia"/>
                <w:color w:val="333399"/>
              </w:rPr>
              <w:t>-</w:t>
            </w:r>
            <w:r w:rsidR="00A73782" w:rsidRPr="00E87B8A">
              <w:rPr>
                <w:rFonts w:ascii="仿宋" w:eastAsia="仿宋" w:hAnsi="仿宋" w:cs="方正仿宋简体" w:hint="eastAsia"/>
                <w:bCs/>
                <w:iCs/>
              </w:rPr>
              <w:t xml:space="preserve"/>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规定披露报刊</w:t>
            </w:r>
          </w:p>
        </w:tc>
      </w:tr>
      <w:tr w:rsidR="00AD3A6F" w:rsidRPr="00E87B8A" w:rsidTr="0042020C">
        <w:trPr>
          <w:trHeight w:val="454"/>
        </w:trPr>
        <w:tc>
          <w:tcPr>
            <w:tcW w:w="844" w:type="pct"/>
            <w:vAlign w:val="center"/>
          </w:tcPr>
          <w:p w:rsidR="00AD3A6F" w:rsidRPr="00E87B8A" w:rsidRDefault="00A73782">
            <w:pPr>
              <w:spacing w:line="280" w:lineRule="exact"/>
              <w:rPr>
                <w:rFonts w:ascii="仿宋" w:eastAsia="仿宋" w:hAnsi="仿宋" w:cs="方正仿宋简体"/>
                <w:iCs/>
              </w:rPr>
            </w:pPr>
            <w:r w:rsidRPr="00E87B8A">
              <w:rPr>
                <w:rFonts w:ascii="仿宋" w:eastAsia="仿宋" w:hAnsi="仿宋" w:cs="方正仿宋简体" w:hint="eastAsia"/>
                <w:iCs/>
              </w:rPr>
              <w:t>其他费用</w:t>
            </w:r>
          </w:p>
        </w:tc>
        <w:tc>
          <w:tcPr>
            <w:tcW w:w="2699" w:type="pct"/>
            <w:vAlign w:val="center"/>
          </w:tcPr>
          <w:p w:rsidR="00AD3A6F" w:rsidRPr="00E87B8A" w:rsidRDefault="00E71BEF">
            <w:pPr>
              <w:spacing w:line="280" w:lineRule="exact"/>
              <w:jc w:val="center"/>
              <w:rPr>
                <w:rFonts w:ascii="仿宋" w:eastAsia="仿宋" w:hAnsi="仿宋" w:cs="方正仿宋简体"/>
                <w:bCs/>
                <w:iCs/>
              </w:rPr>
            </w:pPr>
            <w:r w:rsidR="00A73782" w:rsidRPr="00E87B8A">
              <w:rPr>
                <w:rFonts w:ascii="仿宋" w:eastAsia="仿宋" w:hAnsi="仿宋" w:cs="方正仿宋简体" w:hint="eastAsia"/>
                <w:bCs/>
                <w:iCs/>
              </w:rPr>
              <w:t>《基金合同》生效后与基金相关的律师费、基金份额持有人大会费用、基金的证券交易费用、基金的银行汇划费用、基金相关账户的开户及维护费用等费用，以及按照国家有关规定和《基金合同》约定，可以在基金财产中列支的其他费用。费用类别详见本基金《基金合同》及《招募说明书》或其更新。</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r w:rsidR="00A73782" w:rsidRPr="00E87B8A">
              <w:rPr>
                <w:rFonts w:ascii="仿宋" w:eastAsia="仿宋" w:hAnsi="仿宋" w:cs="方正仿宋简体" w:hint="eastAsia"/>
                <w:bCs/>
                <w:iCs/>
              </w:rPr>
              <w:t xml:space="preserve"> </w:t>
            </w:r>
            <w:r w:rsidR="00A73782" w:rsidRPr="00E87B8A">
              <w:rPr>
                <w:rFonts w:ascii="仿宋" w:eastAsia="仿宋" w:hAnsi="仿宋" w:hint="eastAsia"/>
                <w:color w:val="333399"/>
              </w:rPr>
              <w:t/>
            </w:r>
          </w:p>
        </w:tc>
        <w:tc>
          <w:tcPr>
            <w:tcW w:w="1457" w:type="pct"/>
            <w:vAlign w:val="center"/>
          </w:tcPr>
          <w:p w:rsidR="00AD3A6F" w:rsidRPr="00E87B8A" w:rsidRDefault="00A73782">
            <w:pPr>
              <w:spacing w:line="280" w:lineRule="exact"/>
              <w:jc w:val="center"/>
              <w:rPr>
                <w:rFonts w:ascii="仿宋" w:eastAsia="仿宋" w:hAnsi="仿宋" w:cs="方正仿宋简体"/>
                <w:bCs/>
                <w:iCs/>
              </w:rPr>
            </w:pPr>
            <w:r w:rsidRPr="00E87B8A">
              <w:rPr>
                <w:rFonts w:ascii="仿宋" w:eastAsia="仿宋" w:hAnsi="仿宋" w:cs="方正仿宋简体" w:hint="eastAsia"/>
                <w:bCs/>
                <w:iCs/>
              </w:rPr>
              <w:t>相关服务机构</w:t>
            </w:r>
          </w:p>
        </w:tc>
      </w:tr>
    </w:tbl>
    <w:p w:rsidR="00AD3A6F" w:rsidRPr="00E87B8A" w:rsidRDefault="00E71BEF">
      <w:pPr>
        <w:autoSpaceDE w:val="0"/>
        <w:autoSpaceDN w:val="0"/>
        <w:adjustRightInd w:val="0"/>
        <w:spacing w:line="280" w:lineRule="exact"/>
        <w:jc w:val="left"/>
        <w:rPr>
          <w:rFonts w:ascii="仿宋" w:eastAsia="仿宋" w:hAnsi="仿宋" w:cs="方正仿宋简体"/>
          <w:bCs/>
          <w:iCs/>
        </w:rPr>
      </w:pPr>
      <w:r w:rsidR="00A73782" w:rsidRPr="00E87B8A">
        <w:rPr>
          <w:rFonts w:ascii="仿宋" w:eastAsia="仿宋" w:hAnsi="仿宋" w:cs="方正仿宋简体" w:hint="eastAsia"/>
          <w:bCs/>
          <w:iCs/>
        </w:rPr>
        <w:t>注：</w:t>
      </w:r>
      <w:r w:rsidR="00A73782" w:rsidRPr="00E87B8A">
        <w:rPr>
          <w:rFonts w:ascii="仿宋" w:eastAsia="仿宋" w:hAnsi="仿宋" w:cs="方正仿宋简体" w:hint="eastAsia"/>
          <w:bCs/>
          <w:iCs/>
        </w:rPr>
        <w:t xml:space="preserve"> </w:t>
      </w:r>
      <w:r w:rsidR="00A73782" w:rsidRPr="00E87B8A">
        <w:rPr>
          <w:rFonts w:ascii="仿宋" w:eastAsia="仿宋" w:hAnsi="仿宋" w:cs="方正仿宋简体" w:hint="eastAsia"/>
          <w:bCs/>
          <w:iCs/>
        </w:rPr>
        <w:t>本基金交易证券、基金等产生的费用和税负，按实际发生额从基金资产扣除；</w:t>
        <w:br/>
        <w:t>本基金基金财产中投资于目标ETF的部分不收取管理费和托管费。</w:t>
      </w:r>
    </w:p>
    <!--PH-->
    <w:p w:rsidR="00AD3A6F" w:rsidRPr="00E87B8A" w:rsidRDefault="00AD3A6F">
      <w:pPr>
        <w:autoSpaceDE w:val="0"/>
        <w:autoSpaceDN w:val="0"/>
        <w:adjustRightInd w:val="0"/>
        <w:spacing w:line="280" w:lineRule="exact"/>
        <w:jc w:val="left"/>
        <w:rPr>
          <w:rFonts w:ascii="仿宋" w:eastAsia="仿宋" w:hAnsi="仿宋" w:cs="仿宋_GB2312"/>
          <w:kern w:val="0"/>
          <w:szCs w:val="24"/>
        </w:rPr>
      </w:pPr>
    </w:p>
    <w:p w:rsidR="00AD3A6F" w:rsidRPr="00E87B8A" w:rsidRDefault="00A73782" gbicc:emptyAbove="1" gbicc:outlineLvl="0" gbicc:pid="23">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风险揭示与重要提示</w:t>
      </w:r>
    </w:p>
    <w:p w:rsidR="00AD3A6F" w:rsidRPr="00E87B8A" w:rsidRDefault="00A73782" gbicc:outlineLvl="1" gbicc:pid="24">
      <w:pPr>
        <w:spacing w:line="280" w:lineRule="exact"/>
        <w:outlineLvl w:val="1"/>
        <w:rPr>
          <w:rFonts w:ascii="仿宋" w:eastAsia="仿宋" w:hAnsi="仿宋"/>
          <w:color w:val="0000FF"/>
          <w:kern w:val="0"/>
          <w:sz w:val="18"/>
        </w:rPr>
      </w:pPr>
      <w:r w:rsidRPr="00E87B8A">
        <w:rPr>
          <w:rFonts w:ascii="仿宋" w:eastAsia="仿宋" w:hAnsi="仿宋" w:cs="方正仿宋简体" w:hint="eastAsia"/>
          <w:b/>
          <w:bCs/>
          <w:iCs/>
          <w:sz w:val="24"/>
          <w:szCs w:val="24"/>
        </w:rPr>
        <w:t>（一）风险揭示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（1）指数投资相关的风险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1）标的指数回报与股票市场平均回报偏离的风险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2）标的指数波动的风险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3）基金投资组合回报与标的指数回报偏离的风险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4）成份股权重较大的风险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5）成份股停牌的风险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6）指数成份股发生负面事件面临退市时的应对风险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7）标的指数变更的风险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8）指数编制机构停止服务的风险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9）标的指数值计算出错的风险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（2）ETF联接基金相关投资风险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1）投资于目标ETF的风险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2）跟踪误差控制未达约定目标的风险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3）本基金为目标ETF的联接基金，但不能保证本基金的表现与目标ETF的表现完全一致，产生差异的原因主要包括：①现金投资比例要求；②申购赎回的影响。</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4）目标ETF面临的风险可能直接或间接成为本基金的风险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5）由目标ETF的联接基金变更为直接投资目标ETF标的指数成份股的指数基金的风险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可投资于股指期货、国债期货、股票期权、资产支持证券、存托凭证等特定品种以及参与转融通证券出借业务，将面临投资上述品种或参与上述业务所产生特定的风险，可能给基金净值带来不利影响或损失。</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（4）主题集中投资的风险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本基金标的指数成份股主要集中于港股通汽车产业主题相关上市公司，须承受因政府政策变化、市场情况变化等影响相关主题的因素所带来的行业风险。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（5）投资港股通标的股票的风险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（6）本基金基金合同生效满三年之日，若基金资产净值低于2亿元人民币，基金合同自动终止，投资者将面临触及上述事件导致基金合同终止的风险。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2、开放式基金的共有风险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（1）市场风险；（2）管理风险；（3）职业道德风险；（4）流动性风险；（5）合规性风险；（6）本基金法律文件风险收益特征表述与销售机构基金风险评价可能不一致的风险等。</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3、其他风险</w:t>
      </w:r>
    </w:p>
    <w:p w:rsidR="00AD3A6F" w:rsidRPr="00E87B8A" w:rsidRDefault="00A73782" gbicc:outlineLvl="1" gbicc:pid="25">
      <w:pPr>
        <w:spacing w:line="280" w:lineRule="exact"/>
        <w:outlineLvl w:val="1"/>
        <w:rPr>
          <w:rFonts w:ascii="仿宋" w:eastAsia="仿宋" w:hAnsi="仿宋" w:cs="方正仿宋简体"/>
          <w:b/>
          <w:iCs/>
          <w:sz w:val="22"/>
          <w:szCs w:val="24"/>
        </w:rPr>
      </w:pPr>
      <w:r w:rsidRPr="00E87B8A">
        <w:rPr>
          <w:rFonts w:ascii="仿宋" w:eastAsia="仿宋" w:hAnsi="仿宋" w:cs="方正仿宋简体" w:hint="eastAsia"/>
          <w:b/>
          <w:iCs/>
          <w:sz w:val="24"/>
          <w:szCs w:val="24"/>
        </w:rPr>
        <w:t>（二）重要提示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中国证监会对本基金募集的注册，并不表明其对本基金的价值和收益作出实质性判断或保证，也不表明投资于本基金没有风险。</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AD3A6F" w:rsidRPr="00E87B8A" w:rsidRDefault="00E71BEF">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AD3A6F" w:rsidRPr="00E87B8A" w:rsidRDefault="00AD3A6F">
      <w:pPr>
        <w:autoSpaceDE w:val="0"/>
        <w:autoSpaceDN w:val="0"/>
        <w:adjustRightInd w:val="0"/>
        <w:spacing w:line="280" w:lineRule="exact"/>
        <w:jc w:val="left"/>
        <w:rPr>
          <w:rFonts w:ascii="仿宋" w:eastAsia="仿宋" w:hAnsi="仿宋"/>
        </w:rPr>
      </w:pPr>
    </w:p>
    <w:p w:rsidR="00AD3A6F" w:rsidRPr="00E87B8A" w:rsidRDefault="00A73782" gbicc:emptyAbove="1" gbicc:outlineLvl="0" gbicc:pid="26">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E87B8A">
        <w:rPr>
          <w:rFonts w:ascii="仿宋" w:eastAsia="仿宋" w:hAnsi="仿宋" w:cs="方正仿宋简体" w:hint="eastAsia"/>
          <w:b/>
          <w:iCs/>
          <w:sz w:val="24"/>
          <w:szCs w:val="24"/>
        </w:rPr>
        <w:t>其他资料查询方式</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以下资料详见广发基金官方网站［www.gffunds.com.cn］［客服电话：95105828或020-83936999］</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（1）《广发中证港股通汽车产业主题交易型开放式指数证券投资基金发起式联接基金基金合同》</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（2）《广发中证港股通汽车产业主题交易型开放式指数证券投资基金发起式联接基金托管协议》</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（3）《广发中证港股通汽车产业主题交易型开放式指数证券投资基金发起式联接基金招募说明书》</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AD3A6F" w:rsidRPr="00364291" w:rsidRDefault="00E71BEF" w:rsidP="00364291">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AD3A6F" w:rsidRPr="00E87B8A" w:rsidSect="00FF598A">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BEF" w:rsidRDefault="00E71BEF" w:rsidP="0092395F">
      <w:r>
        <w:separator/>
      </w:r>
    </w:p>
  </w:endnote>
  <w:endnote w:type="continuationSeparator" w:id="0">
    <w:p w:rsidR="00E71BEF" w:rsidRDefault="00E71BE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E87B8A" w:rsidRDefault="00E87B8A"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2262">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2262">
              <w:rPr>
                <w:b/>
                <w:bCs/>
                <w:noProof/>
              </w:rPr>
              <w:t>23</w:t>
            </w:r>
            <w:r>
              <w:rPr>
                <w:b/>
                <w:bCs/>
                <w:sz w:val="24"/>
                <w:szCs w:val="24"/>
              </w:rPr>
              <w:fldChar w:fldCharType="end"/>
            </w:r>
          </w:p>
        </w:sdtContent>
      </w:sdt>
    </w:sdtContent>
  </w:sdt>
  <w:p w:rsidR="00E87B8A" w:rsidRDefault="00E87B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BEF" w:rsidRDefault="00E71BEF" w:rsidP="0092395F">
      <w:r>
        <w:separator/>
      </w:r>
    </w:p>
  </w:footnote>
  <w:footnote w:type="continuationSeparator" w:id="0">
    <w:p w:rsidR="00E71BEF" w:rsidRDefault="00E71BEF"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5844"/>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0D57"/>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291"/>
    <w:rsid w:val="00364FA7"/>
    <w:rsid w:val="003665BF"/>
    <w:rsid w:val="003667EC"/>
    <w:rsid w:val="00367E76"/>
    <w:rsid w:val="00367F65"/>
    <w:rsid w:val="00370C84"/>
    <w:rsid w:val="003712CC"/>
    <w:rsid w:val="00373CC2"/>
    <w:rsid w:val="003744FE"/>
    <w:rsid w:val="0037519F"/>
    <w:rsid w:val="00375483"/>
    <w:rsid w:val="003800E8"/>
    <w:rsid w:val="00380AD2"/>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D43"/>
    <w:rsid w:val="003F6EF3"/>
    <w:rsid w:val="00401E99"/>
    <w:rsid w:val="00402B28"/>
    <w:rsid w:val="00403885"/>
    <w:rsid w:val="00407D4D"/>
    <w:rsid w:val="004103D9"/>
    <w:rsid w:val="004106A5"/>
    <w:rsid w:val="00411B1E"/>
    <w:rsid w:val="00411C1F"/>
    <w:rsid w:val="00415142"/>
    <w:rsid w:val="00416169"/>
    <w:rsid w:val="00417B28"/>
    <w:rsid w:val="0042020C"/>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5C1"/>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071DB"/>
    <w:rsid w:val="008122BD"/>
    <w:rsid w:val="00812E6B"/>
    <w:rsid w:val="00813B74"/>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7328"/>
    <w:rsid w:val="00867C31"/>
    <w:rsid w:val="00870140"/>
    <w:rsid w:val="00872076"/>
    <w:rsid w:val="00872D80"/>
    <w:rsid w:val="0087307E"/>
    <w:rsid w:val="0087384F"/>
    <w:rsid w:val="00873A0F"/>
    <w:rsid w:val="008740C8"/>
    <w:rsid w:val="008745A1"/>
    <w:rsid w:val="008746AF"/>
    <w:rsid w:val="0087523D"/>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213"/>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5794"/>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648F"/>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2F95"/>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54DD"/>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262"/>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5664B"/>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1BEF"/>
    <w:rsid w:val="00E73DE5"/>
    <w:rsid w:val="00E76179"/>
    <w:rsid w:val="00E76E2F"/>
    <w:rsid w:val="00E76F50"/>
    <w:rsid w:val="00E800CB"/>
    <w:rsid w:val="00E83176"/>
    <w:rsid w:val="00E833FE"/>
    <w:rsid w:val="00E860A2"/>
    <w:rsid w:val="00E878A0"/>
    <w:rsid w:val="00E87B8A"/>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27DC6"/>
    <w:rsid w:val="00F3062E"/>
    <w:rsid w:val="00F31D45"/>
    <w:rsid w:val="00F327CF"/>
    <w:rsid w:val="00F3394C"/>
    <w:rsid w:val="00F33EAB"/>
    <w:rsid w:val="00F344DE"/>
    <w:rsid w:val="00F35135"/>
    <w:rsid w:val="00F35DFB"/>
    <w:rsid w:val="00F363C5"/>
    <w:rsid w:val="00F36AB2"/>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681A"/>
    <w:rsid w:val="00FF13E8"/>
    <w:rsid w:val="00FF1656"/>
    <w:rsid w:val="00FF25D4"/>
    <w:rsid w:val="00FF4D13"/>
    <w:rsid w:val="00FF598A"/>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5988"/>
  <w15:docId w15:val="{89CCB386-45F7-4DA0-92B8-3CC3C362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
<Relationships xmlns="http://schemas.openxmlformats.org/package/2006/relationships">
<Relationship Id="rId10" Target="media/image1.png" Type="http://schemas.openxmlformats.org/officeDocument/2006/relationships/image"/>
<Relationship Id="rId27" Target="footer1.xml" Type="http://schemas.openxmlformats.org/officeDocument/2006/relationships/footer"/>
<Relationship Id="rId28" Target="fontTable.xml" Type="http://schemas.openxmlformats.org/officeDocument/2006/relationships/fontTable"/>
<Relationship Id="rId29" Target="glossary/document.xml" Type="http://schemas.openxmlformats.org/officeDocument/2006/relationships/glossaryDocument"/>
<Relationship Id="rId3" Target="../customXml/item3.xml" Type="http://schemas.openxmlformats.org/officeDocument/2006/relationships/customXml"/>
<Relationship Id="rId30" Target="theme/theme1.xml" Type="http://schemas.openxmlformats.org/officeDocument/2006/relationships/theme"/>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settings.xml.rels><?xml version="1.0" encoding="UTF-8" standalone="no"?>
<Relationships xmlns="http://schemas.openxmlformats.org/package/2006/relationships">
<Relationship Id="rId1" Target="file:///C:/Users/DELL/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
      <w:docPartPr>
        <w:name w:val="DefaultPlaceholder_1082065158"/>
        <w:category>
          <w:name w:val="常规"/>
          <w:gallery w:val="placeholder"/>
        </w:category>
        <w:types>
          <w:type w:val="bbPlcHdr"/>
        </w:types>
        <w:behaviors>
          <w:behavior w:val="content"/>
        </w:behaviors>
        <w:guid w:val="{23C55CF0-43A9-4B4D-8B5C-C3434CBBDD3B}"/>
      </w:docPartPr>
      <w:docPartBody>
        <w:p w:rsidR="00DF02A4" w:rsidRDefault="006B62C4">
          <w:r w:rsidRPr="0063634C">
            <w:rPr>
              <w:rStyle w:val="a3"/>
              <w:rFonts w:hint="eastAsia"/>
            </w:rPr>
            <w:t>（空）</w:t>
          </w:r>
        </w:p>
      </w:docPartBody>
    </w:docPart>
    <w:docPart>
      <w:docPartPr>
        <w:name w:val="18363EB9D63D4312BD7CBD3D3CA4CE64"/>
        <w:category>
          <w:name w:val="常规"/>
          <w:gallery w:val="placeholder"/>
        </w:category>
        <w:types>
          <w:type w:val="bbPlcHdr"/>
        </w:types>
        <w:behaviors>
          <w:behavior w:val="content"/>
        </w:behaviors>
        <w:guid w:val="{A501DA1D-5F8B-4879-BC6F-FCC0CF40AB9F}"/>
      </w:docPartPr>
      <w:docPartBody>
        <w:p w:rsidR="000B578C" w:rsidRDefault="00A472B6" w:rsidP="00A472B6">
          <w:pPr>
            <w:pStyle w:val="18363EB9D63D4312BD7CBD3D3CA4CE64"/>
          </w:pPr>
          <w:r w:rsidRPr="003F6076">
            <w:rPr>
              <w:rStyle w:val="a3"/>
              <w:rFonts w:hint="eastAsia"/>
            </w:rPr>
            <w:t>（空）</w:t>
          </w:r>
        </w:p>
      </w:docPartBody>
    </w:docPart>
    <w:docPart>
      <w:docPartPr>
        <w:name w:val="5DB36D84F00B48E0B1375877C95FB621"/>
        <w:category>
          <w:name w:val="常规"/>
          <w:gallery w:val="placeholder"/>
        </w:category>
        <w:types>
          <w:type w:val="bbPlcHdr"/>
        </w:types>
        <w:behaviors>
          <w:behavior w:val="content"/>
        </w:behaviors>
        <w:guid w:val="{0FB8DF9B-3EA0-4347-885A-D1E73E1CCBAD}"/>
      </w:docPartPr>
      <w:docPartBody>
        <w:p w:rsidR="000B578C" w:rsidRDefault="00A472B6" w:rsidP="00A472B6">
          <w:pPr>
            <w:pStyle w:val="5DB36D84F00B48E0B1375877C95FB621"/>
          </w:pPr>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24DE0"/>
    <w:rsid w:val="00036D92"/>
    <w:rsid w:val="00037D35"/>
    <w:rsid w:val="000414FB"/>
    <w:rsid w:val="00053CB7"/>
    <w:rsid w:val="00055C5C"/>
    <w:rsid w:val="00081F33"/>
    <w:rsid w:val="000835AF"/>
    <w:rsid w:val="000835C7"/>
    <w:rsid w:val="00084051"/>
    <w:rsid w:val="0009147D"/>
    <w:rsid w:val="000B2B16"/>
    <w:rsid w:val="000B578C"/>
    <w:rsid w:val="000B70D1"/>
    <w:rsid w:val="000D2086"/>
    <w:rsid w:val="000D3417"/>
    <w:rsid w:val="000D38D6"/>
    <w:rsid w:val="000F2290"/>
    <w:rsid w:val="000F2FFF"/>
    <w:rsid w:val="001123EE"/>
    <w:rsid w:val="00112FFF"/>
    <w:rsid w:val="0011621F"/>
    <w:rsid w:val="00116BAE"/>
    <w:rsid w:val="00121599"/>
    <w:rsid w:val="00127EA3"/>
    <w:rsid w:val="00143A5E"/>
    <w:rsid w:val="001463F3"/>
    <w:rsid w:val="00164D29"/>
    <w:rsid w:val="001672F9"/>
    <w:rsid w:val="001708B5"/>
    <w:rsid w:val="00171D87"/>
    <w:rsid w:val="00172EE5"/>
    <w:rsid w:val="00174C5F"/>
    <w:rsid w:val="001817ED"/>
    <w:rsid w:val="0018485C"/>
    <w:rsid w:val="0018790A"/>
    <w:rsid w:val="00192E60"/>
    <w:rsid w:val="001B3EE8"/>
    <w:rsid w:val="001C3192"/>
    <w:rsid w:val="001D0E74"/>
    <w:rsid w:val="002038DB"/>
    <w:rsid w:val="002051BD"/>
    <w:rsid w:val="002317BE"/>
    <w:rsid w:val="00231BA3"/>
    <w:rsid w:val="00233E5C"/>
    <w:rsid w:val="0024217D"/>
    <w:rsid w:val="00252AFE"/>
    <w:rsid w:val="00261674"/>
    <w:rsid w:val="0026286A"/>
    <w:rsid w:val="0026772A"/>
    <w:rsid w:val="002728E1"/>
    <w:rsid w:val="002733EC"/>
    <w:rsid w:val="0027410A"/>
    <w:rsid w:val="00280326"/>
    <w:rsid w:val="00280E3F"/>
    <w:rsid w:val="002A3D9C"/>
    <w:rsid w:val="002A5FD2"/>
    <w:rsid w:val="002B745B"/>
    <w:rsid w:val="002C3036"/>
    <w:rsid w:val="002C57EB"/>
    <w:rsid w:val="002D6529"/>
    <w:rsid w:val="002F7DCB"/>
    <w:rsid w:val="00311442"/>
    <w:rsid w:val="003118D2"/>
    <w:rsid w:val="003127BE"/>
    <w:rsid w:val="00316C09"/>
    <w:rsid w:val="00317044"/>
    <w:rsid w:val="0032290F"/>
    <w:rsid w:val="00323BFD"/>
    <w:rsid w:val="00323DC1"/>
    <w:rsid w:val="00331623"/>
    <w:rsid w:val="00332AF2"/>
    <w:rsid w:val="0034367B"/>
    <w:rsid w:val="003550EA"/>
    <w:rsid w:val="0036625E"/>
    <w:rsid w:val="0037121C"/>
    <w:rsid w:val="0037514E"/>
    <w:rsid w:val="003768D0"/>
    <w:rsid w:val="0039391C"/>
    <w:rsid w:val="00394163"/>
    <w:rsid w:val="00397AFA"/>
    <w:rsid w:val="003A3ADA"/>
    <w:rsid w:val="003B1735"/>
    <w:rsid w:val="003B4534"/>
    <w:rsid w:val="003C16A9"/>
    <w:rsid w:val="003E567A"/>
    <w:rsid w:val="003F7CE7"/>
    <w:rsid w:val="0043068A"/>
    <w:rsid w:val="00442B78"/>
    <w:rsid w:val="0044386C"/>
    <w:rsid w:val="00450008"/>
    <w:rsid w:val="00451B6C"/>
    <w:rsid w:val="00454930"/>
    <w:rsid w:val="00454F21"/>
    <w:rsid w:val="00455540"/>
    <w:rsid w:val="0045588C"/>
    <w:rsid w:val="004610B2"/>
    <w:rsid w:val="0046617C"/>
    <w:rsid w:val="0046634E"/>
    <w:rsid w:val="00467D8A"/>
    <w:rsid w:val="00467FC0"/>
    <w:rsid w:val="00477D16"/>
    <w:rsid w:val="004B27BB"/>
    <w:rsid w:val="004B744A"/>
    <w:rsid w:val="004C3122"/>
    <w:rsid w:val="004C6765"/>
    <w:rsid w:val="004E316E"/>
    <w:rsid w:val="004E6934"/>
    <w:rsid w:val="004F6070"/>
    <w:rsid w:val="00501AB2"/>
    <w:rsid w:val="00510D0B"/>
    <w:rsid w:val="005130EE"/>
    <w:rsid w:val="0051671B"/>
    <w:rsid w:val="00524944"/>
    <w:rsid w:val="00525FD4"/>
    <w:rsid w:val="00545CDB"/>
    <w:rsid w:val="00547167"/>
    <w:rsid w:val="0054769E"/>
    <w:rsid w:val="00552740"/>
    <w:rsid w:val="0056128D"/>
    <w:rsid w:val="0057374A"/>
    <w:rsid w:val="00586633"/>
    <w:rsid w:val="00586A46"/>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551D"/>
    <w:rsid w:val="00656E21"/>
    <w:rsid w:val="00660FB7"/>
    <w:rsid w:val="00662A61"/>
    <w:rsid w:val="00666964"/>
    <w:rsid w:val="00672BB9"/>
    <w:rsid w:val="006764C6"/>
    <w:rsid w:val="00680145"/>
    <w:rsid w:val="006A0AEA"/>
    <w:rsid w:val="006A662C"/>
    <w:rsid w:val="006A70D1"/>
    <w:rsid w:val="006B0628"/>
    <w:rsid w:val="006B62C4"/>
    <w:rsid w:val="006C07B2"/>
    <w:rsid w:val="006C514F"/>
    <w:rsid w:val="006F084B"/>
    <w:rsid w:val="006F6C75"/>
    <w:rsid w:val="00702727"/>
    <w:rsid w:val="00706135"/>
    <w:rsid w:val="0071246B"/>
    <w:rsid w:val="00725A42"/>
    <w:rsid w:val="0072751A"/>
    <w:rsid w:val="00754982"/>
    <w:rsid w:val="007612BB"/>
    <w:rsid w:val="00784909"/>
    <w:rsid w:val="007A7321"/>
    <w:rsid w:val="007B250C"/>
    <w:rsid w:val="007B2945"/>
    <w:rsid w:val="007B519F"/>
    <w:rsid w:val="007C1EAF"/>
    <w:rsid w:val="007C6613"/>
    <w:rsid w:val="007D01E7"/>
    <w:rsid w:val="007D3D18"/>
    <w:rsid w:val="007E0269"/>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83CCC"/>
    <w:rsid w:val="008909A1"/>
    <w:rsid w:val="008C6D32"/>
    <w:rsid w:val="008D3C70"/>
    <w:rsid w:val="008D3E28"/>
    <w:rsid w:val="008E2916"/>
    <w:rsid w:val="008F7AF8"/>
    <w:rsid w:val="008F7FB3"/>
    <w:rsid w:val="00910055"/>
    <w:rsid w:val="00910D55"/>
    <w:rsid w:val="00916931"/>
    <w:rsid w:val="00934BC3"/>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26C6"/>
    <w:rsid w:val="009C634B"/>
    <w:rsid w:val="009C70B7"/>
    <w:rsid w:val="009D499B"/>
    <w:rsid w:val="009E3812"/>
    <w:rsid w:val="009E4011"/>
    <w:rsid w:val="00A11BB6"/>
    <w:rsid w:val="00A1561D"/>
    <w:rsid w:val="00A174E0"/>
    <w:rsid w:val="00A22C1C"/>
    <w:rsid w:val="00A22CE8"/>
    <w:rsid w:val="00A26726"/>
    <w:rsid w:val="00A31566"/>
    <w:rsid w:val="00A34AFF"/>
    <w:rsid w:val="00A36E27"/>
    <w:rsid w:val="00A472B6"/>
    <w:rsid w:val="00A516D0"/>
    <w:rsid w:val="00A5698F"/>
    <w:rsid w:val="00A819EC"/>
    <w:rsid w:val="00A96E35"/>
    <w:rsid w:val="00AC3872"/>
    <w:rsid w:val="00AD3E10"/>
    <w:rsid w:val="00AD4F60"/>
    <w:rsid w:val="00AD5593"/>
    <w:rsid w:val="00AD6C64"/>
    <w:rsid w:val="00AE2E6A"/>
    <w:rsid w:val="00AF1843"/>
    <w:rsid w:val="00AF2781"/>
    <w:rsid w:val="00B207CF"/>
    <w:rsid w:val="00B2432E"/>
    <w:rsid w:val="00B26388"/>
    <w:rsid w:val="00B32687"/>
    <w:rsid w:val="00B41112"/>
    <w:rsid w:val="00B42DA9"/>
    <w:rsid w:val="00B50170"/>
    <w:rsid w:val="00B5020E"/>
    <w:rsid w:val="00B54F9D"/>
    <w:rsid w:val="00B620E1"/>
    <w:rsid w:val="00B711BE"/>
    <w:rsid w:val="00B721A6"/>
    <w:rsid w:val="00B72A18"/>
    <w:rsid w:val="00BA04F2"/>
    <w:rsid w:val="00BA5037"/>
    <w:rsid w:val="00BB13D0"/>
    <w:rsid w:val="00BC6818"/>
    <w:rsid w:val="00BC76C1"/>
    <w:rsid w:val="00BE3A19"/>
    <w:rsid w:val="00C028B9"/>
    <w:rsid w:val="00C05682"/>
    <w:rsid w:val="00C1398E"/>
    <w:rsid w:val="00C40B53"/>
    <w:rsid w:val="00C5536D"/>
    <w:rsid w:val="00C61415"/>
    <w:rsid w:val="00C66DAA"/>
    <w:rsid w:val="00C67CCE"/>
    <w:rsid w:val="00C7118A"/>
    <w:rsid w:val="00CA0A1E"/>
    <w:rsid w:val="00CA460C"/>
    <w:rsid w:val="00CB1B6B"/>
    <w:rsid w:val="00CB3663"/>
    <w:rsid w:val="00CC1AAA"/>
    <w:rsid w:val="00CE6AB0"/>
    <w:rsid w:val="00CF0507"/>
    <w:rsid w:val="00CF5CDA"/>
    <w:rsid w:val="00D0728A"/>
    <w:rsid w:val="00D15474"/>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95CD0"/>
    <w:rsid w:val="00DC0CFB"/>
    <w:rsid w:val="00DC1024"/>
    <w:rsid w:val="00DD3A45"/>
    <w:rsid w:val="00DD7262"/>
    <w:rsid w:val="00DE743A"/>
    <w:rsid w:val="00DF02A4"/>
    <w:rsid w:val="00DF2F30"/>
    <w:rsid w:val="00DF7943"/>
    <w:rsid w:val="00E051D8"/>
    <w:rsid w:val="00E22F55"/>
    <w:rsid w:val="00E23412"/>
    <w:rsid w:val="00E62A28"/>
    <w:rsid w:val="00E77FC7"/>
    <w:rsid w:val="00E80993"/>
    <w:rsid w:val="00E87D66"/>
    <w:rsid w:val="00E92F62"/>
    <w:rsid w:val="00E933BE"/>
    <w:rsid w:val="00EA022C"/>
    <w:rsid w:val="00EA551D"/>
    <w:rsid w:val="00EB4AFA"/>
    <w:rsid w:val="00EC052D"/>
    <w:rsid w:val="00ED540E"/>
    <w:rsid w:val="00EE2435"/>
    <w:rsid w:val="00EE53B5"/>
    <w:rsid w:val="00EF1ACC"/>
    <w:rsid w:val="00EF2249"/>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72B6"/>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 w:type="paragraph" w:customStyle="1" w:styleId="B3C4EFFEEE81432FAD9AB6CB9299698B">
    <w:name w:val="B3C4EFFEEE81432FAD9AB6CB9299698B"/>
    <w:rsid w:val="007C6613"/>
    <w:pPr>
      <w:widowControl w:val="0"/>
      <w:jc w:val="both"/>
    </w:pPr>
  </w:style>
  <w:style w:type="paragraph" w:customStyle="1" w:styleId="5EA93375AEC549C5884C6FA7182E82F4">
    <w:name w:val="5EA93375AEC549C5884C6FA7182E82F4"/>
    <w:rsid w:val="007C6613"/>
    <w:pPr>
      <w:widowControl w:val="0"/>
      <w:jc w:val="both"/>
    </w:pPr>
  </w:style>
  <w:style w:type="paragraph" w:customStyle="1" w:styleId="55DEACAF774C485DBE21A7BA7C6B6431">
    <w:name w:val="55DEACAF774C485DBE21A7BA7C6B6431"/>
    <w:rsid w:val="007C6613"/>
    <w:pPr>
      <w:widowControl w:val="0"/>
      <w:jc w:val="both"/>
    </w:pPr>
  </w:style>
  <w:style w:type="paragraph" w:customStyle="1" w:styleId="C3FA93195B1447FEB966D98965BA452E">
    <w:name w:val="C3FA93195B1447FEB966D98965BA452E"/>
    <w:rsid w:val="007C6613"/>
    <w:pPr>
      <w:widowControl w:val="0"/>
      <w:jc w:val="both"/>
    </w:pPr>
  </w:style>
  <w:style w:type="paragraph" w:customStyle="1" w:styleId="57B5F7FAD15143A788DDE0C5EE171C71">
    <w:name w:val="57B5F7FAD15143A788DDE0C5EE171C71"/>
    <w:rsid w:val="007C6613"/>
    <w:pPr>
      <w:widowControl w:val="0"/>
      <w:jc w:val="both"/>
    </w:pPr>
  </w:style>
  <w:style w:type="paragraph" w:customStyle="1" w:styleId="3B8D8938F07E4F1DA16D3041B9AEFBF8">
    <w:name w:val="3B8D8938F07E4F1DA16D3041B9AEFBF8"/>
    <w:rsid w:val="00552740"/>
    <w:pPr>
      <w:widowControl w:val="0"/>
      <w:jc w:val="both"/>
    </w:pPr>
  </w:style>
  <w:style w:type="paragraph" w:customStyle="1" w:styleId="3B8082FD15924B21A36C5CD7A2050063">
    <w:name w:val="3B8082FD15924B21A36C5CD7A2050063"/>
    <w:rsid w:val="00552740"/>
    <w:pPr>
      <w:widowControl w:val="0"/>
      <w:jc w:val="both"/>
    </w:pPr>
  </w:style>
  <w:style w:type="paragraph" w:customStyle="1" w:styleId="E8FB9941DAED4976932F120B2902F4F1">
    <w:name w:val="E8FB9941DAED4976932F120B2902F4F1"/>
    <w:rsid w:val="00BA04F2"/>
    <w:pPr>
      <w:widowControl w:val="0"/>
      <w:jc w:val="both"/>
    </w:pPr>
  </w:style>
  <w:style w:type="paragraph" w:customStyle="1" w:styleId="EAD44AB69E7045E5A4920BA4BDDA8E9B">
    <w:name w:val="EAD44AB69E7045E5A4920BA4BDDA8E9B"/>
    <w:rsid w:val="00BA04F2"/>
    <w:pPr>
      <w:widowControl w:val="0"/>
      <w:jc w:val="both"/>
    </w:pPr>
  </w:style>
  <w:style w:type="paragraph" w:customStyle="1" w:styleId="CE2100D9F4554F63BD2C6CCA6D83C3E9">
    <w:name w:val="CE2100D9F4554F63BD2C6CCA6D83C3E9"/>
    <w:rsid w:val="00BA04F2"/>
    <w:pPr>
      <w:widowControl w:val="0"/>
      <w:jc w:val="both"/>
    </w:pPr>
  </w:style>
  <w:style w:type="paragraph" w:customStyle="1" w:styleId="6D565F499D924E7CAB07631C07A7857E">
    <w:name w:val="6D565F499D924E7CAB07631C07A7857E"/>
    <w:rsid w:val="00BA04F2"/>
    <w:pPr>
      <w:widowControl w:val="0"/>
      <w:jc w:val="both"/>
    </w:pPr>
  </w:style>
  <w:style w:type="paragraph" w:customStyle="1" w:styleId="6661AA6272DE4FBABA68D1A6B69CE893">
    <w:name w:val="6661AA6272DE4FBABA68D1A6B69CE893"/>
    <w:rsid w:val="00BA04F2"/>
    <w:pPr>
      <w:widowControl w:val="0"/>
      <w:jc w:val="both"/>
    </w:pPr>
  </w:style>
  <w:style w:type="paragraph" w:customStyle="1" w:styleId="A27D6FE92DAC4768B8110AFEEBFF126B">
    <w:name w:val="A27D6FE92DAC4768B8110AFEEBFF126B"/>
    <w:rsid w:val="00BA04F2"/>
    <w:pPr>
      <w:widowControl w:val="0"/>
      <w:jc w:val="both"/>
    </w:pPr>
  </w:style>
  <w:style w:type="paragraph" w:customStyle="1" w:styleId="B2CC57B34079495EBFBB464435B6B0E3">
    <w:name w:val="B2CC57B34079495EBFBB464435B6B0E3"/>
    <w:rsid w:val="00BA04F2"/>
    <w:pPr>
      <w:widowControl w:val="0"/>
      <w:jc w:val="both"/>
    </w:pPr>
  </w:style>
  <w:style w:type="paragraph" w:customStyle="1" w:styleId="1CD69E5D35994544926049959F7E0033">
    <w:name w:val="1CD69E5D35994544926049959F7E0033"/>
    <w:rsid w:val="00BA04F2"/>
    <w:pPr>
      <w:widowControl w:val="0"/>
      <w:jc w:val="both"/>
    </w:pPr>
  </w:style>
  <w:style w:type="paragraph" w:customStyle="1" w:styleId="6F9F6B2DFC1F4A1BB74A16B1E303867B">
    <w:name w:val="6F9F6B2DFC1F4A1BB74A16B1E303867B"/>
    <w:rsid w:val="00454930"/>
    <w:pPr>
      <w:widowControl w:val="0"/>
      <w:jc w:val="both"/>
    </w:pPr>
  </w:style>
  <w:style w:type="paragraph" w:customStyle="1" w:styleId="AA0ABB20DBB44EDDB1D7D4261A62C2C8">
    <w:name w:val="AA0ABB20DBB44EDDB1D7D4261A62C2C8"/>
    <w:rsid w:val="00454930"/>
    <w:pPr>
      <w:widowControl w:val="0"/>
      <w:jc w:val="both"/>
    </w:pPr>
  </w:style>
  <w:style w:type="paragraph" w:customStyle="1" w:styleId="49738AFC74A54FF98CE48BB1B5BC87AB">
    <w:name w:val="49738AFC74A54FF98CE48BB1B5BC87AB"/>
    <w:rsid w:val="00454930"/>
    <w:pPr>
      <w:widowControl w:val="0"/>
      <w:jc w:val="both"/>
    </w:pPr>
  </w:style>
  <w:style w:type="paragraph" w:customStyle="1" w:styleId="EABAD5C733784A09ABC1C67FB1BBA834">
    <w:name w:val="EABAD5C733784A09ABC1C67FB1BBA834"/>
    <w:rsid w:val="00454930"/>
    <w:pPr>
      <w:widowControl w:val="0"/>
      <w:jc w:val="both"/>
    </w:pPr>
  </w:style>
  <w:style w:type="paragraph" w:customStyle="1" w:styleId="D676A8B9F5C44DA0BBF0B1214821353B">
    <w:name w:val="D676A8B9F5C44DA0BBF0B1214821353B"/>
    <w:rsid w:val="00D95CD0"/>
    <w:pPr>
      <w:widowControl w:val="0"/>
      <w:jc w:val="both"/>
    </w:pPr>
  </w:style>
  <w:style w:type="paragraph" w:customStyle="1" w:styleId="DE1DF35D53824514ABF0C8693A449DDC">
    <w:name w:val="DE1DF35D53824514ABF0C8693A449DDC"/>
    <w:rsid w:val="00D95CD0"/>
    <w:pPr>
      <w:widowControl w:val="0"/>
      <w:jc w:val="both"/>
    </w:pPr>
  </w:style>
  <w:style w:type="paragraph" w:customStyle="1" w:styleId="ED35B35BF0FD4E0AB42DDE46E0B95952">
    <w:name w:val="ED35B35BF0FD4E0AB42DDE46E0B95952"/>
    <w:rsid w:val="006B62C4"/>
    <w:pPr>
      <w:widowControl w:val="0"/>
      <w:jc w:val="both"/>
    </w:pPr>
  </w:style>
  <w:style w:type="paragraph" w:customStyle="1" w:styleId="7391B148E43D410EB8B903AD8C1404C3">
    <w:name w:val="7391B148E43D410EB8B903AD8C1404C3"/>
    <w:rsid w:val="006B62C4"/>
    <w:pPr>
      <w:widowControl w:val="0"/>
      <w:jc w:val="both"/>
    </w:pPr>
  </w:style>
  <w:style w:type="paragraph" w:customStyle="1" w:styleId="0A6DC1324A1C4660AC8CF57DCF3AEF9C">
    <w:name w:val="0A6DC1324A1C4660AC8CF57DCF3AEF9C"/>
    <w:rsid w:val="006B62C4"/>
    <w:pPr>
      <w:widowControl w:val="0"/>
      <w:jc w:val="both"/>
    </w:pPr>
  </w:style>
  <w:style w:type="paragraph" w:customStyle="1" w:styleId="C8C4A7046EC8495D8E6687E700D54876">
    <w:name w:val="C8C4A7046EC8495D8E6687E700D54876"/>
    <w:rsid w:val="00DF02A4"/>
    <w:pPr>
      <w:widowControl w:val="0"/>
      <w:jc w:val="both"/>
    </w:pPr>
  </w:style>
  <w:style w:type="paragraph" w:customStyle="1" w:styleId="DD9687AB9EE54DB2A1C98DEE609B2208">
    <w:name w:val="DD9687AB9EE54DB2A1C98DEE609B2208"/>
    <w:rsid w:val="00DF02A4"/>
    <w:pPr>
      <w:widowControl w:val="0"/>
      <w:jc w:val="both"/>
    </w:pPr>
  </w:style>
  <w:style w:type="paragraph" w:customStyle="1" w:styleId="8AB1B90F3F9349B19DA834D894ED783D">
    <w:name w:val="8AB1B90F3F9349B19DA834D894ED783D"/>
    <w:rsid w:val="00DF02A4"/>
    <w:pPr>
      <w:widowControl w:val="0"/>
      <w:jc w:val="both"/>
    </w:pPr>
  </w:style>
  <w:style w:type="paragraph" w:customStyle="1" w:styleId="76B02B0B1B6949CCBD0227A1F35D4124">
    <w:name w:val="76B02B0B1B6949CCBD0227A1F35D4124"/>
    <w:rsid w:val="00DF02A4"/>
    <w:pPr>
      <w:widowControl w:val="0"/>
      <w:jc w:val="both"/>
    </w:pPr>
  </w:style>
  <w:style w:type="paragraph" w:customStyle="1" w:styleId="FB2074E35DAD413A911B11B37D985B86">
    <w:name w:val="FB2074E35DAD413A911B11B37D985B86"/>
    <w:rsid w:val="00DF02A4"/>
    <w:pPr>
      <w:widowControl w:val="0"/>
      <w:jc w:val="both"/>
    </w:pPr>
  </w:style>
  <w:style w:type="paragraph" w:customStyle="1" w:styleId="E17E3C72943842929007F32D453D934F">
    <w:name w:val="E17E3C72943842929007F32D453D934F"/>
    <w:rsid w:val="00DF02A4"/>
    <w:pPr>
      <w:widowControl w:val="0"/>
      <w:jc w:val="both"/>
    </w:pPr>
  </w:style>
  <w:style w:type="paragraph" w:customStyle="1" w:styleId="AF33DFAA91F540808A52ED2657FE6F8F">
    <w:name w:val="AF33DFAA91F540808A52ED2657FE6F8F"/>
    <w:rsid w:val="00DF02A4"/>
    <w:pPr>
      <w:widowControl w:val="0"/>
      <w:jc w:val="both"/>
    </w:pPr>
  </w:style>
  <w:style w:type="paragraph" w:customStyle="1" w:styleId="ED9A6AD72F4C46EDBCF6E489032F5C8D">
    <w:name w:val="ED9A6AD72F4C46EDBCF6E489032F5C8D"/>
    <w:rsid w:val="00DF02A4"/>
    <w:pPr>
      <w:widowControl w:val="0"/>
      <w:jc w:val="both"/>
    </w:pPr>
  </w:style>
  <w:style w:type="paragraph" w:customStyle="1" w:styleId="C3A33605EEDE4E48AE9317A208A6E9E9">
    <w:name w:val="C3A33605EEDE4E48AE9317A208A6E9E9"/>
    <w:rsid w:val="00DF02A4"/>
    <w:pPr>
      <w:widowControl w:val="0"/>
      <w:jc w:val="both"/>
    </w:pPr>
  </w:style>
  <w:style w:type="paragraph" w:customStyle="1" w:styleId="10758ED9FB6743A5ADD0230D54AE058C">
    <w:name w:val="10758ED9FB6743A5ADD0230D54AE058C"/>
    <w:rsid w:val="00DF02A4"/>
    <w:pPr>
      <w:widowControl w:val="0"/>
      <w:jc w:val="both"/>
    </w:pPr>
  </w:style>
  <w:style w:type="paragraph" w:customStyle="1" w:styleId="2F17326D328742669A15227A0942C5E4">
    <w:name w:val="2F17326D328742669A15227A0942C5E4"/>
    <w:rsid w:val="00DF02A4"/>
    <w:pPr>
      <w:widowControl w:val="0"/>
      <w:jc w:val="both"/>
    </w:pPr>
  </w:style>
  <w:style w:type="paragraph" w:customStyle="1" w:styleId="D350E4677EBE4AB4B2C62F8D2186312C">
    <w:name w:val="D350E4677EBE4AB4B2C62F8D2186312C"/>
    <w:rsid w:val="00DF02A4"/>
    <w:pPr>
      <w:widowControl w:val="0"/>
      <w:jc w:val="both"/>
    </w:pPr>
  </w:style>
  <w:style w:type="paragraph" w:customStyle="1" w:styleId="469AD61DC0C045ECA5B5705E01180752">
    <w:name w:val="469AD61DC0C045ECA5B5705E01180752"/>
    <w:rsid w:val="00DF02A4"/>
    <w:pPr>
      <w:widowControl w:val="0"/>
      <w:jc w:val="both"/>
    </w:pPr>
  </w:style>
  <w:style w:type="paragraph" w:customStyle="1" w:styleId="187939A407024D3ABBBDA7CF03F2E49F">
    <w:name w:val="187939A407024D3ABBBDA7CF03F2E49F"/>
    <w:rsid w:val="00DF02A4"/>
    <w:pPr>
      <w:widowControl w:val="0"/>
      <w:jc w:val="both"/>
    </w:pPr>
  </w:style>
  <w:style w:type="paragraph" w:customStyle="1" w:styleId="E14EDB5FFB1D4ABAB4DA4D31A89FC452">
    <w:name w:val="E14EDB5FFB1D4ABAB4DA4D31A89FC452"/>
    <w:rsid w:val="00DF02A4"/>
    <w:pPr>
      <w:widowControl w:val="0"/>
      <w:jc w:val="both"/>
    </w:pPr>
  </w:style>
  <w:style w:type="paragraph" w:customStyle="1" w:styleId="A6EBEE1593C440F0909125DD1879236B">
    <w:name w:val="A6EBEE1593C440F0909125DD1879236B"/>
    <w:rsid w:val="00DF02A4"/>
    <w:pPr>
      <w:widowControl w:val="0"/>
      <w:jc w:val="both"/>
    </w:pPr>
  </w:style>
  <w:style w:type="paragraph" w:customStyle="1" w:styleId="79DC1E4F639648B6B432A7E073662BB6">
    <w:name w:val="79DC1E4F639648B6B432A7E073662BB6"/>
    <w:rsid w:val="00DF02A4"/>
    <w:pPr>
      <w:widowControl w:val="0"/>
      <w:jc w:val="both"/>
    </w:pPr>
  </w:style>
  <w:style w:type="paragraph" w:customStyle="1" w:styleId="5ECA06779B8D492BAB0C6532C3A2F268">
    <w:name w:val="5ECA06779B8D492BAB0C6532C3A2F268"/>
    <w:rsid w:val="00DF02A4"/>
    <w:pPr>
      <w:widowControl w:val="0"/>
      <w:jc w:val="both"/>
    </w:pPr>
  </w:style>
  <w:style w:type="paragraph" w:customStyle="1" w:styleId="5745FAE7F2C4432AA2C786CE415925CD">
    <w:name w:val="5745FAE7F2C4432AA2C786CE415925CD"/>
    <w:rsid w:val="00B41112"/>
    <w:pPr>
      <w:widowControl w:val="0"/>
      <w:jc w:val="both"/>
    </w:pPr>
  </w:style>
  <w:style w:type="paragraph" w:customStyle="1" w:styleId="FAA8566174524D2590E0AA9A357E116F">
    <w:name w:val="FAA8566174524D2590E0AA9A357E116F"/>
    <w:rsid w:val="00B41112"/>
    <w:pPr>
      <w:widowControl w:val="0"/>
      <w:jc w:val="both"/>
    </w:pPr>
  </w:style>
  <w:style w:type="paragraph" w:customStyle="1" w:styleId="B4549BEB9D634AC8918607BB1E7BE8B6">
    <w:name w:val="B4549BEB9D634AC8918607BB1E7BE8B6"/>
    <w:rsid w:val="00B41112"/>
    <w:pPr>
      <w:widowControl w:val="0"/>
      <w:jc w:val="both"/>
    </w:pPr>
  </w:style>
  <w:style w:type="paragraph" w:customStyle="1" w:styleId="CA6CC6B815954D418E11C384149E5462">
    <w:name w:val="CA6CC6B815954D418E11C384149E5462"/>
    <w:rsid w:val="00B41112"/>
    <w:pPr>
      <w:widowControl w:val="0"/>
      <w:jc w:val="both"/>
    </w:pPr>
  </w:style>
  <w:style w:type="paragraph" w:customStyle="1" w:styleId="62EFBF3603B04193A76A7AE94E4B98D8">
    <w:name w:val="62EFBF3603B04193A76A7AE94E4B98D8"/>
    <w:rsid w:val="00B41112"/>
    <w:pPr>
      <w:widowControl w:val="0"/>
      <w:jc w:val="both"/>
    </w:pPr>
  </w:style>
  <w:style w:type="paragraph" w:customStyle="1" w:styleId="EC69745EE9344035A102FBB0B2E71551">
    <w:name w:val="EC69745EE9344035A102FBB0B2E71551"/>
    <w:rsid w:val="00A5698F"/>
    <w:pPr>
      <w:widowControl w:val="0"/>
      <w:jc w:val="both"/>
    </w:pPr>
  </w:style>
  <w:style w:type="paragraph" w:customStyle="1" w:styleId="0CB195F5C01D4ED1BCA9B6708A7CF93D">
    <w:name w:val="0CB195F5C01D4ED1BCA9B6708A7CF93D"/>
    <w:rsid w:val="00A5698F"/>
    <w:pPr>
      <w:widowControl w:val="0"/>
      <w:jc w:val="both"/>
    </w:pPr>
  </w:style>
  <w:style w:type="paragraph" w:customStyle="1" w:styleId="BD7403FA7FC2475F9F9D7F6A8292CEE7">
    <w:name w:val="BD7403FA7FC2475F9F9D7F6A8292CEE7"/>
    <w:rsid w:val="00A5698F"/>
    <w:pPr>
      <w:widowControl w:val="0"/>
      <w:jc w:val="both"/>
    </w:pPr>
  </w:style>
  <w:style w:type="paragraph" w:customStyle="1" w:styleId="01BAD36D80EB44F29AD47CED594AE4A1">
    <w:name w:val="01BAD36D80EB44F29AD47CED594AE4A1"/>
    <w:rsid w:val="00A5698F"/>
    <w:pPr>
      <w:widowControl w:val="0"/>
      <w:jc w:val="both"/>
    </w:pPr>
  </w:style>
  <w:style w:type="paragraph" w:customStyle="1" w:styleId="29E3D64CD641463FBACBE0A41B077C28">
    <w:name w:val="29E3D64CD641463FBACBE0A41B077C28"/>
    <w:rsid w:val="00A5698F"/>
    <w:pPr>
      <w:widowControl w:val="0"/>
      <w:jc w:val="both"/>
    </w:pPr>
  </w:style>
  <w:style w:type="paragraph" w:customStyle="1" w:styleId="ACD6463A4E3C480BA34A7DFA7672E4B1">
    <w:name w:val="ACD6463A4E3C480BA34A7DFA7672E4B1"/>
    <w:rsid w:val="00A5698F"/>
    <w:pPr>
      <w:widowControl w:val="0"/>
      <w:jc w:val="both"/>
    </w:pPr>
  </w:style>
  <w:style w:type="paragraph" w:customStyle="1" w:styleId="1928E134804B4EB2A0CC15549E4847B6">
    <w:name w:val="1928E134804B4EB2A0CC15549E4847B6"/>
    <w:rsid w:val="00A5698F"/>
    <w:pPr>
      <w:widowControl w:val="0"/>
      <w:jc w:val="both"/>
    </w:pPr>
  </w:style>
  <w:style w:type="paragraph" w:customStyle="1" w:styleId="D9CD96BD45E34A30A2079389AA17F5E6">
    <w:name w:val="D9CD96BD45E34A30A2079389AA17F5E6"/>
    <w:rsid w:val="00A5698F"/>
    <w:pPr>
      <w:widowControl w:val="0"/>
      <w:jc w:val="both"/>
    </w:pPr>
  </w:style>
  <w:style w:type="paragraph" w:customStyle="1" w:styleId="9C240EFC38CA4E6DB50B40C2DF4F3AB2">
    <w:name w:val="9C240EFC38CA4E6DB50B40C2DF4F3AB2"/>
    <w:rsid w:val="00A5698F"/>
    <w:pPr>
      <w:widowControl w:val="0"/>
      <w:jc w:val="both"/>
    </w:pPr>
  </w:style>
  <w:style w:type="paragraph" w:customStyle="1" w:styleId="5B3CE30E86C34DC69EADCEB6587C88FC">
    <w:name w:val="5B3CE30E86C34DC69EADCEB6587C88FC"/>
    <w:rsid w:val="00A5698F"/>
    <w:pPr>
      <w:widowControl w:val="0"/>
      <w:jc w:val="both"/>
    </w:pPr>
  </w:style>
  <w:style w:type="paragraph" w:customStyle="1" w:styleId="686740DD0235479E8E79E6C437763094">
    <w:name w:val="686740DD0235479E8E79E6C437763094"/>
    <w:rsid w:val="00A5698F"/>
    <w:pPr>
      <w:widowControl w:val="0"/>
      <w:jc w:val="both"/>
    </w:pPr>
  </w:style>
  <w:style w:type="paragraph" w:customStyle="1" w:styleId="E760259014F44D4BA81F44D33DF7D5A6">
    <w:name w:val="E760259014F44D4BA81F44D33DF7D5A6"/>
    <w:rsid w:val="00A5698F"/>
    <w:pPr>
      <w:widowControl w:val="0"/>
      <w:jc w:val="both"/>
    </w:pPr>
  </w:style>
  <w:style w:type="paragraph" w:customStyle="1" w:styleId="F08672410C33486ABC14A9D2A314C935">
    <w:name w:val="F08672410C33486ABC14A9D2A314C935"/>
    <w:rsid w:val="00A5698F"/>
    <w:pPr>
      <w:widowControl w:val="0"/>
      <w:jc w:val="both"/>
    </w:pPr>
  </w:style>
  <w:style w:type="paragraph" w:customStyle="1" w:styleId="04C0889E9AB44107B13E939E9B6F51B6">
    <w:name w:val="04C0889E9AB44107B13E939E9B6F51B6"/>
    <w:rsid w:val="00A5698F"/>
    <w:pPr>
      <w:widowControl w:val="0"/>
      <w:jc w:val="both"/>
    </w:pPr>
  </w:style>
  <w:style w:type="paragraph" w:customStyle="1" w:styleId="B02F5CB789CD406FB592861EE451D250">
    <w:name w:val="B02F5CB789CD406FB592861EE451D250"/>
    <w:rsid w:val="00A5698F"/>
    <w:pPr>
      <w:widowControl w:val="0"/>
      <w:jc w:val="both"/>
    </w:pPr>
  </w:style>
  <w:style w:type="paragraph" w:customStyle="1" w:styleId="C7F9A1FE66DD4A5B9D9715ECA53F6C20">
    <w:name w:val="C7F9A1FE66DD4A5B9D9715ECA53F6C20"/>
    <w:rsid w:val="00A5698F"/>
    <w:pPr>
      <w:widowControl w:val="0"/>
      <w:jc w:val="both"/>
    </w:pPr>
  </w:style>
  <w:style w:type="paragraph" w:customStyle="1" w:styleId="EAFF50EEA2A94C62B0D81501C8743F14">
    <w:name w:val="EAFF50EEA2A94C62B0D81501C8743F14"/>
    <w:rsid w:val="00A5698F"/>
    <w:pPr>
      <w:widowControl w:val="0"/>
      <w:jc w:val="both"/>
    </w:pPr>
  </w:style>
  <w:style w:type="paragraph" w:customStyle="1" w:styleId="4BF179C519984A459B0C32C1F456F8D4">
    <w:name w:val="4BF179C519984A459B0C32C1F456F8D4"/>
    <w:rsid w:val="001708B5"/>
    <w:pPr>
      <w:widowControl w:val="0"/>
      <w:jc w:val="both"/>
    </w:pPr>
  </w:style>
  <w:style w:type="paragraph" w:customStyle="1" w:styleId="5FB47174C9894C5D83E7308B60E98457">
    <w:name w:val="5FB47174C9894C5D83E7308B60E98457"/>
    <w:rsid w:val="001708B5"/>
    <w:pPr>
      <w:widowControl w:val="0"/>
      <w:jc w:val="both"/>
    </w:pPr>
  </w:style>
  <w:style w:type="paragraph" w:customStyle="1" w:styleId="688D909955684F358C15C7F5471B9A6F">
    <w:name w:val="688D909955684F358C15C7F5471B9A6F"/>
    <w:rsid w:val="001708B5"/>
    <w:pPr>
      <w:widowControl w:val="0"/>
      <w:jc w:val="both"/>
    </w:pPr>
  </w:style>
  <w:style w:type="paragraph" w:customStyle="1" w:styleId="700233BE85C140338FA2742E9B4A3B40">
    <w:name w:val="700233BE85C140338FA2742E9B4A3B40"/>
    <w:rsid w:val="001708B5"/>
    <w:pPr>
      <w:widowControl w:val="0"/>
      <w:jc w:val="both"/>
    </w:pPr>
  </w:style>
  <w:style w:type="paragraph" w:customStyle="1" w:styleId="7D1BD0E9B65D429F870710E3EB8A5DA7">
    <w:name w:val="7D1BD0E9B65D429F870710E3EB8A5DA7"/>
    <w:rsid w:val="001708B5"/>
    <w:pPr>
      <w:widowControl w:val="0"/>
      <w:jc w:val="both"/>
    </w:pPr>
  </w:style>
  <w:style w:type="paragraph" w:customStyle="1" w:styleId="B0B4CA049D6B451885AA4446C7C18052">
    <w:name w:val="B0B4CA049D6B451885AA4446C7C18052"/>
    <w:rsid w:val="001708B5"/>
    <w:pPr>
      <w:widowControl w:val="0"/>
      <w:jc w:val="both"/>
    </w:pPr>
  </w:style>
  <w:style w:type="paragraph" w:customStyle="1" w:styleId="9EC635B3DBA847D48E890BD2F69FA33F">
    <w:name w:val="9EC635B3DBA847D48E890BD2F69FA33F"/>
    <w:rsid w:val="001708B5"/>
    <w:pPr>
      <w:widowControl w:val="0"/>
      <w:jc w:val="both"/>
    </w:pPr>
  </w:style>
  <w:style w:type="paragraph" w:customStyle="1" w:styleId="DF1804BA54694D7098940610DE138C7B">
    <w:name w:val="DF1804BA54694D7098940610DE138C7B"/>
    <w:rsid w:val="001708B5"/>
    <w:pPr>
      <w:widowControl w:val="0"/>
      <w:jc w:val="both"/>
    </w:pPr>
  </w:style>
  <w:style w:type="paragraph" w:customStyle="1" w:styleId="6F827B9F9F0F455DA9481B4FF9FFB9E0">
    <w:name w:val="6F827B9F9F0F455DA9481B4FF9FFB9E0"/>
    <w:rsid w:val="001708B5"/>
    <w:pPr>
      <w:widowControl w:val="0"/>
      <w:jc w:val="both"/>
    </w:pPr>
  </w:style>
  <w:style w:type="paragraph" w:customStyle="1" w:styleId="4D04F62987BF4B73A4683FF76BCFB759">
    <w:name w:val="4D04F62987BF4B73A4683FF76BCFB759"/>
    <w:rsid w:val="001708B5"/>
    <w:pPr>
      <w:widowControl w:val="0"/>
      <w:jc w:val="both"/>
    </w:pPr>
  </w:style>
  <w:style w:type="paragraph" w:customStyle="1" w:styleId="303D41733B774F689A9438A902180513">
    <w:name w:val="303D41733B774F689A9438A902180513"/>
    <w:rsid w:val="001708B5"/>
    <w:pPr>
      <w:widowControl w:val="0"/>
      <w:jc w:val="both"/>
    </w:pPr>
  </w:style>
  <w:style w:type="paragraph" w:customStyle="1" w:styleId="20787CFF88A742F4842653B606709911">
    <w:name w:val="20787CFF88A742F4842653B606709911"/>
    <w:rsid w:val="001708B5"/>
    <w:pPr>
      <w:widowControl w:val="0"/>
      <w:jc w:val="both"/>
    </w:pPr>
  </w:style>
  <w:style w:type="paragraph" w:customStyle="1" w:styleId="2BB09F6FF80949BC9B4FEA430540EEBA">
    <w:name w:val="2BB09F6FF80949BC9B4FEA430540EEBA"/>
    <w:rsid w:val="001708B5"/>
    <w:pPr>
      <w:widowControl w:val="0"/>
      <w:jc w:val="both"/>
    </w:pPr>
  </w:style>
  <w:style w:type="paragraph" w:customStyle="1" w:styleId="A54E6A653D5E40D2BBD44DE16CA3ED52">
    <w:name w:val="A54E6A653D5E40D2BBD44DE16CA3ED52"/>
    <w:rsid w:val="001708B5"/>
    <w:pPr>
      <w:widowControl w:val="0"/>
      <w:jc w:val="both"/>
    </w:pPr>
  </w:style>
  <w:style w:type="paragraph" w:customStyle="1" w:styleId="B42DC50216E549A9912BE9996E3D3ED4">
    <w:name w:val="B42DC50216E549A9912BE9996E3D3ED4"/>
    <w:rsid w:val="001708B5"/>
    <w:pPr>
      <w:widowControl w:val="0"/>
      <w:jc w:val="both"/>
    </w:pPr>
  </w:style>
  <w:style w:type="paragraph" w:customStyle="1" w:styleId="8250A5E66FB74EA2B68783A8B2E58A4C">
    <w:name w:val="8250A5E66FB74EA2B68783A8B2E58A4C"/>
    <w:rsid w:val="001708B5"/>
    <w:pPr>
      <w:widowControl w:val="0"/>
      <w:jc w:val="both"/>
    </w:pPr>
  </w:style>
  <w:style w:type="paragraph" w:customStyle="1" w:styleId="899B7067C0CA43E7A6C823BF0B32847D">
    <w:name w:val="899B7067C0CA43E7A6C823BF0B32847D"/>
    <w:rsid w:val="001708B5"/>
    <w:pPr>
      <w:widowControl w:val="0"/>
      <w:jc w:val="both"/>
    </w:pPr>
  </w:style>
  <w:style w:type="paragraph" w:customStyle="1" w:styleId="4F00790D6AF548E588E9B357F9F76487">
    <w:name w:val="4F00790D6AF548E588E9B357F9F76487"/>
    <w:rsid w:val="001708B5"/>
    <w:pPr>
      <w:widowControl w:val="0"/>
      <w:jc w:val="both"/>
    </w:pPr>
  </w:style>
  <w:style w:type="paragraph" w:customStyle="1" w:styleId="5E362099DD2F4DC6BC70DA06EAA1ACBC">
    <w:name w:val="5E362099DD2F4DC6BC70DA06EAA1ACBC"/>
    <w:rsid w:val="001708B5"/>
    <w:pPr>
      <w:widowControl w:val="0"/>
      <w:jc w:val="both"/>
    </w:pPr>
  </w:style>
  <w:style w:type="paragraph" w:customStyle="1" w:styleId="62351E845DED46F981BD5C3D896056F0">
    <w:name w:val="62351E845DED46F981BD5C3D896056F0"/>
    <w:rsid w:val="001708B5"/>
    <w:pPr>
      <w:widowControl w:val="0"/>
      <w:jc w:val="both"/>
    </w:pPr>
  </w:style>
  <w:style w:type="paragraph" w:customStyle="1" w:styleId="A8157B2014CB42239E20D988030BB1DB">
    <w:name w:val="A8157B2014CB42239E20D988030BB1DB"/>
    <w:rsid w:val="001708B5"/>
    <w:pPr>
      <w:widowControl w:val="0"/>
      <w:jc w:val="both"/>
    </w:pPr>
  </w:style>
  <w:style w:type="paragraph" w:customStyle="1" w:styleId="95BFF0458EC149BEB2B43A0E2F788050">
    <w:name w:val="95BFF0458EC149BEB2B43A0E2F788050"/>
    <w:rsid w:val="001708B5"/>
    <w:pPr>
      <w:widowControl w:val="0"/>
      <w:jc w:val="both"/>
    </w:pPr>
  </w:style>
  <w:style w:type="paragraph" w:customStyle="1" w:styleId="7FCFF6CB534948CB967D03D721D1CE2E">
    <w:name w:val="7FCFF6CB534948CB967D03D721D1CE2E"/>
    <w:rsid w:val="001708B5"/>
    <w:pPr>
      <w:widowControl w:val="0"/>
      <w:jc w:val="both"/>
    </w:pPr>
  </w:style>
  <w:style w:type="paragraph" w:customStyle="1" w:styleId="14A85976A9A541AE91264EC2947446EE">
    <w:name w:val="14A85976A9A541AE91264EC2947446EE"/>
    <w:rsid w:val="001708B5"/>
    <w:pPr>
      <w:widowControl w:val="0"/>
      <w:jc w:val="both"/>
    </w:pPr>
  </w:style>
  <w:style w:type="paragraph" w:customStyle="1" w:styleId="52E918D613FB40E2A71D662DF6A17B33">
    <w:name w:val="52E918D613FB40E2A71D662DF6A17B33"/>
    <w:rsid w:val="001708B5"/>
    <w:pPr>
      <w:widowControl w:val="0"/>
      <w:jc w:val="both"/>
    </w:pPr>
  </w:style>
  <w:style w:type="paragraph" w:customStyle="1" w:styleId="3CB636EA498F47AA882B302C0B9978AF">
    <w:name w:val="3CB636EA498F47AA882B302C0B9978AF"/>
    <w:rsid w:val="001708B5"/>
    <w:pPr>
      <w:widowControl w:val="0"/>
      <w:jc w:val="both"/>
    </w:pPr>
  </w:style>
  <w:style w:type="paragraph" w:customStyle="1" w:styleId="F4A8C88F2A2A4F839ADCEE67BEE0ADE2">
    <w:name w:val="F4A8C88F2A2A4F839ADCEE67BEE0ADE2"/>
    <w:rsid w:val="001708B5"/>
    <w:pPr>
      <w:widowControl w:val="0"/>
      <w:jc w:val="both"/>
    </w:pPr>
  </w:style>
  <w:style w:type="paragraph" w:customStyle="1" w:styleId="246E6C4B6C5F45F08127E221E7A457A0">
    <w:name w:val="246E6C4B6C5F45F08127E221E7A457A0"/>
    <w:rsid w:val="001708B5"/>
    <w:pPr>
      <w:widowControl w:val="0"/>
      <w:jc w:val="both"/>
    </w:pPr>
  </w:style>
  <w:style w:type="paragraph" w:customStyle="1" w:styleId="548E49E22BD74285BDAD265B9004B30D">
    <w:name w:val="548E49E22BD74285BDAD265B9004B30D"/>
    <w:rsid w:val="001708B5"/>
    <w:pPr>
      <w:widowControl w:val="0"/>
      <w:jc w:val="both"/>
    </w:pPr>
  </w:style>
  <w:style w:type="paragraph" w:customStyle="1" w:styleId="60C860C821EC4C85BBF1E539A851C5DA">
    <w:name w:val="60C860C821EC4C85BBF1E539A851C5DA"/>
    <w:rsid w:val="001708B5"/>
    <w:pPr>
      <w:widowControl w:val="0"/>
      <w:jc w:val="both"/>
    </w:pPr>
  </w:style>
  <w:style w:type="paragraph" w:customStyle="1" w:styleId="5047DFE105564CB28547FE7B22F65487">
    <w:name w:val="5047DFE105564CB28547FE7B22F65487"/>
    <w:rsid w:val="001708B5"/>
    <w:pPr>
      <w:widowControl w:val="0"/>
      <w:jc w:val="both"/>
    </w:pPr>
  </w:style>
  <w:style w:type="paragraph" w:customStyle="1" w:styleId="BAFCF5A3D28045E1AC385E72B0F4C396">
    <w:name w:val="BAFCF5A3D28045E1AC385E72B0F4C396"/>
    <w:rsid w:val="001708B5"/>
    <w:pPr>
      <w:widowControl w:val="0"/>
      <w:jc w:val="both"/>
    </w:pPr>
  </w:style>
  <w:style w:type="paragraph" w:customStyle="1" w:styleId="662CEF6F79A74BF9BF9DF490673D4216">
    <w:name w:val="662CEF6F79A74BF9BF9DF490673D4216"/>
    <w:rsid w:val="001708B5"/>
    <w:pPr>
      <w:widowControl w:val="0"/>
      <w:jc w:val="both"/>
    </w:pPr>
  </w:style>
  <w:style w:type="paragraph" w:customStyle="1" w:styleId="FF0CE21196AC46028DFEF14C2E9B3A4E">
    <w:name w:val="FF0CE21196AC46028DFEF14C2E9B3A4E"/>
    <w:rsid w:val="001708B5"/>
    <w:pPr>
      <w:widowControl w:val="0"/>
      <w:jc w:val="both"/>
    </w:pPr>
  </w:style>
  <w:style w:type="paragraph" w:customStyle="1" w:styleId="DE284A3A09B946E1B8AE35E5A470709E">
    <w:name w:val="DE284A3A09B946E1B8AE35E5A470709E"/>
    <w:rsid w:val="001708B5"/>
    <w:pPr>
      <w:widowControl w:val="0"/>
      <w:jc w:val="both"/>
    </w:pPr>
  </w:style>
  <w:style w:type="paragraph" w:customStyle="1" w:styleId="F8ACE258E304431F8A2965BCE8D95D18">
    <w:name w:val="F8ACE258E304431F8A2965BCE8D95D18"/>
    <w:rsid w:val="001708B5"/>
    <w:pPr>
      <w:widowControl w:val="0"/>
      <w:jc w:val="both"/>
    </w:pPr>
  </w:style>
  <w:style w:type="paragraph" w:customStyle="1" w:styleId="9D0968251AE74A6F85797CB4D414E866">
    <w:name w:val="9D0968251AE74A6F85797CB4D414E866"/>
    <w:rsid w:val="001708B5"/>
    <w:pPr>
      <w:widowControl w:val="0"/>
      <w:jc w:val="both"/>
    </w:pPr>
  </w:style>
  <w:style w:type="paragraph" w:customStyle="1" w:styleId="9C5D23A19C084F53A57C9BD2831A9C7A">
    <w:name w:val="9C5D23A19C084F53A57C9BD2831A9C7A"/>
    <w:rsid w:val="001708B5"/>
    <w:pPr>
      <w:widowControl w:val="0"/>
      <w:jc w:val="both"/>
    </w:pPr>
  </w:style>
  <w:style w:type="paragraph" w:customStyle="1" w:styleId="8E1B073C694C4E0B9837B602813E1492">
    <w:name w:val="8E1B073C694C4E0B9837B602813E1492"/>
    <w:rsid w:val="001708B5"/>
    <w:pPr>
      <w:widowControl w:val="0"/>
      <w:jc w:val="both"/>
    </w:pPr>
  </w:style>
  <w:style w:type="paragraph" w:customStyle="1" w:styleId="CDC4B15C4909415D82811E4142AB0D9E">
    <w:name w:val="CDC4B15C4909415D82811E4142AB0D9E"/>
    <w:rsid w:val="001708B5"/>
    <w:pPr>
      <w:widowControl w:val="0"/>
      <w:jc w:val="both"/>
    </w:pPr>
  </w:style>
  <w:style w:type="paragraph" w:customStyle="1" w:styleId="7DAED09F61E447CAAFA5447867AEB361">
    <w:name w:val="7DAED09F61E447CAAFA5447867AEB361"/>
    <w:rsid w:val="001708B5"/>
    <w:pPr>
      <w:widowControl w:val="0"/>
      <w:jc w:val="both"/>
    </w:pPr>
  </w:style>
  <w:style w:type="paragraph" w:customStyle="1" w:styleId="37CCD6FDC6904A6C8D596A65B2EBAA73">
    <w:name w:val="37CCD6FDC6904A6C8D596A65B2EBAA73"/>
    <w:rsid w:val="001708B5"/>
    <w:pPr>
      <w:widowControl w:val="0"/>
      <w:jc w:val="both"/>
    </w:pPr>
  </w:style>
  <w:style w:type="paragraph" w:customStyle="1" w:styleId="CBF2E4DB67C440679D7C47D03F2FD952">
    <w:name w:val="CBF2E4DB67C440679D7C47D03F2FD952"/>
    <w:rsid w:val="001708B5"/>
    <w:pPr>
      <w:widowControl w:val="0"/>
      <w:jc w:val="both"/>
    </w:pPr>
  </w:style>
  <w:style w:type="paragraph" w:customStyle="1" w:styleId="5F82DD487156413F86812DC543320AD6">
    <w:name w:val="5F82DD487156413F86812DC543320AD6"/>
    <w:rsid w:val="001708B5"/>
    <w:pPr>
      <w:widowControl w:val="0"/>
      <w:jc w:val="both"/>
    </w:pPr>
  </w:style>
  <w:style w:type="paragraph" w:customStyle="1" w:styleId="C93C4ED8B0C14E6BA520E1FEC350FDF6">
    <w:name w:val="C93C4ED8B0C14E6BA520E1FEC350FDF6"/>
    <w:rsid w:val="001708B5"/>
    <w:pPr>
      <w:widowControl w:val="0"/>
      <w:jc w:val="both"/>
    </w:pPr>
  </w:style>
  <w:style w:type="paragraph" w:customStyle="1" w:styleId="2388C12162EF4F51BE94CA7F2E23BDF2">
    <w:name w:val="2388C12162EF4F51BE94CA7F2E23BDF2"/>
    <w:rsid w:val="001708B5"/>
    <w:pPr>
      <w:widowControl w:val="0"/>
      <w:jc w:val="both"/>
    </w:pPr>
  </w:style>
  <w:style w:type="paragraph" w:customStyle="1" w:styleId="FECB7C6958684B658531339F7C7FA37F">
    <w:name w:val="FECB7C6958684B658531339F7C7FA37F"/>
    <w:rsid w:val="001708B5"/>
    <w:pPr>
      <w:widowControl w:val="0"/>
      <w:jc w:val="both"/>
    </w:pPr>
  </w:style>
  <w:style w:type="paragraph" w:customStyle="1" w:styleId="EF442AB451F24120ADEBB55DE1356836">
    <w:name w:val="EF442AB451F24120ADEBB55DE1356836"/>
    <w:rsid w:val="001708B5"/>
    <w:pPr>
      <w:widowControl w:val="0"/>
      <w:jc w:val="both"/>
    </w:pPr>
  </w:style>
  <w:style w:type="paragraph" w:customStyle="1" w:styleId="E28834983FFC4C2AAAF1A8C507250E53">
    <w:name w:val="E28834983FFC4C2AAAF1A8C507250E53"/>
    <w:rsid w:val="001708B5"/>
    <w:pPr>
      <w:widowControl w:val="0"/>
      <w:jc w:val="both"/>
    </w:pPr>
  </w:style>
  <w:style w:type="paragraph" w:customStyle="1" w:styleId="AA66230A4EB14767AC4AE5197F3BA638">
    <w:name w:val="AA66230A4EB14767AC4AE5197F3BA638"/>
    <w:rsid w:val="001708B5"/>
    <w:pPr>
      <w:widowControl w:val="0"/>
      <w:jc w:val="both"/>
    </w:pPr>
  </w:style>
  <w:style w:type="paragraph" w:customStyle="1" w:styleId="E461896BBFC740048BBCC6ED2A04FD2E">
    <w:name w:val="E461896BBFC740048BBCC6ED2A04FD2E"/>
    <w:rsid w:val="001708B5"/>
    <w:pPr>
      <w:widowControl w:val="0"/>
      <w:jc w:val="both"/>
    </w:pPr>
  </w:style>
  <w:style w:type="paragraph" w:customStyle="1" w:styleId="85087FFA662A4369AE605F03255D9B0D">
    <w:name w:val="85087FFA662A4369AE605F03255D9B0D"/>
    <w:rsid w:val="001708B5"/>
    <w:pPr>
      <w:widowControl w:val="0"/>
      <w:jc w:val="both"/>
    </w:pPr>
  </w:style>
  <w:style w:type="paragraph" w:customStyle="1" w:styleId="ECCCD1F796704F0D8EF9EC139727450A">
    <w:name w:val="ECCCD1F796704F0D8EF9EC139727450A"/>
    <w:rsid w:val="001708B5"/>
    <w:pPr>
      <w:widowControl w:val="0"/>
      <w:jc w:val="both"/>
    </w:pPr>
  </w:style>
  <w:style w:type="paragraph" w:customStyle="1" w:styleId="EC5F619249424AEB9A9ED83E77C71CB5">
    <w:name w:val="EC5F619249424AEB9A9ED83E77C71CB5"/>
    <w:rsid w:val="001708B5"/>
    <w:pPr>
      <w:widowControl w:val="0"/>
      <w:jc w:val="both"/>
    </w:pPr>
  </w:style>
  <w:style w:type="paragraph" w:customStyle="1" w:styleId="F42B7BBED0634A5983980B6CFF61EAFE">
    <w:name w:val="F42B7BBED0634A5983980B6CFF61EAFE"/>
    <w:rsid w:val="001708B5"/>
    <w:pPr>
      <w:widowControl w:val="0"/>
      <w:jc w:val="both"/>
    </w:pPr>
  </w:style>
  <w:style w:type="paragraph" w:customStyle="1" w:styleId="9F228DA1F8834579BECFD98480E36133">
    <w:name w:val="9F228DA1F8834579BECFD98480E36133"/>
    <w:rsid w:val="001708B5"/>
    <w:pPr>
      <w:widowControl w:val="0"/>
      <w:jc w:val="both"/>
    </w:pPr>
  </w:style>
  <w:style w:type="paragraph" w:customStyle="1" w:styleId="87F6E045CE4E4E6785FAF71C869A2B24">
    <w:name w:val="87F6E045CE4E4E6785FAF71C869A2B24"/>
    <w:rsid w:val="001708B5"/>
    <w:pPr>
      <w:widowControl w:val="0"/>
      <w:jc w:val="both"/>
    </w:pPr>
  </w:style>
  <w:style w:type="paragraph" w:customStyle="1" w:styleId="F4CAC626ADD841188C18930E70FEA320">
    <w:name w:val="F4CAC626ADD841188C18930E70FEA320"/>
    <w:rsid w:val="001708B5"/>
    <w:pPr>
      <w:widowControl w:val="0"/>
      <w:jc w:val="both"/>
    </w:pPr>
  </w:style>
  <w:style w:type="paragraph" w:customStyle="1" w:styleId="56B04DD2BBC24E77B114E46E8DA27DA2">
    <w:name w:val="56B04DD2BBC24E77B114E46E8DA27DA2"/>
    <w:rsid w:val="001708B5"/>
    <w:pPr>
      <w:widowControl w:val="0"/>
      <w:jc w:val="both"/>
    </w:pPr>
  </w:style>
  <w:style w:type="paragraph" w:customStyle="1" w:styleId="3FCC971BE92A4391949D05AA903E4E57">
    <w:name w:val="3FCC971BE92A4391949D05AA903E4E57"/>
    <w:rsid w:val="001708B5"/>
    <w:pPr>
      <w:widowControl w:val="0"/>
      <w:jc w:val="both"/>
    </w:pPr>
  </w:style>
  <w:style w:type="paragraph" w:customStyle="1" w:styleId="5A36B72A551A4B5EA7289D3745E4C141">
    <w:name w:val="5A36B72A551A4B5EA7289D3745E4C141"/>
    <w:rsid w:val="001708B5"/>
    <w:pPr>
      <w:widowControl w:val="0"/>
      <w:jc w:val="both"/>
    </w:pPr>
  </w:style>
  <w:style w:type="paragraph" w:customStyle="1" w:styleId="B79F703D2448413183195D656218184C">
    <w:name w:val="B79F703D2448413183195D656218184C"/>
    <w:rsid w:val="001708B5"/>
    <w:pPr>
      <w:widowControl w:val="0"/>
      <w:jc w:val="both"/>
    </w:pPr>
  </w:style>
  <w:style w:type="paragraph" w:customStyle="1" w:styleId="14EC60B552194DDB934A76BFBF5C4F5B">
    <w:name w:val="14EC60B552194DDB934A76BFBF5C4F5B"/>
    <w:rsid w:val="001708B5"/>
    <w:pPr>
      <w:widowControl w:val="0"/>
      <w:jc w:val="both"/>
    </w:pPr>
  </w:style>
  <w:style w:type="paragraph" w:customStyle="1" w:styleId="A8BC11B214874F55B3013D3FBFDA2C18">
    <w:name w:val="A8BC11B214874F55B3013D3FBFDA2C18"/>
    <w:rsid w:val="001708B5"/>
    <w:pPr>
      <w:widowControl w:val="0"/>
      <w:jc w:val="both"/>
    </w:pPr>
  </w:style>
  <w:style w:type="paragraph" w:customStyle="1" w:styleId="3ADF7665968A4DDEAFBC1072C2E8BE70">
    <w:name w:val="3ADF7665968A4DDEAFBC1072C2E8BE70"/>
    <w:rsid w:val="001708B5"/>
    <w:pPr>
      <w:widowControl w:val="0"/>
      <w:jc w:val="both"/>
    </w:pPr>
  </w:style>
  <w:style w:type="paragraph" w:customStyle="1" w:styleId="5484611862CC4E2DA28B71D2F1FA424E">
    <w:name w:val="5484611862CC4E2DA28B71D2F1FA424E"/>
    <w:rsid w:val="001708B5"/>
    <w:pPr>
      <w:widowControl w:val="0"/>
      <w:jc w:val="both"/>
    </w:pPr>
  </w:style>
  <w:style w:type="paragraph" w:customStyle="1" w:styleId="A04F71EFFD4745E5811127CB602259D0">
    <w:name w:val="A04F71EFFD4745E5811127CB602259D0"/>
    <w:rsid w:val="00A472B6"/>
    <w:pPr>
      <w:widowControl w:val="0"/>
      <w:jc w:val="both"/>
    </w:pPr>
  </w:style>
  <w:style w:type="paragraph" w:customStyle="1" w:styleId="068382E32D7745B0AA6922D0619328EB">
    <w:name w:val="068382E32D7745B0AA6922D0619328EB"/>
    <w:rsid w:val="00A472B6"/>
    <w:pPr>
      <w:widowControl w:val="0"/>
      <w:jc w:val="both"/>
    </w:pPr>
  </w:style>
  <w:style w:type="paragraph" w:customStyle="1" w:styleId="FF16289590F14C7EB1FCD8B0F9B59B2E">
    <w:name w:val="FF16289590F14C7EB1FCD8B0F9B59B2E"/>
    <w:rsid w:val="00A472B6"/>
    <w:pPr>
      <w:widowControl w:val="0"/>
      <w:jc w:val="both"/>
    </w:pPr>
  </w:style>
  <w:style w:type="paragraph" w:customStyle="1" w:styleId="515B23BE1A1F40B893BE58AE99AA42C3">
    <w:name w:val="515B23BE1A1F40B893BE58AE99AA42C3"/>
    <w:rsid w:val="00A472B6"/>
    <w:pPr>
      <w:widowControl w:val="0"/>
      <w:jc w:val="both"/>
    </w:pPr>
  </w:style>
  <w:style w:type="paragraph" w:customStyle="1" w:styleId="6078ABC831D1480892362BD13AD4E23A">
    <w:name w:val="6078ABC831D1480892362BD13AD4E23A"/>
    <w:rsid w:val="00A472B6"/>
    <w:pPr>
      <w:widowControl w:val="0"/>
      <w:jc w:val="both"/>
    </w:pPr>
  </w:style>
  <w:style w:type="paragraph" w:customStyle="1" w:styleId="87A0B6954BA84CAA98970B64B2A1778B">
    <w:name w:val="87A0B6954BA84CAA98970B64B2A1778B"/>
    <w:rsid w:val="00A472B6"/>
    <w:pPr>
      <w:widowControl w:val="0"/>
      <w:jc w:val="both"/>
    </w:pPr>
  </w:style>
  <w:style w:type="paragraph" w:customStyle="1" w:styleId="2A8A9EEA98714981806B20F890C211B4">
    <w:name w:val="2A8A9EEA98714981806B20F890C211B4"/>
    <w:rsid w:val="00A472B6"/>
    <w:pPr>
      <w:widowControl w:val="0"/>
      <w:jc w:val="both"/>
    </w:pPr>
  </w:style>
  <w:style w:type="paragraph" w:customStyle="1" w:styleId="2F73512F2F8346EB804F89F2DA150986">
    <w:name w:val="2F73512F2F8346EB804F89F2DA150986"/>
    <w:rsid w:val="00A472B6"/>
    <w:pPr>
      <w:widowControl w:val="0"/>
      <w:jc w:val="both"/>
    </w:pPr>
  </w:style>
  <w:style w:type="paragraph" w:customStyle="1" w:styleId="0679C7A392174D508EC689C60B063D0C">
    <w:name w:val="0679C7A392174D508EC689C60B063D0C"/>
    <w:rsid w:val="00A472B6"/>
    <w:pPr>
      <w:widowControl w:val="0"/>
      <w:jc w:val="both"/>
    </w:pPr>
  </w:style>
  <w:style w:type="paragraph" w:customStyle="1" w:styleId="D7D8B25AACBD4A749D5651842B8BF1E0">
    <w:name w:val="D7D8B25AACBD4A749D5651842B8BF1E0"/>
    <w:rsid w:val="00A472B6"/>
    <w:pPr>
      <w:widowControl w:val="0"/>
      <w:jc w:val="both"/>
    </w:pPr>
  </w:style>
  <w:style w:type="paragraph" w:customStyle="1" w:styleId="A14A53E8A903440FBCB0F94A574DBB8C">
    <w:name w:val="A14A53E8A903440FBCB0F94A574DBB8C"/>
    <w:rsid w:val="00A472B6"/>
    <w:pPr>
      <w:widowControl w:val="0"/>
      <w:jc w:val="both"/>
    </w:pPr>
  </w:style>
  <w:style w:type="paragraph" w:customStyle="1" w:styleId="AF0417A42CB84FCF8A88C0359A75B768">
    <w:name w:val="AF0417A42CB84FCF8A88C0359A75B768"/>
    <w:rsid w:val="00A472B6"/>
    <w:pPr>
      <w:widowControl w:val="0"/>
      <w:jc w:val="both"/>
    </w:pPr>
  </w:style>
  <w:style w:type="paragraph" w:customStyle="1" w:styleId="18363EB9D63D4312BD7CBD3D3CA4CE64">
    <w:name w:val="18363EB9D63D4312BD7CBD3D3CA4CE64"/>
    <w:rsid w:val="00A472B6"/>
    <w:pPr>
      <w:widowControl w:val="0"/>
      <w:jc w:val="both"/>
    </w:pPr>
  </w:style>
  <w:style w:type="paragraph" w:customStyle="1" w:styleId="5DB36D84F00B48E0B1375877C95FB621">
    <w:name w:val="5DB36D84F00B48E0B1375877C95FB621"/>
    <w:rsid w:val="00A472B6"/>
    <w:pPr>
      <w:widowControl w:val="0"/>
      <w:jc w:val="both"/>
    </w:pPr>
  </w:style>
  <w:style w:type="paragraph" w:customStyle="1" w:styleId="782558CC7202499DA715C827FD5D0329">
    <w:name w:val="782558CC7202499DA715C827FD5D0329"/>
    <w:rsid w:val="00A472B6"/>
    <w:pPr>
      <w:widowControl w:val="0"/>
      <w:jc w:val="both"/>
    </w:pPr>
  </w:style>
  <w:style w:type="paragraph" w:customStyle="1" w:styleId="5FD2A8200E81435EB7D1ECCFA1C7EEC3">
    <w:name w:val="5FD2A8200E81435EB7D1ECCFA1C7EEC3"/>
    <w:rsid w:val="00A472B6"/>
    <w:pPr>
      <w:widowControl w:val="0"/>
      <w:jc w:val="both"/>
    </w:pPr>
  </w:style>
  <w:style w:type="paragraph" w:customStyle="1" w:styleId="4A999DA3DE2340529443D77BE5E4A968">
    <w:name w:val="4A999DA3DE2340529443D77BE5E4A968"/>
    <w:rsid w:val="00A472B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44A06648-8823-4AB8-A2C7-CD9D90A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23</Pages>
  <Words>943</Words>
  <Characters>5377</Characters>
  <Application>Microsoft Office Word</Application>
  <DocSecurity>0</DocSecurity>
  <Lines>44</Lines>
  <Paragraphs>12</Paragraphs>
  <ScaleCrop>false</ScaleCrop>
  <Company>shenduxitong</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2024-02-07T08:15:00Z</dcterms:created>
  <dc:creator>Donghm</dc:creator>
  <cp:lastModifiedBy>Windows 用户</cp:lastModifiedBy>
  <dcterms:modified xsi:type="dcterms:W3CDTF">2024-06-04T07:03:00Z</dcterms:modified>
  <cp:revision>78</cp:revision>
</cp:coreProperties>
</file>