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浦银理财天添利现金宝63号</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2301241707</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销售代码：2301241879/2301241880/2301241891/2301259255/2501251419/2501251687</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Z7006924000232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2024-06-13</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383,165,353.38</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2301241879:中国人民银行公布的同期7天通知存款利率</w:t>
              <w:br w:type="textWrapping"/>
              <w:t>2301241880:中国人民银行公布的同期7天通知存款利率</w:t>
              <w:br w:type="textWrapping"/>
              <w:t>2301241891:中国人民银行公布的同期7天通知存款利率</w:t>
              <w:br w:type="textWrapping"/>
              <w:t>2301259255:中国人民银行公布的同期7天通知存款利率</w:t>
              <w:br w:type="textWrapping"/>
              <w:t>2501251419:中国人民银行公布的同期7天通知存款利率</w:t>
              <w:br w:type="textWrapping"/>
              <w:t>2501251687:中国人民银行公布的同期7天通知存款利率</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上海浦东发展银行股份有限公司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2301241707</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383,165,353.38</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2301241879-A:1.0000</w:t>
              <w:br w:type="textWrapping"/>
              <w:t>2301241880-A:1.0000</w:t>
              <w:br w:type="textWrapping"/>
              <w:t>2301241891-A:1.0000</w:t>
              <w:br w:type="textWrapping"/>
              <w:t>2501251687-A:1.0000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2301241879-A:-</w:t>
              <w:br w:type="textWrapping"/>
              <w:t>2301241880-A:-</w:t>
              <w:br w:type="textWrapping"/>
              <w:t>2301241891-A:-</w:t>
              <w:br w:type="textWrapping"/>
              <w:t>2501251687-A:-</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2301241879-A:0.3112</w:t>
              <w:br w:type="textWrapping"/>
              <w:t>2301241880-A:0.3394</w:t>
              <w:br w:type="textWrapping"/>
              <w:t>2301241891-A:0.3805</w:t>
              <w:br w:type="textWrapping"/>
              <w:t>2501251687-A:0.3440</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2301241879-A:0.0141</w:t>
              <w:br w:type="textWrapping"/>
              <w:t>2301241880-A:0.0153</w:t>
              <w:br w:type="textWrapping"/>
              <w:t>2301241891-A:0.0167</w:t>
              <w:br w:type="textWrapping"/>
              <w:t>2501251687-A:0.0149</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540B7B">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0E6BAE" w:rsidP="00540B7B">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540B7B">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540B7B"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F839FF"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192,129,295.76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50.13%</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194,432,379.63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50.73%</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44,826,176.99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11.70%</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88,856,158.28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23.19%</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191,102,317.78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49.87%</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55,116,898.64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14.38%</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383,231,613.54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383,231,613.54</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本报告期内，组合积极调整持仓结构，信用债等票息类资产作为底仓，维持一定的杠杆比例，获取部分杠杆收益，同时对存单等交易类资产进行积极的波段交易以增厚组合收益。风险控制方面，本产品严格控制久期，并分散化配置资产，注重产品的流动性安全，各项流动性指标均符合监管要求。</w:t>
      </w:r>
    </w:p>
    <w:p w:rsidR="009050D9" w:rsidRPr="009050D9" w:rsidRDefault="009050D9" w:rsidP="009050D9">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附：本报告期内，本产品理财投资合作机构为“华润深国投信托有限公司、中诚信托有限责任公司、建信信托有限责任公司”。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192,129,295.76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50.14%</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中诚信托-丰景1号集合资金信托计划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134,671,954.13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35.15%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建信信托-尊鑫16号集合资金信托计划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55,687,359.96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14.53%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华润信托-惠鑫丰利3号集合资金信托计划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457,874.13</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0.12%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建信信托-尊驰12号信托计划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285,129.56</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0.07%</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Pr="00275B7C" w:rsidRDefault="00DE496A" w:rsidP="006508A1">
      <w:pPr>
        <w:snapToGrid w:val="0"/>
        <w:spacing w:line="360" w:lineRule="auto"/>
        <w:ind w:firstLine="480"/>
        <w:rPr>
          <w:rFonts w:ascii="仿宋_GB2312" w:eastAsia="仿宋_GB2312"/>
          <w:b/>
          <w:sz w:val="24"/>
          <w:szCs w:val="24"/>
        </w:rPr>
      </w:pPr>
      <w:bookmarkStart w:id="0" w:name="_GoBack"/>
      <w:bookmarkEnd w:id="0"/>
      <w:r w:rsidRPr="00275B7C">
        <w:rPr>
          <w:rFonts w:ascii="仿宋_GB2312" w:eastAsia="仿宋_GB2312" w:hAnsiTheme="minorEastAsia"/>
          <w:bCs/>
          <w:sz w:val="24"/>
          <w:szCs w:val="24"/>
        </w:rPr>
        <w:t>2.截至期末，上述非标准化债权未出现无法履行本金及收益兑付的实际情况。</w:t>
      </w:r>
      <w:r w:rsidR="006508A1" w:rsidRPr="00275B7C">
        <w:rPr>
          <w:rFonts w:ascii="仿宋_GB2312" w:eastAsia="仿宋_GB2312"/>
          <w:b/>
          <w:sz w:val="24"/>
          <w:szCs w:val="24"/>
        </w:rPr>
        <w:t xml:space="preserve"> </w:t>
      </w:r>
    </w:p>
    <w:p w:rsidR="00F63FAF" w:rsidRPr="00275B7C"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hint="eastAsia"/>
          <w:bCs/>
          <w:sz w:val="24"/>
          <w:szCs w:val="24"/>
        </w:rPr>
        <w:t>3</w:t>
      </w:r>
      <w:r w:rsidRPr="00275B7C">
        <w:rPr>
          <w:rFonts w:ascii="仿宋_GB2312" w:eastAsia="仿宋_GB2312" w:hAnsiTheme="minorEastAsia"/>
          <w:bCs/>
          <w:sz w:val="24"/>
          <w:szCs w:val="24"/>
        </w:rPr>
        <w:t>.</w:t>
      </w:r>
      <w:r w:rsidRPr="00275B7C">
        <w:rPr>
          <w:rFonts w:ascii="仿宋_GB2312" w:eastAsia="仿宋_GB2312" w:hAnsiTheme="minorEastAsia" w:hint="eastAsia"/>
          <w:bCs/>
          <w:sz w:val="24"/>
          <w:szCs w:val="24"/>
        </w:rPr>
        <w:t>剩余融资期限指本报告期末（含）至项目到期日（不含）的天数。</w:t>
      </w:r>
    </w:p>
    <w:p w:rsidR="00F63FAF" w:rsidRDefault="00F63FAF" w:rsidP="00F63FAF">
      <w:pPr>
        <w:snapToGrid w:val="0"/>
        <w:spacing w:line="360" w:lineRule="auto"/>
        <w:ind w:firstLine="480"/>
        <w:rPr>
          <w:rFonts w:ascii="仿宋_GB2312" w:eastAsia="仿宋_GB2312" w:hAnsiTheme="minorEastAsia"/>
          <w:bCs/>
          <w:sz w:val="24"/>
          <w:szCs w:val="24"/>
        </w:rPr>
      </w:pPr>
      <w:r w:rsidRPr="00275B7C">
        <w:rPr>
          <w:rFonts w:ascii="仿宋_GB2312" w:eastAsia="仿宋_GB2312" w:hAnsiTheme="minorEastAsia"/>
          <w:bCs/>
          <w:sz w:val="24"/>
          <w:szCs w:val="24"/>
        </w:rPr>
        <w:t>4.</w:t>
      </w:r>
      <w:r w:rsidRPr="00275B7C">
        <w:rPr>
          <w:rFonts w:ascii="仿宋_GB2312" w:eastAsia="仿宋_GB2312" w:hAnsiTheme="minorEastAsia" w:hint="eastAsia"/>
          <w:bCs/>
          <w:sz w:val="24"/>
          <w:szCs w:val="24"/>
        </w:rPr>
        <w:t>以上为本报告期末理财产品持有的非标准化债权资产，投资者可至销售机构的信息披露渠道查询产品报告期间持有的每笔非标准化债权类资产信息。</w:t>
      </w:r>
    </w:p>
    <w:p w:rsidR="00F63FAF" w:rsidRPr="006508A1" w:rsidRDefault="00F63FAF" w:rsidP="00F63FAF">
      <w:pPr>
        <w:snapToGrid w:val="0"/>
        <w:spacing w:line="360" w:lineRule="auto"/>
        <w:ind w:firstLine="480"/>
        <w:rPr>
          <w:rFonts w:ascii="仿宋_GB2312" w:eastAsia="仿宋_GB2312" w:hAnsiTheme="minorEastAsia"/>
          <w:bCs/>
          <w:sz w:val="24"/>
          <w:szCs w:val="24"/>
        </w:rPr>
      </w:pPr>
    </w:p>
    <w:p w:rsidR="00310434" w:rsidRPr="00673698" w:rsidRDefault="00310434" w:rsidP="00310434">
      <w:pPr>
        <w:snapToGrid w:val="0"/>
        <w:spacing w:line="360" w:lineRule="auto"/>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5. 投资者信息</w:t>
      </w: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t xml:space="preserve">5.1 </w:t>
      </w:r>
      <w:r w:rsidR="00CC27D0" w:rsidRPr="00CC27D0">
        <w:rPr>
          <w:rFonts w:ascii="仿宋_GB2312" w:eastAsia="仿宋_GB2312" w:hAnsi="宋体" w:hint="eastAsia"/>
          <w:b/>
          <w:color w:val="000000" w:themeColor="text1"/>
          <w:sz w:val="28"/>
          <w:szCs w:val="24"/>
        </w:rPr>
        <w:t>报告期末产品</w:t>
      </w:r>
      <w:r w:rsidRPr="00673698">
        <w:rPr>
          <w:rFonts w:ascii="仿宋_GB2312" w:eastAsia="仿宋_GB2312" w:hAnsi="宋体" w:hint="eastAsia"/>
          <w:b/>
          <w:color w:val="000000" w:themeColor="text1"/>
          <w:sz w:val="28"/>
          <w:szCs w:val="24"/>
        </w:rPr>
        <w:t>前十大投资者</w:t>
      </w: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119"/>
        <w:gridCol w:w="1843"/>
        <w:gridCol w:w="2976"/>
      </w:tblGrid>
      <w:tr w:rsidR="004D53B0" w:rsidTr="006A530B">
        <w:trPr>
          <w:trHeight w:val="334"/>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bCs/>
                <w:sz w:val="24"/>
                <w:szCs w:val="24"/>
              </w:rPr>
              <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投资者类别</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金额（元）</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4D53B0">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占产品规模比例</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50009093.30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13.05%</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20406933.44</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5.33%</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17012035.95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4.44%</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机构</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10203745.61</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2.66%</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4936896.24</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1.29%</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4089223.27</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1.07%</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3531110.40</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0.92%</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3115128.58</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0.81%</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9</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3064864.31</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0.80%</w:t>
            </w:r>
          </w:p>
        </w:tc>
      </w:tr>
      <w:tr w:rsidR="004D53B0" w:rsidTr="006A530B">
        <w:trPr>
          <w:trHeight w:val="16"/>
        </w:trPr>
        <w:tc>
          <w:tcPr>
            <w:tcW w:w="1129" w:type="dxa"/>
            <w:tcBorders>
              <w:top w:val="single" w:sz="4" w:space="0" w:color="auto"/>
              <w:left w:val="single" w:sz="4" w:space="0" w:color="auto"/>
              <w:bottom w:val="single" w:sz="4" w:space="0" w:color="auto"/>
              <w:right w:val="single" w:sz="4" w:space="0" w:color="auto"/>
            </w:tcBorders>
            <w:vAlign w:val="center"/>
            <w:hideMark/>
          </w:tcPr>
          <w:p w:rsidR="004D53B0" w:rsidRDefault="00BE4FE3" w:rsidP="00910645">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hint="eastAsia"/>
                <w:color w:val="000000"/>
                <w:sz w:val="24"/>
                <w:szCs w:val="24"/>
              </w:rPr>
              <w:t>个人</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3060107.35</w:t>
            </w:r>
          </w:p>
        </w:tc>
        <w:tc>
          <w:tcPr>
            <w:tcW w:w="2976" w:type="dxa"/>
            <w:tcBorders>
              <w:top w:val="single" w:sz="4" w:space="0" w:color="auto"/>
              <w:left w:val="single" w:sz="4" w:space="0" w:color="auto"/>
              <w:bottom w:val="single" w:sz="4" w:space="0" w:color="auto"/>
              <w:right w:val="single" w:sz="4" w:space="0" w:color="auto"/>
            </w:tcBorders>
            <w:vAlign w:val="center"/>
            <w:hideMark/>
          </w:tcPr>
          <w:p w:rsidR="004D53B0" w:rsidRDefault="006A530B">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0.80%</w:t>
            </w:r>
          </w:p>
        </w:tc>
      </w:tr>
    </w:tbl>
    <w:p w:rsidR="00310434" w:rsidRPr="004D53B0" w:rsidRDefault="00310434" w:rsidP="00310434">
      <w:pPr>
        <w:snapToGrid w:val="0"/>
        <w:spacing w:line="360" w:lineRule="auto"/>
        <w:ind w:firstLineChars="200" w:firstLine="482"/>
        <w:rPr>
          <w:rFonts w:ascii="仿宋_GB2312" w:eastAsia="仿宋_GB2312" w:hAnsi="宋体"/>
          <w:b/>
          <w:color w:val="000000" w:themeColor="text1"/>
          <w:sz w:val="24"/>
          <w:szCs w:val="24"/>
        </w:rPr>
      </w:pPr>
    </w:p>
    <w:p w:rsidR="00310434" w:rsidRPr="00673698" w:rsidRDefault="00310434" w:rsidP="00310434">
      <w:pPr>
        <w:snapToGrid w:val="0"/>
        <w:spacing w:line="360" w:lineRule="auto"/>
        <w:ind w:firstLineChars="200" w:firstLine="562"/>
        <w:rPr>
          <w:rFonts w:ascii="仿宋_GB2312" w:eastAsia="仿宋_GB2312" w:hAnsi="宋体"/>
          <w:b/>
          <w:color w:val="000000" w:themeColor="text1"/>
          <w:sz w:val="28"/>
          <w:szCs w:val="24"/>
        </w:rPr>
      </w:pPr>
      <w:r w:rsidRPr="00673698">
        <w:rPr>
          <w:rFonts w:ascii="仿宋_GB2312" w:eastAsia="仿宋_GB2312" w:hAnsi="宋体" w:hint="eastAsia"/>
          <w:b/>
          <w:color w:val="000000" w:themeColor="text1"/>
          <w:sz w:val="28"/>
          <w:szCs w:val="24"/>
        </w:rPr>
        <w:lastRenderedPageBreak/>
        <w:t xml:space="preserve">5.2 </w:t>
      </w:r>
      <w:r w:rsidR="00CC27D0" w:rsidRPr="00CC27D0">
        <w:rPr>
          <w:rFonts w:ascii="仿宋_GB2312" w:eastAsia="仿宋_GB2312" w:hAnsi="宋体" w:hint="eastAsia"/>
          <w:b/>
          <w:color w:val="000000" w:themeColor="text1"/>
          <w:sz w:val="28"/>
          <w:szCs w:val="24"/>
        </w:rPr>
        <w:t>报告期内</w:t>
      </w:r>
      <w:r w:rsidRPr="00673698">
        <w:rPr>
          <w:rFonts w:ascii="仿宋_GB2312" w:eastAsia="仿宋_GB2312" w:hAnsi="宋体" w:hint="eastAsia"/>
          <w:b/>
          <w:color w:val="000000" w:themeColor="text1"/>
          <w:sz w:val="28"/>
          <w:szCs w:val="24"/>
        </w:rPr>
        <w:t>持有份额达到或者超过20%的单一投资者</w:t>
      </w:r>
    </w:p>
    <w:tbl>
      <w:tblPr>
        <w:tblStyle w:val="ab"/>
        <w:tblpPr w:leftFromText="189" w:rightFromText="189" w:vertAnchor="text"/>
        <w:tblW w:w="9606" w:type="dxa"/>
        <w:tblLayout w:type="fixed"/>
        <w:tblLook w:val="04A0" w:firstRow="1" w:lastRow="0" w:firstColumn="1" w:lastColumn="0" w:noHBand="0" w:noVBand="1"/>
      </w:tblPr>
      <w:tblGrid>
        <w:gridCol w:w="736"/>
        <w:gridCol w:w="1640"/>
        <w:gridCol w:w="993"/>
        <w:gridCol w:w="1701"/>
        <w:gridCol w:w="1559"/>
        <w:gridCol w:w="1701"/>
        <w:gridCol w:w="1276"/>
      </w:tblGrid>
      <w:tr w:rsidR="0016364F" w:rsidRPr="00105BC9" w:rsidTr="002A3E7B">
        <w:trPr>
          <w:trHeight w:val="224"/>
        </w:trPr>
        <w:tc>
          <w:tcPr>
            <w:tcW w:w="736" w:type="dxa"/>
            <w:vAlign w:val="center"/>
            <w:hideMark/>
          </w:tcPr>
          <w:p w:rsidR="0016364F" w:rsidRPr="00105BC9" w:rsidRDefault="0016364F" w:rsidP="002A3E7B">
            <w:pPr>
              <w:snapToGrid w:val="0"/>
              <w:spacing w:line="360" w:lineRule="auto"/>
              <w:jc w:val="center"/>
              <w:textAlignment w:val="center"/>
              <w:rPr>
                <w:rFonts w:ascii="仿宋_GB2312" w:eastAsia="仿宋_GB2312" w:hAnsi="宋体"/>
                <w:sz w:val="24"/>
              </w:rPr>
            </w:pPr>
            <w:r w:rsidRPr="00105BC9">
              <w:rPr>
                <w:rFonts w:ascii="仿宋_GB2312" w:eastAsia="仿宋_GB2312" w:hAnsi="宋体" w:hint="eastAsia"/>
                <w:sz w:val="24"/>
              </w:rPr>
              <w:t>序号</w:t>
            </w:r>
            <w:r w:rsidR="006A530B">
              <w:rPr>
                <w:rFonts w:ascii="仿宋_GB2312" w:eastAsia="仿宋_GB2312" w:hAnsi="宋体" w:hint="eastAsia"/>
                <w:sz w:val="24"/>
              </w:rPr>
              <w:t/>
            </w:r>
          </w:p>
        </w:tc>
        <w:tc>
          <w:tcPr>
            <w:tcW w:w="1640" w:type="dxa"/>
            <w:vAlign w:val="center"/>
          </w:tcPr>
          <w:p w:rsidR="0016364F" w:rsidRPr="00105BC9" w:rsidRDefault="0016364F" w:rsidP="002A3E7B">
            <w:pPr>
              <w:snapToGrid w:val="0"/>
              <w:spacing w:line="360" w:lineRule="auto"/>
              <w:jc w:val="center"/>
              <w:textAlignment w:val="center"/>
              <w:rPr>
                <w:rFonts w:ascii="仿宋_GB2312" w:eastAsia="仿宋_GB2312" w:hAnsi="宋体"/>
                <w:sz w:val="24"/>
              </w:rPr>
            </w:pPr>
            <w:r>
              <w:rPr>
                <w:rFonts w:ascii="仿宋_GB2312" w:eastAsia="仿宋_GB2312" w:hAnsi="宋体" w:hint="eastAsia"/>
                <w:sz w:val="24"/>
              </w:rPr>
              <w:t>日期</w:t>
            </w:r>
          </w:p>
        </w:tc>
        <w:tc>
          <w:tcPr>
            <w:tcW w:w="993" w:type="dxa"/>
            <w:vAlign w:val="center"/>
            <w:hideMark/>
          </w:tcPr>
          <w:p w:rsidR="0016364F" w:rsidRPr="00105BC9" w:rsidRDefault="0016364F" w:rsidP="002A3E7B">
            <w:pPr>
              <w:snapToGrid w:val="0"/>
              <w:spacing w:line="360" w:lineRule="auto"/>
              <w:jc w:val="center"/>
              <w:rPr>
                <w:rFonts w:ascii="仿宋_GB2312" w:eastAsia="仿宋_GB2312" w:hAnsi="宋体"/>
                <w:color w:val="000000"/>
                <w:sz w:val="24"/>
              </w:rPr>
            </w:pPr>
            <w:r w:rsidRPr="00105BC9">
              <w:rPr>
                <w:rFonts w:ascii="仿宋_GB2312" w:eastAsia="仿宋_GB2312" w:hAnsi="宋体" w:hint="eastAsia"/>
                <w:sz w:val="24"/>
              </w:rPr>
              <w:t>投资者类别</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w:t>
            </w:r>
          </w:p>
        </w:tc>
        <w:tc>
          <w:tcPr>
            <w:tcW w:w="1559"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持有份额占总份额比例</w:t>
            </w:r>
          </w:p>
        </w:tc>
        <w:tc>
          <w:tcPr>
            <w:tcW w:w="1701"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持有份额变化情况</w:t>
            </w:r>
          </w:p>
        </w:tc>
        <w:tc>
          <w:tcPr>
            <w:tcW w:w="1276" w:type="dxa"/>
            <w:vAlign w:val="center"/>
            <w:hideMark/>
          </w:tcPr>
          <w:p w:rsidR="0016364F" w:rsidRPr="00105BC9" w:rsidRDefault="0016364F" w:rsidP="002A3E7B">
            <w:pPr>
              <w:snapToGrid w:val="0"/>
              <w:spacing w:line="360" w:lineRule="auto"/>
              <w:jc w:val="center"/>
              <w:rPr>
                <w:rFonts w:ascii="仿宋_GB2312" w:eastAsia="仿宋_GB2312" w:hAnsi="宋体"/>
                <w:sz w:val="24"/>
              </w:rPr>
            </w:pPr>
            <w:r w:rsidRPr="00105BC9">
              <w:rPr>
                <w:rFonts w:ascii="仿宋_GB2312" w:eastAsia="仿宋_GB2312" w:hAnsi="宋体" w:hint="eastAsia"/>
                <w:sz w:val="24"/>
              </w:rPr>
              <w:t>产品风险信息</w:t>
            </w:r>
          </w:p>
        </w:tc>
      </w:tr>
      <w:tr w:rsidR="0016364F" w:rsidRPr="00105BC9" w:rsidTr="002A3E7B">
        <w:trPr>
          <w:trHeight w:val="10"/>
        </w:trPr>
        <w:tc>
          <w:tcPr>
            <w:tcW w:w="736" w:type="dxa"/>
            <w:vAlign w:val="center"/>
            <w:hideMark/>
          </w:tcPr>
          <w:p w:rsidR="0016364F" w:rsidRPr="00105BC9" w:rsidRDefault="006A530B" w:rsidP="006A530B">
            <w:pPr>
              <w:snapToGrid w:val="0"/>
              <w:spacing w:line="360" w:lineRule="auto"/>
              <w:jc w:val="center"/>
              <w:rPr>
                <w:rFonts w:ascii="仿宋_GB2312" w:eastAsia="仿宋_GB2312" w:hAnsi="宋体"/>
                <w:sz w:val="24"/>
              </w:rPr>
            </w:pPr>
            <w:r>
              <w:rPr>
                <w:rFonts w:ascii="仿宋_GB2312" w:eastAsia="仿宋_GB2312" w:hAnsi="Calibri" w:cs="宋体"/>
                <w:color w:val="000000"/>
                <w:sz w:val="24"/>
                <w:szCs w:val="24"/>
              </w:rPr>
              <w:t>-</w:t>
            </w:r>
          </w:p>
        </w:tc>
        <w:tc>
          <w:tcPr>
            <w:tcW w:w="1640" w:type="dxa"/>
            <w:vAlign w:val="center"/>
          </w:tcPr>
          <w:p w:rsidR="0016364F" w:rsidRPr="00DD7BD2" w:rsidRDefault="006A530B" w:rsidP="002A3E7B">
            <w:pPr>
              <w:snapToGrid w:val="0"/>
              <w:spacing w:line="360" w:lineRule="auto"/>
              <w:jc w:val="center"/>
              <w:rPr>
                <w:rFonts w:ascii="仿宋_GB2312" w:eastAsia="仿宋_GB2312" w:hAnsi="宋体"/>
                <w:sz w:val="24"/>
              </w:rPr>
            </w:pPr>
            <w:r>
              <w:rPr>
                <w:rFonts w:ascii="仿宋_GB2312" w:eastAsia="仿宋_GB2312" w:hAnsi="宋体" w:hint="eastAsia"/>
                <w:sz w:val="24"/>
              </w:rPr>
              <w:t>-</w:t>
            </w:r>
          </w:p>
        </w:tc>
        <w:tc>
          <w:tcPr>
            <w:tcW w:w="993" w:type="dxa"/>
            <w:vAlign w:val="center"/>
            <w:hideMark/>
          </w:tcPr>
          <w:p w:rsidR="0016364F" w:rsidRPr="00105BC9" w:rsidRDefault="006A530B" w:rsidP="002A3E7B">
            <w:pPr>
              <w:snapToGrid w:val="0"/>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hideMark/>
          </w:tcPr>
          <w:p w:rsidR="0016364F" w:rsidRPr="005A4690"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559" w:type="dxa"/>
            <w:vAlign w:val="center"/>
            <w:hideMark/>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c>
          <w:tcPr>
            <w:tcW w:w="1701" w:type="dxa"/>
            <w:vAlign w:val="center"/>
          </w:tcPr>
          <w:p w:rsidR="0016364F" w:rsidRPr="00105BC9" w:rsidRDefault="006A530B" w:rsidP="002A3E7B">
            <w:pPr>
              <w:spacing w:line="360" w:lineRule="auto"/>
              <w:jc w:val="center"/>
              <w:rPr>
                <w:rFonts w:ascii="仿宋_GB2312" w:eastAsia="仿宋_GB2312" w:hAnsi="宋体" w:cs="宋体"/>
                <w:sz w:val="24"/>
              </w:rPr>
            </w:pPr>
            <w:r>
              <w:rPr>
                <w:rFonts w:ascii="仿宋_GB2312" w:eastAsia="仿宋_GB2312" w:hAnsi="宋体"/>
                <w:sz w:val="24"/>
              </w:rPr>
              <w:t>-</w:t>
            </w:r>
          </w:p>
        </w:tc>
        <w:tc>
          <w:tcPr>
            <w:tcW w:w="1276" w:type="dxa"/>
            <w:vAlign w:val="center"/>
          </w:tcPr>
          <w:p w:rsidR="0016364F" w:rsidRPr="00105BC9" w:rsidRDefault="006A530B" w:rsidP="002A3E7B">
            <w:pPr>
              <w:spacing w:line="360" w:lineRule="auto"/>
              <w:jc w:val="center"/>
              <w:rPr>
                <w:rFonts w:ascii="仿宋_GB2312" w:eastAsia="仿宋_GB2312" w:hAnsi="宋体"/>
                <w:sz w:val="24"/>
              </w:rPr>
            </w:pPr>
            <w:r>
              <w:rPr>
                <w:rFonts w:ascii="仿宋_GB2312" w:eastAsia="仿宋_GB2312" w:hAnsi="宋体"/>
                <w:sz w:val="24"/>
              </w:rPr>
              <w:t>-</w:t>
            </w:r>
          </w:p>
        </w:tc>
      </w:tr>
    </w:tbl>
    <w:p w:rsidR="00310434" w:rsidRPr="0016364F" w:rsidRDefault="00310434" w:rsidP="009D54D8">
      <w:pPr>
        <w:snapToGrid w:val="0"/>
        <w:spacing w:line="360" w:lineRule="auto"/>
        <w:rPr>
          <w:rFonts w:ascii="仿宋_GB2312" w:eastAsia="仿宋_GB2312"/>
          <w:b/>
          <w:sz w:val="24"/>
          <w:szCs w:val="24"/>
        </w:rPr>
      </w:pPr>
    </w:p>
    <w:p w:rsidR="009D54D8" w:rsidRPr="00673698" w:rsidRDefault="00A71EBD"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6.</w:t>
      </w:r>
      <w:r w:rsidR="009D54D8" w:rsidRPr="00673698">
        <w:rPr>
          <w:rFonts w:ascii="仿宋_GB2312" w:eastAsia="仿宋_GB2312" w:hint="eastAsia"/>
          <w:b/>
          <w:sz w:val="28"/>
          <w:szCs w:val="24"/>
        </w:rPr>
        <w:t>关联交易</w:t>
      </w:r>
    </w:p>
    <w:p w:rsidR="00F63FAF" w:rsidRPr="00C53238" w:rsidRDefault="00F63FAF" w:rsidP="00F63FAF">
      <w:pPr>
        <w:rPr>
          <w:rFonts w:ascii="仿宋_GB2312" w:eastAsia="仿宋_GB2312" w:hAnsi="仿宋_GB2312" w:cs="仿宋_GB2312"/>
          <w:b/>
          <w:sz w:val="28"/>
        </w:rPr>
      </w:pPr>
      <w:r>
        <w:rPr>
          <w:rFonts w:ascii="仿宋_GB2312" w:eastAsia="仿宋_GB2312" w:hAnsi="仿宋_GB2312" w:cs="仿宋_GB2312"/>
          <w:b/>
          <w:sz w:val="28"/>
        </w:rPr>
        <w:t>6.1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横琴9A1</w:t>
            </w:r>
          </w:p>
        </w:tc>
        <w:tc>
          <w:tcPr>
            <w:tcW w:w="1571" w:type="dxa"/>
            <w:vAlign w:val="center"/>
          </w:tcPr>
          <w:p w:rsidR="00357E79" w:rsidRDefault="00F621F3">
            <w:pPr>
              <w:jc w:val="center"/>
            </w:pPr>
            <w:r>
              <w:rPr>
                <w:rFonts w:ascii="仿宋_GB2312" w:eastAsia="仿宋_GB2312" w:hAnsi="仿宋_GB2312" w:cs="仿宋_GB2312"/>
                <w:sz w:val="24"/>
              </w:rPr>
              <w:t>200585.95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2025-07-08</w:t>
            </w:r>
          </w:p>
        </w:tc>
        <w:tc>
          <w:tcPr>
            <w:tcW w:w="1684" w:type="dxa"/>
            <w:vAlign w:val="center"/>
          </w:tcPr>
          <w:p w:rsidR="00357E79" w:rsidRDefault="00F621F3">
            <w:pPr>
              <w:jc w:val="center"/>
            </w:pPr>
            <w:r>
              <w:rPr>
                <w:rFonts w:ascii="仿宋_GB2312" w:eastAsia="仿宋_GB2312" w:hAnsi="仿宋_GB2312" w:cs="仿宋_GB2312"/>
                <w:sz w:val="24"/>
              </w:rPr>
              <w:t>25鲁钢铁SCP002</w:t>
            </w:r>
          </w:p>
        </w:tc>
        <w:tc>
          <w:tcPr>
            <w:tcW w:w="1571" w:type="dxa"/>
            <w:vAlign w:val="center"/>
          </w:tcPr>
          <w:p w:rsidR="00357E79" w:rsidRDefault="00F621F3">
            <w:pPr>
              <w:jc w:val="center"/>
            </w:pPr>
            <w:r>
              <w:rPr>
                <w:rFonts w:ascii="仿宋_GB2312" w:eastAsia="仿宋_GB2312" w:hAnsi="仿宋_GB2312" w:cs="仿宋_GB2312"/>
                <w:sz w:val="24"/>
              </w:rPr>
              <w:t>1879519.88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25南京银行CD112</w:t>
            </w:r>
          </w:p>
        </w:tc>
        <w:tc>
          <w:tcPr>
            <w:tcW w:w="1571" w:type="dxa"/>
            <w:vAlign w:val="center"/>
          </w:tcPr>
          <w:p w:rsidR="00357E79" w:rsidRDefault="00F621F3">
            <w:pPr>
              <w:jc w:val="center"/>
            </w:pPr>
            <w:r>
              <w:rPr>
                <w:rFonts w:ascii="仿宋_GB2312" w:eastAsia="仿宋_GB2312" w:hAnsi="仿宋_GB2312" w:cs="仿宋_GB2312"/>
                <w:sz w:val="24"/>
              </w:rPr>
              <w:t>67766.34</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25国泰海通CP005</w:t>
            </w:r>
          </w:p>
        </w:tc>
        <w:tc>
          <w:tcPr>
            <w:tcW w:w="1571" w:type="dxa"/>
            <w:vAlign w:val="center"/>
          </w:tcPr>
          <w:p w:rsidR="00357E79" w:rsidRDefault="00F621F3">
            <w:pPr>
              <w:jc w:val="center"/>
            </w:pPr>
            <w:r>
              <w:rPr>
                <w:rFonts w:ascii="仿宋_GB2312" w:eastAsia="仿宋_GB2312" w:hAnsi="仿宋_GB2312" w:cs="仿宋_GB2312"/>
                <w:sz w:val="24"/>
              </w:rPr>
              <w:t>252963.20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25申D10</w:t>
            </w:r>
          </w:p>
        </w:tc>
        <w:tc>
          <w:tcPr>
            <w:tcW w:w="1571" w:type="dxa"/>
            <w:vAlign w:val="center"/>
          </w:tcPr>
          <w:p w:rsidR="00357E79" w:rsidRDefault="00F621F3">
            <w:pPr>
              <w:jc w:val="center"/>
            </w:pPr>
            <w:r>
              <w:rPr>
                <w:rFonts w:ascii="仿宋_GB2312" w:eastAsia="仿宋_GB2312" w:hAnsi="仿宋_GB2312" w:cs="仿宋_GB2312"/>
                <w:sz w:val="24"/>
              </w:rPr>
              <w:t>6526.81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25申D9</w:t>
            </w:r>
          </w:p>
        </w:tc>
        <w:tc>
          <w:tcPr>
            <w:tcW w:w="1571" w:type="dxa"/>
            <w:vAlign w:val="center"/>
          </w:tcPr>
          <w:p w:rsidR="00357E79" w:rsidRDefault="00F621F3">
            <w:pPr>
              <w:jc w:val="center"/>
            </w:pPr>
            <w:r>
              <w:rPr>
                <w:rFonts w:ascii="仿宋_GB2312" w:eastAsia="仿宋_GB2312" w:hAnsi="仿宋_GB2312" w:cs="仿宋_GB2312"/>
                <w:sz w:val="24"/>
              </w:rPr>
              <w:t>3263.40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25国券S1</w:t>
            </w:r>
          </w:p>
        </w:tc>
        <w:tc>
          <w:tcPr>
            <w:tcW w:w="1571" w:type="dxa"/>
            <w:vAlign w:val="center"/>
          </w:tcPr>
          <w:p w:rsidR="00357E79" w:rsidRDefault="00F621F3">
            <w:pPr>
              <w:jc w:val="center"/>
            </w:pPr>
            <w:r>
              <w:rPr>
                <w:rFonts w:ascii="仿宋_GB2312" w:eastAsia="仿宋_GB2312" w:hAnsi="仿宋_GB2312" w:cs="仿宋_GB2312"/>
                <w:sz w:val="24"/>
              </w:rPr>
              <w:t>651.85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2025-09-09</w:t>
            </w:r>
          </w:p>
        </w:tc>
        <w:tc>
          <w:tcPr>
            <w:tcW w:w="1684" w:type="dxa"/>
            <w:vAlign w:val="center"/>
          </w:tcPr>
          <w:p w:rsidR="00357E79" w:rsidRDefault="00F621F3">
            <w:pPr>
              <w:jc w:val="center"/>
            </w:pPr>
            <w:r>
              <w:rPr>
                <w:rFonts w:ascii="仿宋_GB2312" w:eastAsia="仿宋_GB2312" w:hAnsi="仿宋_GB2312" w:cs="仿宋_GB2312"/>
                <w:sz w:val="24"/>
              </w:rPr>
              <w:t>25国泰海通CP007</w:t>
            </w:r>
          </w:p>
        </w:tc>
        <w:tc>
          <w:tcPr>
            <w:tcW w:w="1571" w:type="dxa"/>
            <w:vAlign w:val="center"/>
          </w:tcPr>
          <w:p w:rsidR="00357E79" w:rsidRDefault="00F621F3">
            <w:pPr>
              <w:jc w:val="center"/>
            </w:pPr>
            <w:r>
              <w:rPr>
                <w:rFonts w:ascii="仿宋_GB2312" w:eastAsia="仿宋_GB2312" w:hAnsi="仿宋_GB2312" w:cs="仿宋_GB2312"/>
                <w:sz w:val="24"/>
              </w:rPr>
              <w:t>4253.29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25青岛经开SCP002</w:t>
            </w:r>
          </w:p>
        </w:tc>
        <w:tc>
          <w:tcPr>
            <w:tcW w:w="1571" w:type="dxa"/>
            <w:vAlign w:val="center"/>
          </w:tcPr>
          <w:p w:rsidR="00357E79" w:rsidRDefault="00F621F3">
            <w:pPr>
              <w:jc w:val="center"/>
            </w:pPr>
            <w:r>
              <w:rPr>
                <w:rFonts w:ascii="仿宋_GB2312" w:eastAsia="仿宋_GB2312" w:hAnsi="仿宋_GB2312" w:cs="仿宋_GB2312"/>
                <w:sz w:val="24"/>
              </w:rPr>
              <w:t>3634.17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bl>
    <w:p w:rsidR="00F63FAF" w:rsidRDefault="00F63FAF" w:rsidP="00F63FAF">
      <w:r>
        <w:rPr>
          <w:rFonts w:ascii="仿宋_GB2312" w:eastAsia="仿宋_GB2312" w:hAnsi="仿宋_GB2312" w:cs="仿宋_GB2312"/>
          <w:b/>
          <w:sz w:val="28"/>
        </w:rPr>
        <w:t>6.2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报告期内应付管理费金额（元）</w:t>
            </w:r>
          </w:p>
        </w:tc>
        <w:tc>
          <w:tcPr>
            <w:tcW w:w="4000" w:type="dxa"/>
            <w:vAlign w:val="center"/>
          </w:tcPr>
          <w:p w:rsidR="00357E79" w:rsidRDefault="006E6E1D">
            <w:pPr>
              <w:jc w:val="center"/>
            </w:pPr>
            <w:r>
              <w:rPr>
                <w:rFonts w:ascii="仿宋_GB2312" w:eastAsia="仿宋_GB2312" w:hAnsi="仿宋_GB2312" w:cs="仿宋_GB2312"/>
                <w:sz w:val="24"/>
              </w:rPr>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F63FAF" w:rsidP="00F63FAF">
      <w:r>
        <w:rPr>
          <w:rFonts w:ascii="仿宋_GB2312" w:eastAsia="仿宋_GB2312" w:hAnsi="仿宋_GB2312" w:cs="仿宋_GB2312"/>
          <w:b/>
          <w:sz w:val="28"/>
        </w:rPr>
        <w:t>6.3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w:t>
            </w:r>
          </w:p>
        </w:tc>
        <w:tc>
          <w:tcPr>
            <w:tcW w:w="1458" w:type="dxa"/>
            <w:vAlign w:val="center"/>
          </w:tcPr>
          <w:p w:rsidR="00F82AF6" w:rsidRDefault="00F82AF6" w:rsidP="00F82AF6">
            <w:pPr>
              <w:jc w:val="center"/>
            </w:pPr>
            <w:r>
              <w:rPr>
                <w:rFonts w:ascii="仿宋_GB2312" w:eastAsia="仿宋_GB2312" w:hAnsi="仿宋_GB2312" w:cs="仿宋_GB2312"/>
                <w:sz w:val="24"/>
              </w:rPr>
              <w:t>-</w:t>
            </w:r>
          </w:p>
        </w:tc>
        <w:tc>
          <w:tcPr>
            <w:tcW w:w="1684" w:type="dxa"/>
            <w:vAlign w:val="center"/>
          </w:tcPr>
          <w:p w:rsidR="00F82AF6" w:rsidRDefault="00F82AF6" w:rsidP="00F82AF6">
            <w:pPr>
              <w:jc w:val="center"/>
            </w:pPr>
            <w:r>
              <w:rPr>
                <w:rFonts w:ascii="仿宋_GB2312" w:eastAsia="仿宋_GB2312" w:hAnsi="仿宋_GB2312" w:cs="仿宋_GB2312"/>
                <w:sz w:val="24"/>
              </w:rPr>
              <w:t>-</w:t>
            </w:r>
          </w:p>
        </w:tc>
        <w:tc>
          <w:tcPr>
            <w:tcW w:w="1571" w:type="dxa"/>
            <w:vAlign w:val="center"/>
          </w:tcPr>
          <w:p w:rsidR="00F82AF6" w:rsidRDefault="00F82AF6" w:rsidP="00F82AF6">
            <w:pPr>
              <w:jc w:val="center"/>
            </w:pPr>
            <w:r>
              <w:rPr>
                <w:rFonts w:ascii="仿宋_GB2312" w:eastAsia="仿宋_GB2312" w:hAnsi="仿宋_GB2312" w:cs="仿宋_GB2312"/>
                <w:sz w:val="24"/>
              </w:rPr>
              <w:t>-</w:t>
            </w:r>
          </w:p>
        </w:tc>
        <w:tc>
          <w:tcPr>
            <w:tcW w:w="1910" w:type="dxa"/>
            <w:vAlign w:val="center"/>
          </w:tcPr>
          <w:p w:rsidR="00F82AF6" w:rsidRDefault="00F82AF6" w:rsidP="00F82AF6">
            <w:pPr>
              <w:jc w:val="center"/>
            </w:pPr>
            <w:r>
              <w:rPr>
                <w:rFonts w:ascii="仿宋_GB2312" w:eastAsia="仿宋_GB2312" w:hAnsi="仿宋_GB2312" w:cs="仿宋_GB2312" w:hint="eastAsia"/>
                <w:sz w:val="24"/>
              </w:rPr>
              <w:t>-</w:t>
            </w:r>
          </w:p>
        </w:tc>
      </w:tr>
    </w:tbl>
    <w:p w:rsidR="00F63FAF" w:rsidRDefault="00F63FAF" w:rsidP="00F63FAF">
      <w:r>
        <w:rPr>
          <w:rFonts w:ascii="仿宋_GB2312" w:eastAsia="仿宋_GB2312" w:hAnsi="仿宋_GB2312" w:cs="仿宋_GB2312"/>
          <w:b/>
          <w:sz w:val="28"/>
        </w:rPr>
        <w:t>6.4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1</w:t>
            </w:r>
          </w:p>
        </w:tc>
        <w:tc>
          <w:tcPr>
            <w:tcW w:w="1776" w:type="dxa"/>
            <w:vAlign w:val="center"/>
          </w:tcPr>
          <w:p w:rsidR="00F82AF6" w:rsidRDefault="00F82AF6" w:rsidP="00F82AF6">
            <w:pPr>
              <w:jc w:val="center"/>
            </w:pPr>
            <w:r>
              <w:rPr>
                <w:rFonts w:ascii="仿宋_GB2312" w:eastAsia="仿宋_GB2312" w:hAnsi="仿宋_GB2312" w:cs="仿宋_GB2312"/>
                <w:sz w:val="24"/>
              </w:rPr>
              <w:t>托管费</w:t>
            </w:r>
          </w:p>
        </w:tc>
        <w:tc>
          <w:tcPr>
            <w:tcW w:w="1798" w:type="dxa"/>
            <w:vAlign w:val="center"/>
          </w:tcPr>
          <w:p w:rsidR="00F82AF6" w:rsidRDefault="00F82AF6" w:rsidP="00F82AF6">
            <w:pPr>
              <w:jc w:val="center"/>
            </w:pPr>
            <w:r>
              <w:rPr>
                <w:rFonts w:ascii="仿宋_GB2312" w:eastAsia="仿宋_GB2312" w:hAnsi="仿宋_GB2312" w:cs="仿宋_GB2312"/>
                <w:sz w:val="24"/>
              </w:rPr>
              <w:t>37049.24</w:t>
            </w:r>
          </w:p>
        </w:tc>
        <w:tc>
          <w:tcPr>
            <w:tcW w:w="2956"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7</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 xml:space="preserve"> </w:t>
      </w:r>
      <w:r w:rsidR="00561A35">
        <w:rPr>
          <w:rFonts w:ascii="仿宋_GB2312" w:eastAsia="仿宋_GB2312"/>
          <w:color w:val="000000"/>
          <w:sz w:val="24"/>
          <w:szCs w:val="24"/>
        </w:rPr>
        <w:t>无</w:t>
      </w:r>
    </w:p>
    <w:p w:rsidR="009F0B98" w:rsidRPr="00673698" w:rsidRDefault="00D742F1" w:rsidP="009D54D8">
      <w:pPr>
        <w:snapToGrid w:val="0"/>
        <w:spacing w:line="360" w:lineRule="auto"/>
        <w:rPr>
          <w:rFonts w:ascii="仿宋_GB2312" w:eastAsia="仿宋_GB2312"/>
          <w:b/>
          <w:sz w:val="28"/>
          <w:szCs w:val="24"/>
        </w:rPr>
      </w:pPr>
      <w:r w:rsidRPr="00673698">
        <w:rPr>
          <w:rFonts w:ascii="仿宋_GB2312" w:eastAsia="仿宋_GB2312" w:hint="eastAsia"/>
          <w:b/>
          <w:sz w:val="28"/>
          <w:szCs w:val="24"/>
        </w:rPr>
        <w:t>8</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7AC" w:rsidRDefault="00DD67AC" w:rsidP="00E61C1A">
      <w:r>
        <w:separator/>
      </w:r>
    </w:p>
  </w:endnote>
  <w:endnote w:type="continuationSeparator" w:id="0">
    <w:p w:rsidR="00DD67AC" w:rsidRDefault="00DD67AC"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7AC" w:rsidRDefault="00DD67AC" w:rsidP="00E61C1A">
      <w:r>
        <w:separator/>
      </w:r>
    </w:p>
  </w:footnote>
  <w:footnote w:type="continuationSeparator" w:id="0">
    <w:p w:rsidR="00DD67AC" w:rsidRDefault="00DD67AC"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2213E"/>
    <w:rsid w:val="00023644"/>
    <w:rsid w:val="0004385D"/>
    <w:rsid w:val="00045E04"/>
    <w:rsid w:val="00064FD2"/>
    <w:rsid w:val="00077F23"/>
    <w:rsid w:val="000868F8"/>
    <w:rsid w:val="000A1BF7"/>
    <w:rsid w:val="000D03B4"/>
    <w:rsid w:val="000E6BAE"/>
    <w:rsid w:val="000F0E27"/>
    <w:rsid w:val="00104F7B"/>
    <w:rsid w:val="00105597"/>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75B7C"/>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D6E14"/>
    <w:rsid w:val="004E1181"/>
    <w:rsid w:val="004E272F"/>
    <w:rsid w:val="004F4999"/>
    <w:rsid w:val="0050062C"/>
    <w:rsid w:val="00532B3C"/>
    <w:rsid w:val="005408B6"/>
    <w:rsid w:val="00540B7B"/>
    <w:rsid w:val="00542257"/>
    <w:rsid w:val="00545A62"/>
    <w:rsid w:val="00561A35"/>
    <w:rsid w:val="00564E1C"/>
    <w:rsid w:val="0058623B"/>
    <w:rsid w:val="005A4690"/>
    <w:rsid w:val="005B0E63"/>
    <w:rsid w:val="005E05A6"/>
    <w:rsid w:val="00607986"/>
    <w:rsid w:val="00622F95"/>
    <w:rsid w:val="006304A5"/>
    <w:rsid w:val="006508A1"/>
    <w:rsid w:val="00673698"/>
    <w:rsid w:val="00683E6A"/>
    <w:rsid w:val="006A530B"/>
    <w:rsid w:val="006C006D"/>
    <w:rsid w:val="006D009D"/>
    <w:rsid w:val="006D52E9"/>
    <w:rsid w:val="006E00B8"/>
    <w:rsid w:val="006E467D"/>
    <w:rsid w:val="006E6E1D"/>
    <w:rsid w:val="0070128A"/>
    <w:rsid w:val="00711809"/>
    <w:rsid w:val="00711E74"/>
    <w:rsid w:val="007167B6"/>
    <w:rsid w:val="0072364B"/>
    <w:rsid w:val="00741104"/>
    <w:rsid w:val="00745DD1"/>
    <w:rsid w:val="00765827"/>
    <w:rsid w:val="007661A0"/>
    <w:rsid w:val="00781652"/>
    <w:rsid w:val="007901AB"/>
    <w:rsid w:val="007C4AD3"/>
    <w:rsid w:val="007D042E"/>
    <w:rsid w:val="007E2254"/>
    <w:rsid w:val="008457EB"/>
    <w:rsid w:val="00870520"/>
    <w:rsid w:val="0087105A"/>
    <w:rsid w:val="0089262E"/>
    <w:rsid w:val="008A1CCB"/>
    <w:rsid w:val="008D2272"/>
    <w:rsid w:val="008D4921"/>
    <w:rsid w:val="009027FB"/>
    <w:rsid w:val="009050D9"/>
    <w:rsid w:val="00910645"/>
    <w:rsid w:val="00921584"/>
    <w:rsid w:val="0093653B"/>
    <w:rsid w:val="009606B6"/>
    <w:rsid w:val="00973891"/>
    <w:rsid w:val="009917B4"/>
    <w:rsid w:val="0099247B"/>
    <w:rsid w:val="00992907"/>
    <w:rsid w:val="009B6B6E"/>
    <w:rsid w:val="009D54D8"/>
    <w:rsid w:val="009F0B98"/>
    <w:rsid w:val="00A03BE7"/>
    <w:rsid w:val="00A24325"/>
    <w:rsid w:val="00A25200"/>
    <w:rsid w:val="00A71EBD"/>
    <w:rsid w:val="00A7331C"/>
    <w:rsid w:val="00A768E1"/>
    <w:rsid w:val="00A94BBD"/>
    <w:rsid w:val="00AA259A"/>
    <w:rsid w:val="00AE09FE"/>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C25F6"/>
    <w:rsid w:val="00DC4049"/>
    <w:rsid w:val="00DD67AC"/>
    <w:rsid w:val="00DD7BD2"/>
    <w:rsid w:val="00DE1F30"/>
    <w:rsid w:val="00DE496A"/>
    <w:rsid w:val="00E164A4"/>
    <w:rsid w:val="00E42D4C"/>
    <w:rsid w:val="00E61C1A"/>
    <w:rsid w:val="00E63347"/>
    <w:rsid w:val="00E927F9"/>
    <w:rsid w:val="00E970C7"/>
    <w:rsid w:val="00ED19C8"/>
    <w:rsid w:val="00EE13AE"/>
    <w:rsid w:val="00F1679D"/>
    <w:rsid w:val="00F31BD2"/>
    <w:rsid w:val="00F40369"/>
    <w:rsid w:val="00F44DBD"/>
    <w:rsid w:val="00F621F3"/>
    <w:rsid w:val="00F63FAF"/>
    <w:rsid w:val="00F711B3"/>
    <w:rsid w:val="00F82AF6"/>
    <w:rsid w:val="00F839FF"/>
    <w:rsid w:val="00F864D2"/>
    <w:rsid w:val="00FB1262"/>
    <w:rsid w:val="00FB4D10"/>
    <w:rsid w:val="00FC6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28000547">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2025-07-21T09:01:00Z</dcterms:created>
  <dc:creator>DEVVDI02</dc:creator>
  <cp:lastModifiedBy>王岩</cp:lastModifiedBy>
  <dcterms:modified xsi:type="dcterms:W3CDTF">2025-07-21T09:01:00Z</dcterms:modified>
  <cp:revision>2</cp:revision>
</cp:coreProperties>
</file>