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浦银理财双周鑫最短持有期56号理财产品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2301248763</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销售代码：2301244932/2501250648</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Z7006924001078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2024-08-23</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834,681,895.64</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2301244932:1.65%</w:t>
              <w:br w:type="textWrapping"/>
              <w:t>2501250648:1.60%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2301248763</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851,859,286.38</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2301244932:1.0296</w:t>
              <w:br w:type="textWrapping"/>
              <w:t>2501250648:1.0106</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2301244932:1.0296</w:t>
              <w:br w:type="textWrapping"/>
              <w:t>2501250648:1.0106</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324,421,359.33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38.07%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479,571,508.24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56.28%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180,837,377.47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21.22%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74,819,974.33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8.78%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75,807,943.12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8.90%</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527,642,231.16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61.93%</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41,026,787.33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4.81%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852,063,590.49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852,063,590.49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投资策略以配置信用债，同时适当通过杠杆等方式增厚收益，相机通过久期调整获取超额收益。报告期内组合流动性资产比例维持在较高水准，未有流动性风险情况。</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附：本报告期内，本产品理财投资合作机构为“民生通惠资产管理有限公司、国投泰康信托有限公司、上海国际信托有限公司　　、长城财富保险资产管理股份有限公司、华润深国投信托有限公司、中国对外经济贸易信托有限公司、广东粤财信托有限公司、国华兴益保险资产管理有限公司、中航信托股份有限公司”。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324,421,359.33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38.08%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201,977,253.16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23.71%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华润信托盈亨9号集合资金信托计划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120,698,642.00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14.17%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长城财富玄武稳健添利八号资产管理产品</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96,178,466.84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11.29%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上海信托信越3号投资集合资金信托计划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50,319,952.14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5.91%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25,002,802.29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2.94%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上海信托信越14号投资集合资金信托计划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14,995,707.66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1.76%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民生通惠浦银惠享3号</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12,442,904.16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上信-林荫1号集合资金信托计划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6,026,502.91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0.71%</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25甘肃文旅MTN001</w:t>
            </w:r>
          </w:p>
        </w:tc>
        <w:tc>
          <w:tcPr>
            <w:tcW w:w="1571" w:type="dxa"/>
            <w:vAlign w:val="center"/>
          </w:tcPr>
          <w:p w:rsidR="00357E79" w:rsidRDefault="00F621F3">
            <w:pPr>
              <w:jc w:val="center"/>
            </w:pPr>
            <w:r>
              <w:rPr>
                <w:rFonts w:ascii="仿宋_GB2312" w:eastAsia="仿宋_GB2312" w:hAnsi="仿宋_GB2312" w:cs="仿宋_GB2312"/>
                <w:sz w:val="24"/>
              </w:rPr>
              <w:t>167247.38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25青岛经开MTN001B</w:t>
            </w:r>
          </w:p>
        </w:tc>
        <w:tc>
          <w:tcPr>
            <w:tcW w:w="1571" w:type="dxa"/>
            <w:vAlign w:val="center"/>
          </w:tcPr>
          <w:p w:rsidR="00357E79" w:rsidRDefault="00F621F3">
            <w:pPr>
              <w:jc w:val="center"/>
            </w:pPr>
            <w:r>
              <w:rPr>
                <w:rFonts w:ascii="仿宋_GB2312" w:eastAsia="仿宋_GB2312" w:hAnsi="仿宋_GB2312" w:cs="仿宋_GB2312"/>
                <w:sz w:val="24"/>
              </w:rPr>
              <w:t>572549.26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23郑州路港PPN002</w:t>
            </w:r>
          </w:p>
        </w:tc>
        <w:tc>
          <w:tcPr>
            <w:tcW w:w="1571" w:type="dxa"/>
            <w:vAlign w:val="center"/>
          </w:tcPr>
          <w:p w:rsidR="00357E79" w:rsidRDefault="00F621F3">
            <w:pPr>
              <w:jc w:val="center"/>
            </w:pPr>
            <w:r>
              <w:rPr>
                <w:rFonts w:ascii="仿宋_GB2312" w:eastAsia="仿宋_GB2312" w:hAnsi="仿宋_GB2312" w:cs="仿宋_GB2312"/>
                <w:sz w:val="24"/>
              </w:rPr>
              <w:t>564176.77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24柯桥国资PPN002</w:t>
            </w:r>
          </w:p>
        </w:tc>
        <w:tc>
          <w:tcPr>
            <w:tcW w:w="1571" w:type="dxa"/>
            <w:vAlign w:val="center"/>
          </w:tcPr>
          <w:p w:rsidR="00357E79" w:rsidRDefault="00F621F3">
            <w:pPr>
              <w:jc w:val="center"/>
            </w:pPr>
            <w:r>
              <w:rPr>
                <w:rFonts w:ascii="仿宋_GB2312" w:eastAsia="仿宋_GB2312" w:hAnsi="仿宋_GB2312" w:cs="仿宋_GB2312"/>
                <w:sz w:val="24"/>
              </w:rPr>
              <w:t>2263697.21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25正方01</w:t>
            </w:r>
          </w:p>
        </w:tc>
        <w:tc>
          <w:tcPr>
            <w:tcW w:w="1571" w:type="dxa"/>
            <w:vAlign w:val="center"/>
          </w:tcPr>
          <w:p w:rsidR="00357E79" w:rsidRDefault="00F621F3">
            <w:pPr>
              <w:jc w:val="center"/>
            </w:pPr>
            <w:r>
              <w:rPr>
                <w:rFonts w:ascii="仿宋_GB2312" w:eastAsia="仿宋_GB2312" w:hAnsi="仿宋_GB2312" w:cs="仿宋_GB2312"/>
                <w:sz w:val="24"/>
              </w:rPr>
              <w:t>176208.57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24襄阳高新MTN001</w:t>
            </w:r>
          </w:p>
        </w:tc>
        <w:tc>
          <w:tcPr>
            <w:tcW w:w="1571" w:type="dxa"/>
            <w:vAlign w:val="center"/>
          </w:tcPr>
          <w:p w:rsidR="00357E79" w:rsidRDefault="00F621F3">
            <w:pPr>
              <w:jc w:val="center"/>
            </w:pPr>
            <w:r>
              <w:rPr>
                <w:rFonts w:ascii="仿宋_GB2312" w:eastAsia="仿宋_GB2312" w:hAnsi="仿宋_GB2312" w:cs="仿宋_GB2312"/>
                <w:sz w:val="24"/>
              </w:rPr>
              <w:t>1142817.02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24沛县国资PPN004</w:t>
            </w:r>
          </w:p>
        </w:tc>
        <w:tc>
          <w:tcPr>
            <w:tcW w:w="1571" w:type="dxa"/>
            <w:vAlign w:val="center"/>
          </w:tcPr>
          <w:p w:rsidR="00357E79" w:rsidRDefault="00F621F3">
            <w:pPr>
              <w:jc w:val="center"/>
            </w:pPr>
            <w:r>
              <w:rPr>
                <w:rFonts w:ascii="仿宋_GB2312" w:eastAsia="仿宋_GB2312" w:hAnsi="仿宋_GB2312" w:cs="仿宋_GB2312"/>
                <w:sz w:val="24"/>
              </w:rPr>
              <w:t>1717353.52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24海通恒信MTN002</w:t>
            </w:r>
          </w:p>
        </w:tc>
        <w:tc>
          <w:tcPr>
            <w:tcW w:w="1571" w:type="dxa"/>
            <w:vAlign w:val="center"/>
          </w:tcPr>
          <w:p w:rsidR="00357E79" w:rsidRDefault="00F621F3">
            <w:pPr>
              <w:jc w:val="center"/>
            </w:pPr>
            <w:r>
              <w:rPr>
                <w:rFonts w:ascii="仿宋_GB2312" w:eastAsia="仿宋_GB2312" w:hAnsi="仿宋_GB2312" w:cs="仿宋_GB2312"/>
                <w:sz w:val="24"/>
              </w:rPr>
              <w:t>567081.33</w:t>
            </w:r>
          </w:p>
        </w:tc>
        <w:tc>
          <w:tcPr>
            <w:tcW w:w="1910" w:type="dxa"/>
            <w:vAlign w:val="center"/>
          </w:tcPr>
          <w:p w:rsidR="00357E79" w:rsidRDefault="00F621F3">
            <w:pPr>
              <w:jc w:val="center"/>
            </w:pPr>
            <w:r>
              <w:rPr>
                <w:rFonts w:ascii="仿宋_GB2312" w:eastAsia="仿宋_GB2312" w:hAnsi="仿宋_GB2312" w:cs="仿宋_GB2312" w:hint="eastAsia"/>
                <w:sz w:val="24"/>
              </w:rPr>
              <w:t>海通恒信国际融资租赁股份有限公司,海通证券股份有限公司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23浦口城乡MTN003</w:t>
            </w:r>
          </w:p>
        </w:tc>
        <w:tc>
          <w:tcPr>
            <w:tcW w:w="1571" w:type="dxa"/>
            <w:vAlign w:val="center"/>
          </w:tcPr>
          <w:p w:rsidR="00357E79" w:rsidRDefault="00F621F3">
            <w:pPr>
              <w:jc w:val="center"/>
            </w:pPr>
            <w:r>
              <w:rPr>
                <w:rFonts w:ascii="仿宋_GB2312" w:eastAsia="仿宋_GB2312" w:hAnsi="仿宋_GB2312" w:cs="仿宋_GB2312"/>
                <w:sz w:val="24"/>
              </w:rPr>
              <w:t>1197540.55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24汇理汽车债01</w:t>
            </w:r>
          </w:p>
        </w:tc>
        <w:tc>
          <w:tcPr>
            <w:tcW w:w="1571" w:type="dxa"/>
            <w:vAlign w:val="center"/>
          </w:tcPr>
          <w:p w:rsidR="00357E79" w:rsidRDefault="00F621F3">
            <w:pPr>
              <w:jc w:val="center"/>
            </w:pPr>
            <w:r>
              <w:rPr>
                <w:rFonts w:ascii="仿宋_GB2312" w:eastAsia="仿宋_GB2312" w:hAnsi="仿宋_GB2312" w:cs="仿宋_GB2312"/>
                <w:sz w:val="24"/>
              </w:rPr>
              <w:t>2332995.51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25郑通02</w:t>
            </w:r>
          </w:p>
        </w:tc>
        <w:tc>
          <w:tcPr>
            <w:tcW w:w="1571" w:type="dxa"/>
            <w:vAlign w:val="center"/>
          </w:tcPr>
          <w:p w:rsidR="00357E79" w:rsidRDefault="00F621F3">
            <w:pPr>
              <w:jc w:val="center"/>
            </w:pPr>
            <w:r>
              <w:rPr>
                <w:rFonts w:ascii="仿宋_GB2312" w:eastAsia="仿宋_GB2312" w:hAnsi="仿宋_GB2312" w:cs="仿宋_GB2312"/>
                <w:sz w:val="24"/>
              </w:rPr>
              <w:t>99588.76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25武汉开投PPN002</w:t>
            </w:r>
          </w:p>
        </w:tc>
        <w:tc>
          <w:tcPr>
            <w:tcW w:w="1571" w:type="dxa"/>
            <w:vAlign w:val="center"/>
          </w:tcPr>
          <w:p w:rsidR="00357E79" w:rsidRDefault="00F621F3">
            <w:pPr>
              <w:jc w:val="center"/>
            </w:pPr>
            <w:r>
              <w:rPr>
                <w:rFonts w:ascii="仿宋_GB2312" w:eastAsia="仿宋_GB2312" w:hAnsi="仿宋_GB2312" w:cs="仿宋_GB2312"/>
                <w:sz w:val="24"/>
              </w:rPr>
              <w:t>581844.28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199174.25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东方证券股份有限公司,申能股份有限公司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25姜堰交通MTN002</w:t>
            </w:r>
          </w:p>
        </w:tc>
        <w:tc>
          <w:tcPr>
            <w:tcW w:w="1571" w:type="dxa"/>
            <w:vAlign w:val="center"/>
          </w:tcPr>
          <w:p w:rsidR="00357E79" w:rsidRDefault="00F621F3">
            <w:pPr>
              <w:jc w:val="center"/>
            </w:pPr>
            <w:r>
              <w:rPr>
                <w:rFonts w:ascii="仿宋_GB2312" w:eastAsia="仿宋_GB2312" w:hAnsi="仿宋_GB2312" w:cs="仿宋_GB2312"/>
                <w:sz w:val="24"/>
              </w:rPr>
              <w:t>229624.61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786981.61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50772.05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764602.83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25保利置业MTN001</w:t>
            </w:r>
          </w:p>
        </w:tc>
        <w:tc>
          <w:tcPr>
            <w:tcW w:w="1571" w:type="dxa"/>
            <w:vAlign w:val="center"/>
          </w:tcPr>
          <w:p w:rsidR="00357E79" w:rsidRDefault="00F621F3">
            <w:pPr>
              <w:jc w:val="center"/>
            </w:pPr>
            <w:r>
              <w:rPr>
                <w:rFonts w:ascii="仿宋_GB2312" w:eastAsia="仿宋_GB2312" w:hAnsi="仿宋_GB2312" w:cs="仿宋_GB2312"/>
                <w:sz w:val="24"/>
              </w:rPr>
              <w:t>894264.56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383248.68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1596903.55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638768.42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1533029.46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61718.87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25淮北矿MTN002(科创债)</w:t>
            </w:r>
          </w:p>
        </w:tc>
        <w:tc>
          <w:tcPr>
            <w:tcW w:w="1571" w:type="dxa"/>
            <w:vAlign w:val="center"/>
          </w:tcPr>
          <w:p w:rsidR="00357E79" w:rsidRDefault="00F621F3">
            <w:pPr>
              <w:jc w:val="center"/>
            </w:pPr>
            <w:r>
              <w:rPr>
                <w:rFonts w:ascii="仿宋_GB2312" w:eastAsia="仿宋_GB2312" w:hAnsi="仿宋_GB2312" w:cs="仿宋_GB2312"/>
                <w:sz w:val="24"/>
              </w:rPr>
              <w:t>17249335.96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25交子Y1</w:t>
            </w:r>
          </w:p>
        </w:tc>
        <w:tc>
          <w:tcPr>
            <w:tcW w:w="1571" w:type="dxa"/>
            <w:vAlign w:val="center"/>
          </w:tcPr>
          <w:p w:rsidR="00357E79" w:rsidRDefault="00F621F3">
            <w:pPr>
              <w:jc w:val="center"/>
            </w:pPr>
            <w:r>
              <w:rPr>
                <w:rFonts w:ascii="仿宋_GB2312" w:eastAsia="仿宋_GB2312" w:hAnsi="仿宋_GB2312" w:cs="仿宋_GB2312"/>
                <w:sz w:val="24"/>
              </w:rPr>
              <w:t>1406587.20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23常新01</w:t>
            </w:r>
          </w:p>
        </w:tc>
        <w:tc>
          <w:tcPr>
            <w:tcW w:w="1571" w:type="dxa"/>
            <w:vAlign w:val="center"/>
          </w:tcPr>
          <w:p w:rsidR="00357E79" w:rsidRDefault="00F621F3">
            <w:pPr>
              <w:jc w:val="center"/>
            </w:pPr>
            <w:r>
              <w:rPr>
                <w:rFonts w:ascii="仿宋_GB2312" w:eastAsia="仿宋_GB2312" w:hAnsi="仿宋_GB2312" w:cs="仿宋_GB2312"/>
                <w:sz w:val="24"/>
              </w:rPr>
              <w:t>50074.88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23高科01</w:t>
            </w:r>
          </w:p>
        </w:tc>
        <w:tc>
          <w:tcPr>
            <w:tcW w:w="1571" w:type="dxa"/>
            <w:vAlign w:val="center"/>
          </w:tcPr>
          <w:p w:rsidR="00357E79" w:rsidRDefault="00F621F3">
            <w:pPr>
              <w:jc w:val="center"/>
            </w:pPr>
            <w:r>
              <w:rPr>
                <w:rFonts w:ascii="仿宋_GB2312" w:eastAsia="仿宋_GB2312" w:hAnsi="仿宋_GB2312" w:cs="仿宋_GB2312"/>
                <w:sz w:val="24"/>
              </w:rPr>
              <w:t>106030.52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上海信托信越9号投资集合资金信托计划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上海信托信越15号投资集合资金信托计划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4</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5</w:t>
            </w:r>
          </w:p>
        </w:tc>
        <w:tc>
          <w:tcPr>
            <w:tcW w:w="5000" w:type="dxa"/>
            <w:vAlign w:val="center"/>
          </w:tcPr>
          <w:p w:rsidR="00357E79" w:rsidRDefault="00F82AF6">
            <w:pPr>
              <w:jc w:val="center"/>
            </w:pPr>
            <w:r>
              <w:rPr>
                <w:rFonts w:ascii="仿宋_GB2312" w:eastAsia="仿宋_GB2312" w:hAnsi="仿宋_GB2312" w:cs="仿宋_GB2312"/>
                <w:sz w:val="24"/>
              </w:rPr>
              <w:t>上信-林荫1号集合资金信托计划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6</w:t>
            </w:r>
          </w:p>
        </w:tc>
        <w:tc>
          <w:tcPr>
            <w:tcW w:w="5000" w:type="dxa"/>
            <w:vAlign w:val="center"/>
          </w:tcPr>
          <w:p w:rsidR="00357E79" w:rsidRDefault="00F82AF6">
            <w:pPr>
              <w:jc w:val="center"/>
            </w:pPr>
            <w:r>
              <w:rPr>
                <w:rFonts w:ascii="仿宋_GB2312" w:eastAsia="仿宋_GB2312" w:hAnsi="仿宋_GB2312" w:cs="仿宋_GB2312"/>
                <w:sz w:val="24"/>
              </w:rPr>
              <w:t>上海信托信越3号投资集合资金信托计划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7</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8</w:t>
            </w:r>
          </w:p>
        </w:tc>
        <w:tc>
          <w:tcPr>
            <w:tcW w:w="5000" w:type="dxa"/>
            <w:vAlign w:val="center"/>
          </w:tcPr>
          <w:p w:rsidR="00357E79" w:rsidRDefault="00F82AF6">
            <w:pPr>
              <w:jc w:val="center"/>
            </w:pPr>
            <w:r>
              <w:rPr>
                <w:rFonts w:ascii="仿宋_GB2312" w:eastAsia="仿宋_GB2312" w:hAnsi="仿宋_GB2312" w:cs="仿宋_GB2312"/>
                <w:sz w:val="24"/>
              </w:rPr>
              <w:t>上海信托信越14号投资集合资金信托计划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50772.05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61718.87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2025-08-06</w:t>
            </w:r>
          </w:p>
        </w:tc>
        <w:tc>
          <w:tcPr>
            <w:tcW w:w="1684" w:type="dxa"/>
            <w:vAlign w:val="center"/>
          </w:tcPr>
          <w:p w:rsidR="00F82AF6" w:rsidRDefault="00F82AF6" w:rsidP="00F82AF6">
            <w:pPr>
              <w:jc w:val="center"/>
            </w:pPr>
            <w:r>
              <w:rPr>
                <w:rFonts w:ascii="仿宋_GB2312" w:eastAsia="仿宋_GB2312" w:hAnsi="仿宋_GB2312" w:cs="仿宋_GB2312"/>
                <w:sz w:val="24"/>
              </w:rPr>
              <w:t>25交子Y1</w:t>
            </w:r>
          </w:p>
        </w:tc>
        <w:tc>
          <w:tcPr>
            <w:tcW w:w="1571" w:type="dxa"/>
            <w:vAlign w:val="center"/>
          </w:tcPr>
          <w:p w:rsidR="00F82AF6" w:rsidRDefault="00F82AF6" w:rsidP="00F82AF6">
            <w:pPr>
              <w:jc w:val="center"/>
            </w:pPr>
            <w:r>
              <w:rPr>
                <w:rFonts w:ascii="仿宋_GB2312" w:eastAsia="仿宋_GB2312" w:hAnsi="仿宋_GB2312" w:cs="仿宋_GB2312"/>
                <w:sz w:val="24"/>
              </w:rPr>
              <w:t>1406587.20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92.92</w:t>
            </w:r>
          </w:p>
        </w:tc>
        <w:tc>
          <w:tcPr>
            <w:tcW w:w="2956" w:type="dxa"/>
            <w:vAlign w:val="center"/>
          </w:tcPr>
          <w:p w:rsidR="00F82AF6" w:rsidRDefault="00F82AF6" w:rsidP="00F82AF6">
            <w:pPr>
              <w:jc w:val="center"/>
            </w:pPr>
            <w:r>
              <w:rPr>
                <w:rFonts w:ascii="仿宋_GB2312" w:eastAsia="仿宋_GB2312" w:hAnsi="仿宋_GB2312" w:cs="仿宋_GB2312" w:hint="eastAsia"/>
                <w:sz w:val="24"/>
              </w:rPr>
              <w:t>浦银理财有限责任公司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2</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154683.65</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