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49" w:rsidRDefault="001D0E49">
      <w:pPr>
        <w:spacing w:line="360" w:lineRule="auto"/>
        <w:jc w:val="center"/>
        <w:rPr>
          <w:rFonts w:ascii="Times New Roman" w:eastAsia="宋体" w:hAnsi="Times New Roman" w:cs="Times New Roman"/>
          <w:sz w:val="44"/>
          <w:szCs w:val="44"/>
        </w:rPr>
      </w:pPr>
      <w:bookmarkStart w:id="0" w:name="_Hlk218853857"/>
    </w:p>
    <w:p w:rsidR="001D0E49" w:rsidRDefault="001D0E49">
      <w:pPr>
        <w:spacing w:line="360" w:lineRule="auto"/>
        <w:jc w:val="center"/>
        <w:rPr>
          <w:rFonts w:ascii="Times New Roman" w:eastAsia="宋体" w:hAnsi="Times New Roman" w:cs="Times New Roman"/>
          <w:sz w:val="44"/>
          <w:szCs w:val="44"/>
        </w:rPr>
      </w:pPr>
    </w:p>
    <w:p w:rsidR="001D0E49" w:rsidRDefault="001D0E49">
      <w:pPr>
        <w:spacing w:line="360" w:lineRule="auto"/>
        <w:jc w:val="center"/>
        <w:rPr>
          <w:rFonts w:ascii="Times New Roman" w:eastAsia="宋体" w:hAnsi="Times New Roman" w:cs="Times New Roman"/>
          <w:sz w:val="44"/>
          <w:szCs w:val="44"/>
        </w:rPr>
      </w:pPr>
    </w:p>
    <w:p w:rsidR="001D0E49" w:rsidRDefault="001D0E49">
      <w:pPr>
        <w:spacing w:line="360" w:lineRule="auto"/>
        <w:jc w:val="center"/>
        <w:rPr>
          <w:rFonts w:ascii="Times New Roman" w:eastAsia="宋体" w:hAnsi="Times New Roman" w:cs="Times New Roman"/>
          <w:sz w:val="44"/>
          <w:szCs w:val="44"/>
        </w:rPr>
      </w:pPr>
    </w:p>
    <w:p w:rsidR="001D0E49" w:rsidRPr="006E09E3" w:rsidRDefault="002F4EC6">
      <w:pPr>
        <w:spacing w:line="360" w:lineRule="auto"/>
        <w:jc w:val="center"/>
        <w:rPr>
          <w:rFonts w:ascii="Times New Roman" w:eastAsia="宋体" w:hAnsi="Times New Roman" w:cs="Times New Roman"/>
          <w:b/>
          <w:sz w:val="44"/>
          <w:szCs w:val="44"/>
        </w:rPr>
      </w:pPr>
      <w:r w:rsidRPr="006E09E3">
        <w:rPr>
          <w:rFonts w:ascii="Times New Roman" w:eastAsia="宋体" w:hAnsi="Times New Roman" w:cs="Times New Roman" w:hint="eastAsia"/>
          <w:b/>
          <w:sz w:val="44"/>
          <w:szCs w:val="44"/>
        </w:rPr>
        <w:t>富国数字经济混合型证券投资基金</w:t>
      </w:r>
    </w:p>
    <w:p w:rsidR="001D0E49" w:rsidRPr="006E09E3" w:rsidRDefault="002F4EC6">
      <w:pPr>
        <w:spacing w:line="360" w:lineRule="auto"/>
        <w:jc w:val="center"/>
        <w:rPr>
          <w:rFonts w:ascii="Times New Roman" w:eastAsia="宋体" w:hAnsi="Times New Roman" w:cs="Times New Roman"/>
          <w:b/>
          <w:sz w:val="44"/>
          <w:szCs w:val="44"/>
        </w:rPr>
      </w:pPr>
      <w:r w:rsidRPr="006E09E3">
        <w:rPr>
          <w:rFonts w:ascii="Times New Roman" w:eastAsia="宋体" w:hAnsi="Times New Roman" w:cs="Times New Roman" w:hint="eastAsia"/>
          <w:b/>
          <w:sz w:val="44"/>
          <w:szCs w:val="44"/>
        </w:rPr>
        <w:t>招募说明书</w:t>
      </w:r>
    </w:p>
    <w:p w:rsidR="001D0E49" w:rsidRPr="006E09E3" w:rsidRDefault="001D0E49">
      <w:pPr>
        <w:spacing w:line="360" w:lineRule="auto"/>
        <w:jc w:val="center"/>
        <w:rPr>
          <w:rFonts w:ascii="Times New Roman" w:eastAsia="宋体" w:hAnsi="Times New Roman" w:cs="Times New Roman"/>
          <w:b/>
          <w:sz w:val="44"/>
          <w:szCs w:val="44"/>
        </w:rPr>
      </w:pPr>
    </w:p>
    <w:p w:rsidR="001D0E49" w:rsidRPr="006E09E3" w:rsidRDefault="001D0E49">
      <w:pPr>
        <w:spacing w:line="360" w:lineRule="auto"/>
        <w:jc w:val="center"/>
        <w:rPr>
          <w:rFonts w:ascii="Times New Roman" w:eastAsia="宋体" w:hAnsi="Times New Roman" w:cs="Times New Roman"/>
          <w:sz w:val="44"/>
          <w:szCs w:val="44"/>
        </w:rPr>
      </w:pPr>
    </w:p>
    <w:p w:rsidR="001D0E49" w:rsidRPr="006E09E3" w:rsidRDefault="001D0E49">
      <w:pPr>
        <w:spacing w:line="360" w:lineRule="auto"/>
        <w:jc w:val="center"/>
        <w:rPr>
          <w:rFonts w:ascii="Times New Roman" w:eastAsia="宋体" w:hAnsi="Times New Roman" w:cs="Times New Roman"/>
          <w:sz w:val="44"/>
          <w:szCs w:val="44"/>
        </w:rPr>
      </w:pPr>
    </w:p>
    <w:p w:rsidR="001D0E49" w:rsidRPr="006E09E3" w:rsidRDefault="001D0E49">
      <w:pPr>
        <w:spacing w:line="360" w:lineRule="auto"/>
        <w:jc w:val="center"/>
        <w:rPr>
          <w:rFonts w:ascii="Times New Roman" w:eastAsia="宋体" w:hAnsi="Times New Roman" w:cs="Times New Roman"/>
          <w:sz w:val="44"/>
          <w:szCs w:val="44"/>
        </w:rPr>
      </w:pPr>
    </w:p>
    <w:p w:rsidR="001D0E49" w:rsidRPr="006E09E3" w:rsidRDefault="001D0E49">
      <w:pPr>
        <w:spacing w:line="360" w:lineRule="auto"/>
        <w:jc w:val="center"/>
        <w:rPr>
          <w:rFonts w:ascii="Times New Roman" w:eastAsia="宋体" w:hAnsi="Times New Roman" w:cs="Times New Roman"/>
          <w:sz w:val="44"/>
          <w:szCs w:val="44"/>
        </w:rPr>
      </w:pPr>
    </w:p>
    <w:p w:rsidR="001D0E49" w:rsidRPr="006E09E3" w:rsidRDefault="001D0E49">
      <w:pPr>
        <w:spacing w:line="360" w:lineRule="auto"/>
        <w:jc w:val="center"/>
        <w:rPr>
          <w:rFonts w:ascii="Times New Roman" w:eastAsia="宋体" w:hAnsi="Times New Roman" w:cs="Times New Roman"/>
          <w:sz w:val="44"/>
          <w:szCs w:val="44"/>
        </w:rPr>
      </w:pPr>
    </w:p>
    <w:p w:rsidR="001D0E49" w:rsidRPr="006E09E3" w:rsidRDefault="002F4EC6">
      <w:pPr>
        <w:spacing w:line="360" w:lineRule="auto"/>
        <w:jc w:val="center"/>
        <w:rPr>
          <w:rFonts w:ascii="Times New Roman" w:eastAsia="宋体" w:hAnsi="Times New Roman" w:cs="Times New Roman"/>
          <w:b/>
          <w:bCs/>
          <w:sz w:val="30"/>
          <w:szCs w:val="30"/>
        </w:rPr>
      </w:pPr>
      <w:r w:rsidRPr="006E09E3">
        <w:rPr>
          <w:rFonts w:ascii="Times New Roman" w:eastAsia="宋体" w:hAnsi="Times New Roman" w:cs="Times New Roman" w:hint="eastAsia"/>
          <w:b/>
          <w:bCs/>
          <w:sz w:val="30"/>
          <w:szCs w:val="30"/>
        </w:rPr>
        <w:t>基金管理人：富国基金管理有限公司</w:t>
      </w:r>
    </w:p>
    <w:p w:rsidR="001D0E49" w:rsidRPr="006E09E3" w:rsidRDefault="002F4EC6">
      <w:pPr>
        <w:spacing w:line="360" w:lineRule="auto"/>
        <w:jc w:val="center"/>
        <w:rPr>
          <w:rFonts w:ascii="Times New Roman" w:eastAsia="宋体" w:hAnsi="Times New Roman" w:cs="Times New Roman"/>
          <w:b/>
          <w:bCs/>
          <w:sz w:val="30"/>
          <w:szCs w:val="30"/>
        </w:rPr>
      </w:pPr>
      <w:r w:rsidRPr="006E09E3">
        <w:rPr>
          <w:rFonts w:ascii="Times New Roman" w:eastAsia="宋体" w:hAnsi="Times New Roman" w:cs="Times New Roman" w:hint="eastAsia"/>
          <w:b/>
          <w:bCs/>
          <w:sz w:val="30"/>
          <w:szCs w:val="30"/>
        </w:rPr>
        <w:t>基金托管人：招商银行股份有限公司</w:t>
      </w:r>
    </w:p>
    <w:p w:rsidR="001D0E49" w:rsidRPr="006E09E3" w:rsidRDefault="001D0E49">
      <w:pPr>
        <w:spacing w:line="360" w:lineRule="auto"/>
        <w:jc w:val="center"/>
        <w:rPr>
          <w:rFonts w:ascii="Times New Roman" w:eastAsia="宋体" w:hAnsi="Times New Roman" w:cs="Times New Roman"/>
          <w:b/>
          <w:bCs/>
          <w:sz w:val="30"/>
          <w:szCs w:val="30"/>
        </w:rPr>
      </w:pPr>
    </w:p>
    <w:p w:rsidR="001D0E49" w:rsidRPr="006E09E3" w:rsidRDefault="001D0E49">
      <w:pPr>
        <w:spacing w:line="360" w:lineRule="auto"/>
        <w:jc w:val="center"/>
        <w:rPr>
          <w:rFonts w:ascii="Times New Roman" w:eastAsia="宋体" w:hAnsi="Times New Roman" w:cs="Times New Roman"/>
          <w:b/>
          <w:bCs/>
          <w:sz w:val="30"/>
          <w:szCs w:val="30"/>
        </w:rPr>
      </w:pPr>
    </w:p>
    <w:p w:rsidR="001D0E49" w:rsidRPr="006E09E3" w:rsidRDefault="001D0E49">
      <w:pPr>
        <w:spacing w:line="360" w:lineRule="auto"/>
        <w:jc w:val="center"/>
        <w:rPr>
          <w:rFonts w:ascii="Times New Roman" w:eastAsia="宋体" w:hAnsi="Times New Roman" w:cs="Times New Roman"/>
          <w:b/>
          <w:bCs/>
          <w:sz w:val="30"/>
          <w:szCs w:val="30"/>
        </w:rPr>
      </w:pPr>
    </w:p>
    <w:p w:rsidR="001D0E49" w:rsidRPr="006E09E3" w:rsidRDefault="001D0E49">
      <w:pPr>
        <w:spacing w:line="360" w:lineRule="auto"/>
        <w:jc w:val="center"/>
        <w:rPr>
          <w:rFonts w:ascii="Times New Roman" w:eastAsia="宋体" w:hAnsi="Times New Roman" w:cs="Times New Roman"/>
          <w:b/>
          <w:bCs/>
          <w:sz w:val="30"/>
          <w:szCs w:val="30"/>
        </w:rPr>
      </w:pPr>
    </w:p>
    <w:p w:rsidR="001D0E49" w:rsidRPr="006E09E3" w:rsidRDefault="002F4EC6">
      <w:pPr>
        <w:spacing w:line="360" w:lineRule="auto"/>
        <w:jc w:val="center"/>
        <w:rPr>
          <w:rFonts w:ascii="Times New Roman" w:eastAsia="宋体" w:hAnsi="Times New Roman" w:cs="Times New Roman"/>
          <w:b/>
          <w:bCs/>
          <w:sz w:val="30"/>
          <w:szCs w:val="30"/>
        </w:rPr>
      </w:pPr>
      <w:r w:rsidRPr="006E09E3">
        <w:rPr>
          <w:rFonts w:ascii="Times New Roman" w:eastAsia="宋体" w:hAnsi="Times New Roman" w:cs="Times New Roman" w:hint="eastAsia"/>
          <w:b/>
          <w:bCs/>
          <w:sz w:val="30"/>
          <w:szCs w:val="30"/>
        </w:rPr>
        <w:t>二零二六年一月</w:t>
      </w:r>
    </w:p>
    <w:p w:rsidR="001D0E49" w:rsidRPr="006E09E3" w:rsidRDefault="001D0E49">
      <w:pPr>
        <w:widowControl/>
        <w:spacing w:line="360" w:lineRule="auto"/>
        <w:rPr>
          <w:rFonts w:ascii="Times New Roman" w:eastAsia="宋体" w:hAnsi="Times New Roman" w:cs="Times New Roman"/>
          <w:kern w:val="0"/>
          <w:sz w:val="30"/>
          <w:szCs w:val="30"/>
        </w:rPr>
      </w:pPr>
    </w:p>
    <w:p w:rsidR="001D0E49" w:rsidRPr="006E09E3" w:rsidRDefault="001D0E49">
      <w:pPr>
        <w:widowControl/>
        <w:spacing w:line="360" w:lineRule="auto"/>
        <w:ind w:firstLineChars="200" w:firstLine="480"/>
        <w:rPr>
          <w:rFonts w:ascii="Times New Roman" w:eastAsia="宋体" w:hAnsi="Times New Roman" w:cs="Times New Roman"/>
          <w:kern w:val="0"/>
          <w:sz w:val="24"/>
          <w:szCs w:val="24"/>
        </w:rPr>
        <w:sectPr w:rsidR="001D0E49" w:rsidRPr="006E09E3">
          <w:headerReference w:type="even" r:id="rId9"/>
          <w:headerReference w:type="default" r:id="rId10"/>
          <w:footerReference w:type="even" r:id="rId11"/>
          <w:footerReference w:type="default" r:id="rId12"/>
          <w:headerReference w:type="first" r:id="rId13"/>
          <w:footerReference w:type="first" r:id="rId14"/>
          <w:pgSz w:w="11906" w:h="16838"/>
          <w:pgMar w:top="1575" w:right="1826" w:bottom="1440" w:left="1620" w:header="851" w:footer="992" w:gutter="0"/>
          <w:pgNumType w:start="0"/>
          <w:cols w:space="425"/>
          <w:docGrid w:type="lines" w:linePitch="312"/>
        </w:sectPr>
      </w:pPr>
    </w:p>
    <w:p w:rsidR="001D0E49" w:rsidRPr="006E09E3" w:rsidRDefault="001D0E49">
      <w:pPr>
        <w:keepNext/>
        <w:keepLines/>
        <w:spacing w:beforeLines="100" w:before="312" w:afterLines="100" w:after="312" w:line="360" w:lineRule="auto"/>
        <w:ind w:firstLine="960"/>
        <w:jc w:val="center"/>
        <w:outlineLvl w:val="0"/>
        <w:rPr>
          <w:rFonts w:ascii="Times New Roman" w:eastAsia="宋体" w:hAnsi="Times New Roman" w:cs="Times New Roman"/>
          <w:b/>
          <w:kern w:val="44"/>
          <w:sz w:val="32"/>
          <w:szCs w:val="20"/>
        </w:rPr>
        <w:sectPr w:rsidR="001D0E49" w:rsidRPr="006E09E3">
          <w:headerReference w:type="default" r:id="rId15"/>
          <w:footerReference w:type="default" r:id="rId16"/>
          <w:type w:val="continuous"/>
          <w:pgSz w:w="11906" w:h="16838"/>
          <w:pgMar w:top="1440" w:right="1826" w:bottom="1440" w:left="1622" w:header="851" w:footer="992" w:gutter="0"/>
          <w:cols w:space="425"/>
          <w:docGrid w:type="lines" w:linePitch="312"/>
        </w:sectPr>
      </w:pPr>
      <w:bookmarkStart w:id="1" w:name="_Toc68261814"/>
      <w:bookmarkStart w:id="2" w:name="_Toc450218554"/>
      <w:bookmarkStart w:id="3" w:name="_Toc468181941"/>
    </w:p>
    <w:p w:rsidR="001D0E49" w:rsidRPr="006E09E3" w:rsidRDefault="002F4EC6">
      <w:pPr>
        <w:keepNext/>
        <w:keepLines/>
        <w:spacing w:beforeLines="100" w:before="312" w:afterLines="100" w:after="312" w:line="360" w:lineRule="auto"/>
        <w:jc w:val="center"/>
        <w:rPr>
          <w:rFonts w:ascii="Times New Roman" w:eastAsia="宋体" w:hAnsi="Times New Roman" w:cs="Times New Roman"/>
          <w:b/>
          <w:kern w:val="44"/>
          <w:sz w:val="32"/>
          <w:szCs w:val="20"/>
        </w:rPr>
      </w:pPr>
      <w:bookmarkStart w:id="4" w:name="_Toc213077618"/>
      <w:bookmarkStart w:id="5" w:name="_Toc32739"/>
      <w:r w:rsidRPr="006E09E3">
        <w:rPr>
          <w:rFonts w:ascii="Times New Roman" w:eastAsia="宋体" w:hAnsi="Times New Roman" w:cs="Times New Roman" w:hint="eastAsia"/>
          <w:b/>
          <w:kern w:val="44"/>
          <w:sz w:val="32"/>
          <w:szCs w:val="20"/>
        </w:rPr>
        <w:lastRenderedPageBreak/>
        <w:t>重要提示</w:t>
      </w:r>
      <w:bookmarkEnd w:id="1"/>
      <w:bookmarkEnd w:id="2"/>
      <w:bookmarkEnd w:id="3"/>
      <w:bookmarkEnd w:id="4"/>
      <w:bookmarkEnd w:id="5"/>
    </w:p>
    <w:p w:rsidR="001D0E49" w:rsidRPr="006E09E3" w:rsidRDefault="002F4EC6">
      <w:pPr>
        <w:spacing w:line="360" w:lineRule="auto"/>
        <w:ind w:firstLineChars="200" w:firstLine="480"/>
        <w:rPr>
          <w:rFonts w:ascii="Times New Roman" w:eastAsia="宋体" w:hAnsi="Times New Roman" w:cs="Times New Roman"/>
          <w:sz w:val="24"/>
          <w:szCs w:val="20"/>
        </w:rPr>
      </w:pPr>
      <w:r w:rsidRPr="006E09E3">
        <w:rPr>
          <w:rFonts w:ascii="Times New Roman" w:eastAsia="宋体" w:hAnsi="Times New Roman" w:cs="Times New Roman" w:hint="eastAsia"/>
          <w:sz w:val="24"/>
          <w:szCs w:val="20"/>
        </w:rPr>
        <w:t>富国数字经济混合型证券投资基金（以下简称“本基金”）已于</w:t>
      </w:r>
      <w:r w:rsidRPr="006E09E3">
        <w:rPr>
          <w:rFonts w:ascii="Times New Roman" w:eastAsia="宋体" w:hAnsi="Times New Roman" w:cs="Times New Roman"/>
          <w:sz w:val="24"/>
          <w:szCs w:val="20"/>
        </w:rPr>
        <w:t>2025</w:t>
      </w:r>
      <w:r w:rsidRPr="006E09E3">
        <w:rPr>
          <w:rFonts w:ascii="Times New Roman" w:eastAsia="宋体" w:hAnsi="Times New Roman" w:cs="Times New Roman" w:hint="eastAsia"/>
          <w:sz w:val="24"/>
          <w:szCs w:val="20"/>
        </w:rPr>
        <w:t>年</w:t>
      </w:r>
      <w:r w:rsidRPr="006E09E3">
        <w:rPr>
          <w:rFonts w:ascii="Times New Roman" w:eastAsia="宋体" w:hAnsi="Times New Roman" w:cs="Times New Roman"/>
          <w:sz w:val="24"/>
          <w:szCs w:val="20"/>
        </w:rPr>
        <w:t>12</w:t>
      </w:r>
      <w:r w:rsidRPr="006E09E3">
        <w:rPr>
          <w:rFonts w:ascii="Times New Roman" w:eastAsia="宋体" w:hAnsi="Times New Roman" w:cs="Times New Roman" w:hint="eastAsia"/>
          <w:sz w:val="24"/>
          <w:szCs w:val="20"/>
        </w:rPr>
        <w:t>月</w:t>
      </w:r>
      <w:r w:rsidRPr="006E09E3">
        <w:rPr>
          <w:rFonts w:ascii="Times New Roman" w:eastAsia="宋体" w:hAnsi="Times New Roman" w:cs="Times New Roman"/>
          <w:sz w:val="24"/>
          <w:szCs w:val="20"/>
        </w:rPr>
        <w:t>30</w:t>
      </w:r>
      <w:r w:rsidRPr="006E09E3">
        <w:rPr>
          <w:rFonts w:ascii="Times New Roman" w:eastAsia="宋体" w:hAnsi="Times New Roman" w:cs="Times New Roman" w:hint="eastAsia"/>
          <w:sz w:val="24"/>
          <w:szCs w:val="20"/>
        </w:rPr>
        <w:t>日获得中国证监会准予注册的批复（证监许可【</w:t>
      </w:r>
      <w:r w:rsidRPr="006E09E3">
        <w:rPr>
          <w:rFonts w:ascii="Times New Roman" w:eastAsia="宋体" w:hAnsi="Times New Roman" w:cs="Times New Roman"/>
          <w:sz w:val="24"/>
          <w:szCs w:val="20"/>
        </w:rPr>
        <w:t>2025</w:t>
      </w:r>
      <w:r w:rsidRPr="006E09E3">
        <w:rPr>
          <w:rFonts w:ascii="Times New Roman" w:eastAsia="宋体" w:hAnsi="Times New Roman" w:cs="Times New Roman" w:hint="eastAsia"/>
          <w:sz w:val="24"/>
          <w:szCs w:val="20"/>
        </w:rPr>
        <w:t>】</w:t>
      </w:r>
      <w:r w:rsidRPr="006E09E3">
        <w:rPr>
          <w:rFonts w:ascii="Times New Roman" w:eastAsia="宋体" w:hAnsi="Times New Roman" w:cs="Times New Roman"/>
          <w:sz w:val="24"/>
          <w:szCs w:val="20"/>
        </w:rPr>
        <w:t>2993</w:t>
      </w:r>
      <w:r w:rsidRPr="006E09E3">
        <w:rPr>
          <w:rFonts w:ascii="Times New Roman" w:eastAsia="宋体" w:hAnsi="Times New Roman" w:cs="Times New Roman" w:hint="eastAsia"/>
          <w:sz w:val="24"/>
          <w:szCs w:val="20"/>
        </w:rPr>
        <w:t>号《关于准予富国数字经济混合型证券投资基金注册的批复》）。</w:t>
      </w:r>
    </w:p>
    <w:p w:rsidR="001D0E49" w:rsidRPr="006E09E3" w:rsidRDefault="002F4EC6">
      <w:pPr>
        <w:spacing w:line="360" w:lineRule="auto"/>
        <w:ind w:firstLineChars="200" w:firstLine="480"/>
        <w:rPr>
          <w:rFonts w:ascii="Times New Roman" w:eastAsia="宋体" w:hAnsi="Times New Roman" w:cs="Times New Roman"/>
          <w:sz w:val="24"/>
          <w:szCs w:val="20"/>
        </w:rPr>
      </w:pPr>
      <w:bookmarkStart w:id="6" w:name="OLE_LINK81"/>
      <w:r w:rsidRPr="006E09E3">
        <w:rPr>
          <w:rFonts w:ascii="Times New Roman" w:eastAsia="宋体" w:hAnsi="Times New Roman" w:cs="Times New Roman" w:hint="eastAsia"/>
          <w:sz w:val="24"/>
          <w:szCs w:val="20"/>
        </w:rPr>
        <w:t>基金管理人保证本招募说明书的内容真实、准确、完整。本招募说明书经中国证监会注册，但</w:t>
      </w:r>
      <w:r w:rsidRPr="006E09E3">
        <w:rPr>
          <w:rFonts w:ascii="Times New Roman" w:eastAsia="宋体" w:hAnsi="Times New Roman" w:cs="Times New Roman"/>
          <w:sz w:val="24"/>
          <w:szCs w:val="20"/>
        </w:rPr>
        <w:t>中国证监会对本基金募集的</w:t>
      </w:r>
      <w:r w:rsidRPr="006E09E3">
        <w:rPr>
          <w:rFonts w:ascii="Times New Roman" w:eastAsia="宋体" w:hAnsi="Times New Roman" w:cs="Times New Roman" w:hint="eastAsia"/>
          <w:sz w:val="24"/>
          <w:szCs w:val="20"/>
        </w:rPr>
        <w:t>注册</w:t>
      </w:r>
      <w:r w:rsidRPr="006E09E3">
        <w:rPr>
          <w:rFonts w:ascii="Times New Roman" w:eastAsia="宋体" w:hAnsi="Times New Roman" w:cs="Times New Roman"/>
          <w:sz w:val="24"/>
          <w:szCs w:val="20"/>
        </w:rPr>
        <w:t>，并不表明其对本基金的</w:t>
      </w:r>
      <w:r w:rsidRPr="006E09E3">
        <w:rPr>
          <w:rFonts w:ascii="Times New Roman" w:eastAsia="宋体" w:hAnsi="Times New Roman" w:cs="Times New Roman" w:hint="eastAsia"/>
          <w:sz w:val="24"/>
          <w:szCs w:val="20"/>
        </w:rPr>
        <w:t>投资</w:t>
      </w:r>
      <w:r w:rsidRPr="006E09E3">
        <w:rPr>
          <w:rFonts w:ascii="Times New Roman" w:eastAsia="宋体" w:hAnsi="Times New Roman" w:cs="Times New Roman"/>
          <w:sz w:val="24"/>
          <w:szCs w:val="20"/>
        </w:rPr>
        <w:t>价值</w:t>
      </w:r>
      <w:r w:rsidRPr="006E09E3">
        <w:rPr>
          <w:rFonts w:ascii="Times New Roman" w:eastAsia="宋体" w:hAnsi="Times New Roman" w:cs="Times New Roman" w:hint="eastAsia"/>
          <w:sz w:val="24"/>
          <w:szCs w:val="20"/>
        </w:rPr>
        <w:t>、收益</w:t>
      </w:r>
      <w:r w:rsidRPr="006E09E3">
        <w:rPr>
          <w:rFonts w:ascii="Times New Roman" w:eastAsia="宋体" w:hAnsi="Times New Roman" w:cs="Times New Roman"/>
          <w:sz w:val="24"/>
          <w:szCs w:val="20"/>
        </w:rPr>
        <w:t>和</w:t>
      </w:r>
      <w:r w:rsidRPr="006E09E3">
        <w:rPr>
          <w:rFonts w:ascii="Times New Roman" w:eastAsia="宋体" w:hAnsi="Times New Roman" w:cs="Times New Roman" w:hint="eastAsia"/>
          <w:sz w:val="24"/>
          <w:szCs w:val="20"/>
        </w:rPr>
        <w:t>市场前景等</w:t>
      </w:r>
      <w:r w:rsidRPr="006E09E3">
        <w:rPr>
          <w:rFonts w:ascii="Times New Roman" w:eastAsia="宋体" w:hAnsi="Times New Roman" w:cs="Times New Roman"/>
          <w:sz w:val="24"/>
          <w:szCs w:val="20"/>
        </w:rPr>
        <w:t>做出实质性判断或保证，也不表明投资于本基金没有风险</w:t>
      </w:r>
      <w:r w:rsidRPr="006E09E3">
        <w:rPr>
          <w:rFonts w:ascii="Times New Roman" w:eastAsia="宋体" w:hAnsi="Times New Roman" w:cs="Times New Roman" w:hint="eastAsia"/>
          <w:sz w:val="24"/>
          <w:szCs w:val="20"/>
        </w:rPr>
        <w:t>。</w:t>
      </w:r>
    </w:p>
    <w:bookmarkEnd w:id="6"/>
    <w:p w:rsidR="001D0E49" w:rsidRPr="006E09E3" w:rsidRDefault="002F4EC6">
      <w:pPr>
        <w:spacing w:line="360" w:lineRule="auto"/>
        <w:ind w:firstLineChars="200" w:firstLine="480"/>
        <w:rPr>
          <w:rFonts w:ascii="Times New Roman" w:eastAsia="宋体" w:hAnsi="宋体" w:cs="Times New Roman"/>
          <w:bCs/>
          <w:color w:val="000000"/>
          <w:sz w:val="24"/>
          <w:szCs w:val="24"/>
        </w:rPr>
      </w:pPr>
      <w:r w:rsidRPr="006E09E3">
        <w:rPr>
          <w:rFonts w:ascii="Times New Roman" w:eastAsia="宋体" w:hAnsi="宋体" w:cs="Times New Roman"/>
          <w:bCs/>
          <w:color w:val="000000"/>
          <w:sz w:val="24"/>
          <w:szCs w:val="24"/>
        </w:rPr>
        <w:t>本基金投资于证券、期货市场，基金净值会因为证券、期货市场波动等因素产生波动，</w:t>
      </w:r>
      <w:r w:rsidRPr="006E09E3">
        <w:rPr>
          <w:rFonts w:ascii="Times New Roman" w:eastAsia="宋体" w:hAnsi="宋体" w:cs="Times New Roman" w:hint="eastAsia"/>
          <w:bCs/>
          <w:color w:val="000000"/>
          <w:sz w:val="24"/>
          <w:szCs w:val="24"/>
        </w:rPr>
        <w:t>投资本基金风险详见招募说明书“风险揭示”章节，</w:t>
      </w:r>
      <w:r w:rsidRPr="006E09E3">
        <w:rPr>
          <w:rFonts w:ascii="Times New Roman" w:eastAsia="宋体" w:hAnsi="宋体" w:cs="Times New Roman"/>
          <w:bCs/>
          <w:color w:val="000000"/>
          <w:sz w:val="24"/>
          <w:szCs w:val="24"/>
        </w:rPr>
        <w:t>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p>
    <w:p w:rsidR="001D0E49" w:rsidRPr="006E09E3" w:rsidRDefault="002F4EC6">
      <w:pPr>
        <w:spacing w:line="360" w:lineRule="auto"/>
        <w:ind w:firstLineChars="200" w:firstLine="480"/>
        <w:rPr>
          <w:rFonts w:ascii="Times New Roman" w:eastAsia="宋体" w:hAnsi="Times New Roman" w:cs="Times New Roman"/>
          <w:bCs/>
          <w:color w:val="000000"/>
          <w:sz w:val="24"/>
          <w:szCs w:val="24"/>
        </w:rPr>
      </w:pPr>
      <w:bookmarkStart w:id="7" w:name="OLE_LINK3"/>
      <w:bookmarkStart w:id="8" w:name="OLE_LINK1"/>
      <w:r w:rsidRPr="006E09E3">
        <w:rPr>
          <w:rFonts w:ascii="Times New Roman" w:eastAsia="宋体" w:hAnsi="Times New Roman" w:cs="Times New Roman" w:hint="eastAsia"/>
          <w:bCs/>
          <w:color w:val="000000"/>
          <w:sz w:val="24"/>
          <w:szCs w:val="24"/>
        </w:rPr>
        <w:t>本基金为混合型基金，其预期收益及预期风险水平低于股票型基金，高于债券型基金和货币市场基金</w:t>
      </w:r>
      <w:bookmarkEnd w:id="7"/>
      <w:bookmarkEnd w:id="8"/>
      <w:r w:rsidRPr="006E09E3">
        <w:rPr>
          <w:rFonts w:ascii="Times New Roman" w:eastAsia="宋体" w:hAnsi="Times New Roman" w:cs="Times New Roman" w:hint="eastAsia"/>
          <w:bCs/>
          <w:color w:val="000000"/>
          <w:sz w:val="24"/>
          <w:szCs w:val="24"/>
        </w:rPr>
        <w:t>。</w:t>
      </w:r>
    </w:p>
    <w:p w:rsidR="001D0E49" w:rsidRPr="006E09E3" w:rsidRDefault="002F4EC6">
      <w:pPr>
        <w:spacing w:line="360" w:lineRule="auto"/>
        <w:ind w:firstLineChars="200" w:firstLine="480"/>
        <w:rPr>
          <w:rFonts w:ascii="Times New Roman" w:eastAsia="宋体" w:hAnsi="Times New Roman" w:cs="Times New Roman"/>
          <w:sz w:val="24"/>
          <w:szCs w:val="20"/>
        </w:rPr>
      </w:pPr>
      <w:r w:rsidRPr="006E09E3">
        <w:rPr>
          <w:rFonts w:ascii="Times New Roman" w:eastAsia="宋体" w:hAnsi="Times New Roman" w:cs="Times New Roman" w:hint="eastAsia"/>
          <w:sz w:val="24"/>
          <w:szCs w:val="20"/>
        </w:rPr>
        <w:t>投资有风险，投资者认购（或申购）基金前，应认真阅读本招募说明书、</w:t>
      </w:r>
      <w:r w:rsidRPr="006E09E3">
        <w:rPr>
          <w:rFonts w:ascii="Times New Roman" w:eastAsia="宋体" w:hAnsi="Times New Roman" w:cs="Times New Roman"/>
          <w:sz w:val="24"/>
          <w:szCs w:val="20"/>
        </w:rPr>
        <w:t>基金合同</w:t>
      </w:r>
      <w:r w:rsidRPr="006E09E3">
        <w:rPr>
          <w:rFonts w:ascii="Times New Roman" w:eastAsia="宋体" w:hAnsi="Times New Roman" w:cs="Times New Roman" w:hint="eastAsia"/>
          <w:sz w:val="24"/>
          <w:szCs w:val="20"/>
        </w:rPr>
        <w:t>、基金产品资料概</w:t>
      </w:r>
      <w:r w:rsidRPr="006E09E3">
        <w:rPr>
          <w:rFonts w:ascii="Times New Roman" w:eastAsia="宋体" w:hAnsi="Times New Roman" w:cs="Times New Roman" w:hint="eastAsia"/>
          <w:sz w:val="24"/>
          <w:szCs w:val="20"/>
        </w:rPr>
        <w:t>要</w:t>
      </w:r>
      <w:r w:rsidRPr="006E09E3">
        <w:rPr>
          <w:rFonts w:ascii="Times New Roman" w:eastAsia="宋体" w:hAnsi="Times New Roman" w:cs="Times New Roman"/>
          <w:sz w:val="24"/>
          <w:szCs w:val="20"/>
        </w:rPr>
        <w:t>等信息披露文件</w:t>
      </w:r>
      <w:r w:rsidRPr="006E09E3">
        <w:rPr>
          <w:rFonts w:ascii="Times New Roman" w:eastAsia="宋体" w:hAnsi="Times New Roman" w:cs="Times New Roman" w:hint="eastAsia"/>
          <w:sz w:val="24"/>
          <w:szCs w:val="20"/>
        </w:rPr>
        <w:t>，全面认识本基金产品的风险收益特征和产品特性，自主判断基金的投资价值，并根据自身的投资目的、投资期限、投资经验、资产状况</w:t>
      </w:r>
      <w:proofErr w:type="gramStart"/>
      <w:r w:rsidRPr="006E09E3">
        <w:rPr>
          <w:rFonts w:ascii="Times New Roman" w:eastAsia="宋体" w:hAnsi="Times New Roman" w:cs="Times New Roman" w:hint="eastAsia"/>
          <w:sz w:val="24"/>
          <w:szCs w:val="20"/>
        </w:rPr>
        <w:t>等判断本</w:t>
      </w:r>
      <w:proofErr w:type="gramEnd"/>
      <w:r w:rsidRPr="006E09E3">
        <w:rPr>
          <w:rFonts w:ascii="Times New Roman" w:eastAsia="宋体" w:hAnsi="Times New Roman" w:cs="Times New Roman" w:hint="eastAsia"/>
          <w:sz w:val="24"/>
          <w:szCs w:val="20"/>
        </w:rPr>
        <w:t>基金是否和自身的风险承受能力相适应；投资者应充分考虑自身的风险承受能力，理性判断市场，对认购（或申购）基金的意愿、时机、数量等投资行为</w:t>
      </w:r>
      <w:proofErr w:type="gramStart"/>
      <w:r w:rsidRPr="006E09E3">
        <w:rPr>
          <w:rFonts w:ascii="Times New Roman" w:eastAsia="宋体" w:hAnsi="Times New Roman" w:cs="Times New Roman" w:hint="eastAsia"/>
          <w:sz w:val="24"/>
          <w:szCs w:val="20"/>
        </w:rPr>
        <w:t>作出</w:t>
      </w:r>
      <w:proofErr w:type="gramEnd"/>
      <w:r w:rsidRPr="006E09E3">
        <w:rPr>
          <w:rFonts w:ascii="Times New Roman" w:eastAsia="宋体" w:hAnsi="Times New Roman" w:cs="Times New Roman" w:hint="eastAsia"/>
          <w:sz w:val="24"/>
          <w:szCs w:val="20"/>
        </w:rPr>
        <w:t>独立决策，获得基金投资收益，亦自行承担基金投资中出现的各类风险。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本基金投资内地与香港股票市场交易互联互通机制允许买卖的规定范围内的香港联合交易所上市的股票（以下简称“港股通标的股票”），会面临港股</w:t>
      </w:r>
      <w:proofErr w:type="gramStart"/>
      <w:r w:rsidRPr="006E09E3">
        <w:rPr>
          <w:rFonts w:ascii="Times New Roman" w:eastAsia="宋体" w:hAnsi="Times New Roman" w:cs="Times New Roman" w:hint="eastAsia"/>
          <w:bCs/>
          <w:sz w:val="24"/>
          <w:szCs w:val="24"/>
        </w:rPr>
        <w:t>通机制</w:t>
      </w:r>
      <w:proofErr w:type="gramEnd"/>
      <w:r w:rsidRPr="006E09E3">
        <w:rPr>
          <w:rFonts w:ascii="Times New Roman" w:eastAsia="宋体" w:hAnsi="Times New Roman" w:cs="Times New Roman" w:hint="eastAsia"/>
          <w:bCs/>
          <w:sz w:val="24"/>
          <w:szCs w:val="24"/>
        </w:rPr>
        <w:t>下因投资环境、投资标的、市场制度以及交易规则等差异带来的特有风险，包括港股市场股价波动较大的风险（港股市</w:t>
      </w:r>
      <w:proofErr w:type="gramStart"/>
      <w:r w:rsidRPr="006E09E3">
        <w:rPr>
          <w:rFonts w:ascii="Times New Roman" w:eastAsia="宋体" w:hAnsi="Times New Roman" w:cs="Times New Roman" w:hint="eastAsia"/>
          <w:bCs/>
          <w:sz w:val="24"/>
          <w:szCs w:val="24"/>
        </w:rPr>
        <w:t>场实行</w:t>
      </w:r>
      <w:proofErr w:type="gramEnd"/>
      <w:r w:rsidRPr="006E09E3">
        <w:rPr>
          <w:rFonts w:ascii="Times New Roman" w:eastAsia="宋体" w:hAnsi="Times New Roman" w:cs="Times New Roman"/>
          <w:bCs/>
          <w:sz w:val="24"/>
          <w:szCs w:val="24"/>
        </w:rPr>
        <w:t>T+0</w:t>
      </w:r>
      <w:r w:rsidRPr="006E09E3">
        <w:rPr>
          <w:rFonts w:ascii="Times New Roman" w:eastAsia="宋体" w:hAnsi="Times New Roman" w:cs="Times New Roman" w:hint="eastAsia"/>
          <w:bCs/>
          <w:sz w:val="24"/>
          <w:szCs w:val="24"/>
        </w:rPr>
        <w:t>回转交易，且对个股不设涨跌幅限制，港股股价可能表现出比</w:t>
      </w:r>
      <w:r w:rsidRPr="006E09E3">
        <w:rPr>
          <w:rFonts w:ascii="Times New Roman" w:eastAsia="宋体" w:hAnsi="Times New Roman" w:cs="Times New Roman"/>
          <w:bCs/>
          <w:sz w:val="24"/>
          <w:szCs w:val="24"/>
        </w:rPr>
        <w:t>A</w:t>
      </w:r>
      <w:r w:rsidRPr="006E09E3">
        <w:rPr>
          <w:rFonts w:ascii="Times New Roman" w:eastAsia="宋体" w:hAnsi="Times New Roman" w:cs="Times New Roman" w:hint="eastAsia"/>
          <w:bCs/>
          <w:sz w:val="24"/>
          <w:szCs w:val="24"/>
        </w:rPr>
        <w:t>股更为剧烈的股价波动）、汇率风险（汇率波动可能对基金的投资收益造成损失）、港股</w:t>
      </w:r>
      <w:proofErr w:type="gramStart"/>
      <w:r w:rsidRPr="006E09E3">
        <w:rPr>
          <w:rFonts w:ascii="Times New Roman" w:eastAsia="宋体" w:hAnsi="Times New Roman" w:cs="Times New Roman" w:hint="eastAsia"/>
          <w:bCs/>
          <w:sz w:val="24"/>
          <w:szCs w:val="24"/>
        </w:rPr>
        <w:t>通机制</w:t>
      </w:r>
      <w:proofErr w:type="gramEnd"/>
      <w:r w:rsidRPr="006E09E3">
        <w:rPr>
          <w:rFonts w:ascii="Times New Roman" w:eastAsia="宋体" w:hAnsi="Times New Roman" w:cs="Times New Roman" w:hint="eastAsia"/>
          <w:bCs/>
          <w:sz w:val="24"/>
          <w:szCs w:val="24"/>
        </w:rPr>
        <w:t>下交易日不连贯可能带来的风</w:t>
      </w:r>
      <w:r w:rsidRPr="006E09E3">
        <w:rPr>
          <w:rFonts w:ascii="Times New Roman" w:eastAsia="宋体" w:hAnsi="Times New Roman" w:cs="Times New Roman" w:hint="eastAsia"/>
          <w:bCs/>
          <w:sz w:val="24"/>
          <w:szCs w:val="24"/>
        </w:rPr>
        <w:lastRenderedPageBreak/>
        <w:t>险（在内地开市香港休市的情形下，港股</w:t>
      </w:r>
      <w:proofErr w:type="gramStart"/>
      <w:r w:rsidRPr="006E09E3">
        <w:rPr>
          <w:rFonts w:ascii="Times New Roman" w:eastAsia="宋体" w:hAnsi="Times New Roman" w:cs="Times New Roman" w:hint="eastAsia"/>
          <w:bCs/>
          <w:sz w:val="24"/>
          <w:szCs w:val="24"/>
        </w:rPr>
        <w:t>通不能</w:t>
      </w:r>
      <w:proofErr w:type="gramEnd"/>
      <w:r w:rsidRPr="006E09E3">
        <w:rPr>
          <w:rFonts w:ascii="Times New Roman" w:eastAsia="宋体" w:hAnsi="Times New Roman" w:cs="Times New Roman" w:hint="eastAsia"/>
          <w:bCs/>
          <w:sz w:val="24"/>
          <w:szCs w:val="24"/>
        </w:rPr>
        <w:t>正常交易，港股通标的股票不能及时卖出，可能带来一定</w:t>
      </w:r>
      <w:r w:rsidRPr="006E09E3">
        <w:rPr>
          <w:rFonts w:ascii="Times New Roman" w:eastAsia="宋体" w:hAnsi="Times New Roman" w:cs="Times New Roman" w:hint="eastAsia"/>
          <w:bCs/>
          <w:sz w:val="24"/>
          <w:szCs w:val="24"/>
        </w:rPr>
        <w:t>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本基金的投资范围包括存托凭证。存托凭证是新证券品种，若本基金投资存托凭证，在承担境内上市交易股票投资的共同风险外，还将承担与存托凭证、创新企业发行、境外发行人以及交易机制相关的特有风险。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本基金可投资于</w:t>
      </w:r>
      <w:proofErr w:type="gramStart"/>
      <w:r w:rsidRPr="006E09E3">
        <w:rPr>
          <w:rFonts w:ascii="Times New Roman" w:eastAsia="宋体" w:hAnsi="Times New Roman" w:cs="Times New Roman" w:hint="eastAsia"/>
          <w:bCs/>
          <w:sz w:val="24"/>
          <w:szCs w:val="24"/>
        </w:rPr>
        <w:t>科创板</w:t>
      </w:r>
      <w:proofErr w:type="gramEnd"/>
      <w:r w:rsidRPr="006E09E3">
        <w:rPr>
          <w:rFonts w:ascii="Times New Roman" w:eastAsia="宋体" w:hAnsi="Times New Roman" w:cs="Times New Roman" w:hint="eastAsia"/>
          <w:bCs/>
          <w:sz w:val="24"/>
          <w:szCs w:val="24"/>
        </w:rPr>
        <w:t>，若本基金投资于</w:t>
      </w:r>
      <w:proofErr w:type="gramStart"/>
      <w:r w:rsidRPr="006E09E3">
        <w:rPr>
          <w:rFonts w:ascii="Times New Roman" w:eastAsia="宋体" w:hAnsi="Times New Roman" w:cs="Times New Roman" w:hint="eastAsia"/>
          <w:bCs/>
          <w:sz w:val="24"/>
          <w:szCs w:val="24"/>
        </w:rPr>
        <w:t>科创板</w:t>
      </w:r>
      <w:proofErr w:type="gramEnd"/>
      <w:r w:rsidRPr="006E09E3">
        <w:rPr>
          <w:rFonts w:ascii="Times New Roman" w:eastAsia="宋体" w:hAnsi="Times New Roman" w:cs="Times New Roman" w:hint="eastAsia"/>
          <w:bCs/>
          <w:sz w:val="24"/>
          <w:szCs w:val="24"/>
        </w:rPr>
        <w:t>股票，会</w:t>
      </w:r>
      <w:proofErr w:type="gramStart"/>
      <w:r w:rsidRPr="006E09E3">
        <w:rPr>
          <w:rFonts w:ascii="Times New Roman" w:eastAsia="宋体" w:hAnsi="Times New Roman" w:cs="Times New Roman" w:hint="eastAsia"/>
          <w:bCs/>
          <w:sz w:val="24"/>
          <w:szCs w:val="24"/>
        </w:rPr>
        <w:t>面临科创板机制</w:t>
      </w:r>
      <w:proofErr w:type="gramEnd"/>
      <w:r w:rsidRPr="006E09E3">
        <w:rPr>
          <w:rFonts w:ascii="Times New Roman" w:eastAsia="宋体" w:hAnsi="Times New Roman" w:cs="Times New Roman" w:hint="eastAsia"/>
          <w:bCs/>
          <w:sz w:val="24"/>
          <w:szCs w:val="24"/>
        </w:rPr>
        <w:t>下因投资标的、市场制度以及交易规则等差异带来</w:t>
      </w:r>
      <w:r w:rsidRPr="006E09E3">
        <w:rPr>
          <w:rFonts w:ascii="Times New Roman" w:eastAsia="宋体" w:hAnsi="Times New Roman" w:cs="Times New Roman" w:hint="eastAsia"/>
          <w:bCs/>
          <w:sz w:val="24"/>
          <w:szCs w:val="24"/>
        </w:rPr>
        <w:t>的特有风险，包括但不</w:t>
      </w:r>
      <w:proofErr w:type="gramStart"/>
      <w:r w:rsidRPr="006E09E3">
        <w:rPr>
          <w:rFonts w:ascii="Times New Roman" w:eastAsia="宋体" w:hAnsi="Times New Roman" w:cs="Times New Roman" w:hint="eastAsia"/>
          <w:bCs/>
          <w:sz w:val="24"/>
          <w:szCs w:val="24"/>
        </w:rPr>
        <w:t>限于科创板</w:t>
      </w:r>
      <w:proofErr w:type="gramEnd"/>
      <w:r w:rsidRPr="006E09E3">
        <w:rPr>
          <w:rFonts w:ascii="Times New Roman" w:eastAsia="宋体" w:hAnsi="Times New Roman" w:cs="Times New Roman" w:hint="eastAsia"/>
          <w:bCs/>
          <w:sz w:val="24"/>
          <w:szCs w:val="24"/>
        </w:rPr>
        <w:t>上市公司股票价格波动较大的风险、流动性风险、退</w:t>
      </w:r>
      <w:proofErr w:type="gramStart"/>
      <w:r w:rsidRPr="006E09E3">
        <w:rPr>
          <w:rFonts w:ascii="Times New Roman" w:eastAsia="宋体" w:hAnsi="Times New Roman" w:cs="Times New Roman" w:hint="eastAsia"/>
          <w:bCs/>
          <w:sz w:val="24"/>
          <w:szCs w:val="24"/>
        </w:rPr>
        <w:t>市风险</w:t>
      </w:r>
      <w:proofErr w:type="gramEnd"/>
      <w:r w:rsidRPr="006E09E3">
        <w:rPr>
          <w:rFonts w:ascii="Times New Roman" w:eastAsia="宋体" w:hAnsi="Times New Roman" w:cs="Times New Roman" w:hint="eastAsia"/>
          <w:bCs/>
          <w:sz w:val="24"/>
          <w:szCs w:val="24"/>
        </w:rPr>
        <w:t>等。</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本基金可投资资产支持证券，存在一定的流动性风险、违约风险、信用风险、现金</w:t>
      </w:r>
      <w:proofErr w:type="gramStart"/>
      <w:r w:rsidRPr="006E09E3">
        <w:rPr>
          <w:rFonts w:ascii="Times New Roman" w:eastAsia="宋体" w:hAnsi="Times New Roman" w:cs="Times New Roman" w:hint="eastAsia"/>
          <w:bCs/>
          <w:sz w:val="24"/>
          <w:szCs w:val="20"/>
        </w:rPr>
        <w:t>流预测</w:t>
      </w:r>
      <w:proofErr w:type="gramEnd"/>
      <w:r w:rsidRPr="006E09E3">
        <w:rPr>
          <w:rFonts w:ascii="Times New Roman" w:eastAsia="宋体" w:hAnsi="Times New Roman" w:cs="Times New Roman" w:hint="eastAsia"/>
          <w:bCs/>
          <w:sz w:val="24"/>
          <w:szCs w:val="20"/>
        </w:rPr>
        <w:t>风险、操作风险。</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本基金投资范围包括股指期货、国债期货、股票期权，可能面临市场风险、</w:t>
      </w:r>
      <w:proofErr w:type="gramStart"/>
      <w:r w:rsidRPr="006E09E3">
        <w:rPr>
          <w:rFonts w:ascii="Times New Roman" w:eastAsia="宋体" w:hAnsi="Times New Roman" w:cs="Times New Roman" w:hint="eastAsia"/>
          <w:bCs/>
          <w:sz w:val="24"/>
          <w:szCs w:val="20"/>
        </w:rPr>
        <w:t>基差风险</w:t>
      </w:r>
      <w:proofErr w:type="gramEnd"/>
      <w:r w:rsidRPr="006E09E3">
        <w:rPr>
          <w:rFonts w:ascii="Times New Roman" w:eastAsia="宋体" w:hAnsi="Times New Roman" w:cs="Times New Roman" w:hint="eastAsia"/>
          <w:bCs/>
          <w:sz w:val="24"/>
          <w:szCs w:val="20"/>
        </w:rPr>
        <w:t>、流动性风险等风险。</w:t>
      </w:r>
    </w:p>
    <w:p w:rsidR="001D0E49" w:rsidRPr="006E09E3" w:rsidRDefault="002F4EC6">
      <w:pPr>
        <w:spacing w:line="360" w:lineRule="auto"/>
        <w:ind w:firstLineChars="200" w:firstLine="480"/>
        <w:rPr>
          <w:rFonts w:ascii="Times New Roman" w:eastAsia="宋体" w:hAnsi="Times New Roman" w:cs="Times New Roman"/>
          <w:sz w:val="24"/>
          <w:szCs w:val="20"/>
        </w:rPr>
      </w:pPr>
      <w:bookmarkStart w:id="9" w:name="OLE_LINK53"/>
      <w:r w:rsidRPr="006E09E3">
        <w:rPr>
          <w:rFonts w:ascii="Times New Roman" w:eastAsia="宋体" w:hAnsi="Times New Roman" w:cs="Times New Roman" w:hint="eastAsia"/>
          <w:sz w:val="24"/>
          <w:szCs w:val="20"/>
        </w:rPr>
        <w:t>为对冲信用风险，本基金可能投资于信用衍生品，信用衍生品的投资可能面临流动性风险、偿付风险以及价格波动风险等。</w:t>
      </w:r>
    </w:p>
    <w:p w:rsidR="001D0E49" w:rsidRPr="006E09E3" w:rsidRDefault="002F4EC6">
      <w:pPr>
        <w:spacing w:line="360" w:lineRule="auto"/>
        <w:ind w:firstLineChars="200" w:firstLine="480"/>
        <w:rPr>
          <w:rFonts w:ascii="Times New Roman" w:eastAsia="宋体" w:hAnsi="Times New Roman" w:cs="Times New Roman"/>
          <w:sz w:val="24"/>
          <w:szCs w:val="20"/>
        </w:rPr>
      </w:pPr>
      <w:r w:rsidRPr="006E09E3">
        <w:rPr>
          <w:rFonts w:ascii="Times New Roman" w:eastAsia="宋体" w:hAnsi="Times New Roman" w:cs="Times New Roman" w:hint="eastAsia"/>
          <w:sz w:val="24"/>
          <w:szCs w:val="20"/>
        </w:rPr>
        <w:t>本基金采用浮动管理费模式的相关风险包括：（</w:t>
      </w:r>
      <w:r w:rsidRPr="006E09E3">
        <w:rPr>
          <w:rFonts w:ascii="Times New Roman" w:eastAsia="宋体" w:hAnsi="Times New Roman" w:cs="Times New Roman" w:hint="eastAsia"/>
          <w:sz w:val="24"/>
          <w:szCs w:val="20"/>
        </w:rPr>
        <w:t>1</w:t>
      </w:r>
      <w:r w:rsidRPr="006E09E3">
        <w:rPr>
          <w:rFonts w:ascii="Times New Roman" w:eastAsia="宋体" w:hAnsi="Times New Roman" w:cs="Times New Roman" w:hint="eastAsia"/>
          <w:sz w:val="24"/>
          <w:szCs w:val="20"/>
        </w:rPr>
        <w:t>）本基金的管理费由固定管理费、或有管理费和超额管理费组成，其中或有管理费和超额</w:t>
      </w:r>
      <w:r w:rsidRPr="006E09E3">
        <w:rPr>
          <w:rFonts w:ascii="Times New Roman" w:eastAsia="宋体" w:hAnsi="Times New Roman" w:cs="Times New Roman" w:hint="eastAsia"/>
          <w:sz w:val="24"/>
          <w:szCs w:val="20"/>
        </w:rPr>
        <w:t>管理费取决于每笔基金份额的持有时长和持有</w:t>
      </w:r>
      <w:proofErr w:type="gramStart"/>
      <w:r w:rsidRPr="006E09E3">
        <w:rPr>
          <w:rFonts w:ascii="Times New Roman" w:eastAsia="宋体" w:hAnsi="Times New Roman" w:cs="Times New Roman" w:hint="eastAsia"/>
          <w:sz w:val="24"/>
          <w:szCs w:val="20"/>
        </w:rPr>
        <w:t>期间年化收益率</w:t>
      </w:r>
      <w:proofErr w:type="gramEnd"/>
      <w:r w:rsidRPr="006E09E3">
        <w:rPr>
          <w:rFonts w:ascii="Times New Roman" w:eastAsia="宋体" w:hAnsi="Times New Roman" w:cs="Times New Roman" w:hint="eastAsia"/>
          <w:sz w:val="24"/>
          <w:szCs w:val="20"/>
        </w:rPr>
        <w:t>水平（详见基金合同“第十五部分</w:t>
      </w:r>
      <w:r w:rsidRPr="006E09E3">
        <w:rPr>
          <w:rFonts w:ascii="Times New Roman" w:eastAsia="宋体" w:hAnsi="Times New Roman" w:cs="Times New Roman" w:hint="eastAsia"/>
          <w:sz w:val="24"/>
          <w:szCs w:val="20"/>
        </w:rPr>
        <w:t xml:space="preserve"> </w:t>
      </w:r>
      <w:r w:rsidRPr="006E09E3">
        <w:rPr>
          <w:rFonts w:ascii="Times New Roman" w:eastAsia="宋体" w:hAnsi="Times New Roman" w:cs="Times New Roman" w:hint="eastAsia"/>
          <w:sz w:val="24"/>
          <w:szCs w:val="20"/>
        </w:rPr>
        <w:t>基金费用与税收”），因此投资者在认（申）</w:t>
      </w:r>
      <w:proofErr w:type="gramStart"/>
      <w:r w:rsidRPr="006E09E3">
        <w:rPr>
          <w:rFonts w:ascii="Times New Roman" w:eastAsia="宋体" w:hAnsi="Times New Roman" w:cs="Times New Roman" w:hint="eastAsia"/>
          <w:sz w:val="24"/>
          <w:szCs w:val="20"/>
        </w:rPr>
        <w:t>购本基金</w:t>
      </w:r>
      <w:proofErr w:type="gramEnd"/>
      <w:r w:rsidRPr="006E09E3">
        <w:rPr>
          <w:rFonts w:ascii="Times New Roman" w:eastAsia="宋体" w:hAnsi="Times New Roman" w:cs="Times New Roman" w:hint="eastAsia"/>
          <w:sz w:val="24"/>
          <w:szCs w:val="20"/>
        </w:rPr>
        <w:t>时无法预先确定本基金的整体管理费水平。（</w:t>
      </w:r>
      <w:r w:rsidRPr="006E09E3">
        <w:rPr>
          <w:rFonts w:ascii="Times New Roman" w:eastAsia="宋体" w:hAnsi="Times New Roman" w:cs="Times New Roman" w:hint="eastAsia"/>
          <w:sz w:val="24"/>
          <w:szCs w:val="20"/>
        </w:rPr>
        <w:t>2</w:t>
      </w:r>
      <w:r w:rsidRPr="006E09E3">
        <w:rPr>
          <w:rFonts w:ascii="Times New Roman" w:eastAsia="宋体" w:hAnsi="Times New Roman" w:cs="Times New Roman" w:hint="eastAsia"/>
          <w:sz w:val="24"/>
          <w:szCs w:val="20"/>
        </w:rPr>
        <w:t>）由于本基金在计算基金份额净值时，按前一日基金资产净值的</w:t>
      </w:r>
      <w:r w:rsidRPr="006E09E3">
        <w:rPr>
          <w:rFonts w:ascii="Times New Roman" w:eastAsia="宋体" w:hAnsi="Times New Roman" w:cs="Times New Roman" w:hint="eastAsia"/>
          <w:sz w:val="24"/>
          <w:szCs w:val="20"/>
        </w:rPr>
        <w:t>1.20%</w:t>
      </w:r>
      <w:r w:rsidRPr="006E09E3">
        <w:rPr>
          <w:rFonts w:ascii="Times New Roman" w:eastAsia="宋体" w:hAnsi="Times New Roman" w:cs="Times New Roman" w:hint="eastAsia"/>
          <w:sz w:val="24"/>
          <w:szCs w:val="20"/>
        </w:rPr>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r w:rsidRPr="006E09E3">
        <w:rPr>
          <w:rFonts w:ascii="Times New Roman" w:eastAsia="宋体" w:hAnsi="Times New Roman" w:cs="Times New Roman" w:hint="eastAsia"/>
          <w:sz w:val="24"/>
          <w:szCs w:val="20"/>
        </w:rPr>
        <w:t>3</w:t>
      </w:r>
      <w:r w:rsidRPr="006E09E3">
        <w:rPr>
          <w:rFonts w:ascii="Times New Roman" w:eastAsia="宋体" w:hAnsi="Times New Roman" w:cs="Times New Roman" w:hint="eastAsia"/>
          <w:sz w:val="24"/>
          <w:szCs w:val="20"/>
        </w:rPr>
        <w:t>）本基</w:t>
      </w:r>
      <w:r w:rsidRPr="006E09E3">
        <w:rPr>
          <w:rFonts w:ascii="Times New Roman" w:eastAsia="宋体" w:hAnsi="Times New Roman" w:cs="Times New Roman" w:hint="eastAsia"/>
          <w:sz w:val="24"/>
          <w:szCs w:val="20"/>
        </w:rPr>
        <w:t>金采用浮动管理费的收费模式，不代表基金管理人对基金收益的保证。</w:t>
      </w:r>
    </w:p>
    <w:bookmarkEnd w:id="9"/>
    <w:p w:rsidR="001D0E49" w:rsidRPr="006E09E3" w:rsidRDefault="002F4EC6" w:rsidP="006E09E3">
      <w:pPr>
        <w:spacing w:line="360" w:lineRule="auto"/>
        <w:rPr>
          <w:rFonts w:ascii="Times New Roman" w:eastAsia="宋体" w:hAnsi="Times New Roman" w:cs="Times New Roman"/>
          <w:sz w:val="24"/>
          <w:szCs w:val="20"/>
        </w:rPr>
      </w:pPr>
      <w:r w:rsidRPr="006E09E3">
        <w:rPr>
          <w:rFonts w:ascii="Times New Roman" w:eastAsia="宋体" w:hAnsi="Times New Roman" w:cs="Times New Roman" w:hint="eastAsia"/>
          <w:sz w:val="24"/>
          <w:szCs w:val="20"/>
        </w:rPr>
        <w:t>基金的过往业绩并不预示其未来表现。基金管理人管理的其他基金的业绩并不构成新基金业绩表现的保证。基金管理人依照恪尽职守、诚实信用、谨慎勤勉</w:t>
      </w:r>
      <w:r w:rsidRPr="006E09E3">
        <w:rPr>
          <w:rFonts w:ascii="Times New Roman" w:eastAsia="宋体" w:hAnsi="Times New Roman" w:cs="Times New Roman" w:hint="eastAsia"/>
          <w:sz w:val="24"/>
          <w:szCs w:val="20"/>
        </w:rPr>
        <w:t>的原</w:t>
      </w:r>
      <w:r w:rsidRPr="006E09E3">
        <w:rPr>
          <w:rFonts w:ascii="Times New Roman" w:eastAsia="宋体" w:hAnsi="Times New Roman" w:cs="Times New Roman" w:hint="eastAsia"/>
          <w:sz w:val="24"/>
          <w:szCs w:val="20"/>
        </w:rPr>
        <w:lastRenderedPageBreak/>
        <w:t>则管理和运用基金财产，但不保证基金一定盈利，也不保证最低收益。基金管理人提醒投资者基金投资的“买者自负”原则，在投资者</w:t>
      </w:r>
      <w:proofErr w:type="gramStart"/>
      <w:r w:rsidRPr="006E09E3">
        <w:rPr>
          <w:rFonts w:ascii="Times New Roman" w:eastAsia="宋体" w:hAnsi="Times New Roman" w:cs="Times New Roman" w:hint="eastAsia"/>
          <w:sz w:val="24"/>
          <w:szCs w:val="20"/>
        </w:rPr>
        <w:t>作出</w:t>
      </w:r>
      <w:proofErr w:type="gramEnd"/>
      <w:r w:rsidRPr="006E09E3">
        <w:rPr>
          <w:rFonts w:ascii="Times New Roman" w:eastAsia="宋体" w:hAnsi="Times New Roman" w:cs="Times New Roman" w:hint="eastAsia"/>
          <w:sz w:val="24"/>
          <w:szCs w:val="20"/>
        </w:rPr>
        <w:t>投资决策后，基金运营状况与基金净值变化引致的投资风险，由投资者自行负责。</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bCs/>
          <w:sz w:val="24"/>
          <w:szCs w:val="24"/>
        </w:rPr>
        <w:t>本基金单一投资者持有基金份额数不得达到或超过基金总份额的</w:t>
      </w:r>
      <w:r w:rsidRPr="006E09E3">
        <w:rPr>
          <w:rFonts w:ascii="Times New Roman" w:eastAsia="宋体" w:hAnsi="Times New Roman" w:cs="Times New Roman" w:hint="eastAsia"/>
          <w:bCs/>
          <w:sz w:val="24"/>
          <w:szCs w:val="24"/>
        </w:rPr>
        <w:t>50%</w:t>
      </w:r>
      <w:r w:rsidRPr="006E09E3">
        <w:rPr>
          <w:rFonts w:ascii="Times New Roman" w:eastAsia="宋体" w:hAnsi="Times New Roman" w:cs="Times New Roman" w:hint="eastAsia"/>
          <w:bCs/>
          <w:sz w:val="24"/>
          <w:szCs w:val="24"/>
        </w:rPr>
        <w:t>，但在基</w:t>
      </w:r>
      <w:r w:rsidRPr="006E09E3">
        <w:rPr>
          <w:rFonts w:ascii="Times New Roman" w:eastAsia="宋体" w:hAnsi="Times New Roman" w:cs="Times New Roman" w:hint="eastAsia"/>
          <w:bCs/>
          <w:sz w:val="24"/>
          <w:szCs w:val="24"/>
        </w:rPr>
        <w:t>金运作过程中因基金份额赎回等情形导致被动达到或超过</w:t>
      </w:r>
      <w:r w:rsidRPr="006E09E3">
        <w:rPr>
          <w:rFonts w:ascii="Times New Roman" w:eastAsia="宋体" w:hAnsi="Times New Roman" w:cs="Times New Roman" w:hint="eastAsia"/>
          <w:bCs/>
          <w:sz w:val="24"/>
          <w:szCs w:val="24"/>
        </w:rPr>
        <w:t>50%</w:t>
      </w:r>
      <w:r w:rsidRPr="006E09E3">
        <w:rPr>
          <w:rFonts w:ascii="Times New Roman" w:eastAsia="宋体" w:hAnsi="Times New Roman" w:cs="Times New Roman" w:hint="eastAsia"/>
          <w:bCs/>
          <w:sz w:val="24"/>
          <w:szCs w:val="24"/>
        </w:rPr>
        <w:t>的情形除外。法律法规、监管机构另有规定的，从其规定</w:t>
      </w:r>
      <w:r w:rsidRPr="006E09E3">
        <w:rPr>
          <w:rFonts w:ascii="Times New Roman" w:eastAsia="宋体" w:hAnsi="Times New Roman" w:cs="Times New Roman" w:hint="eastAsia"/>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0"/>
        </w:rPr>
      </w:pPr>
      <w:bookmarkStart w:id="10" w:name="OLE_LINK55"/>
      <w:bookmarkStart w:id="11" w:name="OLE_LINK54"/>
      <w:r w:rsidRPr="006E09E3">
        <w:rPr>
          <w:rFonts w:ascii="Times New Roman" w:eastAsia="宋体" w:hAnsi="Times New Roman" w:cs="Times New Roman" w:hint="eastAsia"/>
          <w:bCs/>
          <w:sz w:val="24"/>
          <w:szCs w:val="20"/>
        </w:rPr>
        <w:t>当本基金持有特定资产且存在或潜在大额赎回申请时，基金管理人履行相应程序后，可以</w:t>
      </w:r>
      <w:proofErr w:type="gramStart"/>
      <w:r w:rsidRPr="006E09E3">
        <w:rPr>
          <w:rFonts w:ascii="Times New Roman" w:eastAsia="宋体" w:hAnsi="Times New Roman" w:cs="Times New Roman" w:hint="eastAsia"/>
          <w:bCs/>
          <w:sz w:val="24"/>
          <w:szCs w:val="20"/>
        </w:rPr>
        <w:t>启用侧袋机制</w:t>
      </w:r>
      <w:proofErr w:type="gramEnd"/>
      <w:r w:rsidRPr="006E09E3">
        <w:rPr>
          <w:rFonts w:ascii="Times New Roman" w:eastAsia="宋体" w:hAnsi="Times New Roman" w:cs="Times New Roman" w:hint="eastAsia"/>
          <w:bCs/>
          <w:sz w:val="24"/>
          <w:szCs w:val="20"/>
        </w:rPr>
        <w:t>，具体详见基金合同和招募说明书的有关章节。</w:t>
      </w:r>
      <w:proofErr w:type="gramStart"/>
      <w:r w:rsidRPr="006E09E3">
        <w:rPr>
          <w:rFonts w:ascii="Times New Roman" w:eastAsia="宋体" w:hAnsi="Times New Roman" w:cs="Times New Roman" w:hint="eastAsia"/>
          <w:bCs/>
          <w:sz w:val="24"/>
          <w:szCs w:val="20"/>
        </w:rPr>
        <w:t>侧袋机制</w:t>
      </w:r>
      <w:proofErr w:type="gramEnd"/>
      <w:r w:rsidRPr="006E09E3">
        <w:rPr>
          <w:rFonts w:ascii="Times New Roman" w:eastAsia="宋体" w:hAnsi="Times New Roman" w:cs="Times New Roman" w:hint="eastAsia"/>
          <w:bCs/>
          <w:sz w:val="24"/>
          <w:szCs w:val="20"/>
        </w:rPr>
        <w:t>实施期间，基金管理人将对基金简称进行特殊标识，并不</w:t>
      </w:r>
      <w:proofErr w:type="gramStart"/>
      <w:r w:rsidRPr="006E09E3">
        <w:rPr>
          <w:rFonts w:ascii="Times New Roman" w:eastAsia="宋体" w:hAnsi="Times New Roman" w:cs="Times New Roman" w:hint="eastAsia"/>
          <w:bCs/>
          <w:sz w:val="24"/>
          <w:szCs w:val="20"/>
        </w:rPr>
        <w:t>办理侧袋账户</w:t>
      </w:r>
      <w:proofErr w:type="gramEnd"/>
      <w:r w:rsidRPr="006E09E3">
        <w:rPr>
          <w:rFonts w:ascii="Times New Roman" w:eastAsia="宋体" w:hAnsi="Times New Roman" w:cs="Times New Roman" w:hint="eastAsia"/>
          <w:bCs/>
          <w:sz w:val="24"/>
          <w:szCs w:val="20"/>
        </w:rPr>
        <w:t>的申购赎回。</w:t>
      </w:r>
      <w:proofErr w:type="gramStart"/>
      <w:r w:rsidRPr="006E09E3">
        <w:rPr>
          <w:rFonts w:ascii="Times New Roman" w:eastAsia="宋体" w:hAnsi="Times New Roman" w:cs="Times New Roman" w:hint="eastAsia"/>
          <w:bCs/>
          <w:sz w:val="24"/>
          <w:szCs w:val="20"/>
        </w:rPr>
        <w:t>请基金</w:t>
      </w:r>
      <w:proofErr w:type="gramEnd"/>
      <w:r w:rsidRPr="006E09E3">
        <w:rPr>
          <w:rFonts w:ascii="Times New Roman" w:eastAsia="宋体" w:hAnsi="Times New Roman" w:cs="Times New Roman" w:hint="eastAsia"/>
          <w:bCs/>
          <w:sz w:val="24"/>
          <w:szCs w:val="20"/>
        </w:rPr>
        <w:t>份额持有人仔细阅读相关内容并关注本基金启用</w:t>
      </w:r>
      <w:proofErr w:type="gramStart"/>
      <w:r w:rsidRPr="006E09E3">
        <w:rPr>
          <w:rFonts w:ascii="Times New Roman" w:eastAsia="宋体" w:hAnsi="Times New Roman" w:cs="Times New Roman" w:hint="eastAsia"/>
          <w:bCs/>
          <w:sz w:val="24"/>
          <w:szCs w:val="20"/>
        </w:rPr>
        <w:t>侧袋机制</w:t>
      </w:r>
      <w:proofErr w:type="gramEnd"/>
      <w:r w:rsidRPr="006E09E3">
        <w:rPr>
          <w:rFonts w:ascii="Times New Roman" w:eastAsia="宋体" w:hAnsi="Times New Roman" w:cs="Times New Roman" w:hint="eastAsia"/>
          <w:bCs/>
          <w:sz w:val="24"/>
          <w:szCs w:val="20"/>
        </w:rPr>
        <w:t>时的特定风险</w:t>
      </w:r>
      <w:r w:rsidRPr="006E09E3">
        <w:rPr>
          <w:rFonts w:ascii="Times New Roman" w:eastAsia="宋体" w:hAnsi="Times New Roman" w:cs="Times New Roman" w:hint="eastAsia"/>
          <w:sz w:val="24"/>
          <w:szCs w:val="20"/>
        </w:rPr>
        <w:t>。</w:t>
      </w:r>
    </w:p>
    <w:p w:rsidR="001D0E49" w:rsidRPr="006E09E3" w:rsidRDefault="001D0E49">
      <w:pPr>
        <w:keepNext/>
        <w:keepLines/>
        <w:spacing w:beforeLines="100" w:before="312" w:afterLines="100" w:after="312" w:line="360" w:lineRule="auto"/>
        <w:jc w:val="center"/>
        <w:rPr>
          <w:rFonts w:ascii="Times New Roman" w:eastAsia="宋体" w:hAnsi="Times New Roman" w:cs="Times New Roman"/>
          <w:b/>
          <w:kern w:val="0"/>
          <w:sz w:val="32"/>
          <w:szCs w:val="20"/>
        </w:rPr>
        <w:sectPr w:rsidR="001D0E49" w:rsidRPr="006E09E3">
          <w:footerReference w:type="default" r:id="rId17"/>
          <w:pgSz w:w="11906" w:h="16838"/>
          <w:pgMar w:top="1440" w:right="1826" w:bottom="1440" w:left="1622" w:header="851" w:footer="992" w:gutter="0"/>
          <w:cols w:space="425"/>
          <w:docGrid w:type="lines" w:linePitch="312"/>
        </w:sectPr>
      </w:pPr>
      <w:bookmarkStart w:id="12" w:name="_Toc468181942"/>
      <w:bookmarkStart w:id="13" w:name="_Toc174109135"/>
      <w:bookmarkStart w:id="14" w:name="_Toc68200270"/>
      <w:bookmarkStart w:id="15" w:name="_Toc133593445"/>
      <w:bookmarkStart w:id="16" w:name="_Toc203563319"/>
      <w:bookmarkStart w:id="17" w:name="_Toc450218555"/>
      <w:bookmarkStart w:id="18" w:name="_Toc121491707"/>
      <w:bookmarkStart w:id="19" w:name="_Toc182316556"/>
      <w:bookmarkStart w:id="20" w:name="_Toc213077619"/>
      <w:bookmarkStart w:id="21" w:name="_Toc68261815"/>
      <w:bookmarkStart w:id="22" w:name="_Toc212033440"/>
      <w:bookmarkStart w:id="23" w:name="_Toc22210"/>
      <w:bookmarkEnd w:id="10"/>
      <w:bookmarkEnd w:id="11"/>
    </w:p>
    <w:p w:rsidR="001D0E49" w:rsidRPr="006E09E3" w:rsidRDefault="002F4EC6">
      <w:pPr>
        <w:keepNext/>
        <w:keepLines/>
        <w:spacing w:beforeLines="100" w:before="312" w:afterLines="100" w:after="312" w:line="360" w:lineRule="auto"/>
        <w:jc w:val="center"/>
        <w:rPr>
          <w:rFonts w:ascii="Times New Roman" w:eastAsia="宋体" w:hAnsi="Times New Roman" w:cs="Times New Roman"/>
          <w:b/>
          <w:kern w:val="0"/>
          <w:sz w:val="32"/>
          <w:szCs w:val="20"/>
        </w:rPr>
      </w:pPr>
      <w:r w:rsidRPr="006E09E3">
        <w:rPr>
          <w:rFonts w:ascii="Times New Roman" w:eastAsia="宋体" w:hAnsi="Times New Roman" w:cs="Times New Roman"/>
          <w:b/>
          <w:kern w:val="0"/>
          <w:sz w:val="32"/>
          <w:szCs w:val="20"/>
        </w:rPr>
        <w:lastRenderedPageBreak/>
        <w:t>目</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b/>
          <w:kern w:val="0"/>
          <w:sz w:val="32"/>
          <w:szCs w:val="20"/>
        </w:rPr>
        <w:t>录</w:t>
      </w:r>
      <w:bookmarkEnd w:id="12"/>
      <w:bookmarkEnd w:id="13"/>
      <w:bookmarkEnd w:id="14"/>
      <w:bookmarkEnd w:id="15"/>
      <w:bookmarkEnd w:id="16"/>
      <w:bookmarkEnd w:id="17"/>
      <w:bookmarkEnd w:id="18"/>
      <w:bookmarkEnd w:id="19"/>
      <w:bookmarkEnd w:id="20"/>
      <w:bookmarkEnd w:id="21"/>
      <w:bookmarkEnd w:id="22"/>
      <w:bookmarkEnd w:id="23"/>
    </w:p>
    <w:bookmarkStart w:id="24" w:name="_Toc109537379"/>
    <w:p w:rsidR="001D0E49" w:rsidRPr="006E09E3" w:rsidRDefault="002F4EC6">
      <w:pPr>
        <w:pStyle w:val="10"/>
        <w:rPr>
          <w:rFonts w:ascii="Times New Roman" w:eastAsiaTheme="minorEastAsia" w:hAnsi="Times New Roman" w:cstheme="minorBidi"/>
          <w:noProof/>
          <w:sz w:val="21"/>
          <w:szCs w:val="22"/>
        </w:rPr>
      </w:pPr>
      <w:r w:rsidRPr="006E09E3">
        <w:rPr>
          <w:rFonts w:ascii="Times New Roman" w:hAnsi="Times New Roman"/>
          <w:u w:val="single"/>
        </w:rPr>
        <w:fldChar w:fldCharType="begin"/>
      </w:r>
      <w:r w:rsidRPr="006E09E3">
        <w:rPr>
          <w:rFonts w:ascii="Times New Roman" w:eastAsia="宋体" w:hAnsi="Times New Roman"/>
          <w:bCs/>
          <w:u w:val="single"/>
        </w:rPr>
        <w:instrText xml:space="preserve"> TOC \o "1-1" \h \z \u </w:instrText>
      </w:r>
      <w:r w:rsidRPr="006E09E3">
        <w:rPr>
          <w:rFonts w:ascii="Times New Roman" w:hAnsi="Times New Roman"/>
          <w:u w:val="single"/>
        </w:rPr>
        <w:fldChar w:fldCharType="separate"/>
      </w:r>
      <w:hyperlink w:anchor="_Toc219297843" w:history="1">
        <w:r w:rsidRPr="006E09E3">
          <w:rPr>
            <w:rStyle w:val="af9"/>
            <w:rFonts w:ascii="Times New Roman" w:eastAsiaTheme="minorEastAsia" w:hAnsi="Times New Roman" w:hint="eastAsia"/>
            <w:noProof/>
            <w:kern w:val="44"/>
          </w:rPr>
          <w:t>第一部分</w:t>
        </w:r>
        <w:r w:rsidRPr="006E09E3">
          <w:rPr>
            <w:rStyle w:val="af9"/>
            <w:rFonts w:ascii="Times New Roman" w:eastAsiaTheme="minorEastAsia" w:hAnsi="Times New Roman"/>
            <w:noProof/>
            <w:kern w:val="44"/>
          </w:rPr>
          <w:t xml:space="preserve">  </w:t>
        </w:r>
        <w:r w:rsidRPr="006E09E3">
          <w:rPr>
            <w:rStyle w:val="af9"/>
            <w:rFonts w:ascii="Times New Roman" w:eastAsiaTheme="minorEastAsia" w:hAnsi="Times New Roman" w:hint="eastAsia"/>
            <w:noProof/>
            <w:kern w:val="44"/>
          </w:rPr>
          <w:t>前言</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_Toc219297843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1</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44" w:history="1">
        <w:r w:rsidRPr="006E09E3">
          <w:rPr>
            <w:rStyle w:val="af9"/>
            <w:rFonts w:ascii="Times New Roman" w:eastAsiaTheme="minorEastAsia" w:hAnsi="Times New Roman" w:hint="eastAsia"/>
            <w:noProof/>
            <w:kern w:val="0"/>
          </w:rPr>
          <w:t>第二部分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释义</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_Toc219297844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2</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45" w:history="1">
        <w:r w:rsidRPr="006E09E3">
          <w:rPr>
            <w:rStyle w:val="af9"/>
            <w:rFonts w:ascii="Times New Roman" w:eastAsiaTheme="minorEastAsia" w:hAnsi="Times New Roman" w:hint="eastAsia"/>
            <w:noProof/>
            <w:kern w:val="0"/>
          </w:rPr>
          <w:t>第三部分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基金管理人</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_Toc219297845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8</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46" w:history="1">
        <w:r w:rsidRPr="006E09E3">
          <w:rPr>
            <w:rStyle w:val="af9"/>
            <w:rFonts w:ascii="Times New Roman" w:eastAsiaTheme="minorEastAsia" w:hAnsi="Times New Roman" w:hint="eastAsia"/>
            <w:noProof/>
            <w:kern w:val="0"/>
          </w:rPr>
          <w:t>第四部分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基金托管人</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_Toc219297846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20</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47" w:history="1">
        <w:r w:rsidRPr="006E09E3">
          <w:rPr>
            <w:rStyle w:val="af9"/>
            <w:rFonts w:ascii="Times New Roman" w:eastAsiaTheme="minorEastAsia" w:hAnsi="Times New Roman" w:hint="eastAsia"/>
            <w:noProof/>
            <w:kern w:val="44"/>
          </w:rPr>
          <w:t>第五部分</w:t>
        </w:r>
        <w:r w:rsidRPr="006E09E3">
          <w:rPr>
            <w:rStyle w:val="af9"/>
            <w:rFonts w:ascii="Times New Roman" w:eastAsiaTheme="minorEastAsia" w:hAnsi="Times New Roman"/>
            <w:noProof/>
            <w:kern w:val="44"/>
          </w:rPr>
          <w:t xml:space="preserve">  </w:t>
        </w:r>
        <w:r w:rsidRPr="006E09E3">
          <w:rPr>
            <w:rStyle w:val="af9"/>
            <w:rFonts w:ascii="Times New Roman" w:eastAsiaTheme="minorEastAsia" w:hAnsi="Times New Roman" w:hint="eastAsia"/>
            <w:noProof/>
            <w:kern w:val="44"/>
          </w:rPr>
          <w:t>相关服务机构</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_Toc219297847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28</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48" w:history="1">
        <w:r w:rsidRPr="006E09E3">
          <w:rPr>
            <w:rStyle w:val="af9"/>
            <w:rFonts w:ascii="Times New Roman" w:eastAsiaTheme="minorEastAsia" w:hAnsi="Times New Roman" w:hint="eastAsia"/>
            <w:noProof/>
            <w:kern w:val="44"/>
          </w:rPr>
          <w:t>第六部分</w:t>
        </w:r>
        <w:r w:rsidRPr="006E09E3">
          <w:rPr>
            <w:rStyle w:val="af9"/>
            <w:rFonts w:ascii="Times New Roman" w:eastAsiaTheme="minorEastAsia" w:hAnsi="Times New Roman"/>
            <w:noProof/>
            <w:kern w:val="44"/>
          </w:rPr>
          <w:t xml:space="preserve">  </w:t>
        </w:r>
        <w:r w:rsidRPr="006E09E3">
          <w:rPr>
            <w:rStyle w:val="af9"/>
            <w:rFonts w:ascii="Times New Roman" w:eastAsiaTheme="minorEastAsia" w:hAnsi="Times New Roman" w:hint="eastAsia"/>
            <w:noProof/>
            <w:kern w:val="44"/>
          </w:rPr>
          <w:t>基金的募集</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w:instrText>
        </w:r>
        <w:r w:rsidRPr="006E09E3">
          <w:rPr>
            <w:rFonts w:ascii="Times New Roman" w:eastAsiaTheme="minorEastAsia" w:hAnsi="Times New Roman"/>
            <w:noProof/>
          </w:rPr>
          <w:instrText xml:space="preserve">EREF _Toc219297848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30</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49" w:history="1">
        <w:r w:rsidRPr="006E09E3">
          <w:rPr>
            <w:rStyle w:val="af9"/>
            <w:rFonts w:ascii="Times New Roman" w:eastAsiaTheme="minorEastAsia" w:hAnsi="Times New Roman" w:hint="eastAsia"/>
            <w:noProof/>
            <w:kern w:val="0"/>
          </w:rPr>
          <w:t>第七部分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基金合同的生效</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_Toc219297849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35</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50" w:history="1">
        <w:r w:rsidRPr="006E09E3">
          <w:rPr>
            <w:rStyle w:val="af9"/>
            <w:rFonts w:ascii="Times New Roman" w:eastAsiaTheme="minorEastAsia" w:hAnsi="Times New Roman" w:hint="eastAsia"/>
            <w:noProof/>
            <w:kern w:val="44"/>
          </w:rPr>
          <w:t>第八部分</w:t>
        </w:r>
        <w:r w:rsidRPr="006E09E3">
          <w:rPr>
            <w:rStyle w:val="af9"/>
            <w:rFonts w:ascii="Times New Roman" w:eastAsiaTheme="minorEastAsia" w:hAnsi="Times New Roman"/>
            <w:noProof/>
            <w:kern w:val="44"/>
          </w:rPr>
          <w:t xml:space="preserve">  </w:t>
        </w:r>
        <w:r w:rsidRPr="006E09E3">
          <w:rPr>
            <w:rStyle w:val="af9"/>
            <w:rFonts w:ascii="Times New Roman" w:eastAsiaTheme="minorEastAsia" w:hAnsi="Times New Roman" w:hint="eastAsia"/>
            <w:noProof/>
            <w:kern w:val="44"/>
          </w:rPr>
          <w:t>基金份额的申购与赎回</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_Toc219297850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36</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51" w:history="1">
        <w:r w:rsidRPr="006E09E3">
          <w:rPr>
            <w:rStyle w:val="af9"/>
            <w:rFonts w:ascii="Times New Roman" w:eastAsiaTheme="minorEastAsia" w:hAnsi="Times New Roman" w:hint="eastAsia"/>
            <w:noProof/>
            <w:kern w:val="0"/>
          </w:rPr>
          <w:t>第九部分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基金的投资</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_Toc219297851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51</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52" w:history="1">
        <w:r w:rsidRPr="006E09E3">
          <w:rPr>
            <w:rStyle w:val="af9"/>
            <w:rFonts w:ascii="Times New Roman" w:eastAsiaTheme="minorEastAsia" w:hAnsi="Times New Roman" w:hint="eastAsia"/>
            <w:noProof/>
            <w:kern w:val="44"/>
          </w:rPr>
          <w:t>第十部分</w:t>
        </w:r>
        <w:r w:rsidRPr="006E09E3">
          <w:rPr>
            <w:rStyle w:val="af9"/>
            <w:rFonts w:ascii="Times New Roman" w:eastAsiaTheme="minorEastAsia" w:hAnsi="Times New Roman"/>
            <w:noProof/>
            <w:kern w:val="44"/>
          </w:rPr>
          <w:t xml:space="preserve">  </w:t>
        </w:r>
        <w:r w:rsidRPr="006E09E3">
          <w:rPr>
            <w:rStyle w:val="af9"/>
            <w:rFonts w:ascii="Times New Roman" w:eastAsiaTheme="minorEastAsia" w:hAnsi="Times New Roman" w:hint="eastAsia"/>
            <w:noProof/>
            <w:kern w:val="44"/>
          </w:rPr>
          <w:t>基金的财产</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_Toc219297852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63</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53" w:history="1">
        <w:r w:rsidRPr="006E09E3">
          <w:rPr>
            <w:rStyle w:val="af9"/>
            <w:rFonts w:ascii="Times New Roman" w:eastAsiaTheme="minorEastAsia" w:hAnsi="Times New Roman" w:hint="eastAsia"/>
            <w:noProof/>
            <w:kern w:val="44"/>
          </w:rPr>
          <w:t>第十一部分</w:t>
        </w:r>
        <w:r w:rsidRPr="006E09E3">
          <w:rPr>
            <w:rStyle w:val="af9"/>
            <w:rFonts w:ascii="Times New Roman" w:eastAsiaTheme="minorEastAsia" w:hAnsi="Times New Roman"/>
            <w:noProof/>
            <w:kern w:val="44"/>
          </w:rPr>
          <w:t xml:space="preserve">  </w:t>
        </w:r>
        <w:r w:rsidRPr="006E09E3">
          <w:rPr>
            <w:rStyle w:val="af9"/>
            <w:rFonts w:ascii="Times New Roman" w:eastAsiaTheme="minorEastAsia" w:hAnsi="Times New Roman" w:hint="eastAsia"/>
            <w:noProof/>
            <w:kern w:val="44"/>
          </w:rPr>
          <w:t>基金资产估值</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_Toc219297853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64</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54" w:history="1">
        <w:r w:rsidRPr="006E09E3">
          <w:rPr>
            <w:rStyle w:val="af9"/>
            <w:rFonts w:ascii="Times New Roman" w:eastAsiaTheme="minorEastAsia" w:hAnsi="Times New Roman" w:hint="eastAsia"/>
            <w:noProof/>
            <w:kern w:val="0"/>
          </w:rPr>
          <w:t>第十二部分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基金的收益与分配</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_Toc219297854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71</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55" w:history="1">
        <w:r w:rsidRPr="006E09E3">
          <w:rPr>
            <w:rStyle w:val="af9"/>
            <w:rFonts w:ascii="Times New Roman" w:eastAsiaTheme="minorEastAsia" w:hAnsi="Times New Roman" w:hint="eastAsia"/>
            <w:noProof/>
            <w:kern w:val="0"/>
          </w:rPr>
          <w:t>第十三部分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基金的费用与税收</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_Toc219297855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73</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56" w:history="1">
        <w:r w:rsidRPr="006E09E3">
          <w:rPr>
            <w:rStyle w:val="af9"/>
            <w:rFonts w:ascii="Times New Roman" w:eastAsiaTheme="minorEastAsia" w:hAnsi="Times New Roman" w:hint="eastAsia"/>
            <w:noProof/>
            <w:kern w:val="0"/>
          </w:rPr>
          <w:t>第十四部分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基金的会计</w:t>
        </w:r>
        <w:r w:rsidRPr="006E09E3">
          <w:rPr>
            <w:rStyle w:val="af9"/>
            <w:rFonts w:ascii="Times New Roman" w:eastAsiaTheme="minorEastAsia" w:hAnsi="Times New Roman" w:hint="eastAsia"/>
            <w:noProof/>
            <w:kern w:val="0"/>
          </w:rPr>
          <w:t>与审计</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_Toc219297856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79</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57" w:history="1">
        <w:r w:rsidRPr="006E09E3">
          <w:rPr>
            <w:rStyle w:val="af9"/>
            <w:rFonts w:ascii="Times New Roman" w:eastAsiaTheme="minorEastAsia" w:hAnsi="Times New Roman" w:hint="eastAsia"/>
            <w:noProof/>
            <w:kern w:val="44"/>
          </w:rPr>
          <w:t>第十五部分</w:t>
        </w:r>
        <w:r w:rsidRPr="006E09E3">
          <w:rPr>
            <w:rStyle w:val="af9"/>
            <w:rFonts w:ascii="Times New Roman" w:eastAsiaTheme="minorEastAsia" w:hAnsi="Times New Roman"/>
            <w:noProof/>
            <w:kern w:val="44"/>
          </w:rPr>
          <w:t xml:space="preserve">  </w:t>
        </w:r>
        <w:r w:rsidRPr="006E09E3">
          <w:rPr>
            <w:rStyle w:val="af9"/>
            <w:rFonts w:ascii="Times New Roman" w:eastAsiaTheme="minorEastAsia" w:hAnsi="Times New Roman" w:hint="eastAsia"/>
            <w:noProof/>
            <w:kern w:val="44"/>
          </w:rPr>
          <w:t>基金的信息披露</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_Toc219297857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80</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58" w:history="1">
        <w:r w:rsidRPr="006E09E3">
          <w:rPr>
            <w:rStyle w:val="af9"/>
            <w:rFonts w:ascii="Times New Roman" w:eastAsiaTheme="minorEastAsia" w:hAnsi="Times New Roman" w:hint="eastAsia"/>
            <w:noProof/>
            <w:kern w:val="0"/>
          </w:rPr>
          <w:t>第十六部分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bCs/>
            <w:noProof/>
            <w:kern w:val="44"/>
          </w:rPr>
          <w:t>侧袋机制</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_Toc219297858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88</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59" w:history="1">
        <w:r w:rsidRPr="006E09E3">
          <w:rPr>
            <w:rStyle w:val="af9"/>
            <w:rFonts w:ascii="Times New Roman" w:eastAsiaTheme="minorEastAsia" w:hAnsi="Times New Roman" w:hint="eastAsia"/>
            <w:noProof/>
            <w:kern w:val="0"/>
          </w:rPr>
          <w:t>第十七部分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风险揭示</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_Toc219297859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91</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60" w:history="1">
        <w:r w:rsidRPr="006E09E3">
          <w:rPr>
            <w:rStyle w:val="af9"/>
            <w:rFonts w:ascii="Times New Roman" w:eastAsiaTheme="minorEastAsia" w:hAnsi="Times New Roman" w:hint="eastAsia"/>
            <w:noProof/>
            <w:kern w:val="0"/>
          </w:rPr>
          <w:t>第十八部分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基金合同的变更、终</w:t>
        </w:r>
        <w:r w:rsidRPr="006E09E3">
          <w:rPr>
            <w:rStyle w:val="af9"/>
            <w:rFonts w:ascii="Times New Roman" w:eastAsiaTheme="minorEastAsia" w:hAnsi="Times New Roman" w:hint="eastAsia"/>
            <w:noProof/>
            <w:kern w:val="0"/>
          </w:rPr>
          <w:t>止与基金财产的清算</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_Toc219297860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104</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61" w:history="1">
        <w:r w:rsidRPr="006E09E3">
          <w:rPr>
            <w:rStyle w:val="af9"/>
            <w:rFonts w:ascii="Times New Roman" w:eastAsiaTheme="minorEastAsia" w:hAnsi="Times New Roman" w:hint="eastAsia"/>
            <w:noProof/>
            <w:kern w:val="44"/>
          </w:rPr>
          <w:t>第十九部分</w:t>
        </w:r>
        <w:r w:rsidRPr="006E09E3">
          <w:rPr>
            <w:rStyle w:val="af9"/>
            <w:rFonts w:ascii="Times New Roman" w:eastAsiaTheme="minorEastAsia" w:hAnsi="Times New Roman"/>
            <w:noProof/>
            <w:kern w:val="44"/>
          </w:rPr>
          <w:t xml:space="preserve">  </w:t>
        </w:r>
        <w:r w:rsidRPr="006E09E3">
          <w:rPr>
            <w:rStyle w:val="af9"/>
            <w:rFonts w:ascii="Times New Roman" w:eastAsiaTheme="minorEastAsia" w:hAnsi="Times New Roman" w:hint="eastAsia"/>
            <w:noProof/>
            <w:kern w:val="44"/>
          </w:rPr>
          <w:t>基金合同的内容摘要</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_Toc219297861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106</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62" w:history="1">
        <w:r w:rsidRPr="006E09E3">
          <w:rPr>
            <w:rStyle w:val="af9"/>
            <w:rFonts w:ascii="Times New Roman" w:eastAsiaTheme="minorEastAsia" w:hAnsi="Times New Roman" w:hint="eastAsia"/>
            <w:noProof/>
            <w:kern w:val="44"/>
          </w:rPr>
          <w:t>第二十部分</w:t>
        </w:r>
        <w:r w:rsidRPr="006E09E3">
          <w:rPr>
            <w:rStyle w:val="af9"/>
            <w:rFonts w:ascii="Times New Roman" w:eastAsiaTheme="minorEastAsia" w:hAnsi="Times New Roman"/>
            <w:noProof/>
            <w:kern w:val="44"/>
          </w:rPr>
          <w:t xml:space="preserve">  </w:t>
        </w:r>
        <w:r w:rsidRPr="006E09E3">
          <w:rPr>
            <w:rStyle w:val="af9"/>
            <w:rFonts w:ascii="Times New Roman" w:eastAsiaTheme="minorEastAsia" w:hAnsi="Times New Roman" w:hint="eastAsia"/>
            <w:noProof/>
            <w:kern w:val="44"/>
          </w:rPr>
          <w:t>基金托管协议的内容摘要</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_Toc219297862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123</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63" w:history="1">
        <w:r w:rsidRPr="006E09E3">
          <w:rPr>
            <w:rStyle w:val="af9"/>
            <w:rFonts w:ascii="Times New Roman" w:eastAsiaTheme="minorEastAsia" w:hAnsi="Times New Roman" w:hint="eastAsia"/>
            <w:noProof/>
            <w:kern w:val="44"/>
          </w:rPr>
          <w:t>第二十一部分</w:t>
        </w:r>
        <w:r w:rsidRPr="006E09E3">
          <w:rPr>
            <w:rStyle w:val="af9"/>
            <w:rFonts w:ascii="Times New Roman" w:eastAsiaTheme="minorEastAsia" w:hAnsi="Times New Roman"/>
            <w:noProof/>
            <w:kern w:val="44"/>
          </w:rPr>
          <w:t xml:space="preserve">  </w:t>
        </w:r>
        <w:r w:rsidRPr="006E09E3">
          <w:rPr>
            <w:rStyle w:val="af9"/>
            <w:rFonts w:ascii="Times New Roman" w:eastAsiaTheme="minorEastAsia" w:hAnsi="Times New Roman" w:hint="eastAsia"/>
            <w:noProof/>
            <w:kern w:val="44"/>
          </w:rPr>
          <w:t>对基金份额持有人的服务</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_Toc219297863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142</w:t>
        </w:r>
        <w:r w:rsidRPr="006E09E3">
          <w:rPr>
            <w:rFonts w:ascii="Times New Roman" w:eastAsiaTheme="minorEastAsia" w:hAnsi="Times New Roman"/>
            <w:noProof/>
          </w:rPr>
          <w:fldChar w:fldCharType="end"/>
        </w:r>
      </w:hyperlink>
    </w:p>
    <w:p w:rsidR="001D0E49" w:rsidRPr="006E09E3" w:rsidRDefault="002F4EC6">
      <w:pPr>
        <w:pStyle w:val="10"/>
        <w:rPr>
          <w:rFonts w:ascii="Times New Roman" w:eastAsiaTheme="minorEastAsia" w:hAnsi="Times New Roman" w:cstheme="minorBidi"/>
          <w:noProof/>
          <w:sz w:val="21"/>
          <w:szCs w:val="22"/>
        </w:rPr>
      </w:pPr>
      <w:hyperlink w:anchor="_Toc219297864" w:history="1">
        <w:r w:rsidRPr="006E09E3">
          <w:rPr>
            <w:rStyle w:val="af9"/>
            <w:rFonts w:ascii="Times New Roman" w:eastAsiaTheme="minorEastAsia" w:hAnsi="Times New Roman" w:hint="eastAsia"/>
            <w:noProof/>
            <w:kern w:val="0"/>
          </w:rPr>
          <w:t>第二十二部分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招募说明书的存放及查阅方式</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_Toc219297864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144</w:t>
        </w:r>
        <w:r w:rsidRPr="006E09E3">
          <w:rPr>
            <w:rFonts w:ascii="Times New Roman" w:eastAsiaTheme="minorEastAsia" w:hAnsi="Times New Roman"/>
            <w:noProof/>
          </w:rPr>
          <w:fldChar w:fldCharType="end"/>
        </w:r>
      </w:hyperlink>
    </w:p>
    <w:p w:rsidR="001D0E49" w:rsidRPr="006E09E3" w:rsidRDefault="002F4EC6">
      <w:pPr>
        <w:pStyle w:val="10"/>
        <w:rPr>
          <w:rFonts w:asciiTheme="minorHAnsi" w:eastAsiaTheme="minorEastAsia" w:hAnsiTheme="minorHAnsi" w:cstheme="minorBidi"/>
          <w:noProof/>
          <w:sz w:val="21"/>
          <w:szCs w:val="22"/>
        </w:rPr>
      </w:pPr>
      <w:hyperlink w:anchor="_Toc219297865" w:history="1">
        <w:r w:rsidRPr="006E09E3">
          <w:rPr>
            <w:rStyle w:val="af9"/>
            <w:rFonts w:ascii="Times New Roman" w:eastAsiaTheme="minorEastAsia" w:hAnsi="Times New Roman" w:hint="eastAsia"/>
            <w:noProof/>
            <w:kern w:val="0"/>
          </w:rPr>
          <w:t>第二十三部分</w:t>
        </w:r>
        <w:r w:rsidRPr="006E09E3">
          <w:rPr>
            <w:rStyle w:val="af9"/>
            <w:rFonts w:ascii="Times New Roman" w:eastAsiaTheme="minorEastAsia" w:hAnsi="Times New Roman"/>
            <w:noProof/>
            <w:kern w:val="0"/>
          </w:rPr>
          <w:t xml:space="preserve">  </w:t>
        </w:r>
        <w:r w:rsidRPr="006E09E3">
          <w:rPr>
            <w:rStyle w:val="af9"/>
            <w:rFonts w:ascii="Times New Roman" w:eastAsiaTheme="minorEastAsia" w:hAnsi="Times New Roman" w:hint="eastAsia"/>
            <w:noProof/>
            <w:kern w:val="0"/>
          </w:rPr>
          <w:t>备查文件</w:t>
        </w:r>
        <w:r w:rsidRPr="006E09E3">
          <w:rPr>
            <w:rFonts w:ascii="Times New Roman" w:eastAsiaTheme="minorEastAsia" w:hAnsi="Times New Roman"/>
            <w:noProof/>
          </w:rPr>
          <w:tab/>
        </w:r>
        <w:r w:rsidRPr="006E09E3">
          <w:rPr>
            <w:rFonts w:ascii="Times New Roman" w:eastAsiaTheme="minorEastAsia" w:hAnsi="Times New Roman"/>
            <w:noProof/>
          </w:rPr>
          <w:fldChar w:fldCharType="begin"/>
        </w:r>
        <w:r w:rsidRPr="006E09E3">
          <w:rPr>
            <w:rFonts w:ascii="Times New Roman" w:eastAsiaTheme="minorEastAsia" w:hAnsi="Times New Roman"/>
            <w:noProof/>
          </w:rPr>
          <w:instrText xml:space="preserve"> PAGEREF _Toc219297865 \h </w:instrText>
        </w:r>
        <w:r w:rsidRPr="006E09E3">
          <w:rPr>
            <w:rFonts w:ascii="Times New Roman" w:eastAsiaTheme="minorEastAsia" w:hAnsi="Times New Roman"/>
            <w:noProof/>
          </w:rPr>
        </w:r>
        <w:r w:rsidRPr="006E09E3">
          <w:rPr>
            <w:rFonts w:ascii="Times New Roman" w:eastAsiaTheme="minorEastAsia" w:hAnsi="Times New Roman"/>
            <w:noProof/>
          </w:rPr>
          <w:fldChar w:fldCharType="separate"/>
        </w:r>
        <w:r w:rsidR="006E09E3">
          <w:rPr>
            <w:rFonts w:ascii="Times New Roman" w:eastAsiaTheme="minorEastAsia" w:hAnsi="Times New Roman"/>
            <w:noProof/>
          </w:rPr>
          <w:t>145</w:t>
        </w:r>
        <w:r w:rsidRPr="006E09E3">
          <w:rPr>
            <w:rFonts w:ascii="Times New Roman" w:eastAsiaTheme="minorEastAsia" w:hAnsi="Times New Roman"/>
            <w:noProof/>
          </w:rPr>
          <w:fldChar w:fldCharType="end"/>
        </w:r>
      </w:hyperlink>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sectPr w:rsidR="001D0E49" w:rsidRPr="006E09E3">
          <w:footerReference w:type="default" r:id="rId18"/>
          <w:pgSz w:w="11906" w:h="16838"/>
          <w:pgMar w:top="1440" w:right="1826" w:bottom="1440" w:left="1622" w:header="851" w:footer="992" w:gutter="0"/>
          <w:cols w:space="425"/>
          <w:docGrid w:type="lines" w:linePitch="312"/>
        </w:sectPr>
      </w:pPr>
      <w:r w:rsidRPr="006E09E3">
        <w:rPr>
          <w:rFonts w:ascii="Times New Roman" w:eastAsia="宋体" w:hAnsi="Times New Roman" w:cs="Times New Roman"/>
          <w:bCs/>
          <w:sz w:val="24"/>
          <w:szCs w:val="24"/>
        </w:rPr>
        <w:fldChar w:fldCharType="end"/>
      </w:r>
      <w:bookmarkStart w:id="25" w:name="_Toc11660"/>
      <w:bookmarkStart w:id="26" w:name="_Toc213077620"/>
      <w:bookmarkStart w:id="27" w:name="_Toc390614981"/>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28" w:name="_Toc21225"/>
      <w:bookmarkStart w:id="29" w:name="_Toc219297843"/>
      <w:r w:rsidRPr="006E09E3">
        <w:rPr>
          <w:rFonts w:ascii="Times New Roman" w:eastAsia="宋体" w:hAnsi="Times New Roman" w:cs="Times New Roman" w:hint="eastAsia"/>
          <w:b/>
          <w:kern w:val="44"/>
          <w:sz w:val="32"/>
          <w:szCs w:val="20"/>
        </w:rPr>
        <w:lastRenderedPageBreak/>
        <w:t>第一部分</w:t>
      </w:r>
      <w:r w:rsidRPr="006E09E3">
        <w:rPr>
          <w:rFonts w:ascii="Times New Roman" w:eastAsia="宋体" w:hAnsi="Times New Roman" w:cs="Times New Roman"/>
          <w:b/>
          <w:kern w:val="44"/>
          <w:sz w:val="32"/>
          <w:szCs w:val="20"/>
        </w:rPr>
        <w:t xml:space="preserve">  </w:t>
      </w:r>
      <w:r w:rsidRPr="006E09E3">
        <w:rPr>
          <w:rFonts w:ascii="Times New Roman" w:eastAsia="宋体" w:hAnsi="Times New Roman" w:cs="Times New Roman" w:hint="eastAsia"/>
          <w:b/>
          <w:kern w:val="44"/>
          <w:sz w:val="32"/>
          <w:szCs w:val="20"/>
        </w:rPr>
        <w:t>前言</w:t>
      </w:r>
      <w:bookmarkEnd w:id="24"/>
      <w:bookmarkEnd w:id="25"/>
      <w:bookmarkEnd w:id="26"/>
      <w:bookmarkEnd w:id="27"/>
      <w:bookmarkEnd w:id="28"/>
      <w:bookmarkEnd w:id="29"/>
    </w:p>
    <w:p w:rsidR="001D0E49" w:rsidRPr="006E09E3" w:rsidRDefault="002F4EC6">
      <w:pPr>
        <w:spacing w:line="360" w:lineRule="auto"/>
        <w:ind w:firstLineChars="200" w:firstLine="480"/>
        <w:rPr>
          <w:rFonts w:ascii="Times New Roman" w:eastAsia="宋体" w:hAnsi="Times New Roman" w:cs="Times New Roman"/>
          <w:sz w:val="24"/>
          <w:szCs w:val="20"/>
        </w:rPr>
      </w:pPr>
      <w:r w:rsidRPr="006E09E3">
        <w:rPr>
          <w:rFonts w:ascii="Times New Roman" w:eastAsia="宋体" w:hAnsi="Times New Roman" w:cs="Times New Roman" w:hint="eastAsia"/>
          <w:sz w:val="24"/>
          <w:szCs w:val="20"/>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销售费用管理规定》（以下简称“《销售费用管理规定》”）和其他有关法律法规的规定，以及《富国数字经济混合型证券投资</w:t>
      </w:r>
      <w:r w:rsidRPr="006E09E3">
        <w:rPr>
          <w:rFonts w:ascii="Times New Roman" w:eastAsia="宋体" w:hAnsi="Times New Roman" w:cs="Times New Roman" w:hint="eastAsia"/>
          <w:sz w:val="24"/>
          <w:szCs w:val="20"/>
        </w:rPr>
        <w:t>基金基金合同》（以下简称“基金合同”或“《基金合同》”）编写。</w:t>
      </w:r>
    </w:p>
    <w:p w:rsidR="001D0E49" w:rsidRPr="006E09E3" w:rsidRDefault="002F4EC6">
      <w:pPr>
        <w:spacing w:line="360" w:lineRule="auto"/>
        <w:ind w:firstLineChars="200" w:firstLine="480"/>
        <w:rPr>
          <w:rFonts w:ascii="Times New Roman" w:eastAsia="宋体" w:hAnsi="Times New Roman" w:cs="Times New Roman"/>
          <w:sz w:val="24"/>
          <w:szCs w:val="20"/>
        </w:rPr>
      </w:pPr>
      <w:r w:rsidRPr="006E09E3">
        <w:rPr>
          <w:rFonts w:ascii="Times New Roman" w:eastAsia="宋体" w:hAnsi="Times New Roman" w:cs="Times New Roman" w:hint="eastAsia"/>
          <w:sz w:val="24"/>
          <w:szCs w:val="24"/>
        </w:rPr>
        <w:t>本招募说明书阐述</w:t>
      </w:r>
      <w:r w:rsidRPr="006E09E3">
        <w:rPr>
          <w:rFonts w:ascii="Times New Roman" w:eastAsia="宋体" w:hAnsi="Times New Roman" w:cs="Times New Roman" w:hint="eastAsia"/>
          <w:sz w:val="24"/>
          <w:szCs w:val="20"/>
        </w:rPr>
        <w:t>了富国数字经济混合型证券投资基金</w:t>
      </w:r>
      <w:r w:rsidRPr="006E09E3">
        <w:rPr>
          <w:rFonts w:ascii="Times New Roman" w:eastAsia="宋体" w:hAnsi="Times New Roman" w:cs="Times New Roman" w:hint="eastAsia"/>
          <w:sz w:val="24"/>
          <w:szCs w:val="24"/>
        </w:rPr>
        <w:t>的投资目标、策略、风险、费率等与投资者投资决策有关的全部必要事项，投资者在做出投资决策前应仔细阅读本招募说明书。</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本基金管理人承诺本招募说明书不存在任何虚假内容、误导性陈述或重大遗漏，并对其真实性、准确性、完整性承担法律责任。</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本基金是根据本招募说明书所载明的资料申请募集的。本招募说明书由富国基金管理有限公司解释。本基金管理人没有委托或授权任何其他人提供未在本招募说明书中载明的信息，或对本招募说明书做出任何解释或者说明。</w:t>
      </w:r>
    </w:p>
    <w:p w:rsidR="001D0E49" w:rsidRPr="006E09E3" w:rsidRDefault="002F4EC6">
      <w:pPr>
        <w:spacing w:line="360" w:lineRule="auto"/>
        <w:ind w:firstLineChars="200" w:firstLine="480"/>
        <w:rPr>
          <w:rFonts w:ascii="Times New Roman" w:eastAsia="宋体" w:hAnsi="Times New Roman" w:cs="Times New Roman"/>
          <w:b/>
          <w:kern w:val="0"/>
          <w:sz w:val="24"/>
          <w:szCs w:val="24"/>
        </w:rPr>
      </w:pPr>
      <w:r w:rsidRPr="006E09E3">
        <w:rPr>
          <w:rFonts w:ascii="Times New Roman" w:eastAsia="宋体" w:hAnsi="Times New Roman" w:cs="Times New Roman" w:hint="eastAsia"/>
          <w:sz w:val="24"/>
          <w:szCs w:val="24"/>
        </w:rPr>
        <w:t>本招募说明书根据本基金的基金合同编写，并经中国证监会注册。基金合同是约定基金合同当事人之间权利、义务的法律文件。如本招募说明书内容与基金合同有冲突或不一致之处，均以基金合同为准。基金</w:t>
      </w:r>
      <w:proofErr w:type="gramStart"/>
      <w:r w:rsidRPr="006E09E3">
        <w:rPr>
          <w:rFonts w:ascii="Times New Roman" w:eastAsia="宋体" w:hAnsi="Times New Roman" w:cs="Times New Roman" w:hint="eastAsia"/>
          <w:sz w:val="24"/>
          <w:szCs w:val="24"/>
        </w:rPr>
        <w:t>投资者自依基金</w:t>
      </w:r>
      <w:proofErr w:type="gramEnd"/>
      <w:r w:rsidRPr="006E09E3">
        <w:rPr>
          <w:rFonts w:ascii="Times New Roman" w:eastAsia="宋体" w:hAnsi="Times New Roman" w:cs="Times New Roman" w:hint="eastAsia"/>
          <w:sz w:val="24"/>
          <w:szCs w:val="24"/>
        </w:rPr>
        <w:t>合同取得基金份额，即成为基金份额持有人和基金合同的当事人，其持有基金份额的行为本身即表明其对基金合同的承认和接受，并按</w:t>
      </w:r>
      <w:r w:rsidRPr="006E09E3">
        <w:rPr>
          <w:rFonts w:ascii="Times New Roman" w:eastAsia="宋体" w:hAnsi="Times New Roman" w:cs="Times New Roman" w:hint="eastAsia"/>
          <w:sz w:val="24"/>
          <w:szCs w:val="24"/>
        </w:rPr>
        <w:t>照《基金法》、基金合同及其他有关规定享有权利、承担义务。基金份额持有人作为基金合同当事人并不以在基金合同上书面签章或签字为必要条件。基金投资者欲了解基金份额持有人的权利和义务，应详细查阅基金合同。</w:t>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30" w:name="_Toc109537380"/>
      <w:r w:rsidRPr="006E09E3">
        <w:rPr>
          <w:rFonts w:ascii="Times New Roman" w:eastAsia="宋体" w:hAnsi="Times New Roman" w:cs="Times New Roman"/>
          <w:b/>
          <w:kern w:val="0"/>
          <w:sz w:val="32"/>
          <w:szCs w:val="20"/>
        </w:rPr>
        <w:br w:type="page"/>
      </w:r>
      <w:bookmarkStart w:id="31" w:name="_Toc24860"/>
      <w:bookmarkStart w:id="32" w:name="_Toc21301"/>
      <w:bookmarkStart w:id="33" w:name="_Toc6617"/>
      <w:bookmarkStart w:id="34" w:name="_Toc19592"/>
      <w:bookmarkStart w:id="35" w:name="_Toc13020"/>
      <w:bookmarkStart w:id="36" w:name="_Toc31551"/>
      <w:bookmarkStart w:id="37" w:name="_Toc3224"/>
      <w:bookmarkStart w:id="38" w:name="_Toc22864"/>
      <w:bookmarkStart w:id="39" w:name="_Toc213077621"/>
      <w:bookmarkStart w:id="40" w:name="_Toc819"/>
      <w:bookmarkStart w:id="41" w:name="_Toc2465"/>
      <w:bookmarkStart w:id="42" w:name="_Toc219297844"/>
      <w:bookmarkStart w:id="43" w:name="_Toc15067"/>
      <w:bookmarkStart w:id="44" w:name="_Toc390614982"/>
      <w:bookmarkStart w:id="45" w:name="_Toc19546"/>
      <w:r w:rsidRPr="006E09E3">
        <w:rPr>
          <w:rFonts w:ascii="Times New Roman" w:eastAsia="宋体" w:hAnsi="Times New Roman" w:cs="Times New Roman"/>
          <w:b/>
          <w:kern w:val="0"/>
          <w:sz w:val="32"/>
          <w:szCs w:val="20"/>
        </w:rPr>
        <w:lastRenderedPageBreak/>
        <w:t>第二部分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b/>
          <w:kern w:val="0"/>
          <w:sz w:val="32"/>
          <w:szCs w:val="20"/>
        </w:rPr>
        <w:t>释义</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1D0E49" w:rsidRPr="006E09E3" w:rsidRDefault="002F4EC6">
      <w:pPr>
        <w:spacing w:line="360" w:lineRule="auto"/>
        <w:ind w:firstLineChars="200" w:firstLine="480"/>
        <w:rPr>
          <w:rFonts w:ascii="Times New Roman" w:eastAsia="宋体" w:hAnsi="Times New Roman" w:cs="Times New Roman"/>
          <w:sz w:val="24"/>
          <w:szCs w:val="24"/>
        </w:rPr>
      </w:pPr>
      <w:bookmarkStart w:id="46" w:name="OLE_LINK52"/>
      <w:r w:rsidRPr="006E09E3">
        <w:rPr>
          <w:rFonts w:ascii="Times New Roman" w:eastAsia="宋体" w:hAnsi="Times New Roman" w:cs="Times New Roman" w:hint="eastAsia"/>
          <w:sz w:val="24"/>
          <w:szCs w:val="24"/>
        </w:rPr>
        <w:t>在本招募说明</w:t>
      </w:r>
      <w:r w:rsidRPr="006E09E3">
        <w:rPr>
          <w:rFonts w:ascii="Times New Roman" w:eastAsia="宋体" w:hAnsi="Times New Roman" w:cs="Times New Roman"/>
          <w:sz w:val="24"/>
          <w:szCs w:val="24"/>
        </w:rPr>
        <w:t>书</w:t>
      </w:r>
      <w:r w:rsidRPr="006E09E3">
        <w:rPr>
          <w:rFonts w:ascii="Times New Roman" w:eastAsia="宋体" w:hAnsi="Times New Roman" w:cs="Times New Roman" w:hint="eastAsia"/>
          <w:sz w:val="24"/>
          <w:szCs w:val="24"/>
        </w:rPr>
        <w:t>中，除非文意另有所指，下列词语或简称具有如下含义：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、基金或本基金：指富国数字经济混合型证券投资基金</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、基金管理人：指富国基金管理有限公司</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、基金托管人：指招商银行股份有限公司</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、基金合同：指《富国数字经济混合型证券投资基金基金合同》及对基金合同的任何有效修订和补充</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、托管协议：指基金管理人与基金托管人就本基金签订之《富国数字经济混合型证券投资基金托管协议》及对该托管协议的任何有效修订和补充</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hint="eastAsia"/>
          <w:bCs/>
          <w:sz w:val="24"/>
          <w:szCs w:val="24"/>
        </w:rPr>
        <w:t>、招募说明书或本招募说明书：指《富国数字经济混合型证券投资基金招募说明书》及其更新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7</w:t>
      </w:r>
      <w:r w:rsidRPr="006E09E3">
        <w:rPr>
          <w:rFonts w:ascii="Times New Roman" w:eastAsia="宋体" w:hAnsi="Times New Roman" w:cs="Times New Roman" w:hint="eastAsia"/>
          <w:bCs/>
          <w:sz w:val="24"/>
          <w:szCs w:val="24"/>
        </w:rPr>
        <w:t>、基金产品资料概要：指《富国数字经济混合型证券投资基金基金产品资料概要》及其更新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8</w:t>
      </w:r>
      <w:r w:rsidRPr="006E09E3">
        <w:rPr>
          <w:rFonts w:ascii="Times New Roman" w:eastAsia="宋体" w:hAnsi="Times New Roman" w:cs="Times New Roman" w:hint="eastAsia"/>
          <w:bCs/>
          <w:sz w:val="24"/>
          <w:szCs w:val="24"/>
        </w:rPr>
        <w:t>、基金份额发售公告：指《富国数字经济混合型证券投资基金基金份额发售公告》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9</w:t>
      </w:r>
      <w:r w:rsidRPr="006E09E3">
        <w:rPr>
          <w:rFonts w:ascii="Times New Roman" w:eastAsia="宋体" w:hAnsi="Times New Roman" w:cs="Times New Roman" w:hint="eastAsia"/>
          <w:bCs/>
          <w:sz w:val="24"/>
          <w:szCs w:val="24"/>
        </w:rPr>
        <w:t>、法律法规：指中国现行有效并公布实施的法律、行政法规、规范性文件、司法解释、行政规章以及其他对基金合同当事人有约束力的决定、决议、通知</w:t>
      </w:r>
      <w:r w:rsidRPr="006E09E3">
        <w:rPr>
          <w:rFonts w:ascii="Times New Roman" w:eastAsia="宋体" w:hAnsi="Times New Roman" w:cs="Times New Roman" w:hint="eastAsia"/>
          <w:bCs/>
          <w:sz w:val="24"/>
          <w:szCs w:val="24"/>
        </w:rPr>
        <w:t>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、《基金法》：指</w:t>
      </w:r>
      <w:r w:rsidRPr="006E09E3">
        <w:rPr>
          <w:rFonts w:ascii="Times New Roman" w:eastAsia="宋体" w:hAnsi="Times New Roman" w:cs="Times New Roman" w:hint="eastAsia"/>
          <w:bCs/>
          <w:sz w:val="24"/>
          <w:szCs w:val="24"/>
        </w:rPr>
        <w:t>2003</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28</w:t>
      </w:r>
      <w:r w:rsidRPr="006E09E3">
        <w:rPr>
          <w:rFonts w:ascii="Times New Roman" w:eastAsia="宋体" w:hAnsi="Times New Roman" w:cs="Times New Roman" w:hint="eastAsia"/>
          <w:bCs/>
          <w:sz w:val="24"/>
          <w:szCs w:val="24"/>
        </w:rPr>
        <w:t>日经第十届全国人民代表大会常务委员会第五次会议通过，经</w:t>
      </w:r>
      <w:r w:rsidRPr="006E09E3">
        <w:rPr>
          <w:rFonts w:ascii="Times New Roman" w:eastAsia="宋体" w:hAnsi="Times New Roman" w:cs="Times New Roman" w:hint="eastAsia"/>
          <w:bCs/>
          <w:sz w:val="24"/>
          <w:szCs w:val="24"/>
        </w:rPr>
        <w:t>2012</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12</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28</w:t>
      </w:r>
      <w:r w:rsidRPr="006E09E3">
        <w:rPr>
          <w:rFonts w:ascii="Times New Roman" w:eastAsia="宋体" w:hAnsi="Times New Roman" w:cs="Times New Roman" w:hint="eastAsia"/>
          <w:bCs/>
          <w:sz w:val="24"/>
          <w:szCs w:val="24"/>
        </w:rPr>
        <w:t>日第十一届全国人民代表大会常务委员会第三十次会议修订，自</w:t>
      </w:r>
      <w:r w:rsidRPr="006E09E3">
        <w:rPr>
          <w:rFonts w:ascii="Times New Roman" w:eastAsia="宋体" w:hAnsi="Times New Roman" w:cs="Times New Roman" w:hint="eastAsia"/>
          <w:bCs/>
          <w:sz w:val="24"/>
          <w:szCs w:val="24"/>
        </w:rPr>
        <w:t>2013</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日起实施，并经</w:t>
      </w:r>
      <w:r w:rsidRPr="006E09E3">
        <w:rPr>
          <w:rFonts w:ascii="Times New Roman" w:eastAsia="宋体" w:hAnsi="Times New Roman" w:cs="Times New Roman" w:hint="eastAsia"/>
          <w:bCs/>
          <w:sz w:val="24"/>
          <w:szCs w:val="24"/>
        </w:rPr>
        <w:t>2015</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24</w:t>
      </w:r>
      <w:r w:rsidRPr="006E09E3">
        <w:rPr>
          <w:rFonts w:ascii="Times New Roman" w:eastAsia="宋体" w:hAnsi="Times New Roman" w:cs="Times New Roman" w:hint="eastAsia"/>
          <w:bCs/>
          <w:sz w:val="24"/>
          <w:szCs w:val="24"/>
        </w:rPr>
        <w:t>日第十二届全国人民代表大会常务委员会第十四次会议《全国人民代表大会常务委员会关于修改</w:t>
      </w:r>
      <w:r w:rsidRPr="006E09E3">
        <w:rPr>
          <w:rFonts w:ascii="Times New Roman" w:eastAsia="宋体" w:hAnsi="Times New Roman" w:cs="Times New Roman" w:hint="eastAsia"/>
          <w:bCs/>
          <w:sz w:val="24"/>
          <w:szCs w:val="24"/>
        </w:rPr>
        <w:t>&lt;</w:t>
      </w:r>
      <w:r w:rsidRPr="006E09E3">
        <w:rPr>
          <w:rFonts w:ascii="Times New Roman" w:eastAsia="宋体" w:hAnsi="Times New Roman" w:cs="Times New Roman" w:hint="eastAsia"/>
          <w:bCs/>
          <w:sz w:val="24"/>
          <w:szCs w:val="24"/>
        </w:rPr>
        <w:t>中华人民共和国港口法</w:t>
      </w:r>
      <w:r w:rsidRPr="006E09E3">
        <w:rPr>
          <w:rFonts w:ascii="Times New Roman" w:eastAsia="宋体" w:hAnsi="Times New Roman" w:cs="Times New Roman" w:hint="eastAsia"/>
          <w:bCs/>
          <w:sz w:val="24"/>
          <w:szCs w:val="24"/>
        </w:rPr>
        <w:t>&gt;</w:t>
      </w:r>
      <w:r w:rsidRPr="006E09E3">
        <w:rPr>
          <w:rFonts w:ascii="Times New Roman" w:eastAsia="宋体" w:hAnsi="Times New Roman" w:cs="Times New Roman" w:hint="eastAsia"/>
          <w:bCs/>
          <w:sz w:val="24"/>
          <w:szCs w:val="24"/>
        </w:rPr>
        <w:t>等七部法律的决定》修正的《中华人民共和国证券投资基金法》及颁布机关对其不时做出的修订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11</w:t>
      </w:r>
      <w:r w:rsidRPr="006E09E3">
        <w:rPr>
          <w:rFonts w:ascii="Times New Roman" w:eastAsia="宋体" w:hAnsi="Times New Roman" w:cs="Times New Roman" w:hint="eastAsia"/>
          <w:bCs/>
          <w:sz w:val="24"/>
          <w:szCs w:val="24"/>
        </w:rPr>
        <w:t>、《销售办法》：指中国证监会</w:t>
      </w:r>
      <w:r w:rsidRPr="006E09E3">
        <w:rPr>
          <w:rFonts w:ascii="Times New Roman" w:eastAsia="宋体" w:hAnsi="Times New Roman" w:cs="Times New Roman" w:hint="eastAsia"/>
          <w:bCs/>
          <w:sz w:val="24"/>
          <w:szCs w:val="24"/>
        </w:rPr>
        <w:t>2020</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8</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28</w:t>
      </w:r>
      <w:r w:rsidRPr="006E09E3">
        <w:rPr>
          <w:rFonts w:ascii="Times New Roman" w:eastAsia="宋体" w:hAnsi="Times New Roman" w:cs="Times New Roman" w:hint="eastAsia"/>
          <w:bCs/>
          <w:sz w:val="24"/>
          <w:szCs w:val="24"/>
        </w:rPr>
        <w:t>日颁布、同年</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日实施的《公开募集证券投资</w:t>
      </w:r>
      <w:r w:rsidRPr="006E09E3">
        <w:rPr>
          <w:rFonts w:ascii="Times New Roman" w:eastAsia="宋体" w:hAnsi="Times New Roman" w:cs="Times New Roman" w:hint="eastAsia"/>
          <w:bCs/>
          <w:sz w:val="24"/>
          <w:szCs w:val="24"/>
        </w:rPr>
        <w:t>基金销售机构监督管理办法》及颁布机关对其不时做出的修订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12</w:t>
      </w:r>
      <w:r w:rsidRPr="006E09E3">
        <w:rPr>
          <w:rFonts w:ascii="Times New Roman" w:eastAsia="宋体" w:hAnsi="Times New Roman" w:cs="Times New Roman" w:hint="eastAsia"/>
          <w:bCs/>
          <w:sz w:val="24"/>
          <w:szCs w:val="24"/>
        </w:rPr>
        <w:t>、《信息披露办法》：指中国证监会</w:t>
      </w:r>
      <w:r w:rsidRPr="006E09E3">
        <w:rPr>
          <w:rFonts w:ascii="Times New Roman" w:eastAsia="宋体" w:hAnsi="Times New Roman" w:cs="Times New Roman" w:hint="eastAsia"/>
          <w:bCs/>
          <w:sz w:val="24"/>
          <w:szCs w:val="24"/>
        </w:rPr>
        <w:t>2019</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7</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26</w:t>
      </w:r>
      <w:r w:rsidRPr="006E09E3">
        <w:rPr>
          <w:rFonts w:ascii="Times New Roman" w:eastAsia="宋体" w:hAnsi="Times New Roman" w:cs="Times New Roman" w:hint="eastAsia"/>
          <w:bCs/>
          <w:sz w:val="24"/>
          <w:szCs w:val="24"/>
        </w:rPr>
        <w:t>日颁布、同年</w:t>
      </w:r>
      <w:r w:rsidRPr="006E09E3">
        <w:rPr>
          <w:rFonts w:ascii="Times New Roman" w:eastAsia="宋体" w:hAnsi="Times New Roman" w:cs="Times New Roman" w:hint="eastAsia"/>
          <w:bCs/>
          <w:sz w:val="24"/>
          <w:szCs w:val="24"/>
        </w:rPr>
        <w:t>9</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日实施的，并经</w:t>
      </w:r>
      <w:r w:rsidRPr="006E09E3">
        <w:rPr>
          <w:rFonts w:ascii="Times New Roman" w:eastAsia="宋体" w:hAnsi="Times New Roman" w:cs="Times New Roman" w:hint="eastAsia"/>
          <w:bCs/>
          <w:sz w:val="24"/>
          <w:szCs w:val="24"/>
        </w:rPr>
        <w:t>2020</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20</w:t>
      </w:r>
      <w:r w:rsidRPr="006E09E3">
        <w:rPr>
          <w:rFonts w:ascii="Times New Roman" w:eastAsia="宋体" w:hAnsi="Times New Roman" w:cs="Times New Roman" w:hint="eastAsia"/>
          <w:bCs/>
          <w:sz w:val="24"/>
          <w:szCs w:val="24"/>
        </w:rPr>
        <w:t>日中国证监会《关于修改部分证券期货规章的决</w:t>
      </w:r>
      <w:r w:rsidRPr="006E09E3">
        <w:rPr>
          <w:rFonts w:ascii="Times New Roman" w:eastAsia="宋体" w:hAnsi="Times New Roman" w:cs="Times New Roman" w:hint="eastAsia"/>
          <w:bCs/>
          <w:sz w:val="24"/>
          <w:szCs w:val="24"/>
        </w:rPr>
        <w:lastRenderedPageBreak/>
        <w:t>定》修正的《公开募集证券投资基金信息披露管理办法》及颁布机关对其不时做出的修订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13</w:t>
      </w:r>
      <w:r w:rsidRPr="006E09E3">
        <w:rPr>
          <w:rFonts w:ascii="Times New Roman" w:eastAsia="宋体" w:hAnsi="Times New Roman" w:cs="Times New Roman" w:hint="eastAsia"/>
          <w:bCs/>
          <w:sz w:val="24"/>
          <w:szCs w:val="24"/>
        </w:rPr>
        <w:t>、《运作办法》：指中国证监会</w:t>
      </w:r>
      <w:r w:rsidRPr="006E09E3">
        <w:rPr>
          <w:rFonts w:ascii="Times New Roman" w:eastAsia="宋体" w:hAnsi="Times New Roman" w:cs="Times New Roman" w:hint="eastAsia"/>
          <w:bCs/>
          <w:sz w:val="24"/>
          <w:szCs w:val="24"/>
        </w:rPr>
        <w:t>2014</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7</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7</w:t>
      </w:r>
      <w:r w:rsidRPr="006E09E3">
        <w:rPr>
          <w:rFonts w:ascii="Times New Roman" w:eastAsia="宋体" w:hAnsi="Times New Roman" w:cs="Times New Roman" w:hint="eastAsia"/>
          <w:bCs/>
          <w:sz w:val="24"/>
          <w:szCs w:val="24"/>
        </w:rPr>
        <w:t>日颁布、同年</w:t>
      </w:r>
      <w:r w:rsidRPr="006E09E3">
        <w:rPr>
          <w:rFonts w:ascii="Times New Roman" w:eastAsia="宋体" w:hAnsi="Times New Roman" w:cs="Times New Roman" w:hint="eastAsia"/>
          <w:bCs/>
          <w:sz w:val="24"/>
          <w:szCs w:val="24"/>
        </w:rPr>
        <w:t>8</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8</w:t>
      </w:r>
      <w:r w:rsidRPr="006E09E3">
        <w:rPr>
          <w:rFonts w:ascii="Times New Roman" w:eastAsia="宋体" w:hAnsi="Times New Roman" w:cs="Times New Roman" w:hint="eastAsia"/>
          <w:bCs/>
          <w:sz w:val="24"/>
          <w:szCs w:val="24"/>
        </w:rPr>
        <w:t>日实施的《公开募集证券投资基金运作管理办法》及颁布机关对其不时做出的修订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14</w:t>
      </w:r>
      <w:r w:rsidRPr="006E09E3">
        <w:rPr>
          <w:rFonts w:ascii="Times New Roman" w:eastAsia="宋体" w:hAnsi="Times New Roman" w:cs="Times New Roman" w:hint="eastAsia"/>
          <w:bCs/>
          <w:sz w:val="24"/>
          <w:szCs w:val="24"/>
        </w:rPr>
        <w:t>、《流动性风险管理规定》：指中国证监会</w:t>
      </w:r>
      <w:r w:rsidRPr="006E09E3">
        <w:rPr>
          <w:rFonts w:ascii="Times New Roman" w:eastAsia="宋体" w:hAnsi="Times New Roman" w:cs="Times New Roman" w:hint="eastAsia"/>
          <w:bCs/>
          <w:sz w:val="24"/>
          <w:szCs w:val="24"/>
        </w:rPr>
        <w:t>2017</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8</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31</w:t>
      </w:r>
      <w:r w:rsidRPr="006E09E3">
        <w:rPr>
          <w:rFonts w:ascii="Times New Roman" w:eastAsia="宋体" w:hAnsi="Times New Roman" w:cs="Times New Roman" w:hint="eastAsia"/>
          <w:bCs/>
          <w:sz w:val="24"/>
          <w:szCs w:val="24"/>
        </w:rPr>
        <w:t>日颁布、同年</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日实施的《</w:t>
      </w:r>
      <w:r w:rsidRPr="006E09E3">
        <w:rPr>
          <w:rFonts w:ascii="Times New Roman" w:eastAsia="宋体" w:hAnsi="Times New Roman" w:cs="Times New Roman" w:hint="eastAsia"/>
          <w:bCs/>
          <w:sz w:val="24"/>
          <w:szCs w:val="24"/>
        </w:rPr>
        <w:t>公开募集开放式证券投资基金流动性风险管理规定》及颁布机关对其不时做出的修订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、《销售费用管理规定》：指中国证监会</w:t>
      </w:r>
      <w:r w:rsidRPr="006E09E3">
        <w:rPr>
          <w:rFonts w:ascii="Times New Roman" w:eastAsia="宋体" w:hAnsi="Times New Roman" w:cs="Times New Roman" w:hint="eastAsia"/>
          <w:bCs/>
          <w:sz w:val="24"/>
          <w:szCs w:val="24"/>
        </w:rPr>
        <w:t>2025</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12</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31</w:t>
      </w:r>
      <w:r w:rsidRPr="006E09E3">
        <w:rPr>
          <w:rFonts w:ascii="Times New Roman" w:eastAsia="宋体" w:hAnsi="Times New Roman" w:cs="Times New Roman" w:hint="eastAsia"/>
          <w:bCs/>
          <w:sz w:val="24"/>
          <w:szCs w:val="24"/>
        </w:rPr>
        <w:t>日颁布、</w:t>
      </w:r>
      <w:r w:rsidRPr="006E09E3">
        <w:rPr>
          <w:rFonts w:ascii="Times New Roman" w:eastAsia="宋体" w:hAnsi="Times New Roman" w:cs="Times New Roman" w:hint="eastAsia"/>
          <w:bCs/>
          <w:sz w:val="24"/>
          <w:szCs w:val="24"/>
        </w:rPr>
        <w:t>2026</w:t>
      </w:r>
      <w:r w:rsidRPr="006E09E3">
        <w:rPr>
          <w:rFonts w:ascii="Times New Roman" w:eastAsia="宋体" w:hAnsi="Times New Roman" w:cs="Times New Roman" w:hint="eastAsia"/>
          <w:bCs/>
          <w:sz w:val="24"/>
          <w:szCs w:val="24"/>
        </w:rPr>
        <w:t>年</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月</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日实施的《公开募集证券投资基金销售费用管理规定》及颁布机关对其不时做出的修订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16</w:t>
      </w:r>
      <w:r w:rsidRPr="006E09E3">
        <w:rPr>
          <w:rFonts w:ascii="Times New Roman" w:eastAsia="宋体" w:hAnsi="Times New Roman" w:cs="Times New Roman" w:hint="eastAsia"/>
          <w:bCs/>
          <w:sz w:val="24"/>
          <w:szCs w:val="24"/>
        </w:rPr>
        <w:t>、中国证监会：指中国证券监督管理委员会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bCs/>
          <w:sz w:val="24"/>
          <w:szCs w:val="24"/>
        </w:rPr>
        <w:t>7</w:t>
      </w:r>
      <w:r w:rsidRPr="006E09E3">
        <w:rPr>
          <w:rFonts w:ascii="Times New Roman" w:eastAsia="宋体" w:hAnsi="Times New Roman" w:cs="Times New Roman" w:hint="eastAsia"/>
          <w:bCs/>
          <w:sz w:val="24"/>
          <w:szCs w:val="24"/>
        </w:rPr>
        <w:t>、银行业监督管理机构：指中国人民银行和</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或国家金融监督管理总局</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bCs/>
          <w:sz w:val="24"/>
          <w:szCs w:val="24"/>
        </w:rPr>
        <w:t>8</w:t>
      </w:r>
      <w:r w:rsidRPr="006E09E3">
        <w:rPr>
          <w:rFonts w:ascii="Times New Roman" w:eastAsia="宋体" w:hAnsi="Times New Roman" w:cs="Times New Roman" w:hint="eastAsia"/>
          <w:bCs/>
          <w:sz w:val="24"/>
          <w:szCs w:val="24"/>
        </w:rPr>
        <w:t>、基金合同当事人：指受基金合同约束，根据基金合同享有权利并承担义务的法律主体，包括基金管理人、基金托管人和基金份额持有人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bCs/>
          <w:sz w:val="24"/>
          <w:szCs w:val="24"/>
        </w:rPr>
        <w:t>9</w:t>
      </w:r>
      <w:r w:rsidRPr="006E09E3">
        <w:rPr>
          <w:rFonts w:ascii="Times New Roman" w:eastAsia="宋体" w:hAnsi="Times New Roman" w:cs="Times New Roman" w:hint="eastAsia"/>
          <w:bCs/>
          <w:sz w:val="24"/>
          <w:szCs w:val="24"/>
        </w:rPr>
        <w:t>、个人投资者：指依据有关法律法规</w:t>
      </w:r>
      <w:r w:rsidRPr="006E09E3">
        <w:rPr>
          <w:rFonts w:ascii="Times New Roman" w:eastAsia="宋体" w:hAnsi="Times New Roman" w:cs="Times New Roman" w:hint="eastAsia"/>
          <w:bCs/>
          <w:sz w:val="24"/>
          <w:szCs w:val="24"/>
        </w:rPr>
        <w:t>规定可投资于证券投资基金的自然人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20</w:t>
      </w:r>
      <w:r w:rsidRPr="006E09E3">
        <w:rPr>
          <w:rFonts w:ascii="Times New Roman" w:eastAsia="宋体" w:hAnsi="Times New Roman" w:cs="Times New Roman" w:hint="eastAsia"/>
          <w:bCs/>
          <w:sz w:val="24"/>
          <w:szCs w:val="24"/>
        </w:rPr>
        <w:t>、机构投资者：指依法可以投资证券投资基金的、在中华人民共和国境内合法登记并存续或经有关政府部门批准设立并存续的企业法人、事业法人、社会团体或其他组织</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、投资人、投资者：指个人投资者、机构投资者、合格境外投资者以及法律法规或中国证监会允许购买证券投资基金的其他投资者的合称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、基金份额持有人：指依基金合同和招募说明书合法取得基金份额的投资者</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、基金销售业务：指基金管理人或销售机构宣传推介基金，发售基金份额，办理基金份额的申购、赎回、转换、转托管及定期定额投资等业务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、销售机构：指富国基金管理有限公司（包括基金管理人设立的从事基金</w:t>
      </w:r>
      <w:r w:rsidRPr="006E09E3">
        <w:rPr>
          <w:rFonts w:ascii="Times New Roman" w:eastAsia="宋体" w:hAnsi="Times New Roman" w:cs="Times New Roman" w:hint="eastAsia"/>
          <w:bCs/>
          <w:sz w:val="24"/>
          <w:szCs w:val="24"/>
        </w:rPr>
        <w:lastRenderedPageBreak/>
        <w:t>销售业务的子公司（如有），统称“直销机构”）以及符合《销售办法》和中国证监会规定的其他条件，取得基金销售业务资格并与基金</w:t>
      </w:r>
      <w:r w:rsidRPr="006E09E3">
        <w:rPr>
          <w:rFonts w:ascii="Times New Roman" w:eastAsia="宋体" w:hAnsi="Times New Roman" w:cs="Times New Roman" w:hint="eastAsia"/>
          <w:bCs/>
          <w:sz w:val="24"/>
          <w:szCs w:val="24"/>
        </w:rPr>
        <w:t>管理人签订了基金销售服务协议，办理基金销售业务的机构（统称“代销机构”）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6</w:t>
      </w:r>
      <w:r w:rsidRPr="006E09E3">
        <w:rPr>
          <w:rFonts w:ascii="Times New Roman" w:eastAsia="宋体" w:hAnsi="Times New Roman" w:cs="Times New Roman" w:hint="eastAsia"/>
          <w:bCs/>
          <w:sz w:val="24"/>
          <w:szCs w:val="24"/>
        </w:rPr>
        <w:t>、登记业务：指基金登记、存管、过户、清算和结算业务，具体内容包括投资者基金账户的建立和管理、基金份额登记、基金销售业务的确认、清算和结算、代理发放红利、建立并保管基金份额持有人名册和办理</w:t>
      </w:r>
      <w:proofErr w:type="gramStart"/>
      <w:r w:rsidRPr="006E09E3">
        <w:rPr>
          <w:rFonts w:ascii="Times New Roman" w:eastAsia="宋体" w:hAnsi="Times New Roman" w:cs="Times New Roman" w:hint="eastAsia"/>
          <w:bCs/>
          <w:sz w:val="24"/>
          <w:szCs w:val="24"/>
        </w:rPr>
        <w:t>非交易</w:t>
      </w:r>
      <w:proofErr w:type="gramEnd"/>
      <w:r w:rsidRPr="006E09E3">
        <w:rPr>
          <w:rFonts w:ascii="Times New Roman" w:eastAsia="宋体" w:hAnsi="Times New Roman" w:cs="Times New Roman" w:hint="eastAsia"/>
          <w:bCs/>
          <w:sz w:val="24"/>
          <w:szCs w:val="24"/>
        </w:rPr>
        <w:t>过户等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7</w:t>
      </w:r>
      <w:r w:rsidRPr="006E09E3">
        <w:rPr>
          <w:rFonts w:ascii="Times New Roman" w:eastAsia="宋体" w:hAnsi="Times New Roman" w:cs="Times New Roman" w:hint="eastAsia"/>
          <w:bCs/>
          <w:sz w:val="24"/>
          <w:szCs w:val="24"/>
        </w:rPr>
        <w:t>、登记机构：</w:t>
      </w:r>
      <w:proofErr w:type="gramStart"/>
      <w:r w:rsidRPr="006E09E3">
        <w:rPr>
          <w:rFonts w:ascii="Times New Roman" w:eastAsia="宋体" w:hAnsi="Times New Roman" w:cs="Times New Roman" w:hint="eastAsia"/>
          <w:bCs/>
          <w:sz w:val="24"/>
          <w:szCs w:val="24"/>
        </w:rPr>
        <w:t>指办理</w:t>
      </w:r>
      <w:proofErr w:type="gramEnd"/>
      <w:r w:rsidRPr="006E09E3">
        <w:rPr>
          <w:rFonts w:ascii="Times New Roman" w:eastAsia="宋体" w:hAnsi="Times New Roman" w:cs="Times New Roman" w:hint="eastAsia"/>
          <w:bCs/>
          <w:sz w:val="24"/>
          <w:szCs w:val="24"/>
        </w:rPr>
        <w:t>登记业务的机构。基金的登记机构为富国基金管理有限公司或接受富国基金管理有限公司委托代为办理登记业务的机构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8</w:t>
      </w:r>
      <w:r w:rsidRPr="006E09E3">
        <w:rPr>
          <w:rFonts w:ascii="Times New Roman" w:eastAsia="宋体" w:hAnsi="Times New Roman" w:cs="Times New Roman" w:hint="eastAsia"/>
          <w:bCs/>
          <w:sz w:val="24"/>
          <w:szCs w:val="24"/>
        </w:rPr>
        <w:t>、基金账户：指登记机构为投资者开立的、记录其持有的、基金管理人所管理的基金份额余额及其变动情况的账户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9</w:t>
      </w:r>
      <w:r w:rsidRPr="006E09E3">
        <w:rPr>
          <w:rFonts w:ascii="Times New Roman" w:eastAsia="宋体" w:hAnsi="Times New Roman" w:cs="Times New Roman" w:hint="eastAsia"/>
          <w:bCs/>
          <w:sz w:val="24"/>
          <w:szCs w:val="24"/>
        </w:rPr>
        <w:t>、基金交易账户：指销售机构为投资者开立的、记录投资者通过该销售机构办理认购、申购、赎回、转换、转托管及定期定额投资等业务而引起的基金份额变动及结余情况的账户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30</w:t>
      </w:r>
      <w:r w:rsidRPr="006E09E3">
        <w:rPr>
          <w:rFonts w:ascii="Times New Roman" w:eastAsia="宋体" w:hAnsi="Times New Roman" w:cs="Times New Roman" w:hint="eastAsia"/>
          <w:bCs/>
          <w:sz w:val="24"/>
          <w:szCs w:val="24"/>
        </w:rPr>
        <w:t>、基金合同生效日：指基金募集达到法律法规规定及基金合同规定的条件，基金管理人向中国证监会办理基金备案手续完毕，并获得中国证监会书面确认的日期</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、基金合同终止日：指基金合同规定的基金合同终止事由出现后，基金财产清算完毕，清算结果报中国证监会备案并予以公告的日期</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、基金募集期：指自基金份额发售之日起至发售结束之日止的期间，最长不得超过</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个月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、存续期：指基金合同生效至终止之间的不定期期限</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、工作日：指上海证券交易所、深圳证券交易所的正常交易日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T</w:t>
      </w:r>
      <w:r w:rsidRPr="006E09E3">
        <w:rPr>
          <w:rFonts w:ascii="Times New Roman" w:eastAsia="宋体" w:hAnsi="Times New Roman" w:cs="Times New Roman" w:hint="eastAsia"/>
          <w:bCs/>
          <w:sz w:val="24"/>
          <w:szCs w:val="24"/>
        </w:rPr>
        <w:t>日：指销售机构在规定时间受理投资者申购、赎回或其他业务申请的开放日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bCs/>
          <w:sz w:val="24"/>
          <w:szCs w:val="24"/>
        </w:rPr>
        <w:t>6</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T+n</w:t>
      </w:r>
      <w:r w:rsidRPr="006E09E3">
        <w:rPr>
          <w:rFonts w:ascii="Times New Roman" w:eastAsia="宋体" w:hAnsi="Times New Roman" w:cs="Times New Roman" w:hint="eastAsia"/>
          <w:bCs/>
          <w:sz w:val="24"/>
          <w:szCs w:val="24"/>
        </w:rPr>
        <w:t>日：指自</w:t>
      </w:r>
      <w:r w:rsidRPr="006E09E3">
        <w:rPr>
          <w:rFonts w:ascii="Times New Roman" w:eastAsia="宋体" w:hAnsi="Times New Roman" w:cs="Times New Roman" w:hint="eastAsia"/>
          <w:bCs/>
          <w:sz w:val="24"/>
          <w:szCs w:val="24"/>
        </w:rPr>
        <w:t>T</w:t>
      </w:r>
      <w:r w:rsidRPr="006E09E3">
        <w:rPr>
          <w:rFonts w:ascii="Times New Roman" w:eastAsia="宋体" w:hAnsi="Times New Roman" w:cs="Times New Roman" w:hint="eastAsia"/>
          <w:bCs/>
          <w:sz w:val="24"/>
          <w:szCs w:val="24"/>
        </w:rPr>
        <w:t>日起第</w:t>
      </w:r>
      <w:r w:rsidRPr="006E09E3">
        <w:rPr>
          <w:rFonts w:ascii="Times New Roman" w:eastAsia="宋体" w:hAnsi="Times New Roman" w:cs="Times New Roman" w:hint="eastAsia"/>
          <w:bCs/>
          <w:sz w:val="24"/>
          <w:szCs w:val="24"/>
        </w:rPr>
        <w:t>n</w:t>
      </w:r>
      <w:proofErr w:type="gramStart"/>
      <w:r w:rsidRPr="006E09E3">
        <w:rPr>
          <w:rFonts w:ascii="Times New Roman" w:eastAsia="宋体" w:hAnsi="Times New Roman" w:cs="Times New Roman" w:hint="eastAsia"/>
          <w:bCs/>
          <w:sz w:val="24"/>
          <w:szCs w:val="24"/>
        </w:rPr>
        <w:t>个</w:t>
      </w:r>
      <w:proofErr w:type="gramEnd"/>
      <w:r w:rsidRPr="006E09E3">
        <w:rPr>
          <w:rFonts w:ascii="Times New Roman" w:eastAsia="宋体" w:hAnsi="Times New Roman" w:cs="Times New Roman" w:hint="eastAsia"/>
          <w:bCs/>
          <w:sz w:val="24"/>
          <w:szCs w:val="24"/>
        </w:rPr>
        <w:t>工作日（不包含</w:t>
      </w:r>
      <w:r w:rsidRPr="006E09E3">
        <w:rPr>
          <w:rFonts w:ascii="Times New Roman" w:eastAsia="宋体" w:hAnsi="Times New Roman" w:cs="Times New Roman" w:hint="eastAsia"/>
          <w:bCs/>
          <w:sz w:val="24"/>
          <w:szCs w:val="24"/>
        </w:rPr>
        <w:t>T</w:t>
      </w:r>
      <w:r w:rsidRPr="006E09E3">
        <w:rPr>
          <w:rFonts w:ascii="Times New Roman" w:eastAsia="宋体" w:hAnsi="Times New Roman" w:cs="Times New Roman" w:hint="eastAsia"/>
          <w:bCs/>
          <w:sz w:val="24"/>
          <w:szCs w:val="24"/>
        </w:rPr>
        <w:t>日），</w:t>
      </w:r>
      <w:r w:rsidRPr="006E09E3">
        <w:rPr>
          <w:rFonts w:ascii="Times New Roman" w:eastAsia="宋体" w:hAnsi="Times New Roman" w:cs="Times New Roman" w:hint="eastAsia"/>
          <w:bCs/>
          <w:sz w:val="24"/>
          <w:szCs w:val="24"/>
        </w:rPr>
        <w:t>n</w:t>
      </w:r>
      <w:r w:rsidRPr="006E09E3">
        <w:rPr>
          <w:rFonts w:ascii="Times New Roman" w:eastAsia="宋体" w:hAnsi="Times New Roman" w:cs="Times New Roman" w:hint="eastAsia"/>
          <w:bCs/>
          <w:sz w:val="24"/>
          <w:szCs w:val="24"/>
        </w:rPr>
        <w:t>为自然数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bCs/>
          <w:sz w:val="24"/>
          <w:szCs w:val="24"/>
        </w:rPr>
        <w:t>7</w:t>
      </w:r>
      <w:r w:rsidRPr="006E09E3">
        <w:rPr>
          <w:rFonts w:ascii="Times New Roman" w:eastAsia="宋体" w:hAnsi="Times New Roman" w:cs="Times New Roman" w:hint="eastAsia"/>
          <w:bCs/>
          <w:sz w:val="24"/>
          <w:szCs w:val="24"/>
        </w:rPr>
        <w:t>、开放日：指为投资者办理基金份额申购、赎回或其他业务的工作日（若本基金参与港股</w:t>
      </w:r>
      <w:proofErr w:type="gramStart"/>
      <w:r w:rsidRPr="006E09E3">
        <w:rPr>
          <w:rFonts w:ascii="Times New Roman" w:eastAsia="宋体" w:hAnsi="Times New Roman" w:cs="Times New Roman" w:hint="eastAsia"/>
          <w:bCs/>
          <w:sz w:val="24"/>
          <w:szCs w:val="24"/>
        </w:rPr>
        <w:t>通交易且</w:t>
      </w:r>
      <w:proofErr w:type="gramEnd"/>
      <w:r w:rsidRPr="006E09E3">
        <w:rPr>
          <w:rFonts w:ascii="Times New Roman" w:eastAsia="宋体" w:hAnsi="Times New Roman" w:cs="Times New Roman" w:hint="eastAsia"/>
          <w:bCs/>
          <w:sz w:val="24"/>
          <w:szCs w:val="24"/>
        </w:rPr>
        <w:t>该工作日为非港股</w:t>
      </w:r>
      <w:proofErr w:type="gramStart"/>
      <w:r w:rsidRPr="006E09E3">
        <w:rPr>
          <w:rFonts w:ascii="Times New Roman" w:eastAsia="宋体" w:hAnsi="Times New Roman" w:cs="Times New Roman" w:hint="eastAsia"/>
          <w:bCs/>
          <w:sz w:val="24"/>
          <w:szCs w:val="24"/>
        </w:rPr>
        <w:t>通交易</w:t>
      </w:r>
      <w:proofErr w:type="gramEnd"/>
      <w:r w:rsidRPr="006E09E3">
        <w:rPr>
          <w:rFonts w:ascii="Times New Roman" w:eastAsia="宋体" w:hAnsi="Times New Roman" w:cs="Times New Roman" w:hint="eastAsia"/>
          <w:bCs/>
          <w:sz w:val="24"/>
          <w:szCs w:val="24"/>
        </w:rPr>
        <w:t>日时，则本基金可以不开放申购和赎回等业务，具体以届时公告为准）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bCs/>
          <w:sz w:val="24"/>
          <w:szCs w:val="24"/>
        </w:rPr>
        <w:t>8</w:t>
      </w:r>
      <w:r w:rsidRPr="006E09E3">
        <w:rPr>
          <w:rFonts w:ascii="Times New Roman" w:eastAsia="宋体" w:hAnsi="Times New Roman" w:cs="Times New Roman" w:hint="eastAsia"/>
          <w:bCs/>
          <w:sz w:val="24"/>
          <w:szCs w:val="24"/>
        </w:rPr>
        <w:t>、开放时间：指开放日基金接受申购、赎回或其他交易的时间段</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3</w:t>
      </w:r>
      <w:r w:rsidRPr="006E09E3">
        <w:rPr>
          <w:rFonts w:ascii="Times New Roman" w:eastAsia="宋体" w:hAnsi="Times New Roman" w:cs="Times New Roman"/>
          <w:bCs/>
          <w:sz w:val="24"/>
          <w:szCs w:val="24"/>
        </w:rPr>
        <w:t>9</w:t>
      </w:r>
      <w:r w:rsidRPr="006E09E3">
        <w:rPr>
          <w:rFonts w:ascii="Times New Roman" w:eastAsia="宋体" w:hAnsi="Times New Roman" w:cs="Times New Roman" w:hint="eastAsia"/>
          <w:bCs/>
          <w:sz w:val="24"/>
          <w:szCs w:val="24"/>
        </w:rPr>
        <w:t>、《业务规则》</w:t>
      </w:r>
      <w:r w:rsidRPr="006E09E3">
        <w:rPr>
          <w:rFonts w:ascii="Times New Roman" w:eastAsia="宋体" w:hAnsi="Times New Roman" w:cs="Times New Roman" w:hint="eastAsia"/>
          <w:bCs/>
          <w:sz w:val="24"/>
          <w:szCs w:val="24"/>
        </w:rPr>
        <w:t>：指《富国基金管理有限公司开放式基金业务规则》，是规范基金管理人所管理的开放式证券投资基金登记方面的业务规则，由基金管理人和投资者共同遵守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40</w:t>
      </w:r>
      <w:r w:rsidRPr="006E09E3">
        <w:rPr>
          <w:rFonts w:ascii="Times New Roman" w:eastAsia="宋体" w:hAnsi="Times New Roman" w:cs="Times New Roman" w:hint="eastAsia"/>
          <w:bCs/>
          <w:sz w:val="24"/>
          <w:szCs w:val="24"/>
        </w:rPr>
        <w:t>、认购：指在基金募集期内，投资者根据基金合同和招募说明书的规定申请购买基金份额的行为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、申购：指基金合同生效后，投资者根据基金合同和招募说明书的规定申请购买基金份额的行为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、赎回：指基金合同生效后，基金份额持有人按基金合同和招募说明书规定的条件要求将基金份额兑换为现金的行为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、基金转换：指基金份额持有人按照基金合同和基金管理人届时有效公告规定的条件，申请</w:t>
      </w:r>
      <w:r w:rsidRPr="006E09E3">
        <w:rPr>
          <w:rFonts w:ascii="Times New Roman" w:eastAsia="宋体" w:hAnsi="Times New Roman" w:cs="Times New Roman" w:hint="eastAsia"/>
          <w:bCs/>
          <w:sz w:val="24"/>
          <w:szCs w:val="24"/>
        </w:rPr>
        <w:t>将其持有基金管理人管理的、某一类基金份额转换为基金管理人管理的其他基金份额的行为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、转托管：指基金份额持有人在本基金的不同销售机构之间实施的变更所持基金份额销售机构的操作</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、定期定额投资计划：指投资者通过有关销售机构提出申请，约定每期申购日、扣款金额及扣款方式，由销售机构于每期约定扣款日在投资者指定银行账户内自动完成扣款及受理基金申购申请的一种投资方式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bCs/>
          <w:sz w:val="24"/>
          <w:szCs w:val="24"/>
        </w:rPr>
        <w:t>6</w:t>
      </w:r>
      <w:r w:rsidRPr="006E09E3">
        <w:rPr>
          <w:rFonts w:ascii="Times New Roman" w:eastAsia="宋体" w:hAnsi="Times New Roman" w:cs="Times New Roman" w:hint="eastAsia"/>
          <w:bCs/>
          <w:sz w:val="24"/>
          <w:szCs w:val="24"/>
        </w:rPr>
        <w:t>、巨额赎回：指本基金单个开放日，基金净赎回申请（赎回申请份额总数加上基金转换中转出申请份额总数后扣除申购申请份额总数及基金转换中转入申请份额总数</w:t>
      </w:r>
      <w:r w:rsidRPr="006E09E3">
        <w:rPr>
          <w:rFonts w:ascii="Times New Roman" w:eastAsia="宋体" w:hAnsi="Times New Roman" w:cs="Times New Roman" w:hint="eastAsia"/>
          <w:bCs/>
          <w:sz w:val="24"/>
          <w:szCs w:val="24"/>
        </w:rPr>
        <w:t>后的余额）超过上一开放日基金总份额的</w:t>
      </w:r>
      <w:r w:rsidRPr="006E09E3">
        <w:rPr>
          <w:rFonts w:ascii="Times New Roman" w:eastAsia="宋体" w:hAnsi="Times New Roman" w:cs="Times New Roman" w:hint="eastAsia"/>
          <w:bCs/>
          <w:sz w:val="24"/>
          <w:szCs w:val="24"/>
        </w:rPr>
        <w:t>10%</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bCs/>
          <w:sz w:val="24"/>
          <w:szCs w:val="24"/>
        </w:rPr>
        <w:t>7</w:t>
      </w:r>
      <w:r w:rsidRPr="006E09E3">
        <w:rPr>
          <w:rFonts w:ascii="Times New Roman" w:eastAsia="宋体" w:hAnsi="Times New Roman" w:cs="Times New Roman" w:hint="eastAsia"/>
          <w:bCs/>
          <w:sz w:val="24"/>
          <w:szCs w:val="24"/>
        </w:rPr>
        <w:t>、元：指人民币元</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bCs/>
          <w:sz w:val="24"/>
          <w:szCs w:val="24"/>
        </w:rPr>
        <w:t>8</w:t>
      </w:r>
      <w:r w:rsidRPr="006E09E3">
        <w:rPr>
          <w:rFonts w:ascii="Times New Roman" w:eastAsia="宋体" w:hAnsi="Times New Roman" w:cs="Times New Roman" w:hint="eastAsia"/>
          <w:bCs/>
          <w:sz w:val="24"/>
          <w:szCs w:val="24"/>
        </w:rPr>
        <w:t>、基金收益：指基金投资所得红利、股息、债券利息、买卖证券价差、银行存款利息、已实现的其他合法收入及因运用基金财产带来的成本和费用的节约</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bCs/>
          <w:sz w:val="24"/>
          <w:szCs w:val="24"/>
        </w:rPr>
        <w:t>9</w:t>
      </w:r>
      <w:r w:rsidRPr="006E09E3">
        <w:rPr>
          <w:rFonts w:ascii="Times New Roman" w:eastAsia="宋体" w:hAnsi="Times New Roman" w:cs="Times New Roman" w:hint="eastAsia"/>
          <w:bCs/>
          <w:sz w:val="24"/>
          <w:szCs w:val="24"/>
        </w:rPr>
        <w:t>、基金资产总值：指基金拥有的各类有价证券、银行存款本息、基金应收款项及其他资产的价值总和</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50</w:t>
      </w:r>
      <w:r w:rsidRPr="006E09E3">
        <w:rPr>
          <w:rFonts w:ascii="Times New Roman" w:eastAsia="宋体" w:hAnsi="Times New Roman" w:cs="Times New Roman" w:hint="eastAsia"/>
          <w:bCs/>
          <w:sz w:val="24"/>
          <w:szCs w:val="24"/>
        </w:rPr>
        <w:t>、基金资产净值：指基金资产总值减去基金负债后的价值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、基金份额净值：指估值日基金资产净值除以估值日基金份额总数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、基金资产估值：指计算评估基金资产和负债的价值，以确定基金资产净值和基金份额净值的过程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5</w:t>
      </w: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、销售服务费：指从基金财产中计提的，用于本基金市场推广、销售以及基金份额持有人服务的费用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、流动性受限资产：指由于法律法规、监管、合同或操作障碍等原因无法以合理价格予以变现的资产，包括但不限于到期日在</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个交易日以上的逆回购与银行定期存款（</w:t>
      </w:r>
      <w:proofErr w:type="gramStart"/>
      <w:r w:rsidRPr="006E09E3">
        <w:rPr>
          <w:rFonts w:ascii="Times New Roman" w:eastAsia="宋体" w:hAnsi="Times New Roman" w:cs="Times New Roman" w:hint="eastAsia"/>
          <w:bCs/>
          <w:sz w:val="24"/>
          <w:szCs w:val="24"/>
        </w:rPr>
        <w:t>含协议</w:t>
      </w:r>
      <w:proofErr w:type="gramEnd"/>
      <w:r w:rsidRPr="006E09E3">
        <w:rPr>
          <w:rFonts w:ascii="Times New Roman" w:eastAsia="宋体" w:hAnsi="Times New Roman" w:cs="Times New Roman" w:hint="eastAsia"/>
          <w:bCs/>
          <w:sz w:val="24"/>
          <w:szCs w:val="24"/>
        </w:rPr>
        <w:t>约定有条件提前支取的银行存款）、停牌股票、流通受限的新股及非公开发行股票、资产支持证券、因发行人债务违约无法进行转让或交易的债券等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、摆动定价机制：指当开放式基金遭遇大额申购赎回时，通过调整基金份额净值的方式，将基金调整投资组合的市场冲击成本分配给实际申</w:t>
      </w:r>
      <w:r w:rsidRPr="006E09E3">
        <w:rPr>
          <w:rFonts w:ascii="Times New Roman" w:eastAsia="宋体" w:hAnsi="Times New Roman" w:cs="Times New Roman" w:hint="eastAsia"/>
          <w:bCs/>
          <w:sz w:val="24"/>
          <w:szCs w:val="24"/>
        </w:rPr>
        <w:t>购、赎回的投资者，从而减少对存量基金份额持有人利益的不利影响，确保投资者的合法权益不受损害并得到公平对待</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bCs/>
          <w:sz w:val="24"/>
          <w:szCs w:val="24"/>
        </w:rPr>
        <w:t>6</w:t>
      </w:r>
      <w:r w:rsidRPr="006E09E3">
        <w:rPr>
          <w:rFonts w:ascii="Times New Roman" w:eastAsia="宋体" w:hAnsi="Times New Roman" w:cs="Times New Roman" w:hint="eastAsia"/>
          <w:bCs/>
          <w:sz w:val="24"/>
          <w:szCs w:val="24"/>
        </w:rPr>
        <w:t>、港股通：指内地投资者委托内地证券公司，经由内地证券交易所设立的证券交易服务公司，向香港联合交易所进行申报，买卖规定范围内的香港联合交易所上市的股票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bCs/>
          <w:sz w:val="24"/>
          <w:szCs w:val="24"/>
        </w:rPr>
        <w:t>7</w:t>
      </w:r>
      <w:r w:rsidRPr="006E09E3">
        <w:rPr>
          <w:rFonts w:ascii="Times New Roman" w:eastAsia="宋体" w:hAnsi="Times New Roman" w:cs="Times New Roman" w:hint="eastAsia"/>
          <w:bCs/>
          <w:sz w:val="24"/>
          <w:szCs w:val="24"/>
        </w:rPr>
        <w:t>、信用衍生品：指符合证券交易所或银行间市场相关业务规则，专门用于管理信用风险的信用衍生工具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bCs/>
          <w:sz w:val="24"/>
          <w:szCs w:val="24"/>
        </w:rPr>
        <w:t>8</w:t>
      </w:r>
      <w:r w:rsidRPr="006E09E3">
        <w:rPr>
          <w:rFonts w:ascii="Times New Roman" w:eastAsia="宋体" w:hAnsi="Times New Roman" w:cs="Times New Roman" w:hint="eastAsia"/>
          <w:bCs/>
          <w:sz w:val="24"/>
          <w:szCs w:val="24"/>
        </w:rPr>
        <w:t>、信用保护买方：亦称信用保护购买方，指接受信用风险保护的一方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bCs/>
          <w:sz w:val="24"/>
          <w:szCs w:val="24"/>
        </w:rPr>
        <w:t>9</w:t>
      </w:r>
      <w:r w:rsidRPr="006E09E3">
        <w:rPr>
          <w:rFonts w:ascii="Times New Roman" w:eastAsia="宋体" w:hAnsi="Times New Roman" w:cs="Times New Roman" w:hint="eastAsia"/>
          <w:bCs/>
          <w:sz w:val="24"/>
          <w:szCs w:val="24"/>
        </w:rPr>
        <w:t>、信用保护卖方：亦称信用保护提供方，指提供信用风险保护的一方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60</w:t>
      </w:r>
      <w:r w:rsidRPr="006E09E3">
        <w:rPr>
          <w:rFonts w:ascii="Times New Roman" w:eastAsia="宋体" w:hAnsi="Times New Roman" w:cs="Times New Roman" w:hint="eastAsia"/>
          <w:bCs/>
          <w:sz w:val="24"/>
          <w:szCs w:val="24"/>
        </w:rPr>
        <w:t>、名义本金：亦称交易</w:t>
      </w:r>
      <w:r w:rsidRPr="006E09E3">
        <w:rPr>
          <w:rFonts w:ascii="Times New Roman" w:eastAsia="宋体" w:hAnsi="Times New Roman" w:cs="Times New Roman" w:hint="eastAsia"/>
          <w:bCs/>
          <w:sz w:val="24"/>
          <w:szCs w:val="24"/>
        </w:rPr>
        <w:t>名义本金，指一笔为信用衍生品交易提供信用风险保护的金额，各项支付和结算以此金额为计算基准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、规定媒介：指符合中国证监会规定条件的用以进行信息披露的全国性报刊及《信息披露办法》规定的互联网网站（包括基金管理人网站、基金托管人网站、中国证监会基金电子披露网站）等媒介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、基金份额类别：指根据认购费、申购费、销售服务费收取方式的不同将基金份额分为不同的类别，各基金份额类别分别设置代码，分别计算和公告基金份额净值和基金份额累计净值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类基金份额：指在投资者认（申）购时收取认（申）购费，在赎回时根据持有期</w:t>
      </w:r>
      <w:r w:rsidRPr="006E09E3">
        <w:rPr>
          <w:rFonts w:ascii="Times New Roman" w:eastAsia="宋体" w:hAnsi="Times New Roman" w:cs="Times New Roman" w:hint="eastAsia"/>
          <w:bCs/>
          <w:sz w:val="24"/>
          <w:szCs w:val="24"/>
        </w:rPr>
        <w:t>限收取赎回费，但不再从本类别基金财产中计</w:t>
      </w:r>
      <w:proofErr w:type="gramStart"/>
      <w:r w:rsidRPr="006E09E3">
        <w:rPr>
          <w:rFonts w:ascii="Times New Roman" w:eastAsia="宋体" w:hAnsi="Times New Roman" w:cs="Times New Roman" w:hint="eastAsia"/>
          <w:bCs/>
          <w:sz w:val="24"/>
          <w:szCs w:val="24"/>
        </w:rPr>
        <w:t>提销售</w:t>
      </w:r>
      <w:proofErr w:type="gramEnd"/>
      <w:r w:rsidRPr="006E09E3">
        <w:rPr>
          <w:rFonts w:ascii="Times New Roman" w:eastAsia="宋体" w:hAnsi="Times New Roman" w:cs="Times New Roman" w:hint="eastAsia"/>
          <w:bCs/>
          <w:sz w:val="24"/>
          <w:szCs w:val="24"/>
        </w:rPr>
        <w:t>服务费的一类基金份额，或简称“</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类份额”；通过直销机构认（申）购</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类份额的，不收取认（申）</w:t>
      </w:r>
      <w:r w:rsidRPr="006E09E3">
        <w:rPr>
          <w:rFonts w:ascii="Times New Roman" w:eastAsia="宋体" w:hAnsi="Times New Roman" w:cs="Times New Roman" w:hint="eastAsia"/>
          <w:bCs/>
          <w:sz w:val="24"/>
          <w:szCs w:val="24"/>
        </w:rPr>
        <w:lastRenderedPageBreak/>
        <w:t>购费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类基金份额：指在投资者认（申）购时不收取认（申）购费，但在赎回时根据持有期限收取</w:t>
      </w:r>
      <w:proofErr w:type="gramStart"/>
      <w:r w:rsidRPr="006E09E3">
        <w:rPr>
          <w:rFonts w:ascii="Times New Roman" w:eastAsia="宋体" w:hAnsi="Times New Roman" w:cs="Times New Roman" w:hint="eastAsia"/>
          <w:bCs/>
          <w:sz w:val="24"/>
          <w:szCs w:val="24"/>
        </w:rPr>
        <w:t>赎回费且从</w:t>
      </w:r>
      <w:proofErr w:type="gramEnd"/>
      <w:r w:rsidRPr="006E09E3">
        <w:rPr>
          <w:rFonts w:ascii="Times New Roman" w:eastAsia="宋体" w:hAnsi="Times New Roman" w:cs="Times New Roman" w:hint="eastAsia"/>
          <w:bCs/>
          <w:sz w:val="24"/>
          <w:szCs w:val="24"/>
        </w:rPr>
        <w:t>本类别基金财产中计提并根据持有期限收取销售服务费的一类基金份额，或简称“</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类份额”；通过直销机构认（申）购</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类份额的，不收取销售服务费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w:t>
      </w:r>
      <w:proofErr w:type="gramStart"/>
      <w:r w:rsidRPr="006E09E3">
        <w:rPr>
          <w:rFonts w:ascii="Times New Roman" w:eastAsia="宋体" w:hAnsi="Times New Roman" w:cs="Times New Roman" w:hint="eastAsia"/>
          <w:bCs/>
          <w:sz w:val="24"/>
          <w:szCs w:val="24"/>
        </w:rPr>
        <w:t>侧袋机制</w:t>
      </w:r>
      <w:proofErr w:type="gramEnd"/>
      <w:r w:rsidRPr="006E09E3">
        <w:rPr>
          <w:rFonts w:ascii="Times New Roman" w:eastAsia="宋体" w:hAnsi="Times New Roman" w:cs="Times New Roman" w:hint="eastAsia"/>
          <w:bCs/>
          <w:sz w:val="24"/>
          <w:szCs w:val="24"/>
        </w:rPr>
        <w:t>：指将基金投资组合中的特定资产从原有账户分离至一个专门账户进行处置清算，目的在于有效隔离并化解风险，确保投资者得到公平对待</w:t>
      </w:r>
      <w:r w:rsidRPr="006E09E3">
        <w:rPr>
          <w:rFonts w:ascii="Times New Roman" w:eastAsia="宋体" w:hAnsi="Times New Roman" w:cs="Times New Roman" w:hint="eastAsia"/>
          <w:bCs/>
          <w:sz w:val="24"/>
          <w:szCs w:val="24"/>
        </w:rPr>
        <w:t>，属于流动性风险管理工具。</w:t>
      </w:r>
      <w:proofErr w:type="gramStart"/>
      <w:r w:rsidRPr="006E09E3">
        <w:rPr>
          <w:rFonts w:ascii="Times New Roman" w:eastAsia="宋体" w:hAnsi="Times New Roman" w:cs="Times New Roman" w:hint="eastAsia"/>
          <w:bCs/>
          <w:sz w:val="24"/>
          <w:szCs w:val="24"/>
        </w:rPr>
        <w:t>侧袋机制</w:t>
      </w:r>
      <w:proofErr w:type="gramEnd"/>
      <w:r w:rsidRPr="006E09E3">
        <w:rPr>
          <w:rFonts w:ascii="Times New Roman" w:eastAsia="宋体" w:hAnsi="Times New Roman" w:cs="Times New Roman" w:hint="eastAsia"/>
          <w:bCs/>
          <w:sz w:val="24"/>
          <w:szCs w:val="24"/>
        </w:rPr>
        <w:t>实施期间，原有账户称为主袋账户，专门账户</w:t>
      </w:r>
      <w:proofErr w:type="gramStart"/>
      <w:r w:rsidRPr="006E09E3">
        <w:rPr>
          <w:rFonts w:ascii="Times New Roman" w:eastAsia="宋体" w:hAnsi="Times New Roman" w:cs="Times New Roman" w:hint="eastAsia"/>
          <w:bCs/>
          <w:sz w:val="24"/>
          <w:szCs w:val="24"/>
        </w:rPr>
        <w:t>称为侧袋账户</w:t>
      </w:r>
      <w:proofErr w:type="gramEnd"/>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bCs/>
          <w:sz w:val="24"/>
          <w:szCs w:val="24"/>
        </w:rPr>
        <w:t>6</w:t>
      </w:r>
      <w:r w:rsidRPr="006E09E3">
        <w:rPr>
          <w:rFonts w:ascii="Times New Roman" w:eastAsia="宋体" w:hAnsi="Times New Roman" w:cs="Times New Roman" w:hint="eastAsia"/>
          <w:bCs/>
          <w:sz w:val="24"/>
          <w:szCs w:val="24"/>
        </w:rPr>
        <w:t>、特定资产：包括：（一）无可参考的活跃市场价格且采用估值技术</w:t>
      </w:r>
      <w:proofErr w:type="gramStart"/>
      <w:r w:rsidRPr="006E09E3">
        <w:rPr>
          <w:rFonts w:ascii="Times New Roman" w:eastAsia="宋体" w:hAnsi="Times New Roman" w:cs="Times New Roman" w:hint="eastAsia"/>
          <w:bCs/>
          <w:sz w:val="24"/>
          <w:szCs w:val="24"/>
        </w:rPr>
        <w:t>仍导致</w:t>
      </w:r>
      <w:proofErr w:type="gramEnd"/>
      <w:r w:rsidRPr="006E09E3">
        <w:rPr>
          <w:rFonts w:ascii="Times New Roman" w:eastAsia="宋体" w:hAnsi="Times New Roman" w:cs="Times New Roman" w:hint="eastAsia"/>
          <w:bCs/>
          <w:sz w:val="24"/>
          <w:szCs w:val="24"/>
        </w:rPr>
        <w:t>公允价值存在重大不确定性的资产；（二）</w:t>
      </w:r>
      <w:proofErr w:type="gramStart"/>
      <w:r w:rsidRPr="006E09E3">
        <w:rPr>
          <w:rFonts w:ascii="Times New Roman" w:eastAsia="宋体" w:hAnsi="Times New Roman" w:cs="Times New Roman" w:hint="eastAsia"/>
          <w:bCs/>
          <w:sz w:val="24"/>
          <w:szCs w:val="24"/>
        </w:rPr>
        <w:t>按摊余成本</w:t>
      </w:r>
      <w:proofErr w:type="gramEnd"/>
      <w:r w:rsidRPr="006E09E3">
        <w:rPr>
          <w:rFonts w:ascii="Times New Roman" w:eastAsia="宋体" w:hAnsi="Times New Roman" w:cs="Times New Roman" w:hint="eastAsia"/>
          <w:bCs/>
          <w:sz w:val="24"/>
          <w:szCs w:val="24"/>
        </w:rPr>
        <w:t>计量且计提资产减值</w:t>
      </w:r>
      <w:proofErr w:type="gramStart"/>
      <w:r w:rsidRPr="006E09E3">
        <w:rPr>
          <w:rFonts w:ascii="Times New Roman" w:eastAsia="宋体" w:hAnsi="Times New Roman" w:cs="Times New Roman" w:hint="eastAsia"/>
          <w:bCs/>
          <w:sz w:val="24"/>
          <w:szCs w:val="24"/>
        </w:rPr>
        <w:t>准备仍导致</w:t>
      </w:r>
      <w:proofErr w:type="gramEnd"/>
      <w:r w:rsidRPr="006E09E3">
        <w:rPr>
          <w:rFonts w:ascii="Times New Roman" w:eastAsia="宋体" w:hAnsi="Times New Roman" w:cs="Times New Roman" w:hint="eastAsia"/>
          <w:bCs/>
          <w:sz w:val="24"/>
          <w:szCs w:val="24"/>
        </w:rPr>
        <w:t>资产价值存在重大不确定性的资产；（三）其他资产价值存在重大不确定性的资产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bCs/>
          <w:sz w:val="24"/>
          <w:szCs w:val="24"/>
        </w:rPr>
        <w:t>7</w:t>
      </w:r>
      <w:r w:rsidRPr="006E09E3">
        <w:rPr>
          <w:rFonts w:ascii="Times New Roman" w:eastAsia="宋体" w:hAnsi="Times New Roman" w:cs="Times New Roman" w:hint="eastAsia"/>
          <w:bCs/>
          <w:sz w:val="24"/>
          <w:szCs w:val="24"/>
        </w:rPr>
        <w:t>、不可抗力：指基金合同当事人不能预见、不能避免且不能克服的客观事件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以上释义中涉及法律法规、业务规则的内容，法律法规、业务规则修订后，如适用本基金，相关内容以修订后法律法规、业务规则为准。</w:t>
      </w:r>
      <w:r w:rsidRPr="006E09E3">
        <w:rPr>
          <w:rFonts w:ascii="Times New Roman" w:eastAsia="宋体" w:hAnsi="Times New Roman" w:cs="Times New Roman"/>
          <w:bCs/>
          <w:sz w:val="24"/>
          <w:szCs w:val="24"/>
        </w:rPr>
        <w:br w:type="page"/>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47" w:name="_Toc219297845"/>
      <w:bookmarkStart w:id="48" w:name="_Toc31660"/>
      <w:bookmarkStart w:id="49" w:name="_Toc213077622"/>
      <w:bookmarkStart w:id="50" w:name="_Toc390614983"/>
      <w:bookmarkStart w:id="51" w:name="_Toc109537381"/>
      <w:bookmarkEnd w:id="46"/>
      <w:r w:rsidRPr="006E09E3">
        <w:rPr>
          <w:rFonts w:ascii="Times New Roman" w:eastAsia="宋体" w:hAnsi="Times New Roman" w:cs="Times New Roman" w:hint="eastAsia"/>
          <w:b/>
          <w:kern w:val="0"/>
          <w:sz w:val="32"/>
          <w:szCs w:val="20"/>
        </w:rPr>
        <w:lastRenderedPageBreak/>
        <w:t>第三部分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hint="eastAsia"/>
          <w:b/>
          <w:kern w:val="0"/>
          <w:sz w:val="32"/>
          <w:szCs w:val="20"/>
        </w:rPr>
        <w:t>基金管理人</w:t>
      </w:r>
      <w:bookmarkEnd w:id="47"/>
      <w:bookmarkEnd w:id="48"/>
      <w:bookmarkEnd w:id="49"/>
      <w:bookmarkEnd w:id="50"/>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bookmarkStart w:id="52" w:name="_Toc327457146"/>
      <w:bookmarkStart w:id="53" w:name="_Toc327457284"/>
      <w:bookmarkStart w:id="54" w:name="_Toc327457147"/>
      <w:bookmarkStart w:id="55" w:name="_Toc327457285"/>
      <w:bookmarkStart w:id="56" w:name="_Toc252963063"/>
      <w:bookmarkEnd w:id="51"/>
      <w:r w:rsidRPr="006E09E3">
        <w:rPr>
          <w:rFonts w:ascii="Times New Roman" w:eastAsia="宋体" w:hAnsi="Times New Roman" w:cs="Times New Roman" w:hint="eastAsia"/>
          <w:b/>
          <w:sz w:val="24"/>
          <w:szCs w:val="24"/>
        </w:rPr>
        <w:t>一、基金管理人概况</w:t>
      </w:r>
      <w:bookmarkEnd w:id="52"/>
      <w:bookmarkEnd w:id="53"/>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名称：富国基金管理有限公司</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注册地址：中国（上海）自由贸易试验区世纪大道</w:t>
      </w:r>
      <w:r w:rsidRPr="006E09E3">
        <w:rPr>
          <w:rFonts w:ascii="Times New Roman" w:eastAsia="宋体" w:hAnsi="Times New Roman" w:cs="Times New Roman" w:hint="eastAsia"/>
          <w:sz w:val="24"/>
          <w:szCs w:val="24"/>
        </w:rPr>
        <w:t>1196</w:t>
      </w:r>
      <w:r w:rsidRPr="006E09E3">
        <w:rPr>
          <w:rFonts w:ascii="Times New Roman" w:eastAsia="宋体" w:hAnsi="Times New Roman" w:cs="Times New Roman" w:hint="eastAsia"/>
          <w:sz w:val="24"/>
          <w:szCs w:val="24"/>
        </w:rPr>
        <w:t>号世纪汇办公楼二座</w:t>
      </w:r>
      <w:r w:rsidRPr="006E09E3">
        <w:rPr>
          <w:rFonts w:ascii="Times New Roman" w:eastAsia="宋体" w:hAnsi="Times New Roman" w:cs="Times New Roman" w:hint="eastAsia"/>
          <w:sz w:val="24"/>
          <w:szCs w:val="24"/>
        </w:rPr>
        <w:t>27-30</w:t>
      </w:r>
      <w:r w:rsidRPr="006E09E3">
        <w:rPr>
          <w:rFonts w:ascii="Times New Roman" w:eastAsia="宋体" w:hAnsi="Times New Roman" w:cs="Times New Roman" w:hint="eastAsia"/>
          <w:sz w:val="24"/>
          <w:szCs w:val="24"/>
        </w:rPr>
        <w:t>层</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办公地址：上海市浦东</w:t>
      </w:r>
      <w:proofErr w:type="gramStart"/>
      <w:r w:rsidRPr="006E09E3">
        <w:rPr>
          <w:rFonts w:ascii="Times New Roman" w:eastAsia="宋体" w:hAnsi="Times New Roman" w:cs="Times New Roman" w:hint="eastAsia"/>
          <w:sz w:val="24"/>
          <w:szCs w:val="24"/>
        </w:rPr>
        <w:t>新区世纪</w:t>
      </w:r>
      <w:proofErr w:type="gramEnd"/>
      <w:r w:rsidRPr="006E09E3">
        <w:rPr>
          <w:rFonts w:ascii="Times New Roman" w:eastAsia="宋体" w:hAnsi="Times New Roman" w:cs="Times New Roman" w:hint="eastAsia"/>
          <w:sz w:val="24"/>
          <w:szCs w:val="24"/>
        </w:rPr>
        <w:t>大道</w:t>
      </w:r>
      <w:r w:rsidRPr="006E09E3">
        <w:rPr>
          <w:rFonts w:ascii="Times New Roman" w:eastAsia="宋体" w:hAnsi="Times New Roman" w:cs="Times New Roman" w:hint="eastAsia"/>
          <w:sz w:val="24"/>
          <w:szCs w:val="24"/>
        </w:rPr>
        <w:t>1196</w:t>
      </w:r>
      <w:r w:rsidRPr="006E09E3">
        <w:rPr>
          <w:rFonts w:ascii="Times New Roman" w:eastAsia="宋体" w:hAnsi="Times New Roman" w:cs="Times New Roman" w:hint="eastAsia"/>
          <w:sz w:val="24"/>
          <w:szCs w:val="24"/>
        </w:rPr>
        <w:t>号世纪汇二座</w:t>
      </w:r>
      <w:r w:rsidRPr="006E09E3">
        <w:rPr>
          <w:rFonts w:ascii="Times New Roman" w:eastAsia="宋体" w:hAnsi="Times New Roman" w:cs="Times New Roman" w:hint="eastAsia"/>
          <w:sz w:val="24"/>
          <w:szCs w:val="24"/>
        </w:rPr>
        <w:t>27-30</w:t>
      </w:r>
      <w:r w:rsidRPr="006E09E3">
        <w:rPr>
          <w:rFonts w:ascii="Times New Roman" w:eastAsia="宋体" w:hAnsi="Times New Roman" w:cs="Times New Roman" w:hint="eastAsia"/>
          <w:sz w:val="24"/>
          <w:szCs w:val="24"/>
        </w:rPr>
        <w:t>层</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法定代表人：裴长江</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总经理：陈戈</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成立日期：</w:t>
      </w:r>
      <w:r w:rsidRPr="006E09E3">
        <w:rPr>
          <w:rFonts w:ascii="Times New Roman" w:eastAsia="宋体" w:hAnsi="Times New Roman" w:cs="Times New Roman" w:hint="eastAsia"/>
          <w:sz w:val="24"/>
          <w:szCs w:val="24"/>
        </w:rPr>
        <w:t>1999</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13</w:t>
      </w:r>
      <w:r w:rsidRPr="006E09E3">
        <w:rPr>
          <w:rFonts w:ascii="Times New Roman" w:eastAsia="宋体" w:hAnsi="Times New Roman" w:cs="Times New Roman" w:hint="eastAsia"/>
          <w:sz w:val="24"/>
          <w:szCs w:val="24"/>
        </w:rPr>
        <w:t>日</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电话：（</w:t>
      </w:r>
      <w:r w:rsidRPr="006E09E3">
        <w:rPr>
          <w:rFonts w:ascii="Times New Roman" w:eastAsia="宋体" w:hAnsi="Times New Roman" w:cs="Times New Roman" w:hint="eastAsia"/>
          <w:sz w:val="24"/>
          <w:szCs w:val="24"/>
        </w:rPr>
        <w:t>021</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20361818</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传真：（</w:t>
      </w:r>
      <w:r w:rsidRPr="006E09E3">
        <w:rPr>
          <w:rFonts w:ascii="Times New Roman" w:eastAsia="宋体" w:hAnsi="Times New Roman" w:cs="Times New Roman" w:hint="eastAsia"/>
          <w:sz w:val="24"/>
          <w:szCs w:val="24"/>
        </w:rPr>
        <w:t>021</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20361616</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联系人：赵瑛</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注册资本：</w:t>
      </w:r>
      <w:r w:rsidRPr="006E09E3">
        <w:rPr>
          <w:rFonts w:ascii="Times New Roman" w:eastAsia="宋体" w:hAnsi="Times New Roman" w:cs="Times New Roman" w:hint="eastAsia"/>
          <w:sz w:val="24"/>
          <w:szCs w:val="24"/>
        </w:rPr>
        <w:t>5.2</w:t>
      </w:r>
      <w:r w:rsidRPr="006E09E3">
        <w:rPr>
          <w:rFonts w:ascii="Times New Roman" w:eastAsia="宋体" w:hAnsi="Times New Roman" w:cs="Times New Roman" w:hint="eastAsia"/>
          <w:sz w:val="24"/>
          <w:szCs w:val="24"/>
        </w:rPr>
        <w:t>亿元人民币</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股权结构（截至</w:t>
      </w:r>
      <w:r w:rsidRPr="006E09E3">
        <w:rPr>
          <w:rFonts w:ascii="Times New Roman" w:eastAsia="宋体" w:hAnsi="Times New Roman" w:cs="Times New Roman" w:hint="eastAsia"/>
          <w:sz w:val="24"/>
          <w:szCs w:val="24"/>
        </w:rPr>
        <w:t>2026</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12</w:t>
      </w:r>
      <w:r w:rsidRPr="006E09E3">
        <w:rPr>
          <w:rFonts w:ascii="Times New Roman" w:eastAsia="宋体" w:hAnsi="Times New Roman" w:cs="Times New Roman" w:hint="eastAsia"/>
          <w:sz w:val="24"/>
          <w:szCs w:val="24"/>
        </w:rPr>
        <w:t>日）：</w:t>
      </w:r>
    </w:p>
    <w:tbl>
      <w:tblPr>
        <w:tblW w:w="7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4014"/>
      </w:tblGrid>
      <w:tr w:rsidR="001D0E49" w:rsidRPr="006E09E3">
        <w:trPr>
          <w:jc w:val="center"/>
        </w:trPr>
        <w:tc>
          <w:tcPr>
            <w:tcW w:w="3968" w:type="dxa"/>
            <w:tcBorders>
              <w:top w:val="single" w:sz="4" w:space="0" w:color="auto"/>
              <w:left w:val="single" w:sz="4" w:space="0" w:color="auto"/>
              <w:bottom w:val="single" w:sz="4" w:space="0" w:color="auto"/>
              <w:right w:val="single" w:sz="4" w:space="0" w:color="auto"/>
            </w:tcBorders>
          </w:tcPr>
          <w:p w:rsidR="001D0E49" w:rsidRPr="006E09E3" w:rsidRDefault="002F4EC6">
            <w:pPr>
              <w:spacing w:line="360" w:lineRule="auto"/>
              <w:jc w:val="center"/>
              <w:rPr>
                <w:rFonts w:ascii="Times New Roman" w:eastAsia="宋体" w:hAnsi="Times New Roman" w:cs="Times New Roman"/>
                <w:sz w:val="24"/>
                <w:szCs w:val="24"/>
              </w:rPr>
            </w:pPr>
            <w:r w:rsidRPr="006E09E3">
              <w:rPr>
                <w:rFonts w:ascii="Times New Roman" w:eastAsia="宋体" w:hAnsi="宋体" w:cs="Times New Roman"/>
                <w:sz w:val="24"/>
                <w:szCs w:val="24"/>
              </w:rPr>
              <w:t>股东名称</w:t>
            </w:r>
          </w:p>
        </w:tc>
        <w:tc>
          <w:tcPr>
            <w:tcW w:w="4014" w:type="dxa"/>
            <w:tcBorders>
              <w:top w:val="single" w:sz="4" w:space="0" w:color="auto"/>
              <w:left w:val="nil"/>
              <w:bottom w:val="single" w:sz="4" w:space="0" w:color="auto"/>
              <w:right w:val="single" w:sz="4" w:space="0" w:color="auto"/>
            </w:tcBorders>
          </w:tcPr>
          <w:p w:rsidR="001D0E49" w:rsidRPr="006E09E3" w:rsidRDefault="002F4EC6">
            <w:pPr>
              <w:spacing w:line="360" w:lineRule="auto"/>
              <w:jc w:val="center"/>
              <w:rPr>
                <w:rFonts w:ascii="Times New Roman" w:eastAsia="宋体" w:hAnsi="Times New Roman" w:cs="Times New Roman"/>
                <w:sz w:val="24"/>
                <w:szCs w:val="24"/>
              </w:rPr>
            </w:pPr>
            <w:r w:rsidRPr="006E09E3">
              <w:rPr>
                <w:rFonts w:ascii="Times New Roman" w:eastAsia="宋体" w:hAnsi="宋体" w:cs="Times New Roman"/>
                <w:sz w:val="24"/>
                <w:szCs w:val="24"/>
              </w:rPr>
              <w:t>出资比例</w:t>
            </w:r>
          </w:p>
        </w:tc>
      </w:tr>
      <w:tr w:rsidR="001D0E49" w:rsidRPr="006E09E3">
        <w:trPr>
          <w:jc w:val="center"/>
        </w:trPr>
        <w:tc>
          <w:tcPr>
            <w:tcW w:w="3968" w:type="dxa"/>
            <w:tcBorders>
              <w:top w:val="single" w:sz="4" w:space="0" w:color="auto"/>
              <w:left w:val="single" w:sz="4" w:space="0" w:color="auto"/>
              <w:bottom w:val="single" w:sz="4" w:space="0" w:color="auto"/>
              <w:right w:val="single" w:sz="4" w:space="0" w:color="auto"/>
            </w:tcBorders>
          </w:tcPr>
          <w:p w:rsidR="001D0E49" w:rsidRPr="006E09E3" w:rsidRDefault="002F4EC6">
            <w:pPr>
              <w:spacing w:line="360" w:lineRule="auto"/>
              <w:jc w:val="center"/>
              <w:rPr>
                <w:rFonts w:ascii="Times New Roman" w:eastAsia="宋体" w:hAnsi="Times New Roman" w:cs="Times New Roman"/>
                <w:sz w:val="24"/>
                <w:szCs w:val="24"/>
              </w:rPr>
            </w:pPr>
            <w:proofErr w:type="gramStart"/>
            <w:r w:rsidRPr="006E09E3">
              <w:rPr>
                <w:rFonts w:ascii="Times New Roman" w:eastAsia="宋体" w:hAnsi="宋体" w:cs="Times New Roman"/>
                <w:sz w:val="24"/>
                <w:szCs w:val="24"/>
              </w:rPr>
              <w:t>国泰海通</w:t>
            </w:r>
            <w:proofErr w:type="gramEnd"/>
            <w:r w:rsidRPr="006E09E3">
              <w:rPr>
                <w:rFonts w:ascii="Times New Roman" w:eastAsia="宋体" w:hAnsi="宋体" w:cs="Times New Roman"/>
                <w:sz w:val="24"/>
                <w:szCs w:val="24"/>
              </w:rPr>
              <w:t>证券股份有限公司</w:t>
            </w:r>
          </w:p>
        </w:tc>
        <w:tc>
          <w:tcPr>
            <w:tcW w:w="4014" w:type="dxa"/>
            <w:tcBorders>
              <w:top w:val="single" w:sz="4" w:space="0" w:color="auto"/>
              <w:left w:val="nil"/>
              <w:bottom w:val="single" w:sz="4" w:space="0" w:color="auto"/>
              <w:right w:val="single" w:sz="4" w:space="0" w:color="auto"/>
            </w:tcBorders>
          </w:tcPr>
          <w:p w:rsidR="001D0E49" w:rsidRPr="006E09E3" w:rsidRDefault="002F4EC6">
            <w:pPr>
              <w:spacing w:line="360" w:lineRule="auto"/>
              <w:jc w:val="center"/>
              <w:rPr>
                <w:rFonts w:ascii="Times New Roman" w:eastAsia="宋体" w:hAnsi="Times New Roman" w:cs="Times New Roman"/>
                <w:sz w:val="24"/>
                <w:szCs w:val="24"/>
              </w:rPr>
            </w:pPr>
            <w:r w:rsidRPr="006E09E3">
              <w:rPr>
                <w:rFonts w:ascii="Times New Roman" w:eastAsia="宋体" w:hAnsi="Times New Roman" w:cs="Times New Roman"/>
                <w:sz w:val="24"/>
                <w:szCs w:val="24"/>
              </w:rPr>
              <w:t>27.775%</w:t>
            </w:r>
          </w:p>
        </w:tc>
      </w:tr>
      <w:tr w:rsidR="001D0E49" w:rsidRPr="006E09E3">
        <w:trPr>
          <w:jc w:val="center"/>
        </w:trPr>
        <w:tc>
          <w:tcPr>
            <w:tcW w:w="3968" w:type="dxa"/>
            <w:tcBorders>
              <w:top w:val="single" w:sz="4" w:space="0" w:color="auto"/>
              <w:left w:val="single" w:sz="4" w:space="0" w:color="auto"/>
              <w:bottom w:val="single" w:sz="4" w:space="0" w:color="auto"/>
              <w:right w:val="single" w:sz="4" w:space="0" w:color="auto"/>
            </w:tcBorders>
          </w:tcPr>
          <w:p w:rsidR="001D0E49" w:rsidRPr="006E09E3" w:rsidRDefault="002F4EC6">
            <w:pPr>
              <w:spacing w:line="360" w:lineRule="auto"/>
              <w:jc w:val="center"/>
              <w:rPr>
                <w:rFonts w:ascii="Times New Roman" w:eastAsia="宋体" w:hAnsi="Times New Roman" w:cs="Times New Roman"/>
                <w:sz w:val="24"/>
                <w:szCs w:val="24"/>
              </w:rPr>
            </w:pPr>
            <w:r w:rsidRPr="006E09E3">
              <w:rPr>
                <w:rFonts w:ascii="Times New Roman" w:eastAsia="宋体" w:hAnsi="宋体" w:cs="Times New Roman" w:hint="eastAsia"/>
                <w:sz w:val="24"/>
                <w:szCs w:val="24"/>
              </w:rPr>
              <w:t>申万宏</w:t>
            </w:r>
            <w:proofErr w:type="gramStart"/>
            <w:r w:rsidRPr="006E09E3">
              <w:rPr>
                <w:rFonts w:ascii="Times New Roman" w:eastAsia="宋体" w:hAnsi="宋体" w:cs="Times New Roman" w:hint="eastAsia"/>
                <w:sz w:val="24"/>
                <w:szCs w:val="24"/>
              </w:rPr>
              <w:t>源</w:t>
            </w:r>
            <w:r w:rsidRPr="006E09E3">
              <w:rPr>
                <w:rFonts w:ascii="Times New Roman" w:eastAsia="宋体" w:hAnsi="宋体" w:cs="Times New Roman"/>
                <w:sz w:val="24"/>
                <w:szCs w:val="24"/>
              </w:rPr>
              <w:t>证券</w:t>
            </w:r>
            <w:proofErr w:type="gramEnd"/>
            <w:r w:rsidRPr="006E09E3">
              <w:rPr>
                <w:rFonts w:ascii="Times New Roman" w:eastAsia="宋体" w:hAnsi="宋体" w:cs="Times New Roman"/>
                <w:sz w:val="24"/>
                <w:szCs w:val="24"/>
              </w:rPr>
              <w:t>有限公司</w:t>
            </w:r>
          </w:p>
        </w:tc>
        <w:tc>
          <w:tcPr>
            <w:tcW w:w="4014" w:type="dxa"/>
            <w:tcBorders>
              <w:top w:val="single" w:sz="4" w:space="0" w:color="auto"/>
              <w:left w:val="nil"/>
              <w:bottom w:val="single" w:sz="4" w:space="0" w:color="auto"/>
              <w:right w:val="single" w:sz="4" w:space="0" w:color="auto"/>
            </w:tcBorders>
          </w:tcPr>
          <w:p w:rsidR="001D0E49" w:rsidRPr="006E09E3" w:rsidRDefault="002F4EC6">
            <w:pPr>
              <w:spacing w:line="360" w:lineRule="auto"/>
              <w:jc w:val="center"/>
              <w:rPr>
                <w:rFonts w:ascii="Times New Roman" w:eastAsia="宋体" w:hAnsi="Times New Roman" w:cs="Times New Roman"/>
                <w:sz w:val="24"/>
                <w:szCs w:val="24"/>
              </w:rPr>
            </w:pPr>
            <w:r w:rsidRPr="006E09E3">
              <w:rPr>
                <w:rFonts w:ascii="Times New Roman" w:eastAsia="宋体" w:hAnsi="Times New Roman" w:cs="Times New Roman"/>
                <w:sz w:val="24"/>
                <w:szCs w:val="24"/>
              </w:rPr>
              <w:t>27.775%</w:t>
            </w:r>
          </w:p>
        </w:tc>
      </w:tr>
      <w:tr w:rsidR="001D0E49" w:rsidRPr="006E09E3">
        <w:trPr>
          <w:jc w:val="center"/>
        </w:trPr>
        <w:tc>
          <w:tcPr>
            <w:tcW w:w="3968" w:type="dxa"/>
            <w:tcBorders>
              <w:top w:val="single" w:sz="4" w:space="0" w:color="auto"/>
              <w:left w:val="single" w:sz="4" w:space="0" w:color="auto"/>
              <w:bottom w:val="single" w:sz="4" w:space="0" w:color="auto"/>
              <w:right w:val="single" w:sz="4" w:space="0" w:color="auto"/>
            </w:tcBorders>
          </w:tcPr>
          <w:p w:rsidR="001D0E49" w:rsidRPr="006E09E3" w:rsidRDefault="002F4EC6">
            <w:pPr>
              <w:spacing w:line="360" w:lineRule="auto"/>
              <w:jc w:val="center"/>
              <w:rPr>
                <w:rFonts w:ascii="Times New Roman" w:eastAsia="宋体" w:hAnsi="Times New Roman" w:cs="Times New Roman"/>
                <w:sz w:val="24"/>
                <w:szCs w:val="24"/>
              </w:rPr>
            </w:pPr>
            <w:r w:rsidRPr="006E09E3">
              <w:rPr>
                <w:rFonts w:ascii="Times New Roman" w:eastAsia="宋体" w:hAnsi="宋体" w:cs="Times New Roman"/>
                <w:sz w:val="24"/>
                <w:szCs w:val="24"/>
              </w:rPr>
              <w:t>加拿大蒙特利尔银行</w:t>
            </w:r>
          </w:p>
        </w:tc>
        <w:tc>
          <w:tcPr>
            <w:tcW w:w="4014" w:type="dxa"/>
            <w:tcBorders>
              <w:top w:val="single" w:sz="4" w:space="0" w:color="auto"/>
              <w:left w:val="nil"/>
              <w:bottom w:val="single" w:sz="4" w:space="0" w:color="auto"/>
              <w:right w:val="single" w:sz="4" w:space="0" w:color="auto"/>
            </w:tcBorders>
          </w:tcPr>
          <w:p w:rsidR="001D0E49" w:rsidRPr="006E09E3" w:rsidRDefault="002F4EC6">
            <w:pPr>
              <w:spacing w:line="360" w:lineRule="auto"/>
              <w:jc w:val="center"/>
              <w:rPr>
                <w:rFonts w:ascii="Times New Roman" w:eastAsia="宋体" w:hAnsi="Times New Roman" w:cs="Times New Roman"/>
                <w:sz w:val="24"/>
                <w:szCs w:val="24"/>
              </w:rPr>
            </w:pPr>
            <w:r w:rsidRPr="006E09E3">
              <w:rPr>
                <w:rFonts w:ascii="Times New Roman" w:eastAsia="宋体" w:hAnsi="Times New Roman" w:cs="Times New Roman"/>
                <w:sz w:val="24"/>
                <w:szCs w:val="24"/>
              </w:rPr>
              <w:t>27.775%</w:t>
            </w:r>
          </w:p>
        </w:tc>
      </w:tr>
      <w:tr w:rsidR="001D0E49" w:rsidRPr="006E09E3">
        <w:trPr>
          <w:jc w:val="center"/>
        </w:trPr>
        <w:tc>
          <w:tcPr>
            <w:tcW w:w="3968" w:type="dxa"/>
            <w:tcBorders>
              <w:top w:val="single" w:sz="4" w:space="0" w:color="auto"/>
              <w:left w:val="single" w:sz="4" w:space="0" w:color="auto"/>
              <w:bottom w:val="single" w:sz="4" w:space="0" w:color="auto"/>
              <w:right w:val="single" w:sz="4" w:space="0" w:color="auto"/>
            </w:tcBorders>
          </w:tcPr>
          <w:p w:rsidR="001D0E49" w:rsidRPr="006E09E3" w:rsidRDefault="002F4EC6">
            <w:pPr>
              <w:spacing w:line="360" w:lineRule="auto"/>
              <w:jc w:val="center"/>
              <w:rPr>
                <w:rFonts w:ascii="Times New Roman" w:eastAsia="宋体" w:hAnsi="Times New Roman" w:cs="Times New Roman"/>
                <w:sz w:val="24"/>
                <w:szCs w:val="24"/>
              </w:rPr>
            </w:pPr>
            <w:r w:rsidRPr="006E09E3">
              <w:rPr>
                <w:rFonts w:ascii="Times New Roman" w:eastAsia="宋体" w:hAnsi="宋体" w:cs="Times New Roman" w:hint="eastAsia"/>
                <w:sz w:val="24"/>
                <w:szCs w:val="24"/>
              </w:rPr>
              <w:t>山东省金融资产管理股份有限公司</w:t>
            </w:r>
          </w:p>
        </w:tc>
        <w:tc>
          <w:tcPr>
            <w:tcW w:w="4014" w:type="dxa"/>
            <w:tcBorders>
              <w:top w:val="single" w:sz="4" w:space="0" w:color="auto"/>
              <w:left w:val="nil"/>
              <w:bottom w:val="single" w:sz="4" w:space="0" w:color="auto"/>
              <w:right w:val="single" w:sz="4" w:space="0" w:color="auto"/>
            </w:tcBorders>
          </w:tcPr>
          <w:p w:rsidR="001D0E49" w:rsidRPr="006E09E3" w:rsidRDefault="002F4EC6">
            <w:pPr>
              <w:spacing w:line="360" w:lineRule="auto"/>
              <w:jc w:val="center"/>
              <w:rPr>
                <w:rFonts w:ascii="Times New Roman" w:eastAsia="宋体" w:hAnsi="Times New Roman" w:cs="Times New Roman"/>
                <w:sz w:val="24"/>
                <w:szCs w:val="24"/>
              </w:rPr>
            </w:pPr>
            <w:r w:rsidRPr="006E09E3">
              <w:rPr>
                <w:rFonts w:ascii="Times New Roman" w:eastAsia="宋体" w:hAnsi="Times New Roman" w:cs="Times New Roman"/>
                <w:sz w:val="24"/>
                <w:szCs w:val="24"/>
              </w:rPr>
              <w:t>16.675%</w:t>
            </w:r>
          </w:p>
        </w:tc>
      </w:tr>
    </w:tbl>
    <w:p w:rsidR="001D0E49" w:rsidRPr="006E09E3" w:rsidRDefault="002F4EC6">
      <w:pPr>
        <w:widowControl/>
        <w:spacing w:line="360" w:lineRule="auto"/>
        <w:ind w:firstLineChars="200" w:firstLine="482"/>
        <w:rPr>
          <w:rFonts w:ascii="Times New Roman" w:eastAsia="宋体" w:hAnsi="Times New Roman" w:cs="Times New Roman"/>
          <w:b/>
          <w:bCs/>
          <w:sz w:val="24"/>
          <w:szCs w:val="20"/>
        </w:rPr>
      </w:pPr>
      <w:r w:rsidRPr="006E09E3">
        <w:rPr>
          <w:rFonts w:ascii="Times New Roman" w:eastAsia="宋体" w:hAnsi="Times New Roman" w:cs="Times New Roman" w:hint="eastAsia"/>
          <w:b/>
          <w:bCs/>
          <w:sz w:val="24"/>
          <w:szCs w:val="20"/>
        </w:rPr>
        <w:t>二、主要人员情况</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1</w:t>
      </w:r>
      <w:r w:rsidRPr="006E09E3">
        <w:rPr>
          <w:rFonts w:ascii="Times New Roman" w:eastAsia="宋体" w:hAnsi="Times New Roman" w:cs="Times New Roman" w:hint="eastAsia"/>
          <w:bCs/>
          <w:sz w:val="24"/>
          <w:szCs w:val="20"/>
        </w:rPr>
        <w:t>、董事会成员</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裴长江先生，董事长，研究生学历。现任</w:t>
      </w:r>
      <w:proofErr w:type="gramStart"/>
      <w:r w:rsidRPr="006E09E3">
        <w:rPr>
          <w:rFonts w:ascii="Times New Roman" w:eastAsia="宋体" w:hAnsi="Times New Roman" w:cs="Times New Roman" w:hint="eastAsia"/>
          <w:bCs/>
          <w:sz w:val="24"/>
          <w:szCs w:val="20"/>
        </w:rPr>
        <w:t>国泰海通</w:t>
      </w:r>
      <w:proofErr w:type="gramEnd"/>
      <w:r w:rsidRPr="006E09E3">
        <w:rPr>
          <w:rFonts w:ascii="Times New Roman" w:eastAsia="宋体" w:hAnsi="Times New Roman" w:cs="Times New Roman" w:hint="eastAsia"/>
          <w:bCs/>
          <w:sz w:val="24"/>
          <w:szCs w:val="20"/>
        </w:rPr>
        <w:t>证券股份有限公司业务总监。历任上海万国证券公司研究部研究员、闸北营业部总经理助理、总经理，申银万国证券公司闸北营业部总经理、浙江管理总部副总经理、经纪总部副总经理，华宝信托投资有限责任公司投资总监，华宝兴业基金管理有限公司董事兼总经理，海通证券股份有限公司副总经理、工会主席、董事会秘书，上海海通证券资产管理有限公</w:t>
      </w:r>
      <w:r w:rsidRPr="006E09E3">
        <w:rPr>
          <w:rFonts w:ascii="Times New Roman" w:eastAsia="宋体" w:hAnsi="Times New Roman" w:cs="Times New Roman" w:hint="eastAsia"/>
          <w:bCs/>
          <w:sz w:val="24"/>
          <w:szCs w:val="20"/>
        </w:rPr>
        <w:t>司董事长，海通期货股份有限公司董事长。</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lastRenderedPageBreak/>
        <w:t>方荣义先生，董事</w:t>
      </w:r>
      <w:r w:rsidRPr="006E09E3">
        <w:rPr>
          <w:rFonts w:ascii="Times New Roman" w:eastAsia="宋体" w:hAnsi="Times New Roman" w:cs="Times New Roman" w:hint="eastAsia"/>
          <w:bCs/>
          <w:sz w:val="24"/>
          <w:szCs w:val="20"/>
        </w:rPr>
        <w:t xml:space="preserve">, </w:t>
      </w:r>
      <w:r w:rsidRPr="006E09E3">
        <w:rPr>
          <w:rFonts w:ascii="Times New Roman" w:eastAsia="宋体" w:hAnsi="Times New Roman" w:cs="Times New Roman" w:hint="eastAsia"/>
          <w:bCs/>
          <w:sz w:val="24"/>
          <w:szCs w:val="20"/>
        </w:rPr>
        <w:t>副董事长，博士，高级会计师。现任申万宏源集团股份有限公司和申万宏</w:t>
      </w:r>
      <w:proofErr w:type="gramStart"/>
      <w:r w:rsidRPr="006E09E3">
        <w:rPr>
          <w:rFonts w:ascii="Times New Roman" w:eastAsia="宋体" w:hAnsi="Times New Roman" w:cs="Times New Roman" w:hint="eastAsia"/>
          <w:bCs/>
          <w:sz w:val="24"/>
          <w:szCs w:val="20"/>
        </w:rPr>
        <w:t>源证券</w:t>
      </w:r>
      <w:proofErr w:type="gramEnd"/>
      <w:r w:rsidRPr="006E09E3">
        <w:rPr>
          <w:rFonts w:ascii="Times New Roman" w:eastAsia="宋体" w:hAnsi="Times New Roman" w:cs="Times New Roman" w:hint="eastAsia"/>
          <w:bCs/>
          <w:sz w:val="24"/>
          <w:szCs w:val="20"/>
        </w:rPr>
        <w:t>有限公司党委副书记，申万宏</w:t>
      </w:r>
      <w:proofErr w:type="gramStart"/>
      <w:r w:rsidRPr="006E09E3">
        <w:rPr>
          <w:rFonts w:ascii="Times New Roman" w:eastAsia="宋体" w:hAnsi="Times New Roman" w:cs="Times New Roman" w:hint="eastAsia"/>
          <w:bCs/>
          <w:sz w:val="24"/>
          <w:szCs w:val="20"/>
        </w:rPr>
        <w:t>源证券</w:t>
      </w:r>
      <w:proofErr w:type="gramEnd"/>
      <w:r w:rsidRPr="006E09E3">
        <w:rPr>
          <w:rFonts w:ascii="Times New Roman" w:eastAsia="宋体" w:hAnsi="Times New Roman" w:cs="Times New Roman" w:hint="eastAsia"/>
          <w:bCs/>
          <w:sz w:val="24"/>
          <w:szCs w:val="20"/>
        </w:rPr>
        <w:t>有限公司工会主席；兼任中国证券业协会财务会计专业委员会副主任委员；兼任华东政法大学兼职</w:t>
      </w:r>
      <w:r w:rsidRPr="006E09E3">
        <w:rPr>
          <w:rFonts w:ascii="Times New Roman" w:eastAsia="宋体" w:hAnsi="Times New Roman" w:cs="Times New Roman" w:hint="eastAsia"/>
          <w:bCs/>
          <w:sz w:val="24"/>
          <w:szCs w:val="20"/>
        </w:rPr>
        <w:t>/</w:t>
      </w:r>
      <w:r w:rsidRPr="006E09E3">
        <w:rPr>
          <w:rFonts w:ascii="Times New Roman" w:eastAsia="宋体" w:hAnsi="Times New Roman" w:cs="Times New Roman" w:hint="eastAsia"/>
          <w:bCs/>
          <w:sz w:val="24"/>
          <w:szCs w:val="20"/>
        </w:rPr>
        <w:t>客座教授；兼任中国上市公司协会监事会专业委员会主任委员；</w:t>
      </w:r>
      <w:proofErr w:type="gramStart"/>
      <w:r w:rsidRPr="006E09E3">
        <w:rPr>
          <w:rFonts w:ascii="Times New Roman" w:eastAsia="宋体" w:hAnsi="Times New Roman" w:cs="Times New Roman" w:hint="eastAsia"/>
          <w:bCs/>
          <w:sz w:val="24"/>
          <w:szCs w:val="20"/>
        </w:rPr>
        <w:t>兼任证通</w:t>
      </w:r>
      <w:proofErr w:type="gramEnd"/>
      <w:r w:rsidRPr="006E09E3">
        <w:rPr>
          <w:rFonts w:ascii="Times New Roman" w:eastAsia="宋体" w:hAnsi="Times New Roman" w:cs="Times New Roman" w:hint="eastAsia"/>
          <w:bCs/>
          <w:sz w:val="24"/>
          <w:szCs w:val="20"/>
        </w:rPr>
        <w:t>股份有限公司监事；兼任上海申万宏源公益基金会理事长。历任北京用</w:t>
      </w:r>
      <w:proofErr w:type="gramStart"/>
      <w:r w:rsidRPr="006E09E3">
        <w:rPr>
          <w:rFonts w:ascii="Times New Roman" w:eastAsia="宋体" w:hAnsi="Times New Roman" w:cs="Times New Roman" w:hint="eastAsia"/>
          <w:bCs/>
          <w:sz w:val="24"/>
          <w:szCs w:val="20"/>
        </w:rPr>
        <w:t>友电子</w:t>
      </w:r>
      <w:proofErr w:type="gramEnd"/>
      <w:r w:rsidRPr="006E09E3">
        <w:rPr>
          <w:rFonts w:ascii="Times New Roman" w:eastAsia="宋体" w:hAnsi="Times New Roman" w:cs="Times New Roman" w:hint="eastAsia"/>
          <w:bCs/>
          <w:sz w:val="24"/>
          <w:szCs w:val="20"/>
        </w:rPr>
        <w:t>财务技术有限公司研究所信息中心副主任，厦门大学工商管理教育中心任副教授，中国人民银行深圳市中心支行会计处员工、助理调研员（副处级）</w:t>
      </w:r>
      <w:r w:rsidRPr="006E09E3">
        <w:rPr>
          <w:rFonts w:ascii="Times New Roman" w:eastAsia="宋体" w:hAnsi="Times New Roman" w:cs="Times New Roman" w:hint="eastAsia"/>
          <w:bCs/>
          <w:sz w:val="24"/>
          <w:szCs w:val="20"/>
        </w:rPr>
        <w:t>、副处长，中国人民银行深圳市中心支行非银行金融机构监管处处长，中国银监会深圳监管局财务会计处处长，中国银监会深圳监管局国有银行监管处处长，申银万国证券股份有限公司财务总监，申万宏</w:t>
      </w:r>
      <w:proofErr w:type="gramStart"/>
      <w:r w:rsidRPr="006E09E3">
        <w:rPr>
          <w:rFonts w:ascii="Times New Roman" w:eastAsia="宋体" w:hAnsi="Times New Roman" w:cs="Times New Roman" w:hint="eastAsia"/>
          <w:bCs/>
          <w:sz w:val="24"/>
          <w:szCs w:val="20"/>
        </w:rPr>
        <w:t>源证券</w:t>
      </w:r>
      <w:proofErr w:type="gramEnd"/>
      <w:r w:rsidRPr="006E09E3">
        <w:rPr>
          <w:rFonts w:ascii="Times New Roman" w:eastAsia="宋体" w:hAnsi="Times New Roman" w:cs="Times New Roman" w:hint="eastAsia"/>
          <w:bCs/>
          <w:sz w:val="24"/>
          <w:szCs w:val="20"/>
        </w:rPr>
        <w:t>有限公司监事会主席、副总经理、执行委员会成员、财务总监、董事会秘书、首席风险官，申万宏源集团股份有限公司监事会主席，中国上市公司协会监事会专业委员会副主任委员。</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William Bamber</w:t>
      </w:r>
      <w:r w:rsidRPr="006E09E3">
        <w:rPr>
          <w:rFonts w:ascii="Times New Roman" w:eastAsia="宋体" w:hAnsi="Times New Roman" w:cs="Times New Roman" w:hint="eastAsia"/>
          <w:bCs/>
          <w:sz w:val="24"/>
          <w:szCs w:val="20"/>
        </w:rPr>
        <w:t>，董事，硕士，特许金融分析师。现任蒙特利尔银行环球资产管理首席执行官。历任多伦多证券交易所做市商助理，加拿大帝国商业银行伍德岗迪证券公司固</w:t>
      </w:r>
      <w:r w:rsidRPr="006E09E3">
        <w:rPr>
          <w:rFonts w:ascii="Times New Roman" w:eastAsia="宋体" w:hAnsi="Times New Roman" w:cs="Times New Roman" w:hint="eastAsia"/>
          <w:bCs/>
          <w:sz w:val="24"/>
          <w:szCs w:val="20"/>
        </w:rPr>
        <w:t>定收入销售和交易员、金融产品部执行总监，加拿大帝国商业银行世界市场公司金融产品部执行总监，</w:t>
      </w:r>
      <w:r w:rsidRPr="006E09E3">
        <w:rPr>
          <w:rFonts w:ascii="Times New Roman" w:eastAsia="宋体" w:hAnsi="Times New Roman" w:cs="Times New Roman" w:hint="eastAsia"/>
          <w:bCs/>
          <w:sz w:val="24"/>
          <w:szCs w:val="20"/>
        </w:rPr>
        <w:t>Corp Capital</w:t>
      </w:r>
      <w:r w:rsidRPr="006E09E3">
        <w:rPr>
          <w:rFonts w:ascii="Times New Roman" w:eastAsia="宋体" w:hAnsi="Times New Roman" w:cs="Times New Roman" w:hint="eastAsia"/>
          <w:bCs/>
          <w:sz w:val="24"/>
          <w:szCs w:val="20"/>
        </w:rPr>
        <w:t>银行结构化产品主管，美国汇丰银行结构化产品部高级副总裁，美国贝尔斯登公司结构化权益类产品高级董事总经理，加拿大帝国商业银行结构化产品</w:t>
      </w:r>
      <w:proofErr w:type="gramStart"/>
      <w:r w:rsidRPr="006E09E3">
        <w:rPr>
          <w:rFonts w:ascii="Times New Roman" w:eastAsia="宋体" w:hAnsi="Times New Roman" w:cs="Times New Roman" w:hint="eastAsia"/>
          <w:bCs/>
          <w:sz w:val="24"/>
          <w:szCs w:val="20"/>
        </w:rPr>
        <w:t>部全球</w:t>
      </w:r>
      <w:proofErr w:type="gramEnd"/>
      <w:r w:rsidRPr="006E09E3">
        <w:rPr>
          <w:rFonts w:ascii="Times New Roman" w:eastAsia="宋体" w:hAnsi="Times New Roman" w:cs="Times New Roman" w:hint="eastAsia"/>
          <w:bCs/>
          <w:sz w:val="24"/>
          <w:szCs w:val="20"/>
        </w:rPr>
        <w:t>负责人、董事总经理兼财富解决方案中心负责人，蒙特利尔银行环球资产管理联席首席执行官。</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吴斌先生，董事，硕士。现任</w:t>
      </w:r>
      <w:proofErr w:type="gramStart"/>
      <w:r w:rsidRPr="006E09E3">
        <w:rPr>
          <w:rFonts w:ascii="Times New Roman" w:eastAsia="宋体" w:hAnsi="Times New Roman" w:cs="Times New Roman" w:hint="eastAsia"/>
          <w:bCs/>
          <w:sz w:val="24"/>
          <w:szCs w:val="20"/>
        </w:rPr>
        <w:t>国泰海通</w:t>
      </w:r>
      <w:proofErr w:type="gramEnd"/>
      <w:r w:rsidRPr="006E09E3">
        <w:rPr>
          <w:rFonts w:ascii="Times New Roman" w:eastAsia="宋体" w:hAnsi="Times New Roman" w:cs="Times New Roman" w:hint="eastAsia"/>
          <w:bCs/>
          <w:sz w:val="24"/>
          <w:szCs w:val="20"/>
        </w:rPr>
        <w:t>证券股份有限公司研究与机构业务委员会委员、机构销售部总经理。历任财富证券有限责任公司债券融资部高级经理，海通证券股份有限公司债券部融资发行部项目经理、业务员，债券部副总裁，债券融资部总经理助理、副总经理，上海债券融资部总经理，机构销售部总经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吴惠明先生，董事，研究生学历。现任申万宏</w:t>
      </w:r>
      <w:proofErr w:type="gramStart"/>
      <w:r w:rsidRPr="006E09E3">
        <w:rPr>
          <w:rFonts w:ascii="Times New Roman" w:eastAsia="宋体" w:hAnsi="Times New Roman" w:cs="Times New Roman" w:hint="eastAsia"/>
          <w:bCs/>
          <w:sz w:val="24"/>
          <w:szCs w:val="20"/>
        </w:rPr>
        <w:t>源证券</w:t>
      </w:r>
      <w:proofErr w:type="gramEnd"/>
      <w:r w:rsidRPr="006E09E3">
        <w:rPr>
          <w:rFonts w:ascii="Times New Roman" w:eastAsia="宋体" w:hAnsi="Times New Roman" w:cs="Times New Roman" w:hint="eastAsia"/>
          <w:bCs/>
          <w:sz w:val="24"/>
          <w:szCs w:val="20"/>
        </w:rPr>
        <w:t>有限公司内核负责人、内核评审总部总经理。历任上海申银证券公司浦西管理总部交易部员工，申银万国证券股份有限公司经纪管理总部员工、办公室秘书、固定收益总部财务经理、党委办公室主任兼党委组织部</w:t>
      </w:r>
      <w:r w:rsidRPr="006E09E3">
        <w:rPr>
          <w:rFonts w:ascii="Times New Roman" w:eastAsia="宋体" w:hAnsi="Times New Roman" w:cs="Times New Roman" w:hint="eastAsia"/>
          <w:bCs/>
          <w:sz w:val="24"/>
          <w:szCs w:val="20"/>
        </w:rPr>
        <w:t>副部长、人力资源总部副总经理，申万宏</w:t>
      </w:r>
      <w:proofErr w:type="gramStart"/>
      <w:r w:rsidRPr="006E09E3">
        <w:rPr>
          <w:rFonts w:ascii="Times New Roman" w:eastAsia="宋体" w:hAnsi="Times New Roman" w:cs="Times New Roman" w:hint="eastAsia"/>
          <w:bCs/>
          <w:sz w:val="24"/>
          <w:szCs w:val="20"/>
        </w:rPr>
        <w:t>源证券</w:t>
      </w:r>
      <w:proofErr w:type="gramEnd"/>
      <w:r w:rsidRPr="006E09E3">
        <w:rPr>
          <w:rFonts w:ascii="Times New Roman" w:eastAsia="宋体" w:hAnsi="Times New Roman" w:cs="Times New Roman" w:hint="eastAsia"/>
          <w:bCs/>
          <w:sz w:val="24"/>
          <w:szCs w:val="20"/>
        </w:rPr>
        <w:t>有限公司党建工作部</w:t>
      </w:r>
      <w:r w:rsidRPr="006E09E3">
        <w:rPr>
          <w:rFonts w:ascii="Times New Roman" w:eastAsia="宋体" w:hAnsi="Times New Roman" w:cs="Times New Roman" w:hint="eastAsia"/>
          <w:bCs/>
          <w:sz w:val="24"/>
          <w:szCs w:val="20"/>
        </w:rPr>
        <w:t>/</w:t>
      </w:r>
      <w:r w:rsidRPr="006E09E3">
        <w:rPr>
          <w:rFonts w:ascii="Times New Roman" w:eastAsia="宋体" w:hAnsi="Times New Roman" w:cs="Times New Roman" w:hint="eastAsia"/>
          <w:bCs/>
          <w:sz w:val="24"/>
          <w:szCs w:val="20"/>
        </w:rPr>
        <w:t>党委办公室主任，申万宏</w:t>
      </w:r>
      <w:proofErr w:type="gramStart"/>
      <w:r w:rsidRPr="006E09E3">
        <w:rPr>
          <w:rFonts w:ascii="Times New Roman" w:eastAsia="宋体" w:hAnsi="Times New Roman" w:cs="Times New Roman" w:hint="eastAsia"/>
          <w:bCs/>
          <w:sz w:val="24"/>
          <w:szCs w:val="20"/>
        </w:rPr>
        <w:t>源证券</w:t>
      </w:r>
      <w:proofErr w:type="gramEnd"/>
      <w:r w:rsidRPr="006E09E3">
        <w:rPr>
          <w:rFonts w:ascii="Times New Roman" w:eastAsia="宋体" w:hAnsi="Times New Roman" w:cs="Times New Roman" w:hint="eastAsia"/>
          <w:bCs/>
          <w:sz w:val="24"/>
          <w:szCs w:val="20"/>
        </w:rPr>
        <w:t>有限公司计划财务管理总部总经理。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lastRenderedPageBreak/>
        <w:t>赵士毅先生，董事，硕士。现任蒙特利尔银行香港分行董事总经理、亚洲企业投资发展部负责人。历任中国银联股份有限公司国际业务总部亚太业务发展业务主管，西班牙对外银行中国区执行董事、业务发展主管、中国区私人银行副总裁、中信</w:t>
      </w:r>
      <w:r w:rsidRPr="006E09E3">
        <w:rPr>
          <w:rFonts w:ascii="Times New Roman" w:eastAsia="宋体" w:hAnsi="Times New Roman" w:cs="Times New Roman" w:hint="eastAsia"/>
          <w:bCs/>
          <w:sz w:val="24"/>
          <w:szCs w:val="20"/>
        </w:rPr>
        <w:t>-</w:t>
      </w:r>
      <w:r w:rsidRPr="006E09E3">
        <w:rPr>
          <w:rFonts w:ascii="Times New Roman" w:eastAsia="宋体" w:hAnsi="Times New Roman" w:cs="Times New Roman" w:hint="eastAsia"/>
          <w:bCs/>
          <w:sz w:val="24"/>
          <w:szCs w:val="20"/>
        </w:rPr>
        <w:t>西班牙对外银行私人银行管理团队成员、亚洲零售银行助理副总裁、西班牙对外银行全球青年领导层培训生，上海复星高科技（集团）有限公司国际发展部执行总经理</w:t>
      </w:r>
      <w:proofErr w:type="gramStart"/>
      <w:r w:rsidRPr="006E09E3">
        <w:rPr>
          <w:rFonts w:ascii="Times New Roman" w:eastAsia="宋体" w:hAnsi="Times New Roman" w:cs="Times New Roman" w:hint="eastAsia"/>
          <w:bCs/>
          <w:sz w:val="24"/>
          <w:szCs w:val="20"/>
        </w:rPr>
        <w:t>兼集团</w:t>
      </w:r>
      <w:proofErr w:type="gramEnd"/>
      <w:r w:rsidRPr="006E09E3">
        <w:rPr>
          <w:rFonts w:ascii="Times New Roman" w:eastAsia="宋体" w:hAnsi="Times New Roman" w:cs="Times New Roman" w:hint="eastAsia"/>
          <w:bCs/>
          <w:sz w:val="24"/>
          <w:szCs w:val="20"/>
        </w:rPr>
        <w:t>财富管理和私人银行委</w:t>
      </w:r>
      <w:r w:rsidRPr="006E09E3">
        <w:rPr>
          <w:rFonts w:ascii="Times New Roman" w:eastAsia="宋体" w:hAnsi="Times New Roman" w:cs="Times New Roman" w:hint="eastAsia"/>
          <w:bCs/>
          <w:sz w:val="24"/>
          <w:szCs w:val="20"/>
        </w:rPr>
        <w:t>员会委员，蒙特利尔银行（中国）有限公司亚洲区战略发展总监，蒙特利尔银行（中国）有限公司董事总经理。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高峰先生，董事，研究生学历。现任山东省金融资产管理股份有限公司投资运营部（审计部）部长。历任万隆亚洲会计师事务所有限公司山东分所职员，国富浩华会计师事务所有限公司山东分所职员，瑞华会计师事务所（特殊普通合伙）山东分所项目经理、注册会计师，</w:t>
      </w:r>
      <w:proofErr w:type="gramStart"/>
      <w:r w:rsidRPr="006E09E3">
        <w:rPr>
          <w:rFonts w:ascii="Times New Roman" w:eastAsia="宋体" w:hAnsi="Times New Roman" w:cs="Times New Roman" w:hint="eastAsia"/>
          <w:bCs/>
          <w:sz w:val="24"/>
          <w:szCs w:val="20"/>
        </w:rPr>
        <w:t>山东省鲁信投资</w:t>
      </w:r>
      <w:proofErr w:type="gramEnd"/>
      <w:r w:rsidRPr="006E09E3">
        <w:rPr>
          <w:rFonts w:ascii="Times New Roman" w:eastAsia="宋体" w:hAnsi="Times New Roman" w:cs="Times New Roman" w:hint="eastAsia"/>
          <w:bCs/>
          <w:sz w:val="24"/>
          <w:szCs w:val="20"/>
        </w:rPr>
        <w:t>控股集团有限公司投资发展部（产权管理部）业务主管，山东省金融资产管理股份有限公司财务管理副部长（主持工作），财务管理部部长。</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陈戈先生，董事，研究生学历。现任富</w:t>
      </w:r>
      <w:r w:rsidRPr="006E09E3">
        <w:rPr>
          <w:rFonts w:ascii="Times New Roman" w:eastAsia="宋体" w:hAnsi="Times New Roman" w:cs="Times New Roman" w:hint="eastAsia"/>
          <w:bCs/>
          <w:sz w:val="24"/>
          <w:szCs w:val="20"/>
        </w:rPr>
        <w:t>国基金管理有限公司总经理。</w:t>
      </w:r>
      <w:proofErr w:type="gramStart"/>
      <w:r w:rsidRPr="006E09E3">
        <w:rPr>
          <w:rFonts w:ascii="Times New Roman" w:eastAsia="宋体" w:hAnsi="Times New Roman" w:cs="Times New Roman" w:hint="eastAsia"/>
          <w:bCs/>
          <w:sz w:val="24"/>
          <w:szCs w:val="20"/>
        </w:rPr>
        <w:t>历任国</w:t>
      </w:r>
      <w:proofErr w:type="gramEnd"/>
      <w:r w:rsidRPr="006E09E3">
        <w:rPr>
          <w:rFonts w:ascii="Times New Roman" w:eastAsia="宋体" w:hAnsi="Times New Roman" w:cs="Times New Roman" w:hint="eastAsia"/>
          <w:bCs/>
          <w:sz w:val="24"/>
          <w:szCs w:val="20"/>
        </w:rPr>
        <w:t>泰君安证券有限责任公司研究所研究员，富国基金管理有限公司研究员、基金经理、研究部总经理、总经理助理、副总经理，</w:t>
      </w:r>
      <w:r w:rsidRPr="006E09E3">
        <w:rPr>
          <w:rFonts w:ascii="Times New Roman" w:eastAsia="宋体" w:hAnsi="Times New Roman" w:cs="Times New Roman" w:hint="eastAsia"/>
          <w:bCs/>
          <w:sz w:val="24"/>
          <w:szCs w:val="20"/>
        </w:rPr>
        <w:t>2005</w:t>
      </w:r>
      <w:r w:rsidRPr="006E09E3">
        <w:rPr>
          <w:rFonts w:ascii="Times New Roman" w:eastAsia="宋体" w:hAnsi="Times New Roman" w:cs="Times New Roman" w:hint="eastAsia"/>
          <w:bCs/>
          <w:sz w:val="24"/>
          <w:szCs w:val="20"/>
        </w:rPr>
        <w:t>年</w:t>
      </w:r>
      <w:r w:rsidRPr="006E09E3">
        <w:rPr>
          <w:rFonts w:ascii="Times New Roman" w:eastAsia="宋体" w:hAnsi="Times New Roman" w:cs="Times New Roman" w:hint="eastAsia"/>
          <w:bCs/>
          <w:sz w:val="24"/>
          <w:szCs w:val="20"/>
        </w:rPr>
        <w:t>4</w:t>
      </w:r>
      <w:r w:rsidRPr="006E09E3">
        <w:rPr>
          <w:rFonts w:ascii="Times New Roman" w:eastAsia="宋体" w:hAnsi="Times New Roman" w:cs="Times New Roman" w:hint="eastAsia"/>
          <w:bCs/>
          <w:sz w:val="24"/>
          <w:szCs w:val="20"/>
        </w:rPr>
        <w:t>月至</w:t>
      </w:r>
      <w:r w:rsidRPr="006E09E3">
        <w:rPr>
          <w:rFonts w:ascii="Times New Roman" w:eastAsia="宋体" w:hAnsi="Times New Roman" w:cs="Times New Roman" w:hint="eastAsia"/>
          <w:bCs/>
          <w:sz w:val="24"/>
          <w:szCs w:val="20"/>
        </w:rPr>
        <w:t>2014</w:t>
      </w:r>
      <w:r w:rsidRPr="006E09E3">
        <w:rPr>
          <w:rFonts w:ascii="Times New Roman" w:eastAsia="宋体" w:hAnsi="Times New Roman" w:cs="Times New Roman" w:hint="eastAsia"/>
          <w:bCs/>
          <w:sz w:val="24"/>
          <w:szCs w:val="20"/>
        </w:rPr>
        <w:t>年</w:t>
      </w:r>
      <w:r w:rsidRPr="006E09E3">
        <w:rPr>
          <w:rFonts w:ascii="Times New Roman" w:eastAsia="宋体" w:hAnsi="Times New Roman" w:cs="Times New Roman" w:hint="eastAsia"/>
          <w:bCs/>
          <w:sz w:val="24"/>
          <w:szCs w:val="20"/>
        </w:rPr>
        <w:t>4</w:t>
      </w:r>
      <w:r w:rsidRPr="006E09E3">
        <w:rPr>
          <w:rFonts w:ascii="Times New Roman" w:eastAsia="宋体" w:hAnsi="Times New Roman" w:cs="Times New Roman" w:hint="eastAsia"/>
          <w:bCs/>
          <w:sz w:val="24"/>
          <w:szCs w:val="20"/>
        </w:rPr>
        <w:t>月任富国天</w:t>
      </w:r>
      <w:proofErr w:type="gramStart"/>
      <w:r w:rsidRPr="006E09E3">
        <w:rPr>
          <w:rFonts w:ascii="Times New Roman" w:eastAsia="宋体" w:hAnsi="Times New Roman" w:cs="Times New Roman" w:hint="eastAsia"/>
          <w:bCs/>
          <w:sz w:val="24"/>
          <w:szCs w:val="20"/>
        </w:rPr>
        <w:t>益价值</w:t>
      </w:r>
      <w:proofErr w:type="gramEnd"/>
      <w:r w:rsidRPr="006E09E3">
        <w:rPr>
          <w:rFonts w:ascii="Times New Roman" w:eastAsia="宋体" w:hAnsi="Times New Roman" w:cs="Times New Roman" w:hint="eastAsia"/>
          <w:bCs/>
          <w:sz w:val="24"/>
          <w:szCs w:val="20"/>
        </w:rPr>
        <w:t>证券投资</w:t>
      </w:r>
      <w:proofErr w:type="gramStart"/>
      <w:r w:rsidRPr="006E09E3">
        <w:rPr>
          <w:rFonts w:ascii="Times New Roman" w:eastAsia="宋体" w:hAnsi="Times New Roman" w:cs="Times New Roman" w:hint="eastAsia"/>
          <w:bCs/>
          <w:sz w:val="24"/>
          <w:szCs w:val="20"/>
        </w:rPr>
        <w:t>基金基金</w:t>
      </w:r>
      <w:proofErr w:type="gramEnd"/>
      <w:r w:rsidRPr="006E09E3">
        <w:rPr>
          <w:rFonts w:ascii="Times New Roman" w:eastAsia="宋体" w:hAnsi="Times New Roman" w:cs="Times New Roman" w:hint="eastAsia"/>
          <w:bCs/>
          <w:sz w:val="24"/>
          <w:szCs w:val="20"/>
        </w:rPr>
        <w:t>经理。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李</w:t>
      </w:r>
      <w:proofErr w:type="gramStart"/>
      <w:r w:rsidRPr="006E09E3">
        <w:rPr>
          <w:rFonts w:ascii="Times New Roman" w:eastAsia="宋体" w:hAnsi="Times New Roman" w:cs="Times New Roman" w:hint="eastAsia"/>
          <w:bCs/>
          <w:sz w:val="24"/>
          <w:szCs w:val="20"/>
        </w:rPr>
        <w:t>彧</w:t>
      </w:r>
      <w:proofErr w:type="gramEnd"/>
      <w:r w:rsidRPr="006E09E3">
        <w:rPr>
          <w:rFonts w:ascii="Times New Roman" w:eastAsia="宋体" w:hAnsi="Times New Roman" w:cs="Times New Roman" w:hint="eastAsia"/>
          <w:bCs/>
          <w:sz w:val="24"/>
          <w:szCs w:val="20"/>
        </w:rPr>
        <w:t>先生，独立董事，研究生学历，高级经济师。现任上海紫江（集团）有限公司副董事长、执行副总裁，上海威尔泰工业自动化股份有限公司董事长，上海紫竹高新区（集团）有限公司副董事长。历任上海紫江（集团）有限公司研究室科长、总裁室经理、总裁特别助理、董事、副总裁，上海紫江企业集团股份有限公司董事长。</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何伟先生，</w:t>
      </w:r>
      <w:r w:rsidRPr="006E09E3">
        <w:rPr>
          <w:rFonts w:ascii="Times New Roman" w:eastAsia="宋体" w:hAnsi="Times New Roman" w:cs="Times New Roman" w:hint="eastAsia"/>
          <w:bCs/>
          <w:sz w:val="24"/>
          <w:szCs w:val="20"/>
        </w:rPr>
        <w:t>独立董事，研究生学历，经济师。现已退休。历任君安证券有限公司投资二部经理、总裁办公室主任、资产管理公司常务副总经理、上海营业部总经理、黑龙江营业部总经理、北京总部总经理；国泰君安证券股份有限公司总裁助理兼深圳分公司总经理，总裁助理</w:t>
      </w:r>
      <w:proofErr w:type="gramStart"/>
      <w:r w:rsidRPr="006E09E3">
        <w:rPr>
          <w:rFonts w:ascii="Times New Roman" w:eastAsia="宋体" w:hAnsi="Times New Roman" w:cs="Times New Roman" w:hint="eastAsia"/>
          <w:bCs/>
          <w:sz w:val="24"/>
          <w:szCs w:val="20"/>
        </w:rPr>
        <w:t>兼企业</w:t>
      </w:r>
      <w:proofErr w:type="gramEnd"/>
      <w:r w:rsidRPr="006E09E3">
        <w:rPr>
          <w:rFonts w:ascii="Times New Roman" w:eastAsia="宋体" w:hAnsi="Times New Roman" w:cs="Times New Roman" w:hint="eastAsia"/>
          <w:bCs/>
          <w:sz w:val="24"/>
          <w:szCs w:val="20"/>
        </w:rPr>
        <w:t>融资部总监、总裁助理兼总裁办公室主任、副总裁；长城证券股份有限公司总裁兼任长城基金管理有限公司董事长；上海证券有限责任公司董事长。</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lastRenderedPageBreak/>
        <w:t>許濬先生，独立董事，博士。现任香港大学经管学院教授、香港大学经管学院环球商业管理学硕士项目总监。历任香港科技大学管理学系助理教授，香港中文大学跨</w:t>
      </w:r>
      <w:r w:rsidRPr="006E09E3">
        <w:rPr>
          <w:rFonts w:ascii="Times New Roman" w:eastAsia="宋体" w:hAnsi="Times New Roman" w:cs="Times New Roman" w:hint="eastAsia"/>
          <w:bCs/>
          <w:sz w:val="24"/>
          <w:szCs w:val="20"/>
        </w:rPr>
        <w:t>国商业学系副教授、管理学系教授，香港大学经管学院副院长。</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王叙果女士，独立董事，博士。现任南京审计大学金融学教授、硕士生导师，从事金融学教学科研工作。历任安徽铜陵财经专科学校（现铜陵学院）财金系讲师、副教授，南京审计学院副教授。</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2</w:t>
      </w:r>
      <w:r w:rsidRPr="006E09E3">
        <w:rPr>
          <w:rFonts w:ascii="Times New Roman" w:eastAsia="宋体" w:hAnsi="Times New Roman" w:cs="Times New Roman" w:hint="eastAsia"/>
          <w:bCs/>
          <w:sz w:val="24"/>
          <w:szCs w:val="20"/>
        </w:rPr>
        <w:t>、监事会成员</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孟祥元先生，监事长，研究生学历。现任</w:t>
      </w:r>
      <w:proofErr w:type="gramStart"/>
      <w:r w:rsidRPr="006E09E3">
        <w:rPr>
          <w:rFonts w:ascii="Times New Roman" w:eastAsia="宋体" w:hAnsi="Times New Roman" w:cs="Times New Roman" w:hint="eastAsia"/>
          <w:bCs/>
          <w:sz w:val="24"/>
          <w:szCs w:val="20"/>
        </w:rPr>
        <w:t>山东省鲁信投资</w:t>
      </w:r>
      <w:proofErr w:type="gramEnd"/>
      <w:r w:rsidRPr="006E09E3">
        <w:rPr>
          <w:rFonts w:ascii="Times New Roman" w:eastAsia="宋体" w:hAnsi="Times New Roman" w:cs="Times New Roman" w:hint="eastAsia"/>
          <w:bCs/>
          <w:sz w:val="24"/>
          <w:szCs w:val="20"/>
        </w:rPr>
        <w:t>控股集团有限公司投资发展部（基金管理部、战略规划部）部长。历任中国重汽集团</w:t>
      </w:r>
      <w:proofErr w:type="gramStart"/>
      <w:r w:rsidRPr="006E09E3">
        <w:rPr>
          <w:rFonts w:ascii="Times New Roman" w:eastAsia="宋体" w:hAnsi="Times New Roman" w:cs="Times New Roman" w:hint="eastAsia"/>
          <w:bCs/>
          <w:sz w:val="24"/>
          <w:szCs w:val="20"/>
        </w:rPr>
        <w:t>济南桥箱有限公司</w:t>
      </w:r>
      <w:proofErr w:type="gramEnd"/>
      <w:r w:rsidRPr="006E09E3">
        <w:rPr>
          <w:rFonts w:ascii="Times New Roman" w:eastAsia="宋体" w:hAnsi="Times New Roman" w:cs="Times New Roman" w:hint="eastAsia"/>
          <w:bCs/>
          <w:sz w:val="24"/>
          <w:szCs w:val="20"/>
        </w:rPr>
        <w:t>职员，中国重型汽车有限公司证券部政策研究员，</w:t>
      </w:r>
      <w:proofErr w:type="gramStart"/>
      <w:r w:rsidRPr="006E09E3">
        <w:rPr>
          <w:rFonts w:ascii="Times New Roman" w:eastAsia="宋体" w:hAnsi="Times New Roman" w:cs="Times New Roman" w:hint="eastAsia"/>
          <w:bCs/>
          <w:sz w:val="24"/>
          <w:szCs w:val="20"/>
        </w:rPr>
        <w:t>山东省鲁信投资</w:t>
      </w:r>
      <w:proofErr w:type="gramEnd"/>
      <w:r w:rsidRPr="006E09E3">
        <w:rPr>
          <w:rFonts w:ascii="Times New Roman" w:eastAsia="宋体" w:hAnsi="Times New Roman" w:cs="Times New Roman" w:hint="eastAsia"/>
          <w:bCs/>
          <w:sz w:val="24"/>
          <w:szCs w:val="20"/>
        </w:rPr>
        <w:t>控股集团有限公司产权管理部、投资发展部（产权管理部）一级职员、高级职</w:t>
      </w:r>
      <w:r w:rsidRPr="006E09E3">
        <w:rPr>
          <w:rFonts w:ascii="Times New Roman" w:eastAsia="宋体" w:hAnsi="Times New Roman" w:cs="Times New Roman" w:hint="eastAsia"/>
          <w:bCs/>
          <w:sz w:val="24"/>
          <w:szCs w:val="20"/>
        </w:rPr>
        <w:t>员，山东省金融资产管理股份有限公司股权投资部副总经理（主持工作），山东省金融资产管理股份有限公司总经理助理兼党委办公室、董事会办公室主任及综合管理部部长，山东省金融资产管理股份有限公司党委办公室、董事会办公室主任及综合管理部部长，山东省金融资产管理股份有限公司董事会办公室主任、综合管理部部长，山东省金融资产管理股份有限公司董事会秘书、党委副书记。</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叶康先生，监事，博士。现任</w:t>
      </w:r>
      <w:proofErr w:type="gramStart"/>
      <w:r w:rsidRPr="006E09E3">
        <w:rPr>
          <w:rFonts w:ascii="Times New Roman" w:eastAsia="宋体" w:hAnsi="Times New Roman" w:cs="Times New Roman" w:hint="eastAsia"/>
          <w:bCs/>
          <w:sz w:val="24"/>
          <w:szCs w:val="20"/>
        </w:rPr>
        <w:t>国泰海通</w:t>
      </w:r>
      <w:proofErr w:type="gramEnd"/>
      <w:r w:rsidRPr="006E09E3">
        <w:rPr>
          <w:rFonts w:ascii="Times New Roman" w:eastAsia="宋体" w:hAnsi="Times New Roman" w:cs="Times New Roman" w:hint="eastAsia"/>
          <w:bCs/>
          <w:sz w:val="24"/>
          <w:szCs w:val="20"/>
        </w:rPr>
        <w:t>证券股份有限公司财富管理委员会委员、资产</w:t>
      </w:r>
      <w:proofErr w:type="gramStart"/>
      <w:r w:rsidRPr="006E09E3">
        <w:rPr>
          <w:rFonts w:ascii="Times New Roman" w:eastAsia="宋体" w:hAnsi="Times New Roman" w:cs="Times New Roman" w:hint="eastAsia"/>
          <w:bCs/>
          <w:sz w:val="24"/>
          <w:szCs w:val="20"/>
        </w:rPr>
        <w:t>配置部</w:t>
      </w:r>
      <w:proofErr w:type="gramEnd"/>
      <w:r w:rsidRPr="006E09E3">
        <w:rPr>
          <w:rFonts w:ascii="Times New Roman" w:eastAsia="宋体" w:hAnsi="Times New Roman" w:cs="Times New Roman" w:hint="eastAsia"/>
          <w:bCs/>
          <w:sz w:val="24"/>
          <w:szCs w:val="20"/>
        </w:rPr>
        <w:t>联席总经理。历任上海证券交易所博士后，海通证券股份有限公司销售交易总部网站策划及维护，柜台市场部员工、产品管理部副经理、产品管理部经理，云南分公司党总支书记、副总经理（主持工作）、总经理，金融产品部总经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赵伟先生，监事，硕士。现任申万宏</w:t>
      </w:r>
      <w:proofErr w:type="gramStart"/>
      <w:r w:rsidRPr="006E09E3">
        <w:rPr>
          <w:rFonts w:ascii="Times New Roman" w:eastAsia="宋体" w:hAnsi="Times New Roman" w:cs="Times New Roman" w:hint="eastAsia"/>
          <w:bCs/>
          <w:sz w:val="24"/>
          <w:szCs w:val="20"/>
        </w:rPr>
        <w:t>源证券</w:t>
      </w:r>
      <w:proofErr w:type="gramEnd"/>
      <w:r w:rsidRPr="006E09E3">
        <w:rPr>
          <w:rFonts w:ascii="Times New Roman" w:eastAsia="宋体" w:hAnsi="Times New Roman" w:cs="Times New Roman" w:hint="eastAsia"/>
          <w:bCs/>
          <w:sz w:val="24"/>
          <w:szCs w:val="20"/>
        </w:rPr>
        <w:t>有限公司法律合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总部副总经理、申万宏源西部证券有限公司董事。历任申银万国证券股份有限公司崇明营业部员工、稽核总部审计部员工、合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与风险管理总部合</w:t>
      </w:r>
      <w:proofErr w:type="gramStart"/>
      <w:r w:rsidRPr="006E09E3">
        <w:rPr>
          <w:rFonts w:ascii="Times New Roman" w:eastAsia="宋体" w:hAnsi="Times New Roman" w:cs="Times New Roman" w:hint="eastAsia"/>
          <w:bCs/>
          <w:sz w:val="24"/>
          <w:szCs w:val="20"/>
        </w:rPr>
        <w:t>规督导部</w:t>
      </w:r>
      <w:proofErr w:type="gramEnd"/>
      <w:r w:rsidRPr="006E09E3">
        <w:rPr>
          <w:rFonts w:ascii="Times New Roman" w:eastAsia="宋体" w:hAnsi="Times New Roman" w:cs="Times New Roman" w:hint="eastAsia"/>
          <w:bCs/>
          <w:sz w:val="24"/>
          <w:szCs w:val="20"/>
        </w:rPr>
        <w:t>经理，申万宏</w:t>
      </w:r>
      <w:proofErr w:type="gramStart"/>
      <w:r w:rsidRPr="006E09E3">
        <w:rPr>
          <w:rFonts w:ascii="Times New Roman" w:eastAsia="宋体" w:hAnsi="Times New Roman" w:cs="Times New Roman" w:hint="eastAsia"/>
          <w:bCs/>
          <w:sz w:val="24"/>
          <w:szCs w:val="20"/>
        </w:rPr>
        <w:t>源证券</w:t>
      </w:r>
      <w:proofErr w:type="gramEnd"/>
      <w:r w:rsidRPr="006E09E3">
        <w:rPr>
          <w:rFonts w:ascii="Times New Roman" w:eastAsia="宋体" w:hAnsi="Times New Roman" w:cs="Times New Roman" w:hint="eastAsia"/>
          <w:bCs/>
          <w:sz w:val="24"/>
          <w:szCs w:val="20"/>
        </w:rPr>
        <w:t>有限公司合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与风</w:t>
      </w:r>
      <w:r w:rsidRPr="006E09E3">
        <w:rPr>
          <w:rFonts w:ascii="Times New Roman" w:eastAsia="宋体" w:hAnsi="Times New Roman" w:cs="Times New Roman" w:hint="eastAsia"/>
          <w:bCs/>
          <w:sz w:val="24"/>
          <w:szCs w:val="20"/>
        </w:rPr>
        <w:t>险管理中心合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综合部业务董事、综合管理总部综合行政部经理、法律合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总部合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综合部经理、</w:t>
      </w:r>
      <w:proofErr w:type="gramStart"/>
      <w:r w:rsidRPr="006E09E3">
        <w:rPr>
          <w:rFonts w:ascii="Times New Roman" w:eastAsia="宋体" w:hAnsi="Times New Roman" w:cs="Times New Roman" w:hint="eastAsia"/>
          <w:bCs/>
          <w:sz w:val="24"/>
          <w:szCs w:val="20"/>
        </w:rPr>
        <w:t>反洗钱部经理</w:t>
      </w:r>
      <w:proofErr w:type="gramEnd"/>
      <w:r w:rsidRPr="006E09E3">
        <w:rPr>
          <w:rFonts w:ascii="Times New Roman" w:eastAsia="宋体" w:hAnsi="Times New Roman" w:cs="Times New Roman" w:hint="eastAsia"/>
          <w:bCs/>
          <w:sz w:val="24"/>
          <w:szCs w:val="20"/>
        </w:rPr>
        <w:t>、法律合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总部总经理助理、申万宏</w:t>
      </w:r>
      <w:proofErr w:type="gramStart"/>
      <w:r w:rsidRPr="006E09E3">
        <w:rPr>
          <w:rFonts w:ascii="Times New Roman" w:eastAsia="宋体" w:hAnsi="Times New Roman" w:cs="Times New Roman" w:hint="eastAsia"/>
          <w:bCs/>
          <w:sz w:val="24"/>
          <w:szCs w:val="20"/>
        </w:rPr>
        <w:t>源证券</w:t>
      </w:r>
      <w:proofErr w:type="gramEnd"/>
      <w:r w:rsidRPr="006E09E3">
        <w:rPr>
          <w:rFonts w:ascii="Times New Roman" w:eastAsia="宋体" w:hAnsi="Times New Roman" w:cs="Times New Roman" w:hint="eastAsia"/>
          <w:bCs/>
          <w:sz w:val="24"/>
          <w:szCs w:val="20"/>
        </w:rPr>
        <w:t>承销保荐有限责任公司监事、申万宏源西部证券有限公司监事。</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lastRenderedPageBreak/>
        <w:t>黄晓先生，监事，硕士。现任蒙特利尔银行（中国）有限公司战略规划与市场部总监。历任加拿大帝国商业银行客户经理，诺基亚（中国）投资有限公司财务分析师，蒙特利尔银行（中国）有限公司战略规划与市场部经理，高级经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高玲女士，监事，研究生学历。现任富国基金集中交易部风控总监兼资深风险管理经理。历任安永华明会计师事务所（特殊普</w:t>
      </w:r>
      <w:r w:rsidRPr="006E09E3">
        <w:rPr>
          <w:rFonts w:ascii="Times New Roman" w:eastAsia="宋体" w:hAnsi="Times New Roman" w:cs="Times New Roman" w:hint="eastAsia"/>
          <w:bCs/>
          <w:sz w:val="24"/>
          <w:szCs w:val="20"/>
        </w:rPr>
        <w:t>通合伙）高级审计员，富国基金高级合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管理经理、合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稽核部合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稽核总监助理、高级风险管理经理、集中交易部风控总监助理、</w:t>
      </w:r>
      <w:proofErr w:type="gramStart"/>
      <w:r w:rsidRPr="006E09E3">
        <w:rPr>
          <w:rFonts w:ascii="Times New Roman" w:eastAsia="宋体" w:hAnsi="Times New Roman" w:cs="Times New Roman" w:hint="eastAsia"/>
          <w:bCs/>
          <w:sz w:val="24"/>
          <w:szCs w:val="20"/>
        </w:rPr>
        <w:t>风控副</w:t>
      </w:r>
      <w:proofErr w:type="gramEnd"/>
      <w:r w:rsidRPr="006E09E3">
        <w:rPr>
          <w:rFonts w:ascii="Times New Roman" w:eastAsia="宋体" w:hAnsi="Times New Roman" w:cs="Times New Roman" w:hint="eastAsia"/>
          <w:bCs/>
          <w:sz w:val="24"/>
          <w:szCs w:val="20"/>
        </w:rPr>
        <w:t>总监。</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马兰女士，监事，研究生学历。现任富国基金营销管理部市场</w:t>
      </w:r>
      <w:proofErr w:type="gramStart"/>
      <w:r w:rsidRPr="006E09E3">
        <w:rPr>
          <w:rFonts w:ascii="Times New Roman" w:eastAsia="宋体" w:hAnsi="Times New Roman" w:cs="Times New Roman" w:hint="eastAsia"/>
          <w:bCs/>
          <w:sz w:val="24"/>
          <w:szCs w:val="20"/>
        </w:rPr>
        <w:t>策略副</w:t>
      </w:r>
      <w:proofErr w:type="gramEnd"/>
      <w:r w:rsidRPr="006E09E3">
        <w:rPr>
          <w:rFonts w:ascii="Times New Roman" w:eastAsia="宋体" w:hAnsi="Times New Roman" w:cs="Times New Roman" w:hint="eastAsia"/>
          <w:bCs/>
          <w:sz w:val="24"/>
          <w:szCs w:val="20"/>
        </w:rPr>
        <w:t>总监兼高级市场策略经理。历任营销策划经理、高级营销策划经理、市场策略总监助理。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黄宝菊女士，监事，研究生学历。现任富国基金人力资源部人力资源总监兼高级人力资源经理。历任太原师范学院行政管理，上海金融学院行政管理，富国基金人力资源专员、人力资源经理、人力资源部人力资源总监助理、人力资源部人力资源副总监。</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马维娜女士，监事，</w:t>
      </w:r>
      <w:r w:rsidRPr="006E09E3">
        <w:rPr>
          <w:rFonts w:ascii="Times New Roman" w:eastAsia="宋体" w:hAnsi="Times New Roman" w:cs="Times New Roman" w:hint="eastAsia"/>
          <w:bCs/>
          <w:sz w:val="24"/>
          <w:szCs w:val="20"/>
        </w:rPr>
        <w:t>本科学历。现任富国基金合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稽核部合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稽核总监兼资深法律合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经理。历任上海源泰律师事务所执业律师，</w:t>
      </w:r>
      <w:proofErr w:type="gramStart"/>
      <w:r w:rsidRPr="006E09E3">
        <w:rPr>
          <w:rFonts w:ascii="Times New Roman" w:eastAsia="宋体" w:hAnsi="Times New Roman" w:cs="Times New Roman" w:hint="eastAsia"/>
          <w:bCs/>
          <w:sz w:val="24"/>
          <w:szCs w:val="20"/>
        </w:rPr>
        <w:t>嘉合基金</w:t>
      </w:r>
      <w:proofErr w:type="gramEnd"/>
      <w:r w:rsidRPr="006E09E3">
        <w:rPr>
          <w:rFonts w:ascii="Times New Roman" w:eastAsia="宋体" w:hAnsi="Times New Roman" w:cs="Times New Roman" w:hint="eastAsia"/>
          <w:bCs/>
          <w:sz w:val="24"/>
          <w:szCs w:val="20"/>
        </w:rPr>
        <w:t>管理有限公司法</w:t>
      </w:r>
      <w:proofErr w:type="gramStart"/>
      <w:r w:rsidRPr="006E09E3">
        <w:rPr>
          <w:rFonts w:ascii="Times New Roman" w:eastAsia="宋体" w:hAnsi="Times New Roman" w:cs="Times New Roman" w:hint="eastAsia"/>
          <w:bCs/>
          <w:sz w:val="24"/>
          <w:szCs w:val="20"/>
        </w:rPr>
        <w:t>务</w:t>
      </w:r>
      <w:proofErr w:type="gramEnd"/>
      <w:r w:rsidRPr="006E09E3">
        <w:rPr>
          <w:rFonts w:ascii="Times New Roman" w:eastAsia="宋体" w:hAnsi="Times New Roman" w:cs="Times New Roman" w:hint="eastAsia"/>
          <w:bCs/>
          <w:sz w:val="24"/>
          <w:szCs w:val="20"/>
        </w:rPr>
        <w:t>，富国基金助理信息披露与法</w:t>
      </w:r>
      <w:proofErr w:type="gramStart"/>
      <w:r w:rsidRPr="006E09E3">
        <w:rPr>
          <w:rFonts w:ascii="Times New Roman" w:eastAsia="宋体" w:hAnsi="Times New Roman" w:cs="Times New Roman" w:hint="eastAsia"/>
          <w:bCs/>
          <w:sz w:val="24"/>
          <w:szCs w:val="20"/>
        </w:rPr>
        <w:t>务</w:t>
      </w:r>
      <w:proofErr w:type="gramEnd"/>
      <w:r w:rsidRPr="006E09E3">
        <w:rPr>
          <w:rFonts w:ascii="Times New Roman" w:eastAsia="宋体" w:hAnsi="Times New Roman" w:cs="Times New Roman" w:hint="eastAsia"/>
          <w:bCs/>
          <w:sz w:val="24"/>
          <w:szCs w:val="20"/>
        </w:rPr>
        <w:t>员、高级法律合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经理、合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稽核部合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稽核总监助理、合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稽核部合</w:t>
      </w:r>
      <w:proofErr w:type="gramStart"/>
      <w:r w:rsidRPr="006E09E3">
        <w:rPr>
          <w:rFonts w:ascii="Times New Roman" w:eastAsia="宋体" w:hAnsi="Times New Roman" w:cs="Times New Roman" w:hint="eastAsia"/>
          <w:bCs/>
          <w:sz w:val="24"/>
          <w:szCs w:val="20"/>
        </w:rPr>
        <w:t>规稽核副</w:t>
      </w:r>
      <w:proofErr w:type="gramEnd"/>
      <w:r w:rsidRPr="006E09E3">
        <w:rPr>
          <w:rFonts w:ascii="Times New Roman" w:eastAsia="宋体" w:hAnsi="Times New Roman" w:cs="Times New Roman" w:hint="eastAsia"/>
          <w:bCs/>
          <w:sz w:val="24"/>
          <w:szCs w:val="20"/>
        </w:rPr>
        <w:t>总监。</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3</w:t>
      </w:r>
      <w:r w:rsidRPr="006E09E3">
        <w:rPr>
          <w:rFonts w:ascii="Times New Roman" w:eastAsia="宋体" w:hAnsi="Times New Roman" w:cs="Times New Roman" w:hint="eastAsia"/>
          <w:bCs/>
          <w:sz w:val="24"/>
          <w:szCs w:val="20"/>
        </w:rPr>
        <w:t>、督察长</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赵瑛女士，研究生学历，硕士学位。曾任职于海通证券有限公司投资银行总部、国际业务部；上海国盛（集团）有限公司资产管理部、风险管理部；海通证券股份有限公司合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与风险管理总部；上海海通证券资产管理有限公司合</w:t>
      </w:r>
      <w:proofErr w:type="gramStart"/>
      <w:r w:rsidRPr="006E09E3">
        <w:rPr>
          <w:rFonts w:ascii="Times New Roman" w:eastAsia="宋体" w:hAnsi="Times New Roman" w:cs="Times New Roman" w:hint="eastAsia"/>
          <w:bCs/>
          <w:sz w:val="24"/>
          <w:szCs w:val="20"/>
        </w:rPr>
        <w:t>规</w:t>
      </w:r>
      <w:proofErr w:type="gramEnd"/>
      <w:r w:rsidRPr="006E09E3">
        <w:rPr>
          <w:rFonts w:ascii="Times New Roman" w:eastAsia="宋体" w:hAnsi="Times New Roman" w:cs="Times New Roman" w:hint="eastAsia"/>
          <w:bCs/>
          <w:sz w:val="24"/>
          <w:szCs w:val="20"/>
        </w:rPr>
        <w:t>与</w:t>
      </w:r>
      <w:proofErr w:type="gramStart"/>
      <w:r w:rsidRPr="006E09E3">
        <w:rPr>
          <w:rFonts w:ascii="Times New Roman" w:eastAsia="宋体" w:hAnsi="Times New Roman" w:cs="Times New Roman" w:hint="eastAsia"/>
          <w:bCs/>
          <w:sz w:val="24"/>
          <w:szCs w:val="20"/>
        </w:rPr>
        <w:t>风控部</w:t>
      </w:r>
      <w:proofErr w:type="gramEnd"/>
      <w:r w:rsidRPr="006E09E3">
        <w:rPr>
          <w:rFonts w:ascii="Times New Roman" w:eastAsia="宋体" w:hAnsi="Times New Roman" w:cs="Times New Roman" w:hint="eastAsia"/>
          <w:bCs/>
          <w:sz w:val="24"/>
          <w:szCs w:val="20"/>
        </w:rPr>
        <w:t>；</w:t>
      </w:r>
      <w:r w:rsidRPr="006E09E3">
        <w:rPr>
          <w:rFonts w:ascii="Times New Roman" w:eastAsia="宋体" w:hAnsi="Times New Roman" w:cs="Times New Roman" w:hint="eastAsia"/>
          <w:bCs/>
          <w:sz w:val="24"/>
          <w:szCs w:val="20"/>
        </w:rPr>
        <w:t>2015</w:t>
      </w:r>
      <w:r w:rsidRPr="006E09E3">
        <w:rPr>
          <w:rFonts w:ascii="Times New Roman" w:eastAsia="宋体" w:hAnsi="Times New Roman" w:cs="Times New Roman" w:hint="eastAsia"/>
          <w:bCs/>
          <w:sz w:val="24"/>
          <w:szCs w:val="20"/>
        </w:rPr>
        <w:t>年</w:t>
      </w:r>
      <w:r w:rsidRPr="006E09E3">
        <w:rPr>
          <w:rFonts w:ascii="Times New Roman" w:eastAsia="宋体" w:hAnsi="Times New Roman" w:cs="Times New Roman" w:hint="eastAsia"/>
          <w:bCs/>
          <w:sz w:val="24"/>
          <w:szCs w:val="20"/>
        </w:rPr>
        <w:t>7</w:t>
      </w:r>
      <w:r w:rsidRPr="006E09E3">
        <w:rPr>
          <w:rFonts w:ascii="Times New Roman" w:eastAsia="宋体" w:hAnsi="Times New Roman" w:cs="Times New Roman" w:hint="eastAsia"/>
          <w:bCs/>
          <w:sz w:val="24"/>
          <w:szCs w:val="20"/>
        </w:rPr>
        <w:t>月加入富国基金管理有限公司，历任监察稽核部总经理。</w:t>
      </w:r>
      <w:r w:rsidRPr="006E09E3">
        <w:rPr>
          <w:rFonts w:ascii="Times New Roman" w:eastAsia="宋体" w:hAnsi="Times New Roman" w:cs="Times New Roman" w:hint="eastAsia"/>
          <w:bCs/>
          <w:sz w:val="24"/>
          <w:szCs w:val="20"/>
        </w:rPr>
        <w:t>现任富国基金管理有限公司督察长。</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4</w:t>
      </w:r>
      <w:r w:rsidRPr="006E09E3">
        <w:rPr>
          <w:rFonts w:ascii="Times New Roman" w:eastAsia="宋体" w:hAnsi="Times New Roman" w:cs="Times New Roman" w:hint="eastAsia"/>
          <w:bCs/>
          <w:sz w:val="24"/>
          <w:szCs w:val="20"/>
        </w:rPr>
        <w:t>、经营管理层人员</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陈戈先生，总经理（简历请参见上述关于董事的介绍）。</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林志松先生，本科学历，工商管理硕士学位。曾任漳州进出口商品检验局秘书、晋江进出口商品检验局办事处负责人、厦门证券公司业务经理；</w:t>
      </w:r>
      <w:r w:rsidRPr="006E09E3">
        <w:rPr>
          <w:rFonts w:ascii="Times New Roman" w:eastAsia="宋体" w:hAnsi="Times New Roman" w:cs="Times New Roman" w:hint="eastAsia"/>
          <w:bCs/>
          <w:sz w:val="24"/>
          <w:szCs w:val="20"/>
        </w:rPr>
        <w:t>1998</w:t>
      </w:r>
      <w:r w:rsidRPr="006E09E3">
        <w:rPr>
          <w:rFonts w:ascii="Times New Roman" w:eastAsia="宋体" w:hAnsi="Times New Roman" w:cs="Times New Roman" w:hint="eastAsia"/>
          <w:bCs/>
          <w:sz w:val="24"/>
          <w:szCs w:val="20"/>
        </w:rPr>
        <w:t>年</w:t>
      </w:r>
      <w:r w:rsidRPr="006E09E3">
        <w:rPr>
          <w:rFonts w:ascii="Times New Roman" w:eastAsia="宋体" w:hAnsi="Times New Roman" w:cs="Times New Roman" w:hint="eastAsia"/>
          <w:bCs/>
          <w:sz w:val="24"/>
          <w:szCs w:val="20"/>
        </w:rPr>
        <w:t>10</w:t>
      </w:r>
      <w:r w:rsidRPr="006E09E3">
        <w:rPr>
          <w:rFonts w:ascii="Times New Roman" w:eastAsia="宋体" w:hAnsi="Times New Roman" w:cs="Times New Roman" w:hint="eastAsia"/>
          <w:bCs/>
          <w:sz w:val="24"/>
          <w:szCs w:val="20"/>
        </w:rPr>
        <w:t>月参与富国基金管理有限公司筹备，历任监察稽核部</w:t>
      </w:r>
      <w:proofErr w:type="gramStart"/>
      <w:r w:rsidRPr="006E09E3">
        <w:rPr>
          <w:rFonts w:ascii="Times New Roman" w:eastAsia="宋体" w:hAnsi="Times New Roman" w:cs="Times New Roman" w:hint="eastAsia"/>
          <w:bCs/>
          <w:sz w:val="24"/>
          <w:szCs w:val="20"/>
        </w:rPr>
        <w:t>稽察</w:t>
      </w:r>
      <w:proofErr w:type="gramEnd"/>
      <w:r w:rsidRPr="006E09E3">
        <w:rPr>
          <w:rFonts w:ascii="Times New Roman" w:eastAsia="宋体" w:hAnsi="Times New Roman" w:cs="Times New Roman" w:hint="eastAsia"/>
          <w:bCs/>
          <w:sz w:val="24"/>
          <w:szCs w:val="20"/>
        </w:rPr>
        <w:t>员、高级</w:t>
      </w:r>
      <w:proofErr w:type="gramStart"/>
      <w:r w:rsidRPr="006E09E3">
        <w:rPr>
          <w:rFonts w:ascii="Times New Roman" w:eastAsia="宋体" w:hAnsi="Times New Roman" w:cs="Times New Roman" w:hint="eastAsia"/>
          <w:bCs/>
          <w:sz w:val="24"/>
          <w:szCs w:val="20"/>
        </w:rPr>
        <w:t>稽察</w:t>
      </w:r>
      <w:proofErr w:type="gramEnd"/>
      <w:r w:rsidRPr="006E09E3">
        <w:rPr>
          <w:rFonts w:ascii="Times New Roman" w:eastAsia="宋体" w:hAnsi="Times New Roman" w:cs="Times New Roman" w:hint="eastAsia"/>
          <w:bCs/>
          <w:sz w:val="24"/>
          <w:szCs w:val="20"/>
        </w:rPr>
        <w:t>员、部门副经理、部门经理、督察长、首席信息官，现任富国基金管理有限公司副总经理。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lastRenderedPageBreak/>
        <w:t>陆文佳女士，研究生学历，硕士学位。曾任中国建设银行上海市分行职员，华安基金管理有限公司市场总监、副营销总裁；</w:t>
      </w:r>
      <w:r w:rsidRPr="006E09E3">
        <w:rPr>
          <w:rFonts w:ascii="Times New Roman" w:eastAsia="宋体" w:hAnsi="Times New Roman" w:cs="Times New Roman" w:hint="eastAsia"/>
          <w:bCs/>
          <w:sz w:val="24"/>
          <w:szCs w:val="20"/>
        </w:rPr>
        <w:t>2014</w:t>
      </w:r>
      <w:r w:rsidRPr="006E09E3">
        <w:rPr>
          <w:rFonts w:ascii="Times New Roman" w:eastAsia="宋体" w:hAnsi="Times New Roman" w:cs="Times New Roman" w:hint="eastAsia"/>
          <w:bCs/>
          <w:sz w:val="24"/>
          <w:szCs w:val="20"/>
        </w:rPr>
        <w:t>年</w:t>
      </w:r>
      <w:r w:rsidRPr="006E09E3">
        <w:rPr>
          <w:rFonts w:ascii="Times New Roman" w:eastAsia="宋体" w:hAnsi="Times New Roman" w:cs="Times New Roman" w:hint="eastAsia"/>
          <w:bCs/>
          <w:sz w:val="24"/>
          <w:szCs w:val="20"/>
        </w:rPr>
        <w:t>5</w:t>
      </w:r>
      <w:r w:rsidRPr="006E09E3">
        <w:rPr>
          <w:rFonts w:ascii="Times New Roman" w:eastAsia="宋体" w:hAnsi="Times New Roman" w:cs="Times New Roman" w:hint="eastAsia"/>
          <w:bCs/>
          <w:sz w:val="24"/>
          <w:szCs w:val="20"/>
        </w:rPr>
        <w:t>月</w:t>
      </w:r>
      <w:r w:rsidRPr="006E09E3">
        <w:rPr>
          <w:rFonts w:ascii="Times New Roman" w:eastAsia="宋体" w:hAnsi="Times New Roman" w:cs="Times New Roman" w:hint="eastAsia"/>
          <w:bCs/>
          <w:sz w:val="24"/>
          <w:szCs w:val="20"/>
        </w:rPr>
        <w:t>加入富国基金管理有限公司，现任富国基金管理有限公司副总经理。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李笑薇女士，研究生学历，博士学位，高级经济师。曾任国家教委外资贷款办公室项目官员，摩根士丹利资本国际</w:t>
      </w:r>
      <w:r w:rsidRPr="006E09E3">
        <w:rPr>
          <w:rFonts w:ascii="Times New Roman" w:eastAsia="宋体" w:hAnsi="Times New Roman" w:cs="Times New Roman" w:hint="eastAsia"/>
          <w:bCs/>
          <w:sz w:val="24"/>
          <w:szCs w:val="20"/>
        </w:rPr>
        <w:t>Barra</w:t>
      </w:r>
      <w:r w:rsidRPr="006E09E3">
        <w:rPr>
          <w:rFonts w:ascii="Times New Roman" w:eastAsia="宋体" w:hAnsi="Times New Roman" w:cs="Times New Roman" w:hint="eastAsia"/>
          <w:bCs/>
          <w:sz w:val="24"/>
          <w:szCs w:val="20"/>
        </w:rPr>
        <w:t>公司（</w:t>
      </w:r>
      <w:r w:rsidRPr="006E09E3">
        <w:rPr>
          <w:rFonts w:ascii="Times New Roman" w:eastAsia="宋体" w:hAnsi="Times New Roman" w:cs="Times New Roman" w:hint="eastAsia"/>
          <w:bCs/>
          <w:sz w:val="24"/>
          <w:szCs w:val="20"/>
        </w:rPr>
        <w:t>MSCI BARRA</w:t>
      </w:r>
      <w:r w:rsidRPr="006E09E3">
        <w:rPr>
          <w:rFonts w:ascii="Times New Roman" w:eastAsia="宋体" w:hAnsi="Times New Roman" w:cs="Times New Roman" w:hint="eastAsia"/>
          <w:bCs/>
          <w:sz w:val="24"/>
          <w:szCs w:val="20"/>
        </w:rPr>
        <w:t>）</w:t>
      </w:r>
      <w:r w:rsidRPr="006E09E3">
        <w:rPr>
          <w:rFonts w:ascii="Times New Roman" w:eastAsia="宋体" w:hAnsi="Times New Roman" w:cs="Times New Roman" w:hint="eastAsia"/>
          <w:bCs/>
          <w:sz w:val="24"/>
          <w:szCs w:val="20"/>
        </w:rPr>
        <w:t>BARRA</w:t>
      </w:r>
      <w:r w:rsidRPr="006E09E3">
        <w:rPr>
          <w:rFonts w:ascii="Times New Roman" w:eastAsia="宋体" w:hAnsi="Times New Roman" w:cs="Times New Roman" w:hint="eastAsia"/>
          <w:bCs/>
          <w:sz w:val="24"/>
          <w:szCs w:val="20"/>
        </w:rPr>
        <w:t>股票风险评估部高级研究员，巴克莱国际投资管理公司（</w:t>
      </w:r>
      <w:r w:rsidRPr="006E09E3">
        <w:rPr>
          <w:rFonts w:ascii="Times New Roman" w:eastAsia="宋体" w:hAnsi="Times New Roman" w:cs="Times New Roman" w:hint="eastAsia"/>
          <w:bCs/>
          <w:sz w:val="24"/>
          <w:szCs w:val="20"/>
        </w:rPr>
        <w:t>Barclays Global Investors</w:t>
      </w:r>
      <w:r w:rsidRPr="006E09E3">
        <w:rPr>
          <w:rFonts w:ascii="Times New Roman" w:eastAsia="宋体" w:hAnsi="Times New Roman" w:cs="Times New Roman" w:hint="eastAsia"/>
          <w:bCs/>
          <w:sz w:val="24"/>
          <w:szCs w:val="20"/>
        </w:rPr>
        <w:t>）大中华主动股票投资总监、高级基金经理及高级研究员；</w:t>
      </w:r>
      <w:r w:rsidRPr="006E09E3">
        <w:rPr>
          <w:rFonts w:ascii="Times New Roman" w:eastAsia="宋体" w:hAnsi="Times New Roman" w:cs="Times New Roman" w:hint="eastAsia"/>
          <w:bCs/>
          <w:sz w:val="24"/>
          <w:szCs w:val="20"/>
        </w:rPr>
        <w:t>2009</w:t>
      </w:r>
      <w:r w:rsidRPr="006E09E3">
        <w:rPr>
          <w:rFonts w:ascii="Times New Roman" w:eastAsia="宋体" w:hAnsi="Times New Roman" w:cs="Times New Roman" w:hint="eastAsia"/>
          <w:bCs/>
          <w:sz w:val="24"/>
          <w:szCs w:val="20"/>
        </w:rPr>
        <w:t>年</w:t>
      </w:r>
      <w:r w:rsidRPr="006E09E3">
        <w:rPr>
          <w:rFonts w:ascii="Times New Roman" w:eastAsia="宋体" w:hAnsi="Times New Roman" w:cs="Times New Roman" w:hint="eastAsia"/>
          <w:bCs/>
          <w:sz w:val="24"/>
          <w:szCs w:val="20"/>
        </w:rPr>
        <w:t>6</w:t>
      </w:r>
      <w:r w:rsidRPr="006E09E3">
        <w:rPr>
          <w:rFonts w:ascii="Times New Roman" w:eastAsia="宋体" w:hAnsi="Times New Roman" w:cs="Times New Roman" w:hint="eastAsia"/>
          <w:bCs/>
          <w:sz w:val="24"/>
          <w:szCs w:val="20"/>
        </w:rPr>
        <w:t>月加入富国基金管理有限公司，历任基金经理、量化与海外投资部总经理、公司总经理助理，现任富国基金管理有限公司副总经理</w:t>
      </w:r>
      <w:proofErr w:type="gramStart"/>
      <w:r w:rsidRPr="006E09E3">
        <w:rPr>
          <w:rFonts w:ascii="Times New Roman" w:eastAsia="宋体" w:hAnsi="Times New Roman" w:cs="Times New Roman" w:hint="eastAsia"/>
          <w:bCs/>
          <w:sz w:val="24"/>
          <w:szCs w:val="20"/>
        </w:rPr>
        <w:t>兼基金</w:t>
      </w:r>
      <w:proofErr w:type="gramEnd"/>
      <w:r w:rsidRPr="006E09E3">
        <w:rPr>
          <w:rFonts w:ascii="Times New Roman" w:eastAsia="宋体" w:hAnsi="Times New Roman" w:cs="Times New Roman" w:hint="eastAsia"/>
          <w:bCs/>
          <w:sz w:val="24"/>
          <w:szCs w:val="20"/>
        </w:rPr>
        <w:t>经理。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朱少醒先生</w:t>
      </w:r>
      <w:r w:rsidRPr="006E09E3">
        <w:rPr>
          <w:rFonts w:ascii="Times New Roman" w:eastAsia="宋体" w:hAnsi="Times New Roman" w:cs="Times New Roman" w:hint="eastAsia"/>
          <w:bCs/>
          <w:sz w:val="24"/>
          <w:szCs w:val="20"/>
        </w:rPr>
        <w:t>，研究生学历，博士学位。</w:t>
      </w:r>
      <w:r w:rsidRPr="006E09E3">
        <w:rPr>
          <w:rFonts w:ascii="Times New Roman" w:eastAsia="宋体" w:hAnsi="Times New Roman" w:cs="Times New Roman" w:hint="eastAsia"/>
          <w:bCs/>
          <w:sz w:val="24"/>
          <w:szCs w:val="20"/>
        </w:rPr>
        <w:t>2000</w:t>
      </w:r>
      <w:r w:rsidRPr="006E09E3">
        <w:rPr>
          <w:rFonts w:ascii="Times New Roman" w:eastAsia="宋体" w:hAnsi="Times New Roman" w:cs="Times New Roman" w:hint="eastAsia"/>
          <w:bCs/>
          <w:sz w:val="24"/>
          <w:szCs w:val="20"/>
        </w:rPr>
        <w:t>年</w:t>
      </w:r>
      <w:r w:rsidRPr="006E09E3">
        <w:rPr>
          <w:rFonts w:ascii="Times New Roman" w:eastAsia="宋体" w:hAnsi="Times New Roman" w:cs="Times New Roman" w:hint="eastAsia"/>
          <w:bCs/>
          <w:sz w:val="24"/>
          <w:szCs w:val="20"/>
        </w:rPr>
        <w:t>6</w:t>
      </w:r>
      <w:r w:rsidRPr="006E09E3">
        <w:rPr>
          <w:rFonts w:ascii="Times New Roman" w:eastAsia="宋体" w:hAnsi="Times New Roman" w:cs="Times New Roman" w:hint="eastAsia"/>
          <w:bCs/>
          <w:sz w:val="24"/>
          <w:szCs w:val="20"/>
        </w:rPr>
        <w:t>月加入富国基金管理有限公司，历任产品开发主管、基金经理助理、基金经理、研究部总经理、权益投资部总经理、公司总经理助理，现任富国基金管理有限公司副总经理</w:t>
      </w:r>
      <w:proofErr w:type="gramStart"/>
      <w:r w:rsidRPr="006E09E3">
        <w:rPr>
          <w:rFonts w:ascii="Times New Roman" w:eastAsia="宋体" w:hAnsi="Times New Roman" w:cs="Times New Roman" w:hint="eastAsia"/>
          <w:bCs/>
          <w:sz w:val="24"/>
          <w:szCs w:val="20"/>
        </w:rPr>
        <w:t>兼基金</w:t>
      </w:r>
      <w:proofErr w:type="gramEnd"/>
      <w:r w:rsidRPr="006E09E3">
        <w:rPr>
          <w:rFonts w:ascii="Times New Roman" w:eastAsia="宋体" w:hAnsi="Times New Roman" w:cs="Times New Roman" w:hint="eastAsia"/>
          <w:bCs/>
          <w:sz w:val="24"/>
          <w:szCs w:val="20"/>
        </w:rPr>
        <w:t>经理。</w:t>
      </w:r>
    </w:p>
    <w:p w:rsidR="001D0E49" w:rsidRPr="006E09E3" w:rsidRDefault="002F4EC6">
      <w:pPr>
        <w:widowControl/>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李强先生，研究生学历，硕士学位，曾任苏州大学助教，上海银行信息技术部高级经理助理；自</w:t>
      </w:r>
      <w:r w:rsidRPr="006E09E3">
        <w:rPr>
          <w:rFonts w:ascii="Times New Roman" w:eastAsia="宋体" w:hAnsi="Times New Roman" w:cs="Times New Roman" w:hint="eastAsia"/>
          <w:bCs/>
          <w:sz w:val="24"/>
          <w:szCs w:val="20"/>
        </w:rPr>
        <w:t>2014</w:t>
      </w:r>
      <w:r w:rsidRPr="006E09E3">
        <w:rPr>
          <w:rFonts w:ascii="Times New Roman" w:eastAsia="宋体" w:hAnsi="Times New Roman" w:cs="Times New Roman" w:hint="eastAsia"/>
          <w:bCs/>
          <w:sz w:val="24"/>
          <w:szCs w:val="20"/>
        </w:rPr>
        <w:t>年</w:t>
      </w:r>
      <w:r w:rsidRPr="006E09E3">
        <w:rPr>
          <w:rFonts w:ascii="Times New Roman" w:eastAsia="宋体" w:hAnsi="Times New Roman" w:cs="Times New Roman" w:hint="eastAsia"/>
          <w:bCs/>
          <w:sz w:val="24"/>
          <w:szCs w:val="20"/>
        </w:rPr>
        <w:t>3</w:t>
      </w:r>
      <w:r w:rsidRPr="006E09E3">
        <w:rPr>
          <w:rFonts w:ascii="Times New Roman" w:eastAsia="宋体" w:hAnsi="Times New Roman" w:cs="Times New Roman" w:hint="eastAsia"/>
          <w:bCs/>
          <w:sz w:val="24"/>
          <w:szCs w:val="20"/>
        </w:rPr>
        <w:t>月加入富国基金管理有限公司，历任客服与电子商务部副总经理、信息技术部副总经理、信息技术部总经理、数字金融业务部副总经理；现任富国基金管理有限公司首席信息官兼信息技术部总经理。</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5</w:t>
      </w:r>
      <w:r w:rsidRPr="006E09E3">
        <w:rPr>
          <w:rFonts w:ascii="Times New Roman" w:eastAsia="宋体" w:hAnsi="Times New Roman" w:cs="Times New Roman" w:hint="eastAsia"/>
          <w:bCs/>
          <w:sz w:val="24"/>
          <w:szCs w:val="20"/>
        </w:rPr>
        <w:t>、本</w:t>
      </w:r>
      <w:proofErr w:type="gramStart"/>
      <w:r w:rsidRPr="006E09E3">
        <w:rPr>
          <w:rFonts w:ascii="Times New Roman" w:eastAsia="宋体" w:hAnsi="Times New Roman" w:cs="Times New Roman" w:hint="eastAsia"/>
          <w:bCs/>
          <w:sz w:val="24"/>
          <w:szCs w:val="20"/>
        </w:rPr>
        <w:t>基金基金</w:t>
      </w:r>
      <w:proofErr w:type="gramEnd"/>
      <w:r w:rsidRPr="006E09E3">
        <w:rPr>
          <w:rFonts w:ascii="Times New Roman" w:eastAsia="宋体" w:hAnsi="Times New Roman" w:cs="Times New Roman" w:hint="eastAsia"/>
          <w:bCs/>
          <w:sz w:val="24"/>
          <w:szCs w:val="20"/>
        </w:rPr>
        <w:t>经理</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罗擎，硕士，曾任</w:t>
      </w:r>
      <w:r w:rsidRPr="006E09E3">
        <w:rPr>
          <w:rFonts w:ascii="Times New Roman" w:eastAsia="宋体" w:hAnsi="Times New Roman" w:cs="Times New Roman" w:hint="eastAsia"/>
          <w:bCs/>
          <w:sz w:val="24"/>
          <w:szCs w:val="20"/>
        </w:rPr>
        <w:t>Kudelabs(</w:t>
      </w:r>
      <w:r w:rsidRPr="006E09E3">
        <w:rPr>
          <w:rFonts w:ascii="Times New Roman" w:eastAsia="宋体" w:hAnsi="Times New Roman" w:cs="Times New Roman" w:hint="eastAsia"/>
          <w:bCs/>
          <w:sz w:val="24"/>
          <w:szCs w:val="20"/>
        </w:rPr>
        <w:t>美国软件公司</w:t>
      </w:r>
      <w:r w:rsidRPr="006E09E3">
        <w:rPr>
          <w:rFonts w:ascii="Times New Roman" w:eastAsia="宋体" w:hAnsi="Times New Roman" w:cs="Times New Roman" w:hint="eastAsia"/>
          <w:bCs/>
          <w:sz w:val="24"/>
          <w:szCs w:val="20"/>
        </w:rPr>
        <w:t>)</w:t>
      </w:r>
      <w:r w:rsidRPr="006E09E3">
        <w:rPr>
          <w:rFonts w:ascii="Times New Roman" w:eastAsia="宋体" w:hAnsi="Times New Roman" w:cs="Times New Roman" w:hint="eastAsia"/>
          <w:bCs/>
          <w:sz w:val="24"/>
          <w:szCs w:val="20"/>
        </w:rPr>
        <w:t>高级软件工程师，海通证券资产管理有限公司</w:t>
      </w:r>
      <w:r w:rsidRPr="006E09E3">
        <w:rPr>
          <w:rFonts w:ascii="Times New Roman" w:eastAsia="宋体" w:hAnsi="Times New Roman" w:cs="Times New Roman" w:hint="eastAsia"/>
          <w:bCs/>
          <w:sz w:val="24"/>
          <w:szCs w:val="20"/>
        </w:rPr>
        <w:t>TMT</w:t>
      </w:r>
      <w:r w:rsidRPr="006E09E3">
        <w:rPr>
          <w:rFonts w:ascii="Times New Roman" w:eastAsia="宋体" w:hAnsi="Times New Roman" w:cs="Times New Roman" w:hint="eastAsia"/>
          <w:bCs/>
          <w:sz w:val="24"/>
          <w:szCs w:val="20"/>
        </w:rPr>
        <w:t>研究员，招商银行总行研究院</w:t>
      </w:r>
      <w:r w:rsidRPr="006E09E3">
        <w:rPr>
          <w:rFonts w:ascii="Times New Roman" w:eastAsia="宋体" w:hAnsi="Times New Roman" w:cs="Times New Roman" w:hint="eastAsia"/>
          <w:bCs/>
          <w:sz w:val="24"/>
          <w:szCs w:val="20"/>
        </w:rPr>
        <w:t>TMT</w:t>
      </w:r>
      <w:r w:rsidRPr="006E09E3">
        <w:rPr>
          <w:rFonts w:ascii="Times New Roman" w:eastAsia="宋体" w:hAnsi="Times New Roman" w:cs="Times New Roman" w:hint="eastAsia"/>
          <w:bCs/>
          <w:sz w:val="24"/>
          <w:szCs w:val="20"/>
        </w:rPr>
        <w:t>研究员，安</w:t>
      </w:r>
      <w:proofErr w:type="gramStart"/>
      <w:r w:rsidRPr="006E09E3">
        <w:rPr>
          <w:rFonts w:ascii="Times New Roman" w:eastAsia="宋体" w:hAnsi="Times New Roman" w:cs="Times New Roman" w:hint="eastAsia"/>
          <w:bCs/>
          <w:sz w:val="24"/>
          <w:szCs w:val="20"/>
        </w:rPr>
        <w:t>谋科技</w:t>
      </w:r>
      <w:proofErr w:type="gramEnd"/>
      <w:r w:rsidRPr="006E09E3">
        <w:rPr>
          <w:rFonts w:ascii="Times New Roman" w:eastAsia="宋体" w:hAnsi="Times New Roman" w:cs="Times New Roman" w:hint="eastAsia"/>
          <w:bCs/>
          <w:sz w:val="24"/>
          <w:szCs w:val="20"/>
        </w:rPr>
        <w:t>(</w:t>
      </w:r>
      <w:r w:rsidRPr="006E09E3">
        <w:rPr>
          <w:rFonts w:ascii="Times New Roman" w:eastAsia="宋体" w:hAnsi="Times New Roman" w:cs="Times New Roman" w:hint="eastAsia"/>
          <w:bCs/>
          <w:sz w:val="24"/>
          <w:szCs w:val="20"/>
        </w:rPr>
        <w:t>中国</w:t>
      </w:r>
      <w:r w:rsidRPr="006E09E3">
        <w:rPr>
          <w:rFonts w:ascii="Times New Roman" w:eastAsia="宋体" w:hAnsi="Times New Roman" w:cs="Times New Roman" w:hint="eastAsia"/>
          <w:bCs/>
          <w:sz w:val="24"/>
          <w:szCs w:val="20"/>
        </w:rPr>
        <w:t>)</w:t>
      </w:r>
      <w:r w:rsidRPr="006E09E3">
        <w:rPr>
          <w:rFonts w:ascii="Times New Roman" w:eastAsia="宋体" w:hAnsi="Times New Roman" w:cs="Times New Roman" w:hint="eastAsia"/>
          <w:bCs/>
          <w:sz w:val="24"/>
          <w:szCs w:val="20"/>
        </w:rPr>
        <w:t>有限公司高级分析师，东财</w:t>
      </w:r>
      <w:proofErr w:type="gramStart"/>
      <w:r w:rsidRPr="006E09E3">
        <w:rPr>
          <w:rFonts w:ascii="Times New Roman" w:eastAsia="宋体" w:hAnsi="Times New Roman" w:cs="Times New Roman" w:hint="eastAsia"/>
          <w:bCs/>
          <w:sz w:val="24"/>
          <w:szCs w:val="20"/>
        </w:rPr>
        <w:t>基金基金</w:t>
      </w:r>
      <w:proofErr w:type="gramEnd"/>
      <w:r w:rsidRPr="006E09E3">
        <w:rPr>
          <w:rFonts w:ascii="Times New Roman" w:eastAsia="宋体" w:hAnsi="Times New Roman" w:cs="Times New Roman" w:hint="eastAsia"/>
          <w:bCs/>
          <w:sz w:val="24"/>
          <w:szCs w:val="20"/>
        </w:rPr>
        <w:t>经理；自</w:t>
      </w:r>
      <w:r w:rsidRPr="006E09E3">
        <w:rPr>
          <w:rFonts w:ascii="Times New Roman" w:eastAsia="宋体" w:hAnsi="Times New Roman" w:cs="Times New Roman" w:hint="eastAsia"/>
          <w:bCs/>
          <w:sz w:val="24"/>
          <w:szCs w:val="20"/>
        </w:rPr>
        <w:t>2025</w:t>
      </w:r>
      <w:r w:rsidRPr="006E09E3">
        <w:rPr>
          <w:rFonts w:ascii="Times New Roman" w:eastAsia="宋体" w:hAnsi="Times New Roman" w:cs="Times New Roman" w:hint="eastAsia"/>
          <w:bCs/>
          <w:sz w:val="24"/>
          <w:szCs w:val="20"/>
        </w:rPr>
        <w:t>年</w:t>
      </w:r>
      <w:r w:rsidRPr="006E09E3">
        <w:rPr>
          <w:rFonts w:ascii="Times New Roman" w:eastAsia="宋体" w:hAnsi="Times New Roman" w:cs="Times New Roman" w:hint="eastAsia"/>
          <w:bCs/>
          <w:sz w:val="24"/>
          <w:szCs w:val="20"/>
        </w:rPr>
        <w:t>1</w:t>
      </w:r>
      <w:r w:rsidRPr="006E09E3">
        <w:rPr>
          <w:rFonts w:ascii="Times New Roman" w:eastAsia="宋体" w:hAnsi="Times New Roman" w:cs="Times New Roman" w:hint="eastAsia"/>
          <w:bCs/>
          <w:sz w:val="24"/>
          <w:szCs w:val="20"/>
        </w:rPr>
        <w:t>月加入富国基金管理有限公司，现任富国基金权益投资部权益基金经理。自</w:t>
      </w:r>
      <w:r w:rsidRPr="006E09E3">
        <w:rPr>
          <w:rFonts w:ascii="Times New Roman" w:eastAsia="宋体" w:hAnsi="Times New Roman" w:cs="Times New Roman" w:hint="eastAsia"/>
          <w:bCs/>
          <w:sz w:val="24"/>
          <w:szCs w:val="20"/>
        </w:rPr>
        <w:t>2025</w:t>
      </w:r>
      <w:r w:rsidRPr="006E09E3">
        <w:rPr>
          <w:rFonts w:ascii="Times New Roman" w:eastAsia="宋体" w:hAnsi="Times New Roman" w:cs="Times New Roman" w:hint="eastAsia"/>
          <w:bCs/>
          <w:sz w:val="24"/>
          <w:szCs w:val="20"/>
        </w:rPr>
        <w:t>年</w:t>
      </w:r>
      <w:r w:rsidRPr="006E09E3">
        <w:rPr>
          <w:rFonts w:ascii="Times New Roman" w:eastAsia="宋体" w:hAnsi="Times New Roman" w:cs="Times New Roman" w:hint="eastAsia"/>
          <w:bCs/>
          <w:sz w:val="24"/>
          <w:szCs w:val="20"/>
        </w:rPr>
        <w:t>07</w:t>
      </w:r>
      <w:r w:rsidRPr="006E09E3">
        <w:rPr>
          <w:rFonts w:ascii="Times New Roman" w:eastAsia="宋体" w:hAnsi="Times New Roman" w:cs="Times New Roman" w:hint="eastAsia"/>
          <w:bCs/>
          <w:sz w:val="24"/>
          <w:szCs w:val="20"/>
        </w:rPr>
        <w:t>月起任富国创新科技混合型证券投资</w:t>
      </w:r>
      <w:proofErr w:type="gramStart"/>
      <w:r w:rsidRPr="006E09E3">
        <w:rPr>
          <w:rFonts w:ascii="Times New Roman" w:eastAsia="宋体" w:hAnsi="Times New Roman" w:cs="Times New Roman" w:hint="eastAsia"/>
          <w:bCs/>
          <w:sz w:val="24"/>
          <w:szCs w:val="20"/>
        </w:rPr>
        <w:t>基金基金</w:t>
      </w:r>
      <w:proofErr w:type="gramEnd"/>
      <w:r w:rsidRPr="006E09E3">
        <w:rPr>
          <w:rFonts w:ascii="Times New Roman" w:eastAsia="宋体" w:hAnsi="Times New Roman" w:cs="Times New Roman" w:hint="eastAsia"/>
          <w:bCs/>
          <w:sz w:val="24"/>
          <w:szCs w:val="20"/>
        </w:rPr>
        <w:t>经理；具有基金从业资格。</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6</w:t>
      </w:r>
      <w:r w:rsidRPr="006E09E3">
        <w:rPr>
          <w:rFonts w:ascii="Times New Roman" w:eastAsia="宋体" w:hAnsi="Times New Roman" w:cs="Times New Roman" w:hint="eastAsia"/>
          <w:bCs/>
          <w:sz w:val="24"/>
          <w:szCs w:val="20"/>
        </w:rPr>
        <w:t>、投资决策委员会成员</w:t>
      </w:r>
    </w:p>
    <w:p w:rsidR="001D0E49" w:rsidRPr="006E09E3" w:rsidRDefault="002F4EC6">
      <w:pPr>
        <w:spacing w:line="360" w:lineRule="auto"/>
        <w:ind w:firstLineChars="200" w:firstLine="480"/>
        <w:rPr>
          <w:rFonts w:ascii="Times New Roman" w:eastAsia="宋体" w:hAnsi="Times New Roman" w:cs="Times New Roman"/>
          <w:bCs/>
          <w:sz w:val="24"/>
          <w:szCs w:val="20"/>
        </w:rPr>
      </w:pPr>
      <w:proofErr w:type="gramStart"/>
      <w:r w:rsidRPr="006E09E3">
        <w:rPr>
          <w:rFonts w:ascii="Times New Roman" w:eastAsia="宋体" w:hAnsi="Times New Roman" w:cs="Times New Roman" w:hint="eastAsia"/>
          <w:bCs/>
          <w:sz w:val="24"/>
          <w:szCs w:val="20"/>
        </w:rPr>
        <w:t>公司投委会</w:t>
      </w:r>
      <w:proofErr w:type="gramEnd"/>
      <w:r w:rsidRPr="006E09E3">
        <w:rPr>
          <w:rFonts w:ascii="Times New Roman" w:eastAsia="宋体" w:hAnsi="Times New Roman" w:cs="Times New Roman" w:hint="eastAsia"/>
          <w:bCs/>
          <w:sz w:val="24"/>
          <w:szCs w:val="20"/>
        </w:rPr>
        <w:t>成员：总经理陈戈，分管副总经理朱少醒，分管副总经理李笑薇。</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7</w:t>
      </w:r>
      <w:r w:rsidRPr="006E09E3">
        <w:rPr>
          <w:rFonts w:ascii="Times New Roman" w:eastAsia="宋体" w:hAnsi="Times New Roman" w:cs="Times New Roman" w:hint="eastAsia"/>
          <w:bCs/>
          <w:sz w:val="24"/>
          <w:szCs w:val="20"/>
        </w:rPr>
        <w:t>、上述人员之间不存在近亲属关系。</w:t>
      </w:r>
    </w:p>
    <w:bookmarkEnd w:id="54"/>
    <w:bookmarkEnd w:id="55"/>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三、基金管理人的职责</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1</w:t>
      </w:r>
      <w:r w:rsidRPr="006E09E3">
        <w:rPr>
          <w:rFonts w:ascii="Times New Roman" w:eastAsia="宋体" w:hAnsi="Times New Roman" w:cs="Times New Roman"/>
          <w:sz w:val="24"/>
          <w:szCs w:val="24"/>
        </w:rPr>
        <w:t>、依法募集</w:t>
      </w:r>
      <w:r w:rsidRPr="006E09E3">
        <w:rPr>
          <w:rFonts w:ascii="Times New Roman" w:eastAsia="宋体" w:hAnsi="Times New Roman" w:cs="Times New Roman"/>
          <w:sz w:val="24"/>
          <w:szCs w:val="24"/>
        </w:rPr>
        <w:t>资金，</w:t>
      </w:r>
      <w:r w:rsidRPr="006E09E3">
        <w:rPr>
          <w:rFonts w:ascii="Times New Roman" w:eastAsia="宋体" w:hAnsi="Times New Roman" w:cs="Times New Roman" w:hint="eastAsia"/>
          <w:sz w:val="24"/>
          <w:szCs w:val="24"/>
        </w:rPr>
        <w:t>办理或者委托经中国证监会认定的其他机构代为</w:t>
      </w:r>
      <w:r w:rsidRPr="006E09E3">
        <w:rPr>
          <w:rFonts w:ascii="Times New Roman" w:eastAsia="宋体" w:hAnsi="Times New Roman" w:cs="Times New Roman"/>
          <w:sz w:val="24"/>
          <w:szCs w:val="24"/>
        </w:rPr>
        <w:t>办理基金份额的发售</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申购</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赎回和登记事宜；</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2</w:t>
      </w:r>
      <w:r w:rsidRPr="006E09E3">
        <w:rPr>
          <w:rFonts w:ascii="Times New Roman" w:eastAsia="宋体" w:hAnsi="Times New Roman" w:cs="Times New Roman"/>
          <w:sz w:val="24"/>
          <w:szCs w:val="24"/>
        </w:rPr>
        <w:t>、办理基金备案手续；</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lastRenderedPageBreak/>
        <w:t>3</w:t>
      </w:r>
      <w:r w:rsidRPr="006E09E3">
        <w:rPr>
          <w:rFonts w:ascii="Times New Roman" w:eastAsia="宋体" w:hAnsi="Times New Roman" w:cs="Times New Roman"/>
          <w:sz w:val="24"/>
          <w:szCs w:val="24"/>
        </w:rPr>
        <w:t>、对所管理的不同基金财产分别管理、分别记账，进行证券投资；</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4</w:t>
      </w:r>
      <w:r w:rsidRPr="006E09E3">
        <w:rPr>
          <w:rFonts w:ascii="Times New Roman" w:eastAsia="宋体" w:hAnsi="Times New Roman" w:cs="Times New Roman"/>
          <w:sz w:val="24"/>
          <w:szCs w:val="24"/>
        </w:rPr>
        <w:t>、按照基金合同的约定确定基金收益分配方案，及时向基金份额持有人分配收益；</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5</w:t>
      </w:r>
      <w:r w:rsidRPr="006E09E3">
        <w:rPr>
          <w:rFonts w:ascii="Times New Roman" w:eastAsia="宋体" w:hAnsi="Times New Roman" w:cs="Times New Roman"/>
          <w:sz w:val="24"/>
          <w:szCs w:val="24"/>
        </w:rPr>
        <w:t>、进行基金会计核算并编制基金财务会计报告；</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6</w:t>
      </w:r>
      <w:r w:rsidRPr="006E09E3">
        <w:rPr>
          <w:rFonts w:ascii="Times New Roman" w:eastAsia="宋体" w:hAnsi="Times New Roman" w:cs="Times New Roman"/>
          <w:sz w:val="24"/>
          <w:szCs w:val="24"/>
        </w:rPr>
        <w:t>、编制季度报告、</w:t>
      </w:r>
      <w:r w:rsidRPr="006E09E3">
        <w:rPr>
          <w:rFonts w:ascii="Times New Roman" w:eastAsia="宋体" w:hAnsi="Times New Roman" w:cs="Times New Roman" w:hint="eastAsia"/>
          <w:sz w:val="24"/>
          <w:szCs w:val="24"/>
        </w:rPr>
        <w:t>中期</w:t>
      </w:r>
      <w:r w:rsidRPr="006E09E3">
        <w:rPr>
          <w:rFonts w:ascii="Times New Roman" w:eastAsia="宋体" w:hAnsi="Times New Roman" w:cs="Times New Roman"/>
          <w:sz w:val="24"/>
          <w:szCs w:val="24"/>
        </w:rPr>
        <w:t>报告和年度报告；</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7</w:t>
      </w:r>
      <w:r w:rsidRPr="006E09E3">
        <w:rPr>
          <w:rFonts w:ascii="Times New Roman" w:eastAsia="宋体" w:hAnsi="Times New Roman" w:cs="Times New Roman"/>
          <w:sz w:val="24"/>
          <w:szCs w:val="24"/>
        </w:rPr>
        <w:t>、计算并公告基金净值信息，确定</w:t>
      </w:r>
      <w:r w:rsidRPr="006E09E3">
        <w:rPr>
          <w:rFonts w:ascii="Times New Roman" w:eastAsia="宋体" w:hAnsi="Times New Roman" w:cs="Times New Roman" w:hint="eastAsia"/>
          <w:sz w:val="24"/>
          <w:szCs w:val="24"/>
        </w:rPr>
        <w:t>基金份额</w:t>
      </w:r>
      <w:r w:rsidRPr="006E09E3">
        <w:rPr>
          <w:rFonts w:ascii="Times New Roman" w:eastAsia="宋体" w:hAnsi="Times New Roman" w:cs="Times New Roman"/>
          <w:sz w:val="24"/>
          <w:szCs w:val="24"/>
        </w:rPr>
        <w:t>申购、赎回</w:t>
      </w:r>
      <w:r w:rsidRPr="006E09E3">
        <w:rPr>
          <w:rFonts w:ascii="Times New Roman" w:eastAsia="宋体" w:hAnsi="Times New Roman" w:cs="Times New Roman" w:hint="eastAsia"/>
          <w:sz w:val="24"/>
          <w:szCs w:val="24"/>
        </w:rPr>
        <w:t>价格</w:t>
      </w:r>
      <w:r w:rsidRPr="006E09E3">
        <w:rPr>
          <w:rFonts w:ascii="Times New Roman" w:eastAsia="宋体" w:hAnsi="Times New Roman" w:cs="Times New Roman"/>
          <w:sz w:val="24"/>
          <w:szCs w:val="24"/>
        </w:rPr>
        <w:t>；</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8</w:t>
      </w:r>
      <w:r w:rsidRPr="006E09E3">
        <w:rPr>
          <w:rFonts w:ascii="Times New Roman" w:eastAsia="宋体" w:hAnsi="Times New Roman" w:cs="Times New Roman"/>
          <w:sz w:val="24"/>
          <w:szCs w:val="24"/>
        </w:rPr>
        <w:t>、办理与基金财产管理业务活动有关的信息披露事项；</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9</w:t>
      </w:r>
      <w:r w:rsidRPr="006E09E3">
        <w:rPr>
          <w:rFonts w:ascii="Times New Roman" w:eastAsia="宋体" w:hAnsi="Times New Roman" w:cs="Times New Roman"/>
          <w:sz w:val="24"/>
          <w:szCs w:val="24"/>
        </w:rPr>
        <w:t>、按照规定召集基金份额持有人大会；</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10</w:t>
      </w:r>
      <w:r w:rsidRPr="006E09E3">
        <w:rPr>
          <w:rFonts w:ascii="Times New Roman" w:eastAsia="宋体" w:hAnsi="Times New Roman" w:cs="Times New Roman"/>
          <w:sz w:val="24"/>
          <w:szCs w:val="24"/>
        </w:rPr>
        <w:t>、保存基金财产管理业务活动的记录、账册、报表和其他相关资料；</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11</w:t>
      </w:r>
      <w:r w:rsidRPr="006E09E3">
        <w:rPr>
          <w:rFonts w:ascii="Times New Roman" w:eastAsia="宋体" w:hAnsi="Times New Roman" w:cs="Times New Roman"/>
          <w:sz w:val="24"/>
          <w:szCs w:val="24"/>
        </w:rPr>
        <w:t>、以基金管理人名义，代表基金份额持有人利益行使诉讼权利或者实施其他法律行为；</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12</w:t>
      </w:r>
      <w:r w:rsidRPr="006E09E3">
        <w:rPr>
          <w:rFonts w:ascii="Times New Roman" w:eastAsia="宋体" w:hAnsi="Times New Roman" w:cs="Times New Roman"/>
          <w:sz w:val="24"/>
          <w:szCs w:val="24"/>
        </w:rPr>
        <w:t>、法律法规和中国证监会规定的或基金合同约定的其他职责。</w:t>
      </w:r>
    </w:p>
    <w:p w:rsidR="001D0E49" w:rsidRPr="006E09E3" w:rsidRDefault="002F4EC6">
      <w:pPr>
        <w:widowControl/>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四、基金管理人关于遵守法律法规的承诺</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1</w:t>
      </w:r>
      <w:r w:rsidRPr="006E09E3">
        <w:rPr>
          <w:rFonts w:ascii="Times New Roman" w:eastAsia="宋体" w:hAnsi="Times New Roman" w:cs="Times New Roman"/>
          <w:sz w:val="24"/>
          <w:szCs w:val="24"/>
        </w:rPr>
        <w:t>、基金管理人承诺不从事违反《中华人民共和国证券法》、《基金法》、《运作办法》、《销售办法》、《信息披露办法》等法律法规的行为，并承诺建立健全的内部控制制度，采取有效措施，防止违法行为的发生。</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2</w:t>
      </w:r>
      <w:r w:rsidRPr="006E09E3">
        <w:rPr>
          <w:rFonts w:ascii="Times New Roman" w:eastAsia="宋体" w:hAnsi="Times New Roman" w:cs="Times New Roman"/>
          <w:sz w:val="24"/>
          <w:szCs w:val="24"/>
        </w:rPr>
        <w:t>、基金管理人承诺不从事以下违反《基金法》的行为，并承诺建立健全的内部风</w:t>
      </w:r>
      <w:r w:rsidRPr="006E09E3">
        <w:rPr>
          <w:rFonts w:ascii="Times New Roman" w:eastAsia="宋体" w:hAnsi="Times New Roman" w:cs="Times New Roman"/>
          <w:sz w:val="24"/>
          <w:szCs w:val="24"/>
        </w:rPr>
        <w:t>险控制制度，采取有效措施，防止下列行为的发生：</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1</w:t>
      </w:r>
      <w:r w:rsidRPr="006E09E3">
        <w:rPr>
          <w:rFonts w:ascii="Times New Roman" w:eastAsia="宋体" w:hAnsi="Times New Roman" w:cs="Times New Roman"/>
          <w:sz w:val="24"/>
          <w:szCs w:val="24"/>
        </w:rPr>
        <w:t>）将基金管理人固有财产或者他人财产混同于基金财产从事证券投资；</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2</w:t>
      </w:r>
      <w:r w:rsidRPr="006E09E3">
        <w:rPr>
          <w:rFonts w:ascii="Times New Roman" w:eastAsia="宋体" w:hAnsi="Times New Roman" w:cs="Times New Roman"/>
          <w:sz w:val="24"/>
          <w:szCs w:val="24"/>
        </w:rPr>
        <w:t>）不公平地对待管理的不同基金财产；</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3</w:t>
      </w:r>
      <w:r w:rsidRPr="006E09E3">
        <w:rPr>
          <w:rFonts w:ascii="Times New Roman" w:eastAsia="宋体" w:hAnsi="Times New Roman" w:cs="Times New Roman"/>
          <w:sz w:val="24"/>
          <w:szCs w:val="24"/>
        </w:rPr>
        <w:t>）利用基金财产</w:t>
      </w:r>
      <w:r w:rsidRPr="006E09E3">
        <w:rPr>
          <w:rFonts w:ascii="Times New Roman" w:eastAsia="宋体" w:hAnsi="Times New Roman" w:cs="Times New Roman" w:hint="eastAsia"/>
          <w:sz w:val="24"/>
          <w:szCs w:val="24"/>
        </w:rPr>
        <w:t>或者职务之便</w:t>
      </w:r>
      <w:r w:rsidRPr="006E09E3">
        <w:rPr>
          <w:rFonts w:ascii="Times New Roman" w:eastAsia="宋体" w:hAnsi="Times New Roman" w:cs="Times New Roman"/>
          <w:sz w:val="24"/>
          <w:szCs w:val="24"/>
        </w:rPr>
        <w:t>为基金份额持有人以外的第三人牟取利益；</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4</w:t>
      </w:r>
      <w:r w:rsidRPr="006E09E3">
        <w:rPr>
          <w:rFonts w:ascii="Times New Roman" w:eastAsia="宋体" w:hAnsi="Times New Roman" w:cs="Times New Roman"/>
          <w:sz w:val="24"/>
          <w:szCs w:val="24"/>
        </w:rPr>
        <w:t>）向基金份额持有人违规承诺收益或者承担损失；</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5</w:t>
      </w:r>
      <w:r w:rsidRPr="006E09E3">
        <w:rPr>
          <w:rFonts w:ascii="Times New Roman" w:eastAsia="宋体" w:hAnsi="Times New Roman" w:cs="Times New Roman" w:hint="eastAsia"/>
          <w:sz w:val="24"/>
          <w:szCs w:val="24"/>
        </w:rPr>
        <w:t>）侵占、挪用基金财产；</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）泄露因职务便利获取的未公开信息、利用该信息从事或者明示、暗示他人从事相关的交易活动；</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7</w:t>
      </w:r>
      <w:r w:rsidRPr="006E09E3">
        <w:rPr>
          <w:rFonts w:ascii="Times New Roman" w:eastAsia="宋体" w:hAnsi="Times New Roman" w:cs="Times New Roman" w:hint="eastAsia"/>
          <w:sz w:val="24"/>
          <w:szCs w:val="24"/>
        </w:rPr>
        <w:t>）玩忽职守，不按照规定履行职责；</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8</w:t>
      </w:r>
      <w:r w:rsidRPr="006E09E3">
        <w:rPr>
          <w:rFonts w:ascii="Times New Roman" w:eastAsia="宋体" w:hAnsi="Times New Roman" w:cs="Times New Roman"/>
          <w:sz w:val="24"/>
          <w:szCs w:val="24"/>
        </w:rPr>
        <w:t>）法律、行政法规</w:t>
      </w:r>
      <w:r w:rsidRPr="006E09E3">
        <w:rPr>
          <w:rFonts w:ascii="Times New Roman" w:eastAsia="宋体" w:hAnsi="Times New Roman" w:cs="Times New Roman" w:hint="eastAsia"/>
          <w:sz w:val="24"/>
          <w:szCs w:val="24"/>
        </w:rPr>
        <w:t>和</w:t>
      </w:r>
      <w:r w:rsidRPr="006E09E3">
        <w:rPr>
          <w:rFonts w:ascii="Times New Roman" w:eastAsia="宋体" w:hAnsi="Times New Roman" w:cs="Times New Roman"/>
          <w:sz w:val="24"/>
          <w:szCs w:val="24"/>
        </w:rPr>
        <w:t>中国证监会规定禁止的其他行为。</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3</w:t>
      </w:r>
      <w:r w:rsidRPr="006E09E3">
        <w:rPr>
          <w:rFonts w:ascii="Times New Roman" w:eastAsia="宋体" w:hAnsi="Times New Roman" w:cs="Times New Roman"/>
          <w:sz w:val="24"/>
          <w:szCs w:val="24"/>
        </w:rPr>
        <w:t>、基金管理人承诺加强人员管理，强化职业操守，督促和约束员工遵守国家有关法律、法规及行业规范，诚实信用、勤勉尽责，不从事以下活动：</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lastRenderedPageBreak/>
        <w:t>（</w:t>
      </w:r>
      <w:r w:rsidRPr="006E09E3">
        <w:rPr>
          <w:rFonts w:ascii="Times New Roman" w:eastAsia="宋体" w:hAnsi="Times New Roman" w:cs="Times New Roman"/>
          <w:sz w:val="24"/>
          <w:szCs w:val="24"/>
        </w:rPr>
        <w:t>1</w:t>
      </w:r>
      <w:r w:rsidRPr="006E09E3">
        <w:rPr>
          <w:rFonts w:ascii="Times New Roman" w:eastAsia="宋体" w:hAnsi="Times New Roman" w:cs="Times New Roman"/>
          <w:sz w:val="24"/>
          <w:szCs w:val="24"/>
        </w:rPr>
        <w:t>）越权或违规经营；</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2</w:t>
      </w:r>
      <w:r w:rsidRPr="006E09E3">
        <w:rPr>
          <w:rFonts w:ascii="Times New Roman" w:eastAsia="宋体" w:hAnsi="Times New Roman" w:cs="Times New Roman"/>
          <w:sz w:val="24"/>
          <w:szCs w:val="24"/>
        </w:rPr>
        <w:t>）违反基金合同或托管协议；</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3</w:t>
      </w:r>
      <w:r w:rsidRPr="006E09E3">
        <w:rPr>
          <w:rFonts w:ascii="Times New Roman" w:eastAsia="宋体" w:hAnsi="Times New Roman" w:cs="Times New Roman"/>
          <w:sz w:val="24"/>
          <w:szCs w:val="24"/>
        </w:rPr>
        <w:t>）故意损害基金份额持有人或其他基金相关机构的合法权益；</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4</w:t>
      </w:r>
      <w:r w:rsidRPr="006E09E3">
        <w:rPr>
          <w:rFonts w:ascii="Times New Roman" w:eastAsia="宋体" w:hAnsi="Times New Roman" w:cs="Times New Roman"/>
          <w:sz w:val="24"/>
          <w:szCs w:val="24"/>
        </w:rPr>
        <w:t>）在向中国证监会报送的资料中弄虚作假；</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5</w:t>
      </w:r>
      <w:r w:rsidRPr="006E09E3">
        <w:rPr>
          <w:rFonts w:ascii="Times New Roman" w:eastAsia="宋体" w:hAnsi="Times New Roman" w:cs="Times New Roman"/>
          <w:sz w:val="24"/>
          <w:szCs w:val="24"/>
        </w:rPr>
        <w:t>）拒绝、干扰、阻挠或严重影响中国证监会依法监管；</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6</w:t>
      </w:r>
      <w:r w:rsidRPr="006E09E3">
        <w:rPr>
          <w:rFonts w:ascii="Times New Roman" w:eastAsia="宋体" w:hAnsi="Times New Roman" w:cs="Times New Roman"/>
          <w:sz w:val="24"/>
          <w:szCs w:val="24"/>
        </w:rPr>
        <w:t>）玩忽职守、滥用职权，不按照规定履行职责；</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7</w:t>
      </w:r>
      <w:r w:rsidRPr="006E09E3">
        <w:rPr>
          <w:rFonts w:ascii="Times New Roman" w:eastAsia="宋体" w:hAnsi="Times New Roman" w:cs="Times New Roman"/>
          <w:sz w:val="24"/>
          <w:szCs w:val="24"/>
        </w:rPr>
        <w:t>）违</w:t>
      </w:r>
      <w:r w:rsidRPr="006E09E3">
        <w:rPr>
          <w:rFonts w:ascii="Times New Roman" w:eastAsia="宋体" w:hAnsi="Times New Roman" w:cs="Times New Roman" w:hint="eastAsia"/>
          <w:sz w:val="24"/>
          <w:szCs w:val="24"/>
        </w:rPr>
        <w:t>反</w:t>
      </w:r>
      <w:r w:rsidRPr="006E09E3">
        <w:rPr>
          <w:rFonts w:ascii="Times New Roman" w:eastAsia="宋体" w:hAnsi="Times New Roman" w:cs="Times New Roman"/>
          <w:sz w:val="24"/>
          <w:szCs w:val="24"/>
        </w:rPr>
        <w:t>现行有效的有关法律、法规、规章、基金合同和中国证监会的有关规定，泄露在任职期间知悉的有关证券、基金的商业秘密、尚未依法公开的基金投资内容、基金投资计划等信息，或利用该信息从事或者明示、</w:t>
      </w:r>
      <w:r w:rsidRPr="006E09E3">
        <w:rPr>
          <w:rFonts w:ascii="Times New Roman" w:eastAsia="宋体" w:hAnsi="Times New Roman" w:cs="Times New Roman" w:hint="eastAsia"/>
          <w:sz w:val="24"/>
          <w:szCs w:val="24"/>
        </w:rPr>
        <w:t>暗示</w:t>
      </w:r>
      <w:r w:rsidRPr="006E09E3">
        <w:rPr>
          <w:rFonts w:ascii="Times New Roman" w:eastAsia="宋体" w:hAnsi="Times New Roman" w:cs="Times New Roman"/>
          <w:sz w:val="24"/>
          <w:szCs w:val="24"/>
        </w:rPr>
        <w:t>他人从事相关的交易活动；</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8</w:t>
      </w:r>
      <w:r w:rsidRPr="006E09E3">
        <w:rPr>
          <w:rFonts w:ascii="Times New Roman" w:eastAsia="宋体" w:hAnsi="Times New Roman" w:cs="Times New Roman"/>
          <w:sz w:val="24"/>
          <w:szCs w:val="24"/>
        </w:rPr>
        <w:t>）协助、接受委托或以其他任何形式为其他组织或个人进行证券交易；</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9</w:t>
      </w:r>
      <w:r w:rsidRPr="006E09E3">
        <w:rPr>
          <w:rFonts w:ascii="Times New Roman" w:eastAsia="宋体" w:hAnsi="Times New Roman" w:cs="Times New Roman"/>
          <w:sz w:val="24"/>
          <w:szCs w:val="24"/>
        </w:rPr>
        <w:t>）违反证券交易场所业务规则，利用对敲、倒仓等手段操纵市场价格，扰乱市场秩序；</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10</w:t>
      </w:r>
      <w:r w:rsidRPr="006E09E3">
        <w:rPr>
          <w:rFonts w:ascii="Times New Roman" w:eastAsia="宋体" w:hAnsi="Times New Roman" w:cs="Times New Roman"/>
          <w:sz w:val="24"/>
          <w:szCs w:val="24"/>
        </w:rPr>
        <w:t>）贬损同行，以提高自己；</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11</w:t>
      </w:r>
      <w:r w:rsidRPr="006E09E3">
        <w:rPr>
          <w:rFonts w:ascii="Times New Roman" w:eastAsia="宋体" w:hAnsi="Times New Roman" w:cs="Times New Roman"/>
          <w:sz w:val="24"/>
          <w:szCs w:val="24"/>
        </w:rPr>
        <w:t>）在公开信息披露和广告中故意含有虚假、误导、欺诈成分；</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12</w:t>
      </w:r>
      <w:r w:rsidRPr="006E09E3">
        <w:rPr>
          <w:rFonts w:ascii="Times New Roman" w:eastAsia="宋体" w:hAnsi="Times New Roman" w:cs="Times New Roman"/>
          <w:sz w:val="24"/>
          <w:szCs w:val="24"/>
        </w:rPr>
        <w:t>）以不正当手段谋求业务发展；</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13</w:t>
      </w:r>
      <w:r w:rsidRPr="006E09E3">
        <w:rPr>
          <w:rFonts w:ascii="Times New Roman" w:eastAsia="宋体" w:hAnsi="Times New Roman" w:cs="Times New Roman"/>
          <w:sz w:val="24"/>
          <w:szCs w:val="24"/>
        </w:rPr>
        <w:t>）有悖社会公</w:t>
      </w:r>
      <w:r w:rsidRPr="006E09E3">
        <w:rPr>
          <w:rFonts w:ascii="Times New Roman" w:eastAsia="宋体" w:hAnsi="Times New Roman" w:cs="Times New Roman"/>
          <w:sz w:val="24"/>
          <w:szCs w:val="24"/>
        </w:rPr>
        <w:t>德，损害证券投资基金从业人员形象；</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14</w:t>
      </w:r>
      <w:r w:rsidRPr="006E09E3">
        <w:rPr>
          <w:rFonts w:ascii="Times New Roman" w:eastAsia="宋体" w:hAnsi="Times New Roman" w:cs="Times New Roman"/>
          <w:sz w:val="24"/>
          <w:szCs w:val="24"/>
        </w:rPr>
        <w:t>）其他法律、行政法规禁止的行为。</w:t>
      </w:r>
    </w:p>
    <w:p w:rsidR="001D0E49" w:rsidRPr="006E09E3" w:rsidRDefault="002F4EC6">
      <w:pPr>
        <w:widowControl/>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五、基金管理人关于禁止性行为的承诺</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为维护基金份额持有人的合法权益，基金财产不得用于下列投资或者活动：</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、承销证券；</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、违反规定向他人贷款或者提供担保；</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、从事承担无限责任的投资；</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、买卖其他基金份额，但是中国证监会另有规定的除外；</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、向其基金管理人、基金托管人出资；</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Times New Roman" w:eastAsia="宋体" w:hAnsi="Times New Roman" w:cs="Times New Roman" w:hint="eastAsia"/>
          <w:bCs/>
          <w:sz w:val="24"/>
          <w:szCs w:val="24"/>
        </w:rPr>
        <w:t>、从事内幕交易、操纵证券交易价格及其他不正当的证券交易活动；</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7</w:t>
      </w:r>
      <w:r w:rsidRPr="006E09E3">
        <w:rPr>
          <w:rFonts w:ascii="Times New Roman" w:eastAsia="宋体" w:hAnsi="Times New Roman" w:cs="Times New Roman" w:hint="eastAsia"/>
          <w:bCs/>
          <w:sz w:val="24"/>
          <w:szCs w:val="24"/>
        </w:rPr>
        <w:t>、法律、行政法规和中国证监会规定禁止的其他活动。</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基金管理人运用基金财产买卖基金管理人、基金托管人及其控股股东、实际控制人或者与其有重大利害关系的公司发行的证券或者承销期内承销的证券，或</w:t>
      </w:r>
      <w:r w:rsidRPr="006E09E3">
        <w:rPr>
          <w:rFonts w:ascii="Times New Roman" w:eastAsia="宋体" w:hAnsi="Times New Roman" w:cs="Times New Roman" w:hint="eastAsia"/>
          <w:bCs/>
          <w:sz w:val="24"/>
          <w:szCs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如</w:t>
      </w:r>
      <w:bookmarkStart w:id="57" w:name="_Hlk66464912"/>
      <w:r w:rsidRPr="006E09E3">
        <w:rPr>
          <w:rFonts w:ascii="Times New Roman" w:eastAsia="宋体" w:hAnsi="Times New Roman" w:cs="Times New Roman" w:hint="eastAsia"/>
          <w:bCs/>
          <w:sz w:val="24"/>
          <w:szCs w:val="24"/>
        </w:rPr>
        <w:t>法律法规或监管部门取消</w:t>
      </w:r>
      <w:r w:rsidRPr="006E09E3">
        <w:rPr>
          <w:rFonts w:ascii="Times New Roman" w:eastAsia="宋体" w:hAnsi="Times New Roman" w:cs="Times New Roman" w:hint="eastAsia"/>
          <w:bCs/>
          <w:sz w:val="24"/>
          <w:szCs w:val="24"/>
        </w:rPr>
        <w:t>或调整上述禁止性规定，基金管理人在履行适当程序后，本基金可不受上述规定的限制或按调整后的规定执行，不需经基金份额持有人大会审议，但须提前公告</w:t>
      </w:r>
      <w:bookmarkEnd w:id="57"/>
      <w:r w:rsidRPr="006E09E3">
        <w:rPr>
          <w:rFonts w:ascii="Times New Roman" w:eastAsia="宋体" w:hAnsi="Times New Roman" w:cs="Times New Roman" w:hint="eastAsia"/>
          <w:bCs/>
          <w:sz w:val="24"/>
          <w:szCs w:val="24"/>
        </w:rPr>
        <w:t>。</w:t>
      </w:r>
    </w:p>
    <w:p w:rsidR="001D0E49" w:rsidRPr="006E09E3" w:rsidRDefault="002F4EC6">
      <w:pPr>
        <w:widowControl/>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六、基金经理承诺</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1</w:t>
      </w:r>
      <w:r w:rsidRPr="006E09E3">
        <w:rPr>
          <w:rFonts w:ascii="Times New Roman" w:eastAsia="宋体" w:hAnsi="Times New Roman" w:cs="Times New Roman"/>
          <w:sz w:val="24"/>
          <w:szCs w:val="24"/>
        </w:rPr>
        <w:t>、依照有关法律法规和基金合同的规定，本着谨慎的原则为基金份额持有人谋取最大利益；</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2</w:t>
      </w:r>
      <w:r w:rsidRPr="006E09E3">
        <w:rPr>
          <w:rFonts w:ascii="Times New Roman" w:eastAsia="宋体" w:hAnsi="Times New Roman" w:cs="Times New Roman"/>
          <w:sz w:val="24"/>
          <w:szCs w:val="24"/>
        </w:rPr>
        <w:t>、不利用职务之便为自己、受雇人或任何第三者谋取利益；</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3</w:t>
      </w:r>
      <w:r w:rsidRPr="006E09E3">
        <w:rPr>
          <w:rFonts w:ascii="Times New Roman" w:eastAsia="宋体" w:hAnsi="Times New Roman" w:cs="Times New Roman"/>
          <w:sz w:val="24"/>
          <w:szCs w:val="24"/>
        </w:rPr>
        <w:t>、不违反现行有效的有关法律法规、基金合同和中国证监会的有关规定，泄露在任职期间知悉的有关证券、基金的商业秘密，尚未依法公开的基金投资内容、基金投资计划等信息，或利用该信息从事或者明示、</w:t>
      </w:r>
      <w:r w:rsidRPr="006E09E3">
        <w:rPr>
          <w:rFonts w:ascii="Times New Roman" w:eastAsia="宋体" w:hAnsi="Times New Roman" w:cs="Times New Roman" w:hint="eastAsia"/>
          <w:sz w:val="24"/>
          <w:szCs w:val="24"/>
        </w:rPr>
        <w:t>暗示</w:t>
      </w:r>
      <w:r w:rsidRPr="006E09E3">
        <w:rPr>
          <w:rFonts w:ascii="Times New Roman" w:eastAsia="宋体" w:hAnsi="Times New Roman" w:cs="Times New Roman"/>
          <w:sz w:val="24"/>
          <w:szCs w:val="24"/>
        </w:rPr>
        <w:t>他人从事相关的交易活</w:t>
      </w:r>
      <w:r w:rsidRPr="006E09E3">
        <w:rPr>
          <w:rFonts w:ascii="Times New Roman" w:eastAsia="宋体" w:hAnsi="Times New Roman" w:cs="Times New Roman"/>
          <w:sz w:val="24"/>
          <w:szCs w:val="24"/>
        </w:rPr>
        <w:t>动；</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4</w:t>
      </w:r>
      <w:r w:rsidRPr="006E09E3">
        <w:rPr>
          <w:rFonts w:ascii="Times New Roman" w:eastAsia="宋体" w:hAnsi="Times New Roman" w:cs="Times New Roman"/>
          <w:sz w:val="24"/>
          <w:szCs w:val="24"/>
        </w:rPr>
        <w:t>、不以任何形式为其他组织或个人进行证券交易。</w:t>
      </w:r>
    </w:p>
    <w:p w:rsidR="001D0E49" w:rsidRPr="006E09E3" w:rsidRDefault="002F4EC6">
      <w:pPr>
        <w:widowControl/>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七、基金管理人的风险管理体系和内部控制制度</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1</w:t>
      </w:r>
      <w:r w:rsidRPr="006E09E3">
        <w:rPr>
          <w:rFonts w:ascii="Times New Roman" w:eastAsia="宋体" w:hAnsi="Times New Roman" w:cs="Times New Roman"/>
          <w:sz w:val="24"/>
          <w:szCs w:val="24"/>
        </w:rPr>
        <w:t>、风险管理体系</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本基金在运作过程中面临的风险主要包括</w:t>
      </w:r>
      <w:r w:rsidRPr="006E09E3">
        <w:rPr>
          <w:rFonts w:ascii="Times New Roman" w:eastAsia="宋体" w:hAnsi="Times New Roman" w:cs="Times New Roman" w:hint="eastAsia"/>
          <w:sz w:val="24"/>
          <w:szCs w:val="24"/>
        </w:rPr>
        <w:t>特有风险、</w:t>
      </w:r>
      <w:r w:rsidRPr="006E09E3">
        <w:rPr>
          <w:rFonts w:ascii="Times New Roman" w:eastAsia="宋体" w:hAnsi="Times New Roman" w:cs="Times New Roman"/>
          <w:sz w:val="24"/>
          <w:szCs w:val="24"/>
        </w:rPr>
        <w:t>市场风险、流动性风险、管理风险、操作风险、合</w:t>
      </w:r>
      <w:proofErr w:type="gramStart"/>
      <w:r w:rsidRPr="006E09E3">
        <w:rPr>
          <w:rFonts w:ascii="Times New Roman" w:eastAsia="宋体" w:hAnsi="Times New Roman" w:cs="Times New Roman"/>
          <w:sz w:val="24"/>
          <w:szCs w:val="24"/>
        </w:rPr>
        <w:t>规</w:t>
      </w:r>
      <w:proofErr w:type="gramEnd"/>
      <w:r w:rsidRPr="006E09E3">
        <w:rPr>
          <w:rFonts w:ascii="Times New Roman" w:eastAsia="宋体" w:hAnsi="Times New Roman" w:cs="Times New Roman"/>
          <w:sz w:val="24"/>
          <w:szCs w:val="24"/>
        </w:rPr>
        <w:t>性风险</w:t>
      </w:r>
      <w:r w:rsidRPr="006E09E3">
        <w:rPr>
          <w:rFonts w:ascii="Times New Roman" w:eastAsia="宋体" w:hAnsi="Times New Roman" w:cs="Times New Roman" w:hint="eastAsia"/>
          <w:sz w:val="24"/>
          <w:szCs w:val="24"/>
        </w:rPr>
        <w:t>、本基金法律文件风险收益特征表述与销售机构基金风险评价可能不一致的风险</w:t>
      </w:r>
      <w:r w:rsidRPr="006E09E3">
        <w:rPr>
          <w:rFonts w:ascii="Times New Roman" w:eastAsia="宋体" w:hAnsi="Times New Roman" w:cs="Times New Roman"/>
          <w:sz w:val="24"/>
          <w:szCs w:val="24"/>
        </w:rPr>
        <w:t>以及其他风险。</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针对上述各种风险，基金管理人建立了一套完整的风险管理体系，具体包括以下内容：</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1</w:t>
      </w:r>
      <w:r w:rsidRPr="006E09E3">
        <w:rPr>
          <w:rFonts w:ascii="Times New Roman" w:eastAsia="宋体" w:hAnsi="Times New Roman" w:cs="Times New Roman"/>
          <w:sz w:val="24"/>
          <w:szCs w:val="24"/>
        </w:rPr>
        <w:t>）建立风险管理环境。具体包括制定风险管理战略、目标，设置相应的组织机构，配备相应的人力资源与技术系统，设定风险管理的时间范围与空间</w:t>
      </w:r>
      <w:r w:rsidRPr="006E09E3">
        <w:rPr>
          <w:rFonts w:ascii="Times New Roman" w:eastAsia="宋体" w:hAnsi="Times New Roman" w:cs="Times New Roman"/>
          <w:sz w:val="24"/>
          <w:szCs w:val="24"/>
        </w:rPr>
        <w:t>范围等内容。</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2</w:t>
      </w:r>
      <w:r w:rsidRPr="006E09E3">
        <w:rPr>
          <w:rFonts w:ascii="Times New Roman" w:eastAsia="宋体" w:hAnsi="Times New Roman" w:cs="Times New Roman"/>
          <w:sz w:val="24"/>
          <w:szCs w:val="24"/>
        </w:rPr>
        <w:t>）识别风险。辨识组织系统与业务流程中存在的风险以及风险存在的原因。</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lastRenderedPageBreak/>
        <w:t>（</w:t>
      </w:r>
      <w:r w:rsidRPr="006E09E3">
        <w:rPr>
          <w:rFonts w:ascii="Times New Roman" w:eastAsia="宋体" w:hAnsi="Times New Roman" w:cs="Times New Roman"/>
          <w:sz w:val="24"/>
          <w:szCs w:val="24"/>
        </w:rPr>
        <w:t>3</w:t>
      </w:r>
      <w:r w:rsidRPr="006E09E3">
        <w:rPr>
          <w:rFonts w:ascii="Times New Roman" w:eastAsia="宋体" w:hAnsi="Times New Roman" w:cs="Times New Roman"/>
          <w:sz w:val="24"/>
          <w:szCs w:val="24"/>
        </w:rPr>
        <w:t>）分析风险。检查存在的控制措施，分析风险发生的可能性及其引起的后果。</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4</w:t>
      </w:r>
      <w:r w:rsidRPr="006E09E3">
        <w:rPr>
          <w:rFonts w:ascii="Times New Roman" w:eastAsia="宋体" w:hAnsi="Times New Roman" w:cs="Times New Roman"/>
          <w:sz w:val="24"/>
          <w:szCs w:val="24"/>
        </w:rPr>
        <w:t>）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5</w:t>
      </w:r>
      <w:r w:rsidRPr="006E09E3">
        <w:rPr>
          <w:rFonts w:ascii="Times New Roman" w:eastAsia="宋体" w:hAnsi="Times New Roman" w:cs="Times New Roman"/>
          <w:sz w:val="24"/>
          <w:szCs w:val="24"/>
        </w:rPr>
        <w:t>）处理风险。将风险水平与既定的标准相对比，对于那些级别较低的风险，则承担它，但需加以监控。而对较为严重的风险，则实施一定</w:t>
      </w:r>
      <w:r w:rsidRPr="006E09E3">
        <w:rPr>
          <w:rFonts w:ascii="Times New Roman" w:eastAsia="宋体" w:hAnsi="Times New Roman" w:cs="Times New Roman"/>
          <w:sz w:val="24"/>
          <w:szCs w:val="24"/>
        </w:rPr>
        <w:t>的管理计划，对于一些后果极其严重的风险，则准备相应的应急处理措施。</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6</w:t>
      </w:r>
      <w:r w:rsidRPr="006E09E3">
        <w:rPr>
          <w:rFonts w:ascii="Times New Roman" w:eastAsia="宋体" w:hAnsi="Times New Roman" w:cs="Times New Roman"/>
          <w:sz w:val="24"/>
          <w:szCs w:val="24"/>
        </w:rPr>
        <w:t>）监视与检查。对已有的风险管理系统要监视及评价其管理绩效，在必要时加以改变。</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7</w:t>
      </w:r>
      <w:r w:rsidRPr="006E09E3">
        <w:rPr>
          <w:rFonts w:ascii="Times New Roman" w:eastAsia="宋体" w:hAnsi="Times New Roman" w:cs="Times New Roman"/>
          <w:sz w:val="24"/>
          <w:szCs w:val="24"/>
        </w:rPr>
        <w:t>）报告与咨询。建立风险管理的报告系统，使公司股东、公司董事会、公司高级管理人员及监管部门了解公司风险管理状况，并寻求咨询意见。</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2</w:t>
      </w:r>
      <w:r w:rsidRPr="006E09E3">
        <w:rPr>
          <w:rFonts w:ascii="Times New Roman" w:eastAsia="宋体" w:hAnsi="Times New Roman" w:cs="Times New Roman"/>
          <w:sz w:val="24"/>
          <w:szCs w:val="24"/>
        </w:rPr>
        <w:t>、内部控制制度</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1</w:t>
      </w:r>
      <w:r w:rsidRPr="006E09E3">
        <w:rPr>
          <w:rFonts w:ascii="Times New Roman" w:eastAsia="宋体" w:hAnsi="Times New Roman" w:cs="Times New Roman"/>
          <w:sz w:val="24"/>
          <w:szCs w:val="24"/>
        </w:rPr>
        <w:t>）内部控制的原则</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fldChar w:fldCharType="begin"/>
      </w:r>
      <w:r w:rsidRPr="006E09E3">
        <w:rPr>
          <w:rFonts w:ascii="Times New Roman" w:eastAsia="宋体" w:hAnsi="Times New Roman" w:cs="Times New Roman"/>
          <w:sz w:val="24"/>
          <w:szCs w:val="24"/>
        </w:rPr>
        <w:instrText xml:space="preserve"> = 1 \* GB3 </w:instrText>
      </w:r>
      <w:r w:rsidRPr="006E09E3">
        <w:rPr>
          <w:rFonts w:ascii="Times New Roman" w:eastAsia="宋体" w:hAnsi="Times New Roman" w:cs="Times New Roman"/>
          <w:sz w:val="24"/>
          <w:szCs w:val="24"/>
        </w:rPr>
        <w:fldChar w:fldCharType="separate"/>
      </w:r>
      <w:r w:rsidRPr="006E09E3">
        <w:rPr>
          <w:rFonts w:ascii="宋体" w:eastAsia="宋体" w:hAnsi="宋体" w:cs="宋体"/>
          <w:sz w:val="24"/>
          <w:szCs w:val="24"/>
        </w:rPr>
        <w:t>①</w:t>
      </w:r>
      <w:r w:rsidRPr="006E09E3">
        <w:rPr>
          <w:rFonts w:ascii="Times New Roman" w:eastAsia="宋体" w:hAnsi="Times New Roman" w:cs="Times New Roman"/>
          <w:sz w:val="24"/>
          <w:szCs w:val="24"/>
        </w:rPr>
        <w:fldChar w:fldCharType="end"/>
      </w:r>
      <w:r w:rsidRPr="006E09E3">
        <w:rPr>
          <w:rFonts w:ascii="Times New Roman" w:eastAsia="宋体" w:hAnsi="Times New Roman" w:cs="Times New Roman"/>
          <w:sz w:val="24"/>
          <w:szCs w:val="24"/>
        </w:rPr>
        <w:t>全面性原则。内部控制制度覆盖公司的各项业务、各个部门和各级人员，并渗透到决策、执行、监督、反馈等各个经营环节。</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fldChar w:fldCharType="begin"/>
      </w:r>
      <w:r w:rsidRPr="006E09E3">
        <w:rPr>
          <w:rFonts w:ascii="Times New Roman" w:eastAsia="宋体" w:hAnsi="Times New Roman" w:cs="Times New Roman"/>
          <w:sz w:val="24"/>
          <w:szCs w:val="24"/>
        </w:rPr>
        <w:instrText xml:space="preserve"> = 2 \* GB3 </w:instrText>
      </w:r>
      <w:r w:rsidRPr="006E09E3">
        <w:rPr>
          <w:rFonts w:ascii="Times New Roman" w:eastAsia="宋体" w:hAnsi="Times New Roman" w:cs="Times New Roman"/>
          <w:sz w:val="24"/>
          <w:szCs w:val="24"/>
        </w:rPr>
        <w:fldChar w:fldCharType="separate"/>
      </w:r>
      <w:r w:rsidRPr="006E09E3">
        <w:rPr>
          <w:rFonts w:ascii="宋体" w:eastAsia="宋体" w:hAnsi="宋体" w:cs="宋体"/>
          <w:sz w:val="24"/>
          <w:szCs w:val="24"/>
        </w:rPr>
        <w:t>②</w:t>
      </w:r>
      <w:r w:rsidRPr="006E09E3">
        <w:rPr>
          <w:rFonts w:ascii="Times New Roman" w:eastAsia="宋体" w:hAnsi="Times New Roman" w:cs="Times New Roman"/>
          <w:sz w:val="24"/>
          <w:szCs w:val="24"/>
        </w:rPr>
        <w:fldChar w:fldCharType="end"/>
      </w:r>
      <w:r w:rsidRPr="006E09E3">
        <w:rPr>
          <w:rFonts w:ascii="Times New Roman" w:eastAsia="宋体" w:hAnsi="Times New Roman" w:cs="Times New Roman"/>
          <w:sz w:val="24"/>
          <w:szCs w:val="24"/>
        </w:rPr>
        <w:t>独立性原则。公司设立独立的督察长与监察稽核</w:t>
      </w:r>
      <w:r w:rsidRPr="006E09E3">
        <w:rPr>
          <w:rFonts w:ascii="Times New Roman" w:eastAsia="宋体" w:hAnsi="Times New Roman" w:cs="Times New Roman" w:hint="eastAsia"/>
          <w:sz w:val="24"/>
          <w:szCs w:val="24"/>
        </w:rPr>
        <w:t>职能</w:t>
      </w:r>
      <w:r w:rsidRPr="006E09E3">
        <w:rPr>
          <w:rFonts w:ascii="Times New Roman" w:eastAsia="宋体" w:hAnsi="Times New Roman" w:cs="Times New Roman"/>
          <w:sz w:val="24"/>
          <w:szCs w:val="24"/>
        </w:rPr>
        <w:t>部门，并使它们保持高度的独立性与权威性。</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fldChar w:fldCharType="begin"/>
      </w:r>
      <w:r w:rsidRPr="006E09E3">
        <w:rPr>
          <w:rFonts w:ascii="Times New Roman" w:eastAsia="宋体" w:hAnsi="Times New Roman" w:cs="Times New Roman"/>
          <w:sz w:val="24"/>
          <w:szCs w:val="24"/>
        </w:rPr>
        <w:instrText xml:space="preserve"> = 3 \* GB3 </w:instrText>
      </w:r>
      <w:r w:rsidRPr="006E09E3">
        <w:rPr>
          <w:rFonts w:ascii="Times New Roman" w:eastAsia="宋体" w:hAnsi="Times New Roman" w:cs="Times New Roman"/>
          <w:sz w:val="24"/>
          <w:szCs w:val="24"/>
        </w:rPr>
        <w:fldChar w:fldCharType="separate"/>
      </w:r>
      <w:r w:rsidRPr="006E09E3">
        <w:rPr>
          <w:rFonts w:ascii="宋体" w:eastAsia="宋体" w:hAnsi="宋体" w:cs="宋体"/>
          <w:sz w:val="24"/>
          <w:szCs w:val="24"/>
        </w:rPr>
        <w:t>③</w:t>
      </w:r>
      <w:r w:rsidRPr="006E09E3">
        <w:rPr>
          <w:rFonts w:ascii="Times New Roman" w:eastAsia="宋体" w:hAnsi="Times New Roman" w:cs="Times New Roman"/>
          <w:sz w:val="24"/>
          <w:szCs w:val="24"/>
        </w:rPr>
        <w:fldChar w:fldCharType="end"/>
      </w:r>
      <w:r w:rsidRPr="006E09E3">
        <w:rPr>
          <w:rFonts w:ascii="Times New Roman" w:eastAsia="宋体" w:hAnsi="Times New Roman" w:cs="Times New Roman"/>
          <w:sz w:val="24"/>
          <w:szCs w:val="24"/>
        </w:rPr>
        <w:t>相互制约原则。公司部门和岗位的设置权责分明、相互牵制，并通过切实可行的相互制衡措施来消除内部控制中的盲点。</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fldChar w:fldCharType="begin"/>
      </w:r>
      <w:r w:rsidRPr="006E09E3">
        <w:rPr>
          <w:rFonts w:ascii="Times New Roman" w:eastAsia="宋体" w:hAnsi="Times New Roman" w:cs="Times New Roman"/>
          <w:sz w:val="24"/>
          <w:szCs w:val="24"/>
        </w:rPr>
        <w:instrText xml:space="preserve"> = 4 \* GB3 </w:instrText>
      </w:r>
      <w:r w:rsidRPr="006E09E3">
        <w:rPr>
          <w:rFonts w:ascii="Times New Roman" w:eastAsia="宋体" w:hAnsi="Times New Roman" w:cs="Times New Roman"/>
          <w:sz w:val="24"/>
          <w:szCs w:val="24"/>
        </w:rPr>
        <w:fldChar w:fldCharType="separate"/>
      </w:r>
      <w:r w:rsidRPr="006E09E3">
        <w:rPr>
          <w:rFonts w:ascii="宋体" w:eastAsia="宋体" w:hAnsi="宋体" w:cs="宋体"/>
          <w:sz w:val="24"/>
          <w:szCs w:val="24"/>
        </w:rPr>
        <w:t>④</w:t>
      </w:r>
      <w:r w:rsidRPr="006E09E3">
        <w:rPr>
          <w:rFonts w:ascii="Times New Roman" w:eastAsia="宋体" w:hAnsi="Times New Roman" w:cs="Times New Roman"/>
          <w:sz w:val="24"/>
          <w:szCs w:val="24"/>
        </w:rPr>
        <w:fldChar w:fldCharType="end"/>
      </w:r>
      <w:r w:rsidRPr="006E09E3">
        <w:rPr>
          <w:rFonts w:ascii="Times New Roman" w:eastAsia="宋体" w:hAnsi="Times New Roman" w:cs="Times New Roman"/>
          <w:sz w:val="24"/>
          <w:szCs w:val="24"/>
        </w:rPr>
        <w:t>重要性原则</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公司的发展必须建立在风险控制完善和稳固的基础上，内部风险控制与公司业务发展同等重要。</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2</w:t>
      </w:r>
      <w:r w:rsidRPr="006E09E3">
        <w:rPr>
          <w:rFonts w:ascii="Times New Roman" w:eastAsia="宋体" w:hAnsi="Times New Roman" w:cs="Times New Roman"/>
          <w:sz w:val="24"/>
          <w:szCs w:val="24"/>
        </w:rPr>
        <w:t>）内部控制的主要内容</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fldChar w:fldCharType="begin"/>
      </w:r>
      <w:r w:rsidRPr="006E09E3">
        <w:rPr>
          <w:rFonts w:ascii="Times New Roman" w:eastAsia="宋体" w:hAnsi="Times New Roman" w:cs="Times New Roman"/>
          <w:sz w:val="24"/>
          <w:szCs w:val="24"/>
        </w:rPr>
        <w:instrText xml:space="preserve"> = 1 \* GB3 </w:instrText>
      </w:r>
      <w:r w:rsidRPr="006E09E3">
        <w:rPr>
          <w:rFonts w:ascii="Times New Roman" w:eastAsia="宋体" w:hAnsi="Times New Roman" w:cs="Times New Roman"/>
          <w:sz w:val="24"/>
          <w:szCs w:val="24"/>
        </w:rPr>
        <w:fldChar w:fldCharType="separate"/>
      </w:r>
      <w:r w:rsidRPr="006E09E3">
        <w:rPr>
          <w:rFonts w:ascii="宋体" w:eastAsia="宋体" w:hAnsi="宋体" w:cs="宋体"/>
          <w:sz w:val="24"/>
          <w:szCs w:val="24"/>
        </w:rPr>
        <w:t>①</w:t>
      </w:r>
      <w:r w:rsidRPr="006E09E3">
        <w:rPr>
          <w:rFonts w:ascii="Times New Roman" w:eastAsia="宋体" w:hAnsi="Times New Roman" w:cs="Times New Roman"/>
          <w:sz w:val="24"/>
          <w:szCs w:val="24"/>
        </w:rPr>
        <w:fldChar w:fldCharType="end"/>
      </w:r>
      <w:r w:rsidRPr="006E09E3">
        <w:rPr>
          <w:rFonts w:ascii="Times New Roman" w:eastAsia="宋体" w:hAnsi="Times New Roman" w:cs="Times New Roman"/>
          <w:sz w:val="24"/>
          <w:szCs w:val="24"/>
        </w:rPr>
        <w:t>控制环境</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公司董事会、监事会重视建立完善的公司治理结构与内部控制体系。基金管理人在董事会下设立有独立董事参加的风险委员会，负责评价与完善公司的内部控制体系；公司监事会负责审阅外部独立审计机构的审计报告，确保公司财务报告的真实性、可靠性，督促实施有关审计建议。</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lastRenderedPageBreak/>
        <w:t>公司管理层在总经理领导下，认真执行董事会确定的内部控制战略，为了有效贯彻公司董事会制定的经营方针及发展战略，设立了总经理办公会、投资决策委员会、风险控制委员会等委员会，分别负责公司经营、基金投资、风险管理的重大决策。</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此外，公司设有督察长，全权负责公司的监察与稽</w:t>
      </w:r>
      <w:r w:rsidRPr="006E09E3">
        <w:rPr>
          <w:rFonts w:ascii="Times New Roman" w:eastAsia="宋体" w:hAnsi="Times New Roman" w:cs="Times New Roman"/>
          <w:sz w:val="24"/>
          <w:szCs w:val="24"/>
        </w:rPr>
        <w:t>核工作，对公司和基金运作的合法性、合</w:t>
      </w:r>
      <w:proofErr w:type="gramStart"/>
      <w:r w:rsidRPr="006E09E3">
        <w:rPr>
          <w:rFonts w:ascii="Times New Roman" w:eastAsia="宋体" w:hAnsi="Times New Roman" w:cs="Times New Roman"/>
          <w:sz w:val="24"/>
          <w:szCs w:val="24"/>
        </w:rPr>
        <w:t>规</w:t>
      </w:r>
      <w:proofErr w:type="gramEnd"/>
      <w:r w:rsidRPr="006E09E3">
        <w:rPr>
          <w:rFonts w:ascii="Times New Roman" w:eastAsia="宋体" w:hAnsi="Times New Roman" w:cs="Times New Roman"/>
          <w:sz w:val="24"/>
          <w:szCs w:val="24"/>
        </w:rPr>
        <w:t>性及合理性进行全面检查与监督，参与公司风险控制工作，发生重大风险事件时向公司董事长和中国证监会报告。</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fldChar w:fldCharType="begin"/>
      </w:r>
      <w:r w:rsidRPr="006E09E3">
        <w:rPr>
          <w:rFonts w:ascii="Times New Roman" w:eastAsia="宋体" w:hAnsi="Times New Roman" w:cs="Times New Roman"/>
          <w:sz w:val="24"/>
          <w:szCs w:val="24"/>
        </w:rPr>
        <w:instrText xml:space="preserve"> = 2 \* GB3 </w:instrText>
      </w:r>
      <w:r w:rsidRPr="006E09E3">
        <w:rPr>
          <w:rFonts w:ascii="Times New Roman" w:eastAsia="宋体" w:hAnsi="Times New Roman" w:cs="Times New Roman"/>
          <w:sz w:val="24"/>
          <w:szCs w:val="24"/>
        </w:rPr>
        <w:fldChar w:fldCharType="separate"/>
      </w:r>
      <w:r w:rsidRPr="006E09E3">
        <w:rPr>
          <w:rFonts w:ascii="宋体" w:eastAsia="宋体" w:hAnsi="宋体" w:cs="宋体"/>
          <w:sz w:val="24"/>
          <w:szCs w:val="24"/>
        </w:rPr>
        <w:t>②</w:t>
      </w:r>
      <w:r w:rsidRPr="006E09E3">
        <w:rPr>
          <w:rFonts w:ascii="Times New Roman" w:eastAsia="宋体" w:hAnsi="Times New Roman" w:cs="Times New Roman"/>
          <w:sz w:val="24"/>
          <w:szCs w:val="24"/>
        </w:rPr>
        <w:fldChar w:fldCharType="end"/>
      </w:r>
      <w:r w:rsidRPr="006E09E3">
        <w:rPr>
          <w:rFonts w:ascii="Times New Roman" w:eastAsia="宋体" w:hAnsi="Times New Roman" w:cs="Times New Roman"/>
          <w:sz w:val="24"/>
          <w:szCs w:val="24"/>
        </w:rPr>
        <w:t>风险评估</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公司内部稽核人员定期评估公司及基金的风险状况，包括所有能对经营目标、投资目标产生负面影响的内部和外部因素，对公司总体经营目标产生影响的可能性及影响程度，并将评估报告报总经理办公会和风险控制委员会。</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fldChar w:fldCharType="begin"/>
      </w:r>
      <w:r w:rsidRPr="006E09E3">
        <w:rPr>
          <w:rFonts w:ascii="Times New Roman" w:eastAsia="宋体" w:hAnsi="Times New Roman" w:cs="Times New Roman"/>
          <w:sz w:val="24"/>
          <w:szCs w:val="24"/>
        </w:rPr>
        <w:instrText xml:space="preserve"> = 3 \* GB3 </w:instrText>
      </w:r>
      <w:r w:rsidRPr="006E09E3">
        <w:rPr>
          <w:rFonts w:ascii="Times New Roman" w:eastAsia="宋体" w:hAnsi="Times New Roman" w:cs="Times New Roman"/>
          <w:sz w:val="24"/>
          <w:szCs w:val="24"/>
        </w:rPr>
        <w:fldChar w:fldCharType="separate"/>
      </w:r>
      <w:r w:rsidRPr="006E09E3">
        <w:rPr>
          <w:rFonts w:ascii="宋体" w:eastAsia="宋体" w:hAnsi="宋体" w:cs="宋体"/>
          <w:sz w:val="24"/>
          <w:szCs w:val="24"/>
        </w:rPr>
        <w:t>③</w:t>
      </w:r>
      <w:r w:rsidRPr="006E09E3">
        <w:rPr>
          <w:rFonts w:ascii="Times New Roman" w:eastAsia="宋体" w:hAnsi="Times New Roman" w:cs="Times New Roman"/>
          <w:sz w:val="24"/>
          <w:szCs w:val="24"/>
        </w:rPr>
        <w:fldChar w:fldCharType="end"/>
      </w:r>
      <w:r w:rsidRPr="006E09E3">
        <w:rPr>
          <w:rFonts w:ascii="Times New Roman" w:eastAsia="宋体" w:hAnsi="Times New Roman" w:cs="Times New Roman"/>
          <w:sz w:val="24"/>
          <w:szCs w:val="24"/>
        </w:rPr>
        <w:t>操作控制</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公司内部组织结构的设计方面，体现部门之间职责有分工，但部门之间又相互合作与制衡的原则。基金</w:t>
      </w:r>
      <w:r w:rsidRPr="006E09E3">
        <w:rPr>
          <w:rFonts w:ascii="Times New Roman" w:eastAsia="宋体" w:hAnsi="Times New Roman" w:cs="Times New Roman"/>
          <w:sz w:val="24"/>
          <w:szCs w:val="24"/>
        </w:rPr>
        <w:t>投资管理、基金运作、市场等业务部门有明确的授权分工，各部门的操作相互独立，并且有独立的报告系统。各业务部门之间相互核对、相互牵制。</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各业务部门内部工作岗位分工合理、职责明确，形成相互检查、相互制约的关系，以减少舞弊或差错发生的风险，各工作岗位均制定有相应的书面管理制度。</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在明确的岗位责任制</w:t>
      </w:r>
      <w:proofErr w:type="gramStart"/>
      <w:r w:rsidRPr="006E09E3">
        <w:rPr>
          <w:rFonts w:ascii="Times New Roman" w:eastAsia="宋体" w:hAnsi="Times New Roman" w:cs="Times New Roman"/>
          <w:sz w:val="24"/>
          <w:szCs w:val="24"/>
        </w:rPr>
        <w:t>度基础</w:t>
      </w:r>
      <w:proofErr w:type="gramEnd"/>
      <w:r w:rsidRPr="006E09E3">
        <w:rPr>
          <w:rFonts w:ascii="Times New Roman" w:eastAsia="宋体" w:hAnsi="Times New Roman" w:cs="Times New Roman"/>
          <w:sz w:val="24"/>
          <w:szCs w:val="24"/>
        </w:rPr>
        <w:t>上，设置科学、合理、标准化的业务操作流程，每项业务操作有清晰、书面化的操作手册，同时，规定完备的处理手续，保存完整的业务记录，制定严格的检查、复核标准。</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fldChar w:fldCharType="begin"/>
      </w:r>
      <w:r w:rsidRPr="006E09E3">
        <w:rPr>
          <w:rFonts w:ascii="Times New Roman" w:eastAsia="宋体" w:hAnsi="Times New Roman" w:cs="Times New Roman"/>
          <w:sz w:val="24"/>
          <w:szCs w:val="24"/>
        </w:rPr>
        <w:instrText xml:space="preserve"> = 4 \* GB3 </w:instrText>
      </w:r>
      <w:r w:rsidRPr="006E09E3">
        <w:rPr>
          <w:rFonts w:ascii="Times New Roman" w:eastAsia="宋体" w:hAnsi="Times New Roman" w:cs="Times New Roman"/>
          <w:sz w:val="24"/>
          <w:szCs w:val="24"/>
        </w:rPr>
        <w:fldChar w:fldCharType="separate"/>
      </w:r>
      <w:r w:rsidRPr="006E09E3">
        <w:rPr>
          <w:rFonts w:ascii="宋体" w:eastAsia="宋体" w:hAnsi="宋体" w:cs="宋体"/>
          <w:sz w:val="24"/>
          <w:szCs w:val="24"/>
        </w:rPr>
        <w:t>④</w:t>
      </w:r>
      <w:r w:rsidRPr="006E09E3">
        <w:rPr>
          <w:rFonts w:ascii="Times New Roman" w:eastAsia="宋体" w:hAnsi="Times New Roman" w:cs="Times New Roman"/>
          <w:sz w:val="24"/>
          <w:szCs w:val="24"/>
        </w:rPr>
        <w:fldChar w:fldCharType="end"/>
      </w:r>
      <w:r w:rsidRPr="006E09E3">
        <w:rPr>
          <w:rFonts w:ascii="Times New Roman" w:eastAsia="宋体" w:hAnsi="Times New Roman" w:cs="Times New Roman"/>
          <w:sz w:val="24"/>
          <w:szCs w:val="24"/>
        </w:rPr>
        <w:t>信息与沟通</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公司建立了内部办公</w:t>
      </w:r>
      <w:r w:rsidRPr="006E09E3">
        <w:rPr>
          <w:rFonts w:ascii="Times New Roman" w:eastAsia="宋体" w:hAnsi="Times New Roman" w:cs="Times New Roman"/>
          <w:sz w:val="24"/>
          <w:szCs w:val="24"/>
        </w:rPr>
        <w:t>自动化信息系统与业务汇报体系，通过建立有效的信息交流渠道，保证公司员工及各级管理人员可以充分了解与其职责相关的信息，保证信息及时送达适当的人员进行处理。</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fldChar w:fldCharType="begin"/>
      </w:r>
      <w:r w:rsidRPr="006E09E3">
        <w:rPr>
          <w:rFonts w:ascii="Times New Roman" w:eastAsia="宋体" w:hAnsi="Times New Roman" w:cs="Times New Roman"/>
          <w:sz w:val="24"/>
          <w:szCs w:val="24"/>
        </w:rPr>
        <w:instrText xml:space="preserve"> = 5 \* GB3 </w:instrText>
      </w:r>
      <w:r w:rsidRPr="006E09E3">
        <w:rPr>
          <w:rFonts w:ascii="Times New Roman" w:eastAsia="宋体" w:hAnsi="Times New Roman" w:cs="Times New Roman"/>
          <w:sz w:val="24"/>
          <w:szCs w:val="24"/>
        </w:rPr>
        <w:fldChar w:fldCharType="separate"/>
      </w:r>
      <w:r w:rsidRPr="006E09E3">
        <w:rPr>
          <w:rFonts w:ascii="宋体" w:eastAsia="宋体" w:hAnsi="宋体" w:cs="宋体"/>
          <w:sz w:val="24"/>
          <w:szCs w:val="24"/>
        </w:rPr>
        <w:t>⑤</w:t>
      </w:r>
      <w:r w:rsidRPr="006E09E3">
        <w:rPr>
          <w:rFonts w:ascii="Times New Roman" w:eastAsia="宋体" w:hAnsi="Times New Roman" w:cs="Times New Roman"/>
          <w:sz w:val="24"/>
          <w:szCs w:val="24"/>
        </w:rPr>
        <w:fldChar w:fldCharType="end"/>
      </w:r>
      <w:r w:rsidRPr="006E09E3">
        <w:rPr>
          <w:rFonts w:ascii="Times New Roman" w:eastAsia="宋体" w:hAnsi="Times New Roman" w:cs="Times New Roman"/>
          <w:sz w:val="24"/>
          <w:szCs w:val="24"/>
        </w:rPr>
        <w:t>监督与内部稽核</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基金管理人设立了独立于各业务部门的监察稽核</w:t>
      </w:r>
      <w:r w:rsidRPr="006E09E3">
        <w:rPr>
          <w:rFonts w:ascii="Times New Roman" w:eastAsia="宋体" w:hAnsi="Times New Roman" w:cs="Times New Roman" w:hint="eastAsia"/>
          <w:sz w:val="24"/>
          <w:szCs w:val="24"/>
        </w:rPr>
        <w:t>职能</w:t>
      </w:r>
      <w:r w:rsidRPr="006E09E3">
        <w:rPr>
          <w:rFonts w:ascii="Times New Roman" w:eastAsia="宋体" w:hAnsi="Times New Roman" w:cs="Times New Roman"/>
          <w:sz w:val="24"/>
          <w:szCs w:val="24"/>
        </w:rPr>
        <w:t>部</w:t>
      </w:r>
      <w:r w:rsidRPr="006E09E3">
        <w:rPr>
          <w:rFonts w:ascii="Times New Roman" w:eastAsia="宋体" w:hAnsi="Times New Roman" w:cs="Times New Roman" w:hint="eastAsia"/>
          <w:sz w:val="24"/>
          <w:szCs w:val="24"/>
        </w:rPr>
        <w:t>门</w:t>
      </w:r>
      <w:r w:rsidRPr="006E09E3">
        <w:rPr>
          <w:rFonts w:ascii="Times New Roman" w:eastAsia="宋体" w:hAnsi="Times New Roman" w:cs="Times New Roman"/>
          <w:sz w:val="24"/>
          <w:szCs w:val="24"/>
        </w:rPr>
        <w:t>，履行内部稽核职能，检查、评价公司内部控制制度合理性、完备性和有效性，监督公司内部控制制度的执行情况，揭示公司内部管理及基金运作中的风险，及时提出改进意见，促</w:t>
      </w:r>
      <w:r w:rsidRPr="006E09E3">
        <w:rPr>
          <w:rFonts w:ascii="Times New Roman" w:eastAsia="宋体" w:hAnsi="Times New Roman" w:cs="Times New Roman"/>
          <w:sz w:val="24"/>
          <w:szCs w:val="24"/>
        </w:rPr>
        <w:lastRenderedPageBreak/>
        <w:t>进公司内部管理制度有效地执行。内部稽核人员具有相对的独立性，监察稽核报告提交全体董事审阅并报送中国证监会。</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3</w:t>
      </w:r>
      <w:r w:rsidRPr="006E09E3">
        <w:rPr>
          <w:rFonts w:ascii="Times New Roman" w:eastAsia="宋体" w:hAnsi="Times New Roman" w:cs="Times New Roman"/>
          <w:sz w:val="24"/>
          <w:szCs w:val="24"/>
        </w:rPr>
        <w:t>、基金管理人关于内部控制的声明</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1</w:t>
      </w:r>
      <w:r w:rsidRPr="006E09E3">
        <w:rPr>
          <w:rFonts w:ascii="Times New Roman" w:eastAsia="宋体" w:hAnsi="Times New Roman" w:cs="Times New Roman"/>
          <w:sz w:val="24"/>
          <w:szCs w:val="24"/>
        </w:rPr>
        <w:t>）基金管理人确知建立、实施和维持内部控制制度是基金管理人董事会及管理层的责任；</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2</w:t>
      </w:r>
      <w:r w:rsidRPr="006E09E3">
        <w:rPr>
          <w:rFonts w:ascii="Times New Roman" w:eastAsia="宋体" w:hAnsi="Times New Roman" w:cs="Times New Roman"/>
          <w:sz w:val="24"/>
          <w:szCs w:val="24"/>
        </w:rPr>
        <w:t>）上述关于内部控制的披露真实、准确；</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3</w:t>
      </w:r>
      <w:r w:rsidRPr="006E09E3">
        <w:rPr>
          <w:rFonts w:ascii="Times New Roman" w:eastAsia="宋体" w:hAnsi="Times New Roman" w:cs="Times New Roman"/>
          <w:sz w:val="24"/>
          <w:szCs w:val="24"/>
        </w:rPr>
        <w:t>）基金管理人承诺将根据市场环境的变化及公司的发展不断完善内部控制制度。</w:t>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58" w:name="_Toc327457286"/>
      <w:bookmarkStart w:id="59" w:name="_Toc327457148"/>
      <w:r w:rsidRPr="006E09E3">
        <w:rPr>
          <w:rFonts w:ascii="Times New Roman" w:eastAsia="宋体" w:hAnsi="Times New Roman" w:cs="Times New Roman"/>
          <w:b/>
          <w:kern w:val="44"/>
          <w:sz w:val="24"/>
          <w:szCs w:val="20"/>
        </w:rPr>
        <w:br w:type="page"/>
      </w:r>
      <w:bookmarkStart w:id="60" w:name="_Hlt81032341"/>
      <w:bookmarkStart w:id="61" w:name="_Toc306"/>
      <w:bookmarkStart w:id="62" w:name="_Toc219297846"/>
      <w:bookmarkStart w:id="63" w:name="_Toc390614984"/>
      <w:bookmarkStart w:id="64" w:name="_Toc213077623"/>
      <w:bookmarkStart w:id="65" w:name="_Toc109537383"/>
      <w:bookmarkEnd w:id="56"/>
      <w:bookmarkEnd w:id="58"/>
      <w:bookmarkEnd w:id="59"/>
      <w:bookmarkEnd w:id="60"/>
      <w:r w:rsidRPr="006E09E3">
        <w:rPr>
          <w:rFonts w:ascii="Times New Roman" w:eastAsia="宋体" w:hAnsi="Times New Roman" w:cs="Times New Roman"/>
          <w:b/>
          <w:kern w:val="0"/>
          <w:sz w:val="32"/>
          <w:szCs w:val="20"/>
        </w:rPr>
        <w:lastRenderedPageBreak/>
        <w:t>第四部分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b/>
          <w:kern w:val="0"/>
          <w:sz w:val="32"/>
          <w:szCs w:val="20"/>
        </w:rPr>
        <w:t>基金托管人</w:t>
      </w:r>
      <w:bookmarkStart w:id="66" w:name="_GoBack"/>
      <w:bookmarkEnd w:id="61"/>
      <w:bookmarkEnd w:id="62"/>
      <w:bookmarkEnd w:id="63"/>
      <w:bookmarkEnd w:id="64"/>
      <w:bookmarkEnd w:id="66"/>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bookmarkStart w:id="67" w:name="_Toc116971000"/>
      <w:bookmarkStart w:id="68" w:name="_Toc116971120"/>
      <w:bookmarkStart w:id="69" w:name="_Toc116970834"/>
      <w:r w:rsidRPr="006E09E3">
        <w:rPr>
          <w:rFonts w:ascii="Times New Roman" w:eastAsia="宋体" w:hAnsi="Times New Roman" w:cs="Times New Roman" w:hint="eastAsia"/>
          <w:b/>
          <w:sz w:val="24"/>
          <w:szCs w:val="24"/>
        </w:rPr>
        <w:t>一、基金托管人基本情况</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、基金托管人概况</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名称：招商银行股份有限公司（以下简称“招商银行”）</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设立日期：</w:t>
      </w:r>
      <w:r w:rsidRPr="006E09E3">
        <w:rPr>
          <w:rFonts w:ascii="Times New Roman" w:eastAsia="宋体" w:hAnsi="Times New Roman" w:cs="Times New Roman" w:hint="eastAsia"/>
          <w:sz w:val="24"/>
          <w:szCs w:val="24"/>
        </w:rPr>
        <w:t>1987</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8</w:t>
      </w:r>
      <w:r w:rsidRPr="006E09E3">
        <w:rPr>
          <w:rFonts w:ascii="Times New Roman" w:eastAsia="宋体" w:hAnsi="Times New Roman" w:cs="Times New Roman" w:hint="eastAsia"/>
          <w:sz w:val="24"/>
          <w:szCs w:val="24"/>
        </w:rPr>
        <w:t>日</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注册地址：深圳市深南大道</w:t>
      </w:r>
      <w:r w:rsidRPr="006E09E3">
        <w:rPr>
          <w:rFonts w:ascii="Times New Roman" w:eastAsia="宋体" w:hAnsi="Times New Roman" w:cs="Times New Roman" w:hint="eastAsia"/>
          <w:sz w:val="24"/>
          <w:szCs w:val="24"/>
        </w:rPr>
        <w:t>7088</w:t>
      </w:r>
      <w:r w:rsidRPr="006E09E3">
        <w:rPr>
          <w:rFonts w:ascii="Times New Roman" w:eastAsia="宋体" w:hAnsi="Times New Roman" w:cs="Times New Roman" w:hint="eastAsia"/>
          <w:sz w:val="24"/>
          <w:szCs w:val="24"/>
        </w:rPr>
        <w:t>号招商银行大厦</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办公地址：深圳市深南大道</w:t>
      </w:r>
      <w:r w:rsidRPr="006E09E3">
        <w:rPr>
          <w:rFonts w:ascii="Times New Roman" w:eastAsia="宋体" w:hAnsi="Times New Roman" w:cs="Times New Roman" w:hint="eastAsia"/>
          <w:sz w:val="24"/>
          <w:szCs w:val="24"/>
        </w:rPr>
        <w:t>7088</w:t>
      </w:r>
      <w:r w:rsidRPr="006E09E3">
        <w:rPr>
          <w:rFonts w:ascii="Times New Roman" w:eastAsia="宋体" w:hAnsi="Times New Roman" w:cs="Times New Roman" w:hint="eastAsia"/>
          <w:sz w:val="24"/>
          <w:szCs w:val="24"/>
        </w:rPr>
        <w:t>号招商银行大厦</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注册资本：</w:t>
      </w:r>
      <w:r w:rsidRPr="006E09E3">
        <w:rPr>
          <w:rFonts w:ascii="Times New Roman" w:eastAsia="宋体" w:hAnsi="Times New Roman" w:cs="Times New Roman" w:hint="eastAsia"/>
          <w:sz w:val="24"/>
          <w:szCs w:val="24"/>
        </w:rPr>
        <w:t>252.20</w:t>
      </w:r>
      <w:r w:rsidRPr="006E09E3">
        <w:rPr>
          <w:rFonts w:ascii="Times New Roman" w:eastAsia="宋体" w:hAnsi="Times New Roman" w:cs="Times New Roman" w:hint="eastAsia"/>
          <w:sz w:val="24"/>
          <w:szCs w:val="24"/>
        </w:rPr>
        <w:t>亿元</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法定代表人：缪建民</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行长：王良</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资产托管业务批准文号：证</w:t>
      </w:r>
      <w:proofErr w:type="gramStart"/>
      <w:r w:rsidRPr="006E09E3">
        <w:rPr>
          <w:rFonts w:ascii="Times New Roman" w:eastAsia="宋体" w:hAnsi="Times New Roman" w:cs="Times New Roman" w:hint="eastAsia"/>
          <w:sz w:val="24"/>
          <w:szCs w:val="24"/>
        </w:rPr>
        <w:t>监基金字</w:t>
      </w:r>
      <w:proofErr w:type="gramEnd"/>
      <w:r w:rsidRPr="006E09E3">
        <w:rPr>
          <w:rFonts w:ascii="Times New Roman" w:eastAsia="宋体" w:hAnsi="Times New Roman" w:cs="Times New Roman" w:hint="eastAsia"/>
          <w:sz w:val="24"/>
          <w:szCs w:val="24"/>
        </w:rPr>
        <w:t>[2002]83</w:t>
      </w:r>
      <w:r w:rsidRPr="006E09E3">
        <w:rPr>
          <w:rFonts w:ascii="Times New Roman" w:eastAsia="宋体" w:hAnsi="Times New Roman" w:cs="Times New Roman" w:hint="eastAsia"/>
          <w:sz w:val="24"/>
          <w:szCs w:val="24"/>
        </w:rPr>
        <w:t>号</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电话：</w:t>
      </w:r>
      <w:r w:rsidRPr="006E09E3">
        <w:rPr>
          <w:rFonts w:ascii="Times New Roman" w:eastAsia="宋体" w:hAnsi="Times New Roman" w:cs="Times New Roman" w:hint="eastAsia"/>
          <w:sz w:val="24"/>
          <w:szCs w:val="24"/>
        </w:rPr>
        <w:t>4006195555</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传真：</w:t>
      </w:r>
      <w:r w:rsidRPr="006E09E3">
        <w:rPr>
          <w:rFonts w:ascii="Times New Roman" w:eastAsia="宋体" w:hAnsi="Times New Roman" w:cs="Times New Roman" w:hint="eastAsia"/>
          <w:sz w:val="24"/>
          <w:szCs w:val="24"/>
        </w:rPr>
        <w:t>0755-83195201</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资产托管部信息披露负责人：张姗</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、发展概况</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招商银行成立于</w:t>
      </w:r>
      <w:r w:rsidRPr="006E09E3">
        <w:rPr>
          <w:rFonts w:ascii="Times New Roman" w:eastAsia="宋体" w:hAnsi="Times New Roman" w:cs="Times New Roman" w:hint="eastAsia"/>
          <w:sz w:val="24"/>
          <w:szCs w:val="24"/>
        </w:rPr>
        <w:t>1987</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8</w:t>
      </w:r>
      <w:r w:rsidRPr="006E09E3">
        <w:rPr>
          <w:rFonts w:ascii="Times New Roman" w:eastAsia="宋体" w:hAnsi="Times New Roman" w:cs="Times New Roman" w:hint="eastAsia"/>
          <w:sz w:val="24"/>
          <w:szCs w:val="24"/>
        </w:rPr>
        <w:t>日，是我国第一家完全由企业法人持股的股份制商业银行，总行设在深圳。自成立以来，招商银行先后进行了三次增资扩股，并于</w:t>
      </w:r>
      <w:r w:rsidRPr="006E09E3">
        <w:rPr>
          <w:rFonts w:ascii="Times New Roman" w:eastAsia="宋体" w:hAnsi="Times New Roman" w:cs="Times New Roman" w:hint="eastAsia"/>
          <w:sz w:val="24"/>
          <w:szCs w:val="24"/>
        </w:rPr>
        <w:t>2002</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月成功地发行了</w:t>
      </w:r>
      <w:r w:rsidRPr="006E09E3">
        <w:rPr>
          <w:rFonts w:ascii="Times New Roman" w:eastAsia="宋体" w:hAnsi="Times New Roman" w:cs="Times New Roman" w:hint="eastAsia"/>
          <w:sz w:val="24"/>
          <w:szCs w:val="24"/>
        </w:rPr>
        <w:t>15</w:t>
      </w:r>
      <w:r w:rsidRPr="006E09E3">
        <w:rPr>
          <w:rFonts w:ascii="Times New Roman" w:eastAsia="宋体" w:hAnsi="Times New Roman" w:cs="Times New Roman" w:hint="eastAsia"/>
          <w:sz w:val="24"/>
          <w:szCs w:val="24"/>
        </w:rPr>
        <w:t>亿</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股，</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9</w:t>
      </w:r>
      <w:r w:rsidRPr="006E09E3">
        <w:rPr>
          <w:rFonts w:ascii="Times New Roman" w:eastAsia="宋体" w:hAnsi="Times New Roman" w:cs="Times New Roman" w:hint="eastAsia"/>
          <w:sz w:val="24"/>
          <w:szCs w:val="24"/>
        </w:rPr>
        <w:t>日在上交所挂牌（股票代码：</w:t>
      </w:r>
      <w:r w:rsidRPr="006E09E3">
        <w:rPr>
          <w:rFonts w:ascii="Times New Roman" w:eastAsia="宋体" w:hAnsi="Times New Roman" w:cs="Times New Roman" w:hint="eastAsia"/>
          <w:sz w:val="24"/>
          <w:szCs w:val="24"/>
        </w:rPr>
        <w:t>600036</w:t>
      </w:r>
      <w:r w:rsidRPr="006E09E3">
        <w:rPr>
          <w:rFonts w:ascii="Times New Roman" w:eastAsia="宋体" w:hAnsi="Times New Roman" w:cs="Times New Roman" w:hint="eastAsia"/>
          <w:sz w:val="24"/>
          <w:szCs w:val="24"/>
        </w:rPr>
        <w:t>），是国内第一家采用国际会计标准上市的公司。</w:t>
      </w:r>
      <w:r w:rsidRPr="006E09E3">
        <w:rPr>
          <w:rFonts w:ascii="Times New Roman" w:eastAsia="宋体" w:hAnsi="Times New Roman" w:cs="Times New Roman" w:hint="eastAsia"/>
          <w:sz w:val="24"/>
          <w:szCs w:val="24"/>
        </w:rPr>
        <w:t>2006</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9</w:t>
      </w:r>
      <w:r w:rsidRPr="006E09E3">
        <w:rPr>
          <w:rFonts w:ascii="Times New Roman" w:eastAsia="宋体" w:hAnsi="Times New Roman" w:cs="Times New Roman" w:hint="eastAsia"/>
          <w:sz w:val="24"/>
          <w:szCs w:val="24"/>
        </w:rPr>
        <w:t>月又成功发行了</w:t>
      </w:r>
      <w:r w:rsidRPr="006E09E3">
        <w:rPr>
          <w:rFonts w:ascii="Times New Roman" w:eastAsia="宋体" w:hAnsi="Times New Roman" w:cs="Times New Roman" w:hint="eastAsia"/>
          <w:sz w:val="24"/>
          <w:szCs w:val="24"/>
        </w:rPr>
        <w:t>22</w:t>
      </w:r>
      <w:r w:rsidRPr="006E09E3">
        <w:rPr>
          <w:rFonts w:ascii="Times New Roman" w:eastAsia="宋体" w:hAnsi="Times New Roman" w:cs="Times New Roman" w:hint="eastAsia"/>
          <w:sz w:val="24"/>
          <w:szCs w:val="24"/>
        </w:rPr>
        <w:t>亿</w:t>
      </w:r>
      <w:r w:rsidRPr="006E09E3">
        <w:rPr>
          <w:rFonts w:ascii="Times New Roman" w:eastAsia="宋体" w:hAnsi="Times New Roman" w:cs="Times New Roman" w:hint="eastAsia"/>
          <w:sz w:val="24"/>
          <w:szCs w:val="24"/>
        </w:rPr>
        <w:t>H</w:t>
      </w:r>
      <w:r w:rsidRPr="006E09E3">
        <w:rPr>
          <w:rFonts w:ascii="Times New Roman" w:eastAsia="宋体" w:hAnsi="Times New Roman" w:cs="Times New Roman" w:hint="eastAsia"/>
          <w:sz w:val="24"/>
          <w:szCs w:val="24"/>
        </w:rPr>
        <w:t>股，</w:t>
      </w:r>
      <w:r w:rsidRPr="006E09E3">
        <w:rPr>
          <w:rFonts w:ascii="Times New Roman" w:eastAsia="宋体" w:hAnsi="Times New Roman" w:cs="Times New Roman" w:hint="eastAsia"/>
          <w:sz w:val="24"/>
          <w:szCs w:val="24"/>
        </w:rPr>
        <w:t>9</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22</w:t>
      </w:r>
      <w:r w:rsidRPr="006E09E3">
        <w:rPr>
          <w:rFonts w:ascii="Times New Roman" w:eastAsia="宋体" w:hAnsi="Times New Roman" w:cs="Times New Roman" w:hint="eastAsia"/>
          <w:sz w:val="24"/>
          <w:szCs w:val="24"/>
        </w:rPr>
        <w:t>日在香港联交所挂牌交易（股票代码：</w:t>
      </w:r>
      <w:r w:rsidRPr="006E09E3">
        <w:rPr>
          <w:rFonts w:ascii="Times New Roman" w:eastAsia="宋体" w:hAnsi="Times New Roman" w:cs="Times New Roman" w:hint="eastAsia"/>
          <w:sz w:val="24"/>
          <w:szCs w:val="24"/>
        </w:rPr>
        <w:t>3968</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10</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5</w:t>
      </w:r>
      <w:r w:rsidRPr="006E09E3">
        <w:rPr>
          <w:rFonts w:ascii="Times New Roman" w:eastAsia="宋体" w:hAnsi="Times New Roman" w:cs="Times New Roman" w:hint="eastAsia"/>
          <w:sz w:val="24"/>
          <w:szCs w:val="24"/>
        </w:rPr>
        <w:t>日行使</w:t>
      </w:r>
      <w:r w:rsidRPr="006E09E3">
        <w:rPr>
          <w:rFonts w:ascii="Times New Roman" w:eastAsia="宋体" w:hAnsi="Times New Roman" w:cs="Times New Roman" w:hint="eastAsia"/>
          <w:sz w:val="24"/>
          <w:szCs w:val="24"/>
        </w:rPr>
        <w:t>H</w:t>
      </w:r>
      <w:r w:rsidRPr="006E09E3">
        <w:rPr>
          <w:rFonts w:ascii="Times New Roman" w:eastAsia="宋体" w:hAnsi="Times New Roman" w:cs="Times New Roman" w:hint="eastAsia"/>
          <w:sz w:val="24"/>
          <w:szCs w:val="24"/>
        </w:rPr>
        <w:t>股超额配售，共发行了</w:t>
      </w:r>
      <w:r w:rsidRPr="006E09E3">
        <w:rPr>
          <w:rFonts w:ascii="Times New Roman" w:eastAsia="宋体" w:hAnsi="Times New Roman" w:cs="Times New Roman" w:hint="eastAsia"/>
          <w:sz w:val="24"/>
          <w:szCs w:val="24"/>
        </w:rPr>
        <w:t>24.2</w:t>
      </w:r>
      <w:r w:rsidRPr="006E09E3">
        <w:rPr>
          <w:rFonts w:ascii="Times New Roman" w:eastAsia="宋体" w:hAnsi="Times New Roman" w:cs="Times New Roman" w:hint="eastAsia"/>
          <w:sz w:val="24"/>
          <w:szCs w:val="24"/>
        </w:rPr>
        <w:t>亿</w:t>
      </w:r>
      <w:r w:rsidRPr="006E09E3">
        <w:rPr>
          <w:rFonts w:ascii="Times New Roman" w:eastAsia="宋体" w:hAnsi="Times New Roman" w:cs="Times New Roman" w:hint="eastAsia"/>
          <w:sz w:val="24"/>
          <w:szCs w:val="24"/>
        </w:rPr>
        <w:t>H</w:t>
      </w:r>
      <w:r w:rsidRPr="006E09E3">
        <w:rPr>
          <w:rFonts w:ascii="Times New Roman" w:eastAsia="宋体" w:hAnsi="Times New Roman" w:cs="Times New Roman" w:hint="eastAsia"/>
          <w:sz w:val="24"/>
          <w:szCs w:val="24"/>
        </w:rPr>
        <w:t>股。截至</w:t>
      </w:r>
      <w:r w:rsidRPr="006E09E3">
        <w:rPr>
          <w:rFonts w:ascii="Times New Roman" w:eastAsia="宋体" w:hAnsi="Times New Roman" w:cs="Times New Roman" w:hint="eastAsia"/>
          <w:sz w:val="24"/>
          <w:szCs w:val="24"/>
        </w:rPr>
        <w:t>2025</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30</w:t>
      </w:r>
      <w:r w:rsidRPr="006E09E3">
        <w:rPr>
          <w:rFonts w:ascii="Times New Roman" w:eastAsia="宋体" w:hAnsi="Times New Roman" w:cs="Times New Roman" w:hint="eastAsia"/>
          <w:sz w:val="24"/>
          <w:szCs w:val="24"/>
        </w:rPr>
        <w:t>日，集团总资产</w:t>
      </w:r>
      <w:r w:rsidRPr="006E09E3">
        <w:rPr>
          <w:rFonts w:ascii="Times New Roman" w:eastAsia="宋体" w:hAnsi="Times New Roman" w:cs="Times New Roman" w:hint="eastAsia"/>
          <w:sz w:val="24"/>
          <w:szCs w:val="24"/>
        </w:rPr>
        <w:t>126,571.51</w:t>
      </w:r>
      <w:r w:rsidRPr="006E09E3">
        <w:rPr>
          <w:rFonts w:ascii="Times New Roman" w:eastAsia="宋体" w:hAnsi="Times New Roman" w:cs="Times New Roman" w:hint="eastAsia"/>
          <w:sz w:val="24"/>
          <w:szCs w:val="24"/>
        </w:rPr>
        <w:t>亿元人民币，高级法下资本充足率</w:t>
      </w:r>
      <w:r w:rsidRPr="006E09E3">
        <w:rPr>
          <w:rFonts w:ascii="Times New Roman" w:eastAsia="宋体" w:hAnsi="Times New Roman" w:cs="Times New Roman" w:hint="eastAsia"/>
          <w:sz w:val="24"/>
          <w:szCs w:val="24"/>
        </w:rPr>
        <w:t>18.56%</w:t>
      </w:r>
      <w:r w:rsidRPr="006E09E3">
        <w:rPr>
          <w:rFonts w:ascii="Times New Roman" w:eastAsia="宋体" w:hAnsi="Times New Roman" w:cs="Times New Roman" w:hint="eastAsia"/>
          <w:sz w:val="24"/>
          <w:szCs w:val="24"/>
        </w:rPr>
        <w:t>，权重法下资本充足率</w:t>
      </w:r>
      <w:r w:rsidRPr="006E09E3">
        <w:rPr>
          <w:rFonts w:ascii="Times New Roman" w:eastAsia="宋体" w:hAnsi="Times New Roman" w:cs="Times New Roman" w:hint="eastAsia"/>
          <w:sz w:val="24"/>
          <w:szCs w:val="24"/>
        </w:rPr>
        <w:t>15.61%</w:t>
      </w:r>
      <w:r w:rsidRPr="006E09E3">
        <w:rPr>
          <w:rFonts w:ascii="Times New Roman" w:eastAsia="宋体" w:hAnsi="Times New Roman" w:cs="Times New Roman" w:hint="eastAsia"/>
          <w:sz w:val="24"/>
          <w:szCs w:val="24"/>
        </w:rPr>
        <w:t>。</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2002</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8</w:t>
      </w:r>
      <w:r w:rsidRPr="006E09E3">
        <w:rPr>
          <w:rFonts w:ascii="Times New Roman" w:eastAsia="宋体" w:hAnsi="Times New Roman" w:cs="Times New Roman" w:hint="eastAsia"/>
          <w:sz w:val="24"/>
          <w:szCs w:val="24"/>
        </w:rPr>
        <w:t>月，招商银行成立基金托管部；</w:t>
      </w:r>
      <w:r w:rsidRPr="006E09E3">
        <w:rPr>
          <w:rFonts w:ascii="Times New Roman" w:eastAsia="宋体" w:hAnsi="Times New Roman" w:cs="Times New Roman" w:hint="eastAsia"/>
          <w:sz w:val="24"/>
          <w:szCs w:val="24"/>
        </w:rPr>
        <w:t>2005</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8</w:t>
      </w:r>
      <w:r w:rsidRPr="006E09E3">
        <w:rPr>
          <w:rFonts w:ascii="Times New Roman" w:eastAsia="宋体" w:hAnsi="Times New Roman" w:cs="Times New Roman" w:hint="eastAsia"/>
          <w:sz w:val="24"/>
          <w:szCs w:val="24"/>
        </w:rPr>
        <w:t>月，经报中国证监会同意，更名为资产托管部，现下设基金券商团队、银保信托团队、养老金团队、业务管理团队、产品研发团队、风险管理团队、系统与数据团队、项目支持团队、运营管理团队、基金外包业务团队</w:t>
      </w:r>
      <w:r w:rsidRPr="006E09E3">
        <w:rPr>
          <w:rFonts w:ascii="Times New Roman" w:eastAsia="宋体" w:hAnsi="Times New Roman" w:cs="Times New Roman" w:hint="eastAsia"/>
          <w:sz w:val="24"/>
          <w:szCs w:val="24"/>
        </w:rPr>
        <w:t>10</w:t>
      </w:r>
      <w:r w:rsidRPr="006E09E3">
        <w:rPr>
          <w:rFonts w:ascii="Times New Roman" w:eastAsia="宋体" w:hAnsi="Times New Roman" w:cs="Times New Roman" w:hint="eastAsia"/>
          <w:sz w:val="24"/>
          <w:szCs w:val="24"/>
        </w:rPr>
        <w:t>个职能团队，现有员工</w:t>
      </w:r>
      <w:r w:rsidRPr="006E09E3">
        <w:rPr>
          <w:rFonts w:ascii="Times New Roman" w:eastAsia="宋体" w:hAnsi="Times New Roman" w:cs="Times New Roman" w:hint="eastAsia"/>
          <w:sz w:val="24"/>
          <w:szCs w:val="24"/>
        </w:rPr>
        <w:t>261</w:t>
      </w:r>
      <w:r w:rsidRPr="006E09E3">
        <w:rPr>
          <w:rFonts w:ascii="Times New Roman" w:eastAsia="宋体" w:hAnsi="Times New Roman" w:cs="Times New Roman" w:hint="eastAsia"/>
          <w:sz w:val="24"/>
          <w:szCs w:val="24"/>
        </w:rPr>
        <w:t>人。</w:t>
      </w:r>
      <w:r w:rsidRPr="006E09E3">
        <w:rPr>
          <w:rFonts w:ascii="Times New Roman" w:eastAsia="宋体" w:hAnsi="Times New Roman" w:cs="Times New Roman" w:hint="eastAsia"/>
          <w:sz w:val="24"/>
          <w:szCs w:val="24"/>
        </w:rPr>
        <w:t>2002</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11</w:t>
      </w:r>
      <w:r w:rsidRPr="006E09E3">
        <w:rPr>
          <w:rFonts w:ascii="Times New Roman" w:eastAsia="宋体" w:hAnsi="Times New Roman" w:cs="Times New Roman" w:hint="eastAsia"/>
          <w:sz w:val="24"/>
          <w:szCs w:val="24"/>
        </w:rPr>
        <w:t>月，经中国人民银行和中国证监会批准获得证券投资基金托管业务资格，成为国内第一家获得该项业务资格上市银行；</w:t>
      </w:r>
      <w:r w:rsidRPr="006E09E3">
        <w:rPr>
          <w:rFonts w:ascii="Times New Roman" w:eastAsia="宋体" w:hAnsi="Times New Roman" w:cs="Times New Roman" w:hint="eastAsia"/>
          <w:sz w:val="24"/>
          <w:szCs w:val="24"/>
        </w:rPr>
        <w:t>2003</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月，正式办理基金托管业务。招商银行作</w:t>
      </w:r>
      <w:r w:rsidRPr="006E09E3">
        <w:rPr>
          <w:rFonts w:ascii="Times New Roman" w:eastAsia="宋体" w:hAnsi="Times New Roman" w:cs="Times New Roman" w:hint="eastAsia"/>
          <w:sz w:val="24"/>
          <w:szCs w:val="24"/>
        </w:rPr>
        <w:lastRenderedPageBreak/>
        <w:t>为托管业务资质最全的商业银行之一，</w:t>
      </w:r>
      <w:r w:rsidRPr="006E09E3">
        <w:rPr>
          <w:rFonts w:ascii="Times New Roman" w:eastAsia="宋体" w:hAnsi="Times New Roman" w:cs="Times New Roman" w:hint="eastAsia"/>
          <w:sz w:val="24"/>
          <w:szCs w:val="24"/>
        </w:rPr>
        <w:t>拥有证券投资基金托管资格、基本养老保险基金托管机构资格、受托投资管理托管业务托管资格、保险资金托管业务资格、企业年金基金托管业务资格、合格境外机构投资者托管（</w:t>
      </w:r>
      <w:r w:rsidRPr="006E09E3">
        <w:rPr>
          <w:rFonts w:ascii="Times New Roman" w:eastAsia="宋体" w:hAnsi="Times New Roman" w:cs="Times New Roman" w:hint="eastAsia"/>
          <w:sz w:val="24"/>
          <w:szCs w:val="24"/>
        </w:rPr>
        <w:t>QFII</w:t>
      </w:r>
      <w:r w:rsidRPr="006E09E3">
        <w:rPr>
          <w:rFonts w:ascii="Times New Roman" w:eastAsia="宋体" w:hAnsi="Times New Roman" w:cs="Times New Roman" w:hint="eastAsia"/>
          <w:sz w:val="24"/>
          <w:szCs w:val="24"/>
        </w:rPr>
        <w:t>）资格、合格境内机构投资者托管（</w:t>
      </w:r>
      <w:r w:rsidRPr="006E09E3">
        <w:rPr>
          <w:rFonts w:ascii="Times New Roman" w:eastAsia="宋体" w:hAnsi="Times New Roman" w:cs="Times New Roman" w:hint="eastAsia"/>
          <w:sz w:val="24"/>
          <w:szCs w:val="24"/>
        </w:rPr>
        <w:t>QDII</w:t>
      </w:r>
      <w:r w:rsidRPr="006E09E3">
        <w:rPr>
          <w:rFonts w:ascii="Times New Roman" w:eastAsia="宋体" w:hAnsi="Times New Roman" w:cs="Times New Roman" w:hint="eastAsia"/>
          <w:sz w:val="24"/>
          <w:szCs w:val="24"/>
        </w:rPr>
        <w:t>）资格、私募基金业务外包服务资格、存托凭证试点存</w:t>
      </w:r>
      <w:proofErr w:type="gramStart"/>
      <w:r w:rsidRPr="006E09E3">
        <w:rPr>
          <w:rFonts w:ascii="Times New Roman" w:eastAsia="宋体" w:hAnsi="Times New Roman" w:cs="Times New Roman" w:hint="eastAsia"/>
          <w:sz w:val="24"/>
          <w:szCs w:val="24"/>
        </w:rPr>
        <w:t>托业务</w:t>
      </w:r>
      <w:proofErr w:type="gramEnd"/>
      <w:r w:rsidRPr="006E09E3">
        <w:rPr>
          <w:rFonts w:ascii="Times New Roman" w:eastAsia="宋体" w:hAnsi="Times New Roman" w:cs="Times New Roman" w:hint="eastAsia"/>
          <w:sz w:val="24"/>
          <w:szCs w:val="24"/>
        </w:rPr>
        <w:t>等业务资格。</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招商银行资产托管结合自身在托管行业深耕</w:t>
      </w:r>
      <w:r w:rsidRPr="006E09E3">
        <w:rPr>
          <w:rFonts w:ascii="Times New Roman" w:eastAsia="宋体" w:hAnsi="Times New Roman" w:cs="Times New Roman" w:hint="eastAsia"/>
          <w:sz w:val="24"/>
          <w:szCs w:val="24"/>
        </w:rPr>
        <w:t>23</w:t>
      </w:r>
      <w:r w:rsidRPr="006E09E3">
        <w:rPr>
          <w:rFonts w:ascii="Times New Roman" w:eastAsia="宋体" w:hAnsi="Times New Roman" w:cs="Times New Roman" w:hint="eastAsia"/>
          <w:sz w:val="24"/>
          <w:szCs w:val="24"/>
        </w:rPr>
        <w:t>年的专业能力和创新精神，推出“招商银行托管</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”服务品牌，以“</w:t>
      </w:r>
      <w:proofErr w:type="gramStart"/>
      <w:r w:rsidRPr="006E09E3">
        <w:rPr>
          <w:rFonts w:ascii="Times New Roman" w:eastAsia="宋体" w:hAnsi="Times New Roman" w:cs="Times New Roman" w:hint="eastAsia"/>
          <w:sz w:val="24"/>
          <w:szCs w:val="24"/>
        </w:rPr>
        <w:t>践行</w:t>
      </w:r>
      <w:proofErr w:type="gramEnd"/>
      <w:r w:rsidRPr="006E09E3">
        <w:rPr>
          <w:rFonts w:ascii="Times New Roman" w:eastAsia="宋体" w:hAnsi="Times New Roman" w:cs="Times New Roman" w:hint="eastAsia"/>
          <w:sz w:val="24"/>
          <w:szCs w:val="24"/>
        </w:rPr>
        <w:t>价值银行战略，致力于成为专业更精、科技更强、服务更佳的客户首选全球托管银行”</w:t>
      </w:r>
      <w:proofErr w:type="gramStart"/>
      <w:r w:rsidRPr="006E09E3">
        <w:rPr>
          <w:rFonts w:ascii="Times New Roman" w:eastAsia="宋体" w:hAnsi="Times New Roman" w:cs="Times New Roman" w:hint="eastAsia"/>
          <w:sz w:val="24"/>
          <w:szCs w:val="24"/>
        </w:rPr>
        <w:t>品牌愿景为</w:t>
      </w:r>
      <w:proofErr w:type="gramEnd"/>
      <w:r w:rsidRPr="006E09E3">
        <w:rPr>
          <w:rFonts w:ascii="Times New Roman" w:eastAsia="宋体" w:hAnsi="Times New Roman" w:cs="Times New Roman" w:hint="eastAsia"/>
          <w:sz w:val="24"/>
          <w:szCs w:val="24"/>
        </w:rPr>
        <w:t>指引，以“值得信赖的专家、贴心服务的管家、让价</w:t>
      </w:r>
      <w:r w:rsidRPr="006E09E3">
        <w:rPr>
          <w:rFonts w:ascii="Times New Roman" w:eastAsia="宋体" w:hAnsi="Times New Roman" w:cs="Times New Roman" w:hint="eastAsia"/>
          <w:sz w:val="24"/>
          <w:szCs w:val="24"/>
        </w:rPr>
        <w:t>值持续增加、客户的体验更佳”的“</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目标”，以创新的“服务产品化”为方法论，全方位</w:t>
      </w:r>
      <w:proofErr w:type="gramStart"/>
      <w:r w:rsidRPr="006E09E3">
        <w:rPr>
          <w:rFonts w:ascii="Times New Roman" w:eastAsia="宋体" w:hAnsi="Times New Roman" w:cs="Times New Roman" w:hint="eastAsia"/>
          <w:sz w:val="24"/>
          <w:szCs w:val="24"/>
        </w:rPr>
        <w:t>助力资管机构</w:t>
      </w:r>
      <w:proofErr w:type="gramEnd"/>
      <w:r w:rsidRPr="006E09E3">
        <w:rPr>
          <w:rFonts w:ascii="Times New Roman" w:eastAsia="宋体" w:hAnsi="Times New Roman" w:cs="Times New Roman" w:hint="eastAsia"/>
          <w:sz w:val="24"/>
          <w:szCs w:val="24"/>
        </w:rPr>
        <w:t>实现可持续的高质量发展。招商银行资产托管围绕</w:t>
      </w:r>
      <w:proofErr w:type="gramStart"/>
      <w:r w:rsidRPr="006E09E3">
        <w:rPr>
          <w:rFonts w:ascii="Times New Roman" w:eastAsia="宋体" w:hAnsi="Times New Roman" w:cs="Times New Roman" w:hint="eastAsia"/>
          <w:sz w:val="24"/>
          <w:szCs w:val="24"/>
        </w:rPr>
        <w:t>资管全</w:t>
      </w:r>
      <w:proofErr w:type="gramEnd"/>
      <w:r w:rsidRPr="006E09E3">
        <w:rPr>
          <w:rFonts w:ascii="Times New Roman" w:eastAsia="宋体" w:hAnsi="Times New Roman" w:cs="Times New Roman" w:hint="eastAsia"/>
          <w:sz w:val="24"/>
          <w:szCs w:val="24"/>
        </w:rPr>
        <w:t>场景，打造了“如风运营”“大观投研”“见微数据”三个服务子品牌，不断创新托管系统、服务和产品：在业内率先推出“网上托管银行系统”、托管业务综合系统和“</w:t>
      </w:r>
      <w:r w:rsidRPr="006E09E3">
        <w:rPr>
          <w:rFonts w:ascii="Times New Roman" w:eastAsia="宋体" w:hAnsi="Times New Roman" w:cs="Times New Roman" w:hint="eastAsia"/>
          <w:sz w:val="24"/>
          <w:szCs w:val="24"/>
        </w:rPr>
        <w:t>6S</w:t>
      </w:r>
      <w:r w:rsidRPr="006E09E3">
        <w:rPr>
          <w:rFonts w:ascii="Times New Roman" w:eastAsia="宋体" w:hAnsi="Times New Roman" w:cs="Times New Roman" w:hint="eastAsia"/>
          <w:sz w:val="24"/>
          <w:szCs w:val="24"/>
        </w:rPr>
        <w:t>”托管服务标准，首家发布私募基金绩效分析报告，开办国内首个托管银行网站，推出国内首个托管大数据平台，成功托管国内第一只券商集合资产管理计划、第一只</w:t>
      </w:r>
      <w:r w:rsidRPr="006E09E3">
        <w:rPr>
          <w:rFonts w:ascii="Times New Roman" w:eastAsia="宋体" w:hAnsi="Times New Roman" w:cs="Times New Roman" w:hint="eastAsia"/>
          <w:sz w:val="24"/>
          <w:szCs w:val="24"/>
        </w:rPr>
        <w:t>FOF</w:t>
      </w:r>
      <w:r w:rsidRPr="006E09E3">
        <w:rPr>
          <w:rFonts w:ascii="Times New Roman" w:eastAsia="宋体" w:hAnsi="Times New Roman" w:cs="Times New Roman" w:hint="eastAsia"/>
          <w:sz w:val="24"/>
          <w:szCs w:val="24"/>
        </w:rPr>
        <w:t>、第一只信托资金计划、第一只股权私募基金、第一家实现货币市场基</w:t>
      </w:r>
      <w:r w:rsidRPr="006E09E3">
        <w:rPr>
          <w:rFonts w:ascii="Times New Roman" w:eastAsia="宋体" w:hAnsi="Times New Roman" w:cs="Times New Roman" w:hint="eastAsia"/>
          <w:sz w:val="24"/>
          <w:szCs w:val="24"/>
        </w:rPr>
        <w:t>金赎回资金</w:t>
      </w:r>
      <w:r w:rsidRPr="006E09E3">
        <w:rPr>
          <w:rFonts w:ascii="Times New Roman" w:eastAsia="宋体" w:hAnsi="Times New Roman" w:cs="Times New Roman" w:hint="eastAsia"/>
          <w:sz w:val="24"/>
          <w:szCs w:val="24"/>
        </w:rPr>
        <w:t>T+1</w:t>
      </w:r>
      <w:r w:rsidRPr="006E09E3">
        <w:rPr>
          <w:rFonts w:ascii="Times New Roman" w:eastAsia="宋体" w:hAnsi="Times New Roman" w:cs="Times New Roman" w:hint="eastAsia"/>
          <w:sz w:val="24"/>
          <w:szCs w:val="24"/>
        </w:rPr>
        <w:t>到账、第一只境外银行</w:t>
      </w:r>
      <w:r w:rsidRPr="006E09E3">
        <w:rPr>
          <w:rFonts w:ascii="Times New Roman" w:eastAsia="宋体" w:hAnsi="Times New Roman" w:cs="Times New Roman" w:hint="eastAsia"/>
          <w:sz w:val="24"/>
          <w:szCs w:val="24"/>
        </w:rPr>
        <w:t>QDII</w:t>
      </w:r>
      <w:r w:rsidRPr="006E09E3">
        <w:rPr>
          <w:rFonts w:ascii="Times New Roman" w:eastAsia="宋体" w:hAnsi="Times New Roman" w:cs="Times New Roman" w:hint="eastAsia"/>
          <w:sz w:val="24"/>
          <w:szCs w:val="24"/>
        </w:rPr>
        <w:t>基金、第一只红利</w:t>
      </w:r>
      <w:r w:rsidRPr="006E09E3">
        <w:rPr>
          <w:rFonts w:ascii="Times New Roman" w:eastAsia="宋体" w:hAnsi="Times New Roman" w:cs="Times New Roman" w:hint="eastAsia"/>
          <w:sz w:val="24"/>
          <w:szCs w:val="24"/>
        </w:rPr>
        <w:t>ETF</w:t>
      </w:r>
      <w:r w:rsidRPr="006E09E3">
        <w:rPr>
          <w:rFonts w:ascii="Times New Roman" w:eastAsia="宋体" w:hAnsi="Times New Roman" w:cs="Times New Roman" w:hint="eastAsia"/>
          <w:sz w:val="24"/>
          <w:szCs w:val="24"/>
        </w:rPr>
        <w:t>基金、第一只“</w:t>
      </w:r>
      <w:r w:rsidRPr="006E09E3">
        <w:rPr>
          <w:rFonts w:ascii="Times New Roman" w:eastAsia="宋体" w:hAnsi="Times New Roman" w:cs="Times New Roman" w:hint="eastAsia"/>
          <w:sz w:val="24"/>
          <w:szCs w:val="24"/>
        </w:rPr>
        <w:t>1+N</w:t>
      </w:r>
      <w:r w:rsidRPr="006E09E3">
        <w:rPr>
          <w:rFonts w:ascii="Times New Roman" w:eastAsia="宋体" w:hAnsi="Times New Roman" w:cs="Times New Roman" w:hint="eastAsia"/>
          <w:sz w:val="24"/>
          <w:szCs w:val="24"/>
        </w:rPr>
        <w:t>”基金专户理财、第一家大小非解禁资产、第一单</w:t>
      </w:r>
      <w:r w:rsidRPr="006E09E3">
        <w:rPr>
          <w:rFonts w:ascii="Times New Roman" w:eastAsia="宋体" w:hAnsi="Times New Roman" w:cs="Times New Roman" w:hint="eastAsia"/>
          <w:sz w:val="24"/>
          <w:szCs w:val="24"/>
        </w:rPr>
        <w:t>TOT</w:t>
      </w:r>
      <w:r w:rsidRPr="006E09E3">
        <w:rPr>
          <w:rFonts w:ascii="Times New Roman" w:eastAsia="宋体" w:hAnsi="Times New Roman" w:cs="Times New Roman" w:hint="eastAsia"/>
          <w:sz w:val="24"/>
          <w:szCs w:val="24"/>
        </w:rPr>
        <w:t>保管，实现从单一托管服务商向全面投资者服务机构的转变，得到了同业认可。</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招商银行资产托管业务持续稳健发展，社会影响</w:t>
      </w:r>
      <w:proofErr w:type="gramStart"/>
      <w:r w:rsidRPr="006E09E3">
        <w:rPr>
          <w:rFonts w:ascii="Times New Roman" w:eastAsia="宋体" w:hAnsi="Times New Roman" w:cs="Times New Roman" w:hint="eastAsia"/>
          <w:sz w:val="24"/>
          <w:szCs w:val="24"/>
        </w:rPr>
        <w:t>力不断</w:t>
      </w:r>
      <w:proofErr w:type="gramEnd"/>
      <w:r w:rsidRPr="006E09E3">
        <w:rPr>
          <w:rFonts w:ascii="Times New Roman" w:eastAsia="宋体" w:hAnsi="Times New Roman" w:cs="Times New Roman" w:hint="eastAsia"/>
          <w:sz w:val="24"/>
          <w:szCs w:val="24"/>
        </w:rPr>
        <w:t>提升</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近年来获得业内各类奖项荣誉。</w:t>
      </w:r>
      <w:r w:rsidRPr="006E09E3">
        <w:rPr>
          <w:rFonts w:ascii="Times New Roman" w:eastAsia="宋体" w:hAnsi="Times New Roman" w:cs="Times New Roman" w:hint="eastAsia"/>
          <w:sz w:val="24"/>
          <w:szCs w:val="24"/>
        </w:rPr>
        <w:t>2016</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5</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 xml:space="preserve"> </w:t>
      </w:r>
      <w:r w:rsidRPr="006E09E3">
        <w:rPr>
          <w:rFonts w:ascii="Times New Roman" w:eastAsia="宋体" w:hAnsi="Times New Roman" w:cs="Times New Roman" w:hint="eastAsia"/>
          <w:sz w:val="24"/>
          <w:szCs w:val="24"/>
        </w:rPr>
        <w:t>“托管通”荣获《银行家》</w:t>
      </w:r>
      <w:r w:rsidRPr="006E09E3">
        <w:rPr>
          <w:rFonts w:ascii="Times New Roman" w:eastAsia="宋体" w:hAnsi="Times New Roman" w:cs="Times New Roman" w:hint="eastAsia"/>
          <w:sz w:val="24"/>
          <w:szCs w:val="24"/>
        </w:rPr>
        <w:t>2016</w:t>
      </w:r>
      <w:r w:rsidRPr="006E09E3">
        <w:rPr>
          <w:rFonts w:ascii="Times New Roman" w:eastAsia="宋体" w:hAnsi="Times New Roman" w:cs="Times New Roman" w:hint="eastAsia"/>
          <w:sz w:val="24"/>
          <w:szCs w:val="24"/>
        </w:rPr>
        <w:t>中国金融创新</w:t>
      </w:r>
      <w:r w:rsidRPr="006E09E3">
        <w:rPr>
          <w:rFonts w:ascii="Times New Roman" w:eastAsia="宋体" w:hAnsi="Times New Roman" w:cs="Times New Roman" w:hint="eastAsia"/>
          <w:sz w:val="24"/>
          <w:szCs w:val="24"/>
        </w:rPr>
        <w:t xml:space="preserve"> </w:t>
      </w:r>
      <w:r w:rsidRPr="006E09E3">
        <w:rPr>
          <w:rFonts w:ascii="Times New Roman" w:eastAsia="宋体" w:hAnsi="Times New Roman" w:cs="Times New Roman" w:hint="eastAsia"/>
          <w:sz w:val="24"/>
          <w:szCs w:val="24"/>
        </w:rPr>
        <w:t>“十佳金融产品创新奖”；</w:t>
      </w:r>
      <w:r w:rsidRPr="006E09E3">
        <w:rPr>
          <w:rFonts w:ascii="Times New Roman" w:eastAsia="宋体" w:hAnsi="Times New Roman" w:cs="Times New Roman" w:hint="eastAsia"/>
          <w:sz w:val="24"/>
          <w:szCs w:val="24"/>
        </w:rPr>
        <w:t xml:space="preserve"> 6</w:t>
      </w:r>
      <w:r w:rsidRPr="006E09E3">
        <w:rPr>
          <w:rFonts w:ascii="Times New Roman" w:eastAsia="宋体" w:hAnsi="Times New Roman" w:cs="Times New Roman" w:hint="eastAsia"/>
          <w:sz w:val="24"/>
          <w:szCs w:val="24"/>
        </w:rPr>
        <w:t>月荣获《财资》“中国最佳托管银行奖”，成为国内唯一获得该奖项的托管银行；</w:t>
      </w:r>
      <w:r w:rsidRPr="006E09E3">
        <w:rPr>
          <w:rFonts w:ascii="Times New Roman" w:eastAsia="宋体" w:hAnsi="Times New Roman" w:cs="Times New Roman" w:hint="eastAsia"/>
          <w:sz w:val="24"/>
          <w:szCs w:val="24"/>
        </w:rPr>
        <w:t>7</w:t>
      </w:r>
      <w:r w:rsidRPr="006E09E3">
        <w:rPr>
          <w:rFonts w:ascii="Times New Roman" w:eastAsia="宋体" w:hAnsi="Times New Roman" w:cs="Times New Roman" w:hint="eastAsia"/>
          <w:sz w:val="24"/>
          <w:szCs w:val="24"/>
        </w:rPr>
        <w:t>月荣获中国资产管理“金贝奖”“最佳资产托管银行”、《</w:t>
      </w:r>
      <w:r w:rsidRPr="006E09E3">
        <w:rPr>
          <w:rFonts w:ascii="Times New Roman" w:eastAsia="宋体" w:hAnsi="Times New Roman" w:cs="Times New Roman" w:hint="eastAsia"/>
          <w:sz w:val="24"/>
          <w:szCs w:val="24"/>
        </w:rPr>
        <w:t>21</w:t>
      </w:r>
      <w:r w:rsidRPr="006E09E3">
        <w:rPr>
          <w:rFonts w:ascii="Times New Roman" w:eastAsia="宋体" w:hAnsi="Times New Roman" w:cs="Times New Roman" w:hint="eastAsia"/>
          <w:sz w:val="24"/>
          <w:szCs w:val="24"/>
        </w:rPr>
        <w:t>世</w:t>
      </w:r>
      <w:r w:rsidRPr="006E09E3">
        <w:rPr>
          <w:rFonts w:ascii="Times New Roman" w:eastAsia="宋体" w:hAnsi="Times New Roman" w:cs="Times New Roman" w:hint="eastAsia"/>
          <w:sz w:val="24"/>
          <w:szCs w:val="24"/>
        </w:rPr>
        <w:t>纪经济报道》“</w:t>
      </w:r>
      <w:r w:rsidRPr="006E09E3">
        <w:rPr>
          <w:rFonts w:ascii="Times New Roman" w:eastAsia="宋体" w:hAnsi="Times New Roman" w:cs="Times New Roman" w:hint="eastAsia"/>
          <w:sz w:val="24"/>
          <w:szCs w:val="24"/>
        </w:rPr>
        <w:t>2016</w:t>
      </w:r>
      <w:r w:rsidRPr="006E09E3">
        <w:rPr>
          <w:rFonts w:ascii="Times New Roman" w:eastAsia="宋体" w:hAnsi="Times New Roman" w:cs="Times New Roman" w:hint="eastAsia"/>
          <w:sz w:val="24"/>
          <w:szCs w:val="24"/>
        </w:rPr>
        <w:t>最佳资产托管银行”。</w:t>
      </w:r>
      <w:r w:rsidRPr="006E09E3">
        <w:rPr>
          <w:rFonts w:ascii="Times New Roman" w:eastAsia="宋体" w:hAnsi="Times New Roman" w:cs="Times New Roman" w:hint="eastAsia"/>
          <w:sz w:val="24"/>
          <w:szCs w:val="24"/>
        </w:rPr>
        <w:t>2017</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5</w:t>
      </w:r>
      <w:r w:rsidRPr="006E09E3">
        <w:rPr>
          <w:rFonts w:ascii="Times New Roman" w:eastAsia="宋体" w:hAnsi="Times New Roman" w:cs="Times New Roman" w:hint="eastAsia"/>
          <w:sz w:val="24"/>
          <w:szCs w:val="24"/>
        </w:rPr>
        <w:t>月荣获《亚洲银行家》“中国年度托管银行奖”；</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月荣获《财资》“中国最佳托管银行奖”；“全功能网上托管银行</w:t>
      </w:r>
      <w:r w:rsidRPr="006E09E3">
        <w:rPr>
          <w:rFonts w:ascii="Times New Roman" w:eastAsia="宋体" w:hAnsi="Times New Roman" w:cs="Times New Roman" w:hint="eastAsia"/>
          <w:sz w:val="24"/>
          <w:szCs w:val="24"/>
        </w:rPr>
        <w:t>2.0</w:t>
      </w:r>
      <w:r w:rsidRPr="006E09E3">
        <w:rPr>
          <w:rFonts w:ascii="Times New Roman" w:eastAsia="宋体" w:hAnsi="Times New Roman" w:cs="Times New Roman" w:hint="eastAsia"/>
          <w:sz w:val="24"/>
          <w:szCs w:val="24"/>
        </w:rPr>
        <w:t>”荣获《银行家》</w:t>
      </w:r>
      <w:r w:rsidRPr="006E09E3">
        <w:rPr>
          <w:rFonts w:ascii="Times New Roman" w:eastAsia="宋体" w:hAnsi="Times New Roman" w:cs="Times New Roman" w:hint="eastAsia"/>
          <w:sz w:val="24"/>
          <w:szCs w:val="24"/>
        </w:rPr>
        <w:t>2017</w:t>
      </w:r>
      <w:r w:rsidRPr="006E09E3">
        <w:rPr>
          <w:rFonts w:ascii="Times New Roman" w:eastAsia="宋体" w:hAnsi="Times New Roman" w:cs="Times New Roman" w:hint="eastAsia"/>
          <w:sz w:val="24"/>
          <w:szCs w:val="24"/>
        </w:rPr>
        <w:t>中国金融创新“十佳金融产品创新奖”。</w:t>
      </w:r>
      <w:r w:rsidRPr="006E09E3">
        <w:rPr>
          <w:rFonts w:ascii="Times New Roman" w:eastAsia="宋体" w:hAnsi="Times New Roman" w:cs="Times New Roman" w:hint="eastAsia"/>
          <w:sz w:val="24"/>
          <w:szCs w:val="24"/>
        </w:rPr>
        <w:t>2018</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月荣获中央国债登记结算有限责任公司“</w:t>
      </w:r>
      <w:r w:rsidRPr="006E09E3">
        <w:rPr>
          <w:rFonts w:ascii="Times New Roman" w:eastAsia="宋体" w:hAnsi="Times New Roman" w:cs="Times New Roman" w:hint="eastAsia"/>
          <w:sz w:val="24"/>
          <w:szCs w:val="24"/>
        </w:rPr>
        <w:t>2017</w:t>
      </w:r>
      <w:r w:rsidRPr="006E09E3">
        <w:rPr>
          <w:rFonts w:ascii="Times New Roman" w:eastAsia="宋体" w:hAnsi="Times New Roman" w:cs="Times New Roman" w:hint="eastAsia"/>
          <w:sz w:val="24"/>
          <w:szCs w:val="24"/>
        </w:rPr>
        <w:t>年度优秀资产托管机构”奖；同月，托管大数据平台风险管理系统荣获</w:t>
      </w:r>
      <w:r w:rsidRPr="006E09E3">
        <w:rPr>
          <w:rFonts w:ascii="Times New Roman" w:eastAsia="宋体" w:hAnsi="Times New Roman" w:cs="Times New Roman" w:hint="eastAsia"/>
          <w:sz w:val="24"/>
          <w:szCs w:val="24"/>
        </w:rPr>
        <w:t>2016-2017</w:t>
      </w:r>
      <w:r w:rsidRPr="006E09E3">
        <w:rPr>
          <w:rFonts w:ascii="Times New Roman" w:eastAsia="宋体" w:hAnsi="Times New Roman" w:cs="Times New Roman" w:hint="eastAsia"/>
          <w:sz w:val="24"/>
          <w:szCs w:val="24"/>
        </w:rPr>
        <w:t>年度银监会系统“金点子”方案一等奖，以及中央金融团工委、全国金融青联第五届“双提升”金</w:t>
      </w:r>
      <w:r w:rsidRPr="006E09E3">
        <w:rPr>
          <w:rFonts w:ascii="Times New Roman" w:eastAsia="宋体" w:hAnsi="Times New Roman" w:cs="Times New Roman" w:hint="eastAsia"/>
          <w:sz w:val="24"/>
          <w:szCs w:val="24"/>
        </w:rPr>
        <w:lastRenderedPageBreak/>
        <w:t>点子方案二等奖；</w:t>
      </w: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月荣获《中国基金报》</w:t>
      </w:r>
      <w:r w:rsidRPr="006E09E3">
        <w:rPr>
          <w:rFonts w:ascii="Times New Roman" w:eastAsia="宋体" w:hAnsi="Times New Roman" w:cs="Times New Roman" w:hint="eastAsia"/>
          <w:sz w:val="24"/>
          <w:szCs w:val="24"/>
        </w:rPr>
        <w:t xml:space="preserve"> </w:t>
      </w:r>
      <w:r w:rsidRPr="006E09E3">
        <w:rPr>
          <w:rFonts w:ascii="Times New Roman" w:eastAsia="宋体" w:hAnsi="Times New Roman" w:cs="Times New Roman" w:hint="eastAsia"/>
          <w:sz w:val="24"/>
          <w:szCs w:val="24"/>
        </w:rPr>
        <w:t>“最佳基金托管银行”奖；</w:t>
      </w:r>
      <w:r w:rsidRPr="006E09E3">
        <w:rPr>
          <w:rFonts w:ascii="Times New Roman" w:eastAsia="宋体" w:hAnsi="Times New Roman" w:cs="Times New Roman" w:hint="eastAsia"/>
          <w:sz w:val="24"/>
          <w:szCs w:val="24"/>
        </w:rPr>
        <w:t>5</w:t>
      </w:r>
      <w:r w:rsidRPr="006E09E3">
        <w:rPr>
          <w:rFonts w:ascii="Times New Roman" w:eastAsia="宋体" w:hAnsi="Times New Roman" w:cs="Times New Roman" w:hint="eastAsia"/>
          <w:sz w:val="24"/>
          <w:szCs w:val="24"/>
        </w:rPr>
        <w:t>月荣获国际财经权威媒体《亚洲银行家》“中国年度托管银行奖”；</w:t>
      </w:r>
      <w:r w:rsidRPr="006E09E3">
        <w:rPr>
          <w:rFonts w:ascii="Times New Roman" w:eastAsia="宋体" w:hAnsi="Times New Roman" w:cs="Times New Roman" w:hint="eastAsia"/>
          <w:sz w:val="24"/>
          <w:szCs w:val="24"/>
        </w:rPr>
        <w:t>12</w:t>
      </w:r>
      <w:r w:rsidRPr="006E09E3">
        <w:rPr>
          <w:rFonts w:ascii="Times New Roman" w:eastAsia="宋体" w:hAnsi="Times New Roman" w:cs="Times New Roman" w:hint="eastAsia"/>
          <w:sz w:val="24"/>
          <w:szCs w:val="24"/>
        </w:rPr>
        <w:t>月荣获</w:t>
      </w:r>
      <w:r w:rsidRPr="006E09E3">
        <w:rPr>
          <w:rFonts w:ascii="Times New Roman" w:eastAsia="宋体" w:hAnsi="Times New Roman" w:cs="Times New Roman" w:hint="eastAsia"/>
          <w:sz w:val="24"/>
          <w:szCs w:val="24"/>
        </w:rPr>
        <w:t>2018</w:t>
      </w:r>
      <w:r w:rsidRPr="006E09E3">
        <w:rPr>
          <w:rFonts w:ascii="Times New Roman" w:eastAsia="宋体" w:hAnsi="Times New Roman" w:cs="Times New Roman" w:hint="eastAsia"/>
          <w:sz w:val="24"/>
          <w:szCs w:val="24"/>
        </w:rPr>
        <w:t>东方财富风云榜“</w:t>
      </w:r>
      <w:r w:rsidRPr="006E09E3">
        <w:rPr>
          <w:rFonts w:ascii="Times New Roman" w:eastAsia="宋体" w:hAnsi="Times New Roman" w:cs="Times New Roman" w:hint="eastAsia"/>
          <w:sz w:val="24"/>
          <w:szCs w:val="24"/>
        </w:rPr>
        <w:t>2018</w:t>
      </w:r>
      <w:r w:rsidRPr="006E09E3">
        <w:rPr>
          <w:rFonts w:ascii="Times New Roman" w:eastAsia="宋体" w:hAnsi="Times New Roman" w:cs="Times New Roman" w:hint="eastAsia"/>
          <w:sz w:val="24"/>
          <w:szCs w:val="24"/>
        </w:rPr>
        <w:t>年度最佳托管银行”、“</w:t>
      </w:r>
      <w:r w:rsidRPr="006E09E3">
        <w:rPr>
          <w:rFonts w:ascii="Times New Roman" w:eastAsia="宋体" w:hAnsi="Times New Roman" w:cs="Times New Roman" w:hint="eastAsia"/>
          <w:sz w:val="24"/>
          <w:szCs w:val="24"/>
        </w:rPr>
        <w:t>20</w:t>
      </w:r>
      <w:r w:rsidRPr="006E09E3">
        <w:rPr>
          <w:rFonts w:ascii="Times New Roman" w:eastAsia="宋体" w:hAnsi="Times New Roman" w:cs="Times New Roman" w:hint="eastAsia"/>
          <w:sz w:val="24"/>
          <w:szCs w:val="24"/>
        </w:rPr>
        <w:t>年最值得信赖托管银行”奖。</w:t>
      </w:r>
      <w:r w:rsidRPr="006E09E3">
        <w:rPr>
          <w:rFonts w:ascii="Times New Roman" w:eastAsia="宋体" w:hAnsi="Times New Roman" w:cs="Times New Roman" w:hint="eastAsia"/>
          <w:sz w:val="24"/>
          <w:szCs w:val="24"/>
        </w:rPr>
        <w:t>2019</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月荣获《中国基金报》“</w:t>
      </w:r>
      <w:r w:rsidRPr="006E09E3">
        <w:rPr>
          <w:rFonts w:ascii="Times New Roman" w:eastAsia="宋体" w:hAnsi="Times New Roman" w:cs="Times New Roman" w:hint="eastAsia"/>
          <w:sz w:val="24"/>
          <w:szCs w:val="24"/>
        </w:rPr>
        <w:t>2018</w:t>
      </w:r>
      <w:r w:rsidRPr="006E09E3">
        <w:rPr>
          <w:rFonts w:ascii="Times New Roman" w:eastAsia="宋体" w:hAnsi="Times New Roman" w:cs="Times New Roman" w:hint="eastAsia"/>
          <w:sz w:val="24"/>
          <w:szCs w:val="24"/>
        </w:rPr>
        <w:t>年度最佳基金托管银行”奖；</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月荣获《财资》“中国最佳托管机构”“中国最佳养老金托管机构”“中国最佳零售基金行政外包”三项大奖；</w:t>
      </w:r>
      <w:r w:rsidRPr="006E09E3">
        <w:rPr>
          <w:rFonts w:ascii="Times New Roman" w:eastAsia="宋体" w:hAnsi="Times New Roman" w:cs="Times New Roman" w:hint="eastAsia"/>
          <w:sz w:val="24"/>
          <w:szCs w:val="24"/>
        </w:rPr>
        <w:t>12</w:t>
      </w:r>
      <w:r w:rsidRPr="006E09E3">
        <w:rPr>
          <w:rFonts w:ascii="Times New Roman" w:eastAsia="宋体" w:hAnsi="Times New Roman" w:cs="Times New Roman" w:hint="eastAsia"/>
          <w:sz w:val="24"/>
          <w:szCs w:val="24"/>
        </w:rPr>
        <w:t>月荣获</w:t>
      </w:r>
      <w:r w:rsidRPr="006E09E3">
        <w:rPr>
          <w:rFonts w:ascii="Times New Roman" w:eastAsia="宋体" w:hAnsi="Times New Roman" w:cs="Times New Roman" w:hint="eastAsia"/>
          <w:sz w:val="24"/>
          <w:szCs w:val="24"/>
        </w:rPr>
        <w:t>2019</w:t>
      </w:r>
      <w:r w:rsidRPr="006E09E3">
        <w:rPr>
          <w:rFonts w:ascii="Times New Roman" w:eastAsia="宋体" w:hAnsi="Times New Roman" w:cs="Times New Roman" w:hint="eastAsia"/>
          <w:sz w:val="24"/>
          <w:szCs w:val="24"/>
        </w:rPr>
        <w:t>东方财富风云榜“</w:t>
      </w:r>
      <w:r w:rsidRPr="006E09E3">
        <w:rPr>
          <w:rFonts w:ascii="Times New Roman" w:eastAsia="宋体" w:hAnsi="Times New Roman" w:cs="Times New Roman" w:hint="eastAsia"/>
          <w:sz w:val="24"/>
          <w:szCs w:val="24"/>
        </w:rPr>
        <w:t>2019</w:t>
      </w:r>
      <w:r w:rsidRPr="006E09E3">
        <w:rPr>
          <w:rFonts w:ascii="Times New Roman" w:eastAsia="宋体" w:hAnsi="Times New Roman" w:cs="Times New Roman" w:hint="eastAsia"/>
          <w:sz w:val="24"/>
          <w:szCs w:val="24"/>
        </w:rPr>
        <w:t>年度最佳托管银行”奖。</w:t>
      </w:r>
      <w:r w:rsidRPr="006E09E3">
        <w:rPr>
          <w:rFonts w:ascii="Times New Roman" w:eastAsia="宋体" w:hAnsi="Times New Roman" w:cs="Times New Roman" w:hint="eastAsia"/>
          <w:sz w:val="24"/>
          <w:szCs w:val="24"/>
        </w:rPr>
        <w:t>2020</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月，荣获中央国债登记结算有限责任公司“</w:t>
      </w:r>
      <w:r w:rsidRPr="006E09E3">
        <w:rPr>
          <w:rFonts w:ascii="Times New Roman" w:eastAsia="宋体" w:hAnsi="Times New Roman" w:cs="Times New Roman" w:hint="eastAsia"/>
          <w:sz w:val="24"/>
          <w:szCs w:val="24"/>
        </w:rPr>
        <w:t>2019</w:t>
      </w:r>
      <w:r w:rsidRPr="006E09E3">
        <w:rPr>
          <w:rFonts w:ascii="Times New Roman" w:eastAsia="宋体" w:hAnsi="Times New Roman" w:cs="Times New Roman" w:hint="eastAsia"/>
          <w:sz w:val="24"/>
          <w:szCs w:val="24"/>
        </w:rPr>
        <w:t>年度优秀资产托管机构”奖项；</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月荣获《财资》“中国境内最佳托管机构”</w:t>
      </w:r>
      <w:r w:rsidRPr="006E09E3">
        <w:rPr>
          <w:rFonts w:ascii="Times New Roman" w:eastAsia="宋体" w:hAnsi="Times New Roman" w:cs="Times New Roman" w:hint="eastAsia"/>
          <w:sz w:val="24"/>
          <w:szCs w:val="24"/>
        </w:rPr>
        <w:t>“最佳公募基金托管机构”“最佳公募基金行政外包机构”三项大奖；</w:t>
      </w:r>
      <w:r w:rsidRPr="006E09E3">
        <w:rPr>
          <w:rFonts w:ascii="Times New Roman" w:eastAsia="宋体" w:hAnsi="Times New Roman" w:cs="Times New Roman" w:hint="eastAsia"/>
          <w:sz w:val="24"/>
          <w:szCs w:val="24"/>
        </w:rPr>
        <w:t>10</w:t>
      </w:r>
      <w:r w:rsidRPr="006E09E3">
        <w:rPr>
          <w:rFonts w:ascii="Times New Roman" w:eastAsia="宋体" w:hAnsi="Times New Roman" w:cs="Times New Roman" w:hint="eastAsia"/>
          <w:sz w:val="24"/>
          <w:szCs w:val="24"/>
        </w:rPr>
        <w:t>月荣获《中国基金报》第二届中国公</w:t>
      </w:r>
      <w:proofErr w:type="gramStart"/>
      <w:r w:rsidRPr="006E09E3">
        <w:rPr>
          <w:rFonts w:ascii="Times New Roman" w:eastAsia="宋体" w:hAnsi="Times New Roman" w:cs="Times New Roman" w:hint="eastAsia"/>
          <w:sz w:val="24"/>
          <w:szCs w:val="24"/>
        </w:rPr>
        <w:t>募基金</w:t>
      </w:r>
      <w:proofErr w:type="gramEnd"/>
      <w:r w:rsidRPr="006E09E3">
        <w:rPr>
          <w:rFonts w:ascii="Times New Roman" w:eastAsia="宋体" w:hAnsi="Times New Roman" w:cs="Times New Roman" w:hint="eastAsia"/>
          <w:sz w:val="24"/>
          <w:szCs w:val="24"/>
        </w:rPr>
        <w:t>英华奖“</w:t>
      </w:r>
      <w:r w:rsidRPr="006E09E3">
        <w:rPr>
          <w:rFonts w:ascii="Times New Roman" w:eastAsia="宋体" w:hAnsi="Times New Roman" w:cs="Times New Roman" w:hint="eastAsia"/>
          <w:sz w:val="24"/>
          <w:szCs w:val="24"/>
        </w:rPr>
        <w:t>2019</w:t>
      </w:r>
      <w:r w:rsidRPr="006E09E3">
        <w:rPr>
          <w:rFonts w:ascii="Times New Roman" w:eastAsia="宋体" w:hAnsi="Times New Roman" w:cs="Times New Roman" w:hint="eastAsia"/>
          <w:sz w:val="24"/>
          <w:szCs w:val="24"/>
        </w:rPr>
        <w:t>年度最佳基金托管银行”奖。</w:t>
      </w:r>
      <w:r w:rsidRPr="006E09E3">
        <w:rPr>
          <w:rFonts w:ascii="Times New Roman" w:eastAsia="宋体" w:hAnsi="Times New Roman" w:cs="Times New Roman" w:hint="eastAsia"/>
          <w:sz w:val="24"/>
          <w:szCs w:val="24"/>
        </w:rPr>
        <w:t>2021</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月，荣获中央国债登记结算有限责任公司“</w:t>
      </w:r>
      <w:r w:rsidRPr="006E09E3">
        <w:rPr>
          <w:rFonts w:ascii="Times New Roman" w:eastAsia="宋体" w:hAnsi="Times New Roman" w:cs="Times New Roman" w:hint="eastAsia"/>
          <w:sz w:val="24"/>
          <w:szCs w:val="24"/>
        </w:rPr>
        <w:t>2020</w:t>
      </w:r>
      <w:r w:rsidRPr="006E09E3">
        <w:rPr>
          <w:rFonts w:ascii="Times New Roman" w:eastAsia="宋体" w:hAnsi="Times New Roman" w:cs="Times New Roman" w:hint="eastAsia"/>
          <w:sz w:val="24"/>
          <w:szCs w:val="24"/>
        </w:rPr>
        <w:t>年度优秀资产托管机构”奖项；同月荣获</w:t>
      </w:r>
      <w:r w:rsidRPr="006E09E3">
        <w:rPr>
          <w:rFonts w:ascii="Times New Roman" w:eastAsia="宋体" w:hAnsi="Times New Roman" w:cs="Times New Roman" w:hint="eastAsia"/>
          <w:sz w:val="24"/>
          <w:szCs w:val="24"/>
        </w:rPr>
        <w:t>2020</w:t>
      </w:r>
      <w:r w:rsidRPr="006E09E3">
        <w:rPr>
          <w:rFonts w:ascii="Times New Roman" w:eastAsia="宋体" w:hAnsi="Times New Roman" w:cs="Times New Roman" w:hint="eastAsia"/>
          <w:sz w:val="24"/>
          <w:szCs w:val="24"/>
        </w:rPr>
        <w:t>东方财富风云榜“</w:t>
      </w:r>
      <w:r w:rsidRPr="006E09E3">
        <w:rPr>
          <w:rFonts w:ascii="Times New Roman" w:eastAsia="宋体" w:hAnsi="Times New Roman" w:cs="Times New Roman" w:hint="eastAsia"/>
          <w:sz w:val="24"/>
          <w:szCs w:val="24"/>
        </w:rPr>
        <w:t>2020</w:t>
      </w:r>
      <w:r w:rsidRPr="006E09E3">
        <w:rPr>
          <w:rFonts w:ascii="Times New Roman" w:eastAsia="宋体" w:hAnsi="Times New Roman" w:cs="Times New Roman" w:hint="eastAsia"/>
          <w:sz w:val="24"/>
          <w:szCs w:val="24"/>
        </w:rPr>
        <w:t>年度最受欢迎托管银行”奖项；</w:t>
      </w:r>
      <w:r w:rsidRPr="006E09E3">
        <w:rPr>
          <w:rFonts w:ascii="Times New Roman" w:eastAsia="宋体" w:hAnsi="Times New Roman" w:cs="Times New Roman" w:hint="eastAsia"/>
          <w:sz w:val="24"/>
          <w:szCs w:val="24"/>
        </w:rPr>
        <w:t>2021</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10</w:t>
      </w:r>
      <w:r w:rsidRPr="006E09E3">
        <w:rPr>
          <w:rFonts w:ascii="Times New Roman" w:eastAsia="宋体" w:hAnsi="Times New Roman" w:cs="Times New Roman" w:hint="eastAsia"/>
          <w:sz w:val="24"/>
          <w:szCs w:val="24"/>
        </w:rPr>
        <w:t>月，《证券时报》“</w:t>
      </w:r>
      <w:r w:rsidRPr="006E09E3">
        <w:rPr>
          <w:rFonts w:ascii="Times New Roman" w:eastAsia="宋体" w:hAnsi="Times New Roman" w:cs="Times New Roman" w:hint="eastAsia"/>
          <w:sz w:val="24"/>
          <w:szCs w:val="24"/>
        </w:rPr>
        <w:t>2021</w:t>
      </w:r>
      <w:r w:rsidRPr="006E09E3">
        <w:rPr>
          <w:rFonts w:ascii="Times New Roman" w:eastAsia="宋体" w:hAnsi="Times New Roman" w:cs="Times New Roman" w:hint="eastAsia"/>
          <w:sz w:val="24"/>
          <w:szCs w:val="24"/>
        </w:rPr>
        <w:t>年度杰出资产托管银行天玑奖”；</w:t>
      </w:r>
      <w:r w:rsidRPr="006E09E3">
        <w:rPr>
          <w:rFonts w:ascii="Times New Roman" w:eastAsia="宋体" w:hAnsi="Times New Roman" w:cs="Times New Roman" w:hint="eastAsia"/>
          <w:sz w:val="24"/>
          <w:szCs w:val="24"/>
        </w:rPr>
        <w:t>2021</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12</w:t>
      </w:r>
      <w:r w:rsidRPr="006E09E3">
        <w:rPr>
          <w:rFonts w:ascii="Times New Roman" w:eastAsia="宋体" w:hAnsi="Times New Roman" w:cs="Times New Roman" w:hint="eastAsia"/>
          <w:sz w:val="24"/>
          <w:szCs w:val="24"/>
        </w:rPr>
        <w:t>月，荣获《中国基金报》第三届中国公</w:t>
      </w:r>
      <w:proofErr w:type="gramStart"/>
      <w:r w:rsidRPr="006E09E3">
        <w:rPr>
          <w:rFonts w:ascii="Times New Roman" w:eastAsia="宋体" w:hAnsi="Times New Roman" w:cs="Times New Roman" w:hint="eastAsia"/>
          <w:sz w:val="24"/>
          <w:szCs w:val="24"/>
        </w:rPr>
        <w:t>募基金</w:t>
      </w:r>
      <w:proofErr w:type="gramEnd"/>
      <w:r w:rsidRPr="006E09E3">
        <w:rPr>
          <w:rFonts w:ascii="Times New Roman" w:eastAsia="宋体" w:hAnsi="Times New Roman" w:cs="Times New Roman" w:hint="eastAsia"/>
          <w:sz w:val="24"/>
          <w:szCs w:val="24"/>
        </w:rPr>
        <w:t>英华奖“</w:t>
      </w:r>
      <w:r w:rsidRPr="006E09E3">
        <w:rPr>
          <w:rFonts w:ascii="Times New Roman" w:eastAsia="宋体" w:hAnsi="Times New Roman" w:cs="Times New Roman" w:hint="eastAsia"/>
          <w:sz w:val="24"/>
          <w:szCs w:val="24"/>
        </w:rPr>
        <w:t>2020</w:t>
      </w:r>
      <w:r w:rsidRPr="006E09E3">
        <w:rPr>
          <w:rFonts w:ascii="Times New Roman" w:eastAsia="宋体" w:hAnsi="Times New Roman" w:cs="Times New Roman" w:hint="eastAsia"/>
          <w:sz w:val="24"/>
          <w:szCs w:val="24"/>
        </w:rPr>
        <w:t>年度最佳基金托管银行”；</w:t>
      </w:r>
      <w:r w:rsidRPr="006E09E3">
        <w:rPr>
          <w:rFonts w:ascii="Times New Roman" w:eastAsia="宋体" w:hAnsi="Times New Roman" w:cs="Times New Roman" w:hint="eastAsia"/>
          <w:sz w:val="24"/>
          <w:szCs w:val="24"/>
        </w:rPr>
        <w:t>2022</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月荣获中央国债登记结算有限责任公司“</w:t>
      </w:r>
      <w:r w:rsidRPr="006E09E3">
        <w:rPr>
          <w:rFonts w:ascii="Times New Roman" w:eastAsia="宋体" w:hAnsi="Times New Roman" w:cs="Times New Roman" w:hint="eastAsia"/>
          <w:sz w:val="24"/>
          <w:szCs w:val="24"/>
        </w:rPr>
        <w:t>2021</w:t>
      </w:r>
      <w:r w:rsidRPr="006E09E3">
        <w:rPr>
          <w:rFonts w:ascii="Times New Roman" w:eastAsia="宋体" w:hAnsi="Times New Roman" w:cs="Times New Roman" w:hint="eastAsia"/>
          <w:sz w:val="24"/>
          <w:szCs w:val="24"/>
        </w:rPr>
        <w:t>年度优秀资产托管机构、估值业务杰出机构”奖项；</w:t>
      </w:r>
      <w:r w:rsidRPr="006E09E3">
        <w:rPr>
          <w:rFonts w:ascii="Times New Roman" w:eastAsia="宋体" w:hAnsi="Times New Roman" w:cs="Times New Roman" w:hint="eastAsia"/>
          <w:sz w:val="24"/>
          <w:szCs w:val="24"/>
        </w:rPr>
        <w:t>9</w:t>
      </w:r>
      <w:r w:rsidRPr="006E09E3">
        <w:rPr>
          <w:rFonts w:ascii="Times New Roman" w:eastAsia="宋体" w:hAnsi="Times New Roman" w:cs="Times New Roman" w:hint="eastAsia"/>
          <w:sz w:val="24"/>
          <w:szCs w:val="24"/>
        </w:rPr>
        <w:t>月荣获《财资》“中国最佳托管银行”“最佳公募基金托管银行”“最佳理财托管银行”三项大奖；</w:t>
      </w:r>
      <w:r w:rsidRPr="006E09E3">
        <w:rPr>
          <w:rFonts w:ascii="Times New Roman" w:eastAsia="宋体" w:hAnsi="Times New Roman" w:cs="Times New Roman" w:hint="eastAsia"/>
          <w:sz w:val="24"/>
          <w:szCs w:val="24"/>
        </w:rPr>
        <w:t>12</w:t>
      </w:r>
      <w:r w:rsidRPr="006E09E3">
        <w:rPr>
          <w:rFonts w:ascii="Times New Roman" w:eastAsia="宋体" w:hAnsi="Times New Roman" w:cs="Times New Roman" w:hint="eastAsia"/>
          <w:sz w:val="24"/>
          <w:szCs w:val="24"/>
        </w:rPr>
        <w:t>月荣获《证券时报》“</w:t>
      </w:r>
      <w:r w:rsidRPr="006E09E3">
        <w:rPr>
          <w:rFonts w:ascii="Times New Roman" w:eastAsia="宋体" w:hAnsi="Times New Roman" w:cs="Times New Roman" w:hint="eastAsia"/>
          <w:sz w:val="24"/>
          <w:szCs w:val="24"/>
        </w:rPr>
        <w:t>2022</w:t>
      </w:r>
      <w:r w:rsidRPr="006E09E3">
        <w:rPr>
          <w:rFonts w:ascii="Times New Roman" w:eastAsia="宋体" w:hAnsi="Times New Roman" w:cs="Times New Roman" w:hint="eastAsia"/>
          <w:sz w:val="24"/>
          <w:szCs w:val="24"/>
        </w:rPr>
        <w:t>年度杰出资产托管银行天玑奖”；</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月荣获中央国债登记结算有限责任公司“</w:t>
      </w:r>
      <w:r w:rsidRPr="006E09E3">
        <w:rPr>
          <w:rFonts w:ascii="Times New Roman" w:eastAsia="宋体" w:hAnsi="Times New Roman" w:cs="Times New Roman" w:hint="eastAsia"/>
          <w:sz w:val="24"/>
          <w:szCs w:val="24"/>
        </w:rPr>
        <w:t>2022</w:t>
      </w:r>
      <w:r w:rsidRPr="006E09E3">
        <w:rPr>
          <w:rFonts w:ascii="Times New Roman" w:eastAsia="宋体" w:hAnsi="Times New Roman" w:cs="Times New Roman" w:hint="eastAsia"/>
          <w:sz w:val="24"/>
          <w:szCs w:val="24"/>
        </w:rPr>
        <w:t>年度优秀资产托管机构”、银行间市场清算所股份有限公司“</w:t>
      </w:r>
      <w:r w:rsidRPr="006E09E3">
        <w:rPr>
          <w:rFonts w:ascii="Times New Roman" w:eastAsia="宋体" w:hAnsi="Times New Roman" w:cs="Times New Roman" w:hint="eastAsia"/>
          <w:sz w:val="24"/>
          <w:szCs w:val="24"/>
        </w:rPr>
        <w:t>2022</w:t>
      </w:r>
      <w:r w:rsidRPr="006E09E3">
        <w:rPr>
          <w:rFonts w:ascii="Times New Roman" w:eastAsia="宋体" w:hAnsi="Times New Roman" w:cs="Times New Roman" w:hint="eastAsia"/>
          <w:sz w:val="24"/>
          <w:szCs w:val="24"/>
        </w:rPr>
        <w:t>年度优秀托管机构”、全国银行间同业拆借中心“</w:t>
      </w:r>
      <w:r w:rsidRPr="006E09E3">
        <w:rPr>
          <w:rFonts w:ascii="Times New Roman" w:eastAsia="宋体" w:hAnsi="Times New Roman" w:cs="Times New Roman" w:hint="eastAsia"/>
          <w:sz w:val="24"/>
          <w:szCs w:val="24"/>
        </w:rPr>
        <w:t>2022</w:t>
      </w:r>
      <w:r w:rsidRPr="006E09E3">
        <w:rPr>
          <w:rFonts w:ascii="Times New Roman" w:eastAsia="宋体" w:hAnsi="Times New Roman" w:cs="Times New Roman" w:hint="eastAsia"/>
          <w:sz w:val="24"/>
          <w:szCs w:val="24"/>
        </w:rPr>
        <w:t>年度银行间本币市场托管业务市场创新奖”三项大奖；</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月，荣获《中国基金报》第二届中国基金业创新</w:t>
      </w:r>
      <w:proofErr w:type="gramStart"/>
      <w:r w:rsidRPr="006E09E3">
        <w:rPr>
          <w:rFonts w:ascii="Times New Roman" w:eastAsia="宋体" w:hAnsi="Times New Roman" w:cs="Times New Roman" w:hint="eastAsia"/>
          <w:sz w:val="24"/>
          <w:szCs w:val="24"/>
        </w:rPr>
        <w:t>英华奖</w:t>
      </w:r>
      <w:proofErr w:type="gramEnd"/>
      <w:r w:rsidRPr="006E09E3">
        <w:rPr>
          <w:rFonts w:ascii="Times New Roman" w:eastAsia="宋体" w:hAnsi="Times New Roman" w:cs="Times New Roman" w:hint="eastAsia"/>
          <w:sz w:val="24"/>
          <w:szCs w:val="24"/>
        </w:rPr>
        <w:t>“托管创新奖”；</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9</w:t>
      </w:r>
      <w:r w:rsidRPr="006E09E3">
        <w:rPr>
          <w:rFonts w:ascii="Times New Roman" w:eastAsia="宋体" w:hAnsi="Times New Roman" w:cs="Times New Roman" w:hint="eastAsia"/>
          <w:sz w:val="24"/>
          <w:szCs w:val="24"/>
        </w:rPr>
        <w:t>月，荣获《中国基金报》中国基金业英华奖“公募基金</w:t>
      </w:r>
      <w:r w:rsidRPr="006E09E3">
        <w:rPr>
          <w:rFonts w:ascii="Times New Roman" w:eastAsia="宋体" w:hAnsi="Times New Roman" w:cs="Times New Roman" w:hint="eastAsia"/>
          <w:sz w:val="24"/>
          <w:szCs w:val="24"/>
        </w:rPr>
        <w:t>25</w:t>
      </w:r>
      <w:r w:rsidRPr="006E09E3">
        <w:rPr>
          <w:rFonts w:ascii="Times New Roman" w:eastAsia="宋体" w:hAnsi="Times New Roman" w:cs="Times New Roman" w:hint="eastAsia"/>
          <w:sz w:val="24"/>
          <w:szCs w:val="24"/>
        </w:rPr>
        <w:t>年基金托管示范银行（全国性股份行）”；</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12</w:t>
      </w:r>
      <w:r w:rsidRPr="006E09E3">
        <w:rPr>
          <w:rFonts w:ascii="Times New Roman" w:eastAsia="宋体" w:hAnsi="Times New Roman" w:cs="Times New Roman" w:hint="eastAsia"/>
          <w:sz w:val="24"/>
          <w:szCs w:val="24"/>
        </w:rPr>
        <w:t>月，荣获《东方财富风云榜》“</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年度托管银行风云奖”。</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月，荣获中央国债登记结算有限责任公司“</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年度优秀资产托管机构”、“</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年度估值业务杰出机构”、“</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年度债市领军机构”、“</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年度中债绿债指数优秀承销机构”四项大奖；</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月，荣获泰康养老保险股份有限公司“</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年度最佳年金托管合作伙伴”奖。</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月，荣获中国基金报</w:t>
      </w:r>
      <w:proofErr w:type="gramStart"/>
      <w:r w:rsidRPr="006E09E3">
        <w:rPr>
          <w:rFonts w:ascii="Times New Roman" w:eastAsia="宋体" w:hAnsi="Times New Roman" w:cs="Times New Roman" w:hint="eastAsia"/>
          <w:sz w:val="24"/>
          <w:szCs w:val="24"/>
        </w:rPr>
        <w:t>“</w:t>
      </w:r>
      <w:proofErr w:type="gramEnd"/>
      <w:r w:rsidRPr="006E09E3">
        <w:rPr>
          <w:rFonts w:ascii="Times New Roman" w:eastAsia="宋体" w:hAnsi="Times New Roman" w:cs="Times New Roman" w:hint="eastAsia"/>
          <w:sz w:val="24"/>
          <w:szCs w:val="24"/>
        </w:rPr>
        <w:t>中国基金业英华奖</w:t>
      </w:r>
      <w:r w:rsidRPr="006E09E3">
        <w:rPr>
          <w:rFonts w:ascii="Times New Roman" w:eastAsia="宋体" w:hAnsi="Times New Roman" w:cs="Times New Roman" w:hint="eastAsia"/>
          <w:sz w:val="24"/>
          <w:szCs w:val="24"/>
        </w:rPr>
        <w:t>-ETF20</w:t>
      </w:r>
      <w:r w:rsidRPr="006E09E3">
        <w:rPr>
          <w:rFonts w:ascii="Times New Roman" w:eastAsia="宋体" w:hAnsi="Times New Roman" w:cs="Times New Roman" w:hint="eastAsia"/>
          <w:sz w:val="24"/>
          <w:szCs w:val="24"/>
        </w:rPr>
        <w:t>周年特别评</w:t>
      </w:r>
      <w:r w:rsidRPr="006E09E3">
        <w:rPr>
          <w:rFonts w:ascii="Times New Roman" w:eastAsia="宋体" w:hAnsi="Times New Roman" w:cs="Times New Roman" w:hint="eastAsia"/>
          <w:sz w:val="24"/>
          <w:szCs w:val="24"/>
        </w:rPr>
        <w:t>选“优秀</w:t>
      </w:r>
      <w:r w:rsidRPr="006E09E3">
        <w:rPr>
          <w:rFonts w:ascii="Times New Roman" w:eastAsia="宋体" w:hAnsi="Times New Roman" w:cs="Times New Roman" w:hint="eastAsia"/>
          <w:sz w:val="24"/>
          <w:szCs w:val="24"/>
        </w:rPr>
        <w:t>ETF</w:t>
      </w:r>
      <w:r w:rsidRPr="006E09E3">
        <w:rPr>
          <w:rFonts w:ascii="Times New Roman" w:eastAsia="宋体" w:hAnsi="Times New Roman" w:cs="Times New Roman" w:hint="eastAsia"/>
          <w:sz w:val="24"/>
          <w:szCs w:val="24"/>
        </w:rPr>
        <w:t>托管人”</w:t>
      </w:r>
      <w:proofErr w:type="gramStart"/>
      <w:r w:rsidRPr="006E09E3">
        <w:rPr>
          <w:rFonts w:ascii="Times New Roman" w:eastAsia="宋体" w:hAnsi="Times New Roman" w:cs="Times New Roman" w:hint="eastAsia"/>
          <w:sz w:val="24"/>
          <w:szCs w:val="24"/>
        </w:rPr>
        <w:t>”</w:t>
      </w:r>
      <w:proofErr w:type="gramEnd"/>
      <w:r w:rsidRPr="006E09E3">
        <w:rPr>
          <w:rFonts w:ascii="Times New Roman" w:eastAsia="宋体" w:hAnsi="Times New Roman" w:cs="Times New Roman" w:hint="eastAsia"/>
          <w:sz w:val="24"/>
          <w:szCs w:val="24"/>
        </w:rPr>
        <w:t>奖。</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月，荣获上海清算所“</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年度优秀托管机构”奖。</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8</w:t>
      </w:r>
      <w:r w:rsidRPr="006E09E3">
        <w:rPr>
          <w:rFonts w:ascii="Times New Roman" w:eastAsia="宋体" w:hAnsi="Times New Roman" w:cs="Times New Roman" w:hint="eastAsia"/>
          <w:sz w:val="24"/>
          <w:szCs w:val="24"/>
        </w:rPr>
        <w:t>月，在《</w:t>
      </w:r>
      <w:r w:rsidRPr="006E09E3">
        <w:rPr>
          <w:rFonts w:ascii="Times New Roman" w:eastAsia="宋体" w:hAnsi="Times New Roman" w:cs="Times New Roman" w:hint="eastAsia"/>
          <w:sz w:val="24"/>
          <w:szCs w:val="24"/>
        </w:rPr>
        <w:t>21</w:t>
      </w:r>
      <w:r w:rsidRPr="006E09E3">
        <w:rPr>
          <w:rFonts w:ascii="Times New Roman" w:eastAsia="宋体" w:hAnsi="Times New Roman" w:cs="Times New Roman" w:hint="eastAsia"/>
          <w:sz w:val="24"/>
          <w:szCs w:val="24"/>
        </w:rPr>
        <w:t>世纪经</w:t>
      </w:r>
      <w:r w:rsidRPr="006E09E3">
        <w:rPr>
          <w:rFonts w:ascii="Times New Roman" w:eastAsia="宋体" w:hAnsi="Times New Roman" w:cs="Times New Roman" w:hint="eastAsia"/>
          <w:sz w:val="24"/>
          <w:szCs w:val="24"/>
        </w:rPr>
        <w:lastRenderedPageBreak/>
        <w:t>济报道》主办的</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资产管理年会暨十七届</w:t>
      </w:r>
      <w:r w:rsidRPr="006E09E3">
        <w:rPr>
          <w:rFonts w:ascii="Times New Roman" w:eastAsia="宋体" w:hAnsi="Times New Roman" w:cs="Times New Roman" w:hint="eastAsia"/>
          <w:sz w:val="24"/>
          <w:szCs w:val="24"/>
        </w:rPr>
        <w:t>21</w:t>
      </w:r>
      <w:r w:rsidRPr="006E09E3">
        <w:rPr>
          <w:rFonts w:ascii="Times New Roman" w:eastAsia="宋体" w:hAnsi="Times New Roman" w:cs="Times New Roman" w:hint="eastAsia"/>
          <w:sz w:val="24"/>
          <w:szCs w:val="24"/>
        </w:rPr>
        <w:t>世纪【金贝】资产管理竞争力研究案例发布盛典上，“招商银行托管</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”荣获“</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卓越影响力品牌”奖项；</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9</w:t>
      </w:r>
      <w:r w:rsidRPr="006E09E3">
        <w:rPr>
          <w:rFonts w:ascii="Times New Roman" w:eastAsia="宋体" w:hAnsi="Times New Roman" w:cs="Times New Roman" w:hint="eastAsia"/>
          <w:sz w:val="24"/>
          <w:szCs w:val="24"/>
        </w:rPr>
        <w:t>月，在</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财联社中国金融业“拓扑奖”评选中，荣获银行业务类奖项“</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年资产托管银行‘拓扑奖’”；</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12</w:t>
      </w:r>
      <w:r w:rsidRPr="006E09E3">
        <w:rPr>
          <w:rFonts w:ascii="Times New Roman" w:eastAsia="宋体" w:hAnsi="Times New Roman" w:cs="Times New Roman" w:hint="eastAsia"/>
          <w:sz w:val="24"/>
          <w:szCs w:val="24"/>
        </w:rPr>
        <w:t>月，荣获《中国证券报》“</w:t>
      </w:r>
      <w:r w:rsidRPr="006E09E3">
        <w:rPr>
          <w:rFonts w:ascii="Times New Roman" w:eastAsia="宋体" w:hAnsi="Times New Roman" w:cs="Times New Roman" w:hint="eastAsia"/>
          <w:sz w:val="24"/>
          <w:szCs w:val="24"/>
        </w:rPr>
        <w:t>ETF</w:t>
      </w:r>
      <w:r w:rsidRPr="006E09E3">
        <w:rPr>
          <w:rFonts w:ascii="Times New Roman" w:eastAsia="宋体" w:hAnsi="Times New Roman" w:cs="Times New Roman" w:hint="eastAsia"/>
          <w:sz w:val="24"/>
          <w:szCs w:val="24"/>
        </w:rPr>
        <w:t>金牛生态圈卓越托管机构（银行）奖”；</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12</w:t>
      </w:r>
      <w:r w:rsidRPr="006E09E3">
        <w:rPr>
          <w:rFonts w:ascii="Times New Roman" w:eastAsia="宋体" w:hAnsi="Times New Roman" w:cs="Times New Roman" w:hint="eastAsia"/>
          <w:sz w:val="24"/>
          <w:szCs w:val="24"/>
        </w:rPr>
        <w:t>月，荣获《</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东方财富风云际会》</w:t>
      </w:r>
      <w:r w:rsidRPr="006E09E3">
        <w:rPr>
          <w:rFonts w:ascii="Times New Roman" w:eastAsia="宋体" w:hAnsi="Times New Roman" w:cs="Times New Roman" w:hint="eastAsia"/>
          <w:sz w:val="24"/>
          <w:szCs w:val="24"/>
        </w:rPr>
        <w:t>“年度托管银行风云奖”。</w:t>
      </w:r>
      <w:r w:rsidRPr="006E09E3">
        <w:rPr>
          <w:rFonts w:ascii="Times New Roman" w:eastAsia="宋体" w:hAnsi="Times New Roman" w:cs="Times New Roman" w:hint="eastAsia"/>
          <w:sz w:val="24"/>
          <w:szCs w:val="24"/>
        </w:rPr>
        <w:t>2025</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月，荣获中央国债登记结算有限责任公司“</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年度优秀资产托管机构”奖项、上海清算所“</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年度优秀托管机构”奖项；</w:t>
      </w:r>
      <w:r w:rsidRPr="006E09E3">
        <w:rPr>
          <w:rFonts w:ascii="Times New Roman" w:eastAsia="宋体" w:hAnsi="Times New Roman" w:cs="Times New Roman" w:hint="eastAsia"/>
          <w:sz w:val="24"/>
          <w:szCs w:val="24"/>
        </w:rPr>
        <w:t>2025</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月，荣获全国银行间同业拆借中心“</w:t>
      </w:r>
      <w:r w:rsidRPr="006E09E3">
        <w:rPr>
          <w:rFonts w:ascii="Times New Roman" w:eastAsia="宋体" w:hAnsi="Times New Roman" w:cs="Times New Roman" w:hint="eastAsia"/>
          <w:sz w:val="24"/>
          <w:szCs w:val="24"/>
        </w:rPr>
        <w:t>2024</w:t>
      </w:r>
      <w:r w:rsidRPr="006E09E3">
        <w:rPr>
          <w:rFonts w:ascii="Times New Roman" w:eastAsia="宋体" w:hAnsi="Times New Roman" w:cs="Times New Roman" w:hint="eastAsia"/>
          <w:sz w:val="24"/>
          <w:szCs w:val="24"/>
        </w:rPr>
        <w:t>年度市场创新业务机构”奖项；</w:t>
      </w:r>
      <w:r w:rsidRPr="006E09E3">
        <w:rPr>
          <w:rFonts w:ascii="Times New Roman" w:eastAsia="宋体" w:hAnsi="Times New Roman" w:cs="Times New Roman" w:hint="eastAsia"/>
          <w:sz w:val="24"/>
          <w:szCs w:val="24"/>
        </w:rPr>
        <w:t>2025</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月，荣获《中国基金报》</w:t>
      </w:r>
      <w:r w:rsidRPr="006E09E3">
        <w:rPr>
          <w:rFonts w:ascii="Times New Roman" w:eastAsia="宋体" w:hAnsi="Times New Roman" w:cs="Times New Roman" w:hint="eastAsia"/>
          <w:sz w:val="24"/>
          <w:szCs w:val="24"/>
        </w:rPr>
        <w:t>2025</w:t>
      </w:r>
      <w:r w:rsidRPr="006E09E3">
        <w:rPr>
          <w:rFonts w:ascii="Times New Roman" w:eastAsia="宋体" w:hAnsi="Times New Roman" w:cs="Times New Roman" w:hint="eastAsia"/>
          <w:sz w:val="24"/>
          <w:szCs w:val="24"/>
        </w:rPr>
        <w:t>年指数生态圈英华典型案例“指数产品托管机构”奖项；</w:t>
      </w:r>
      <w:r w:rsidRPr="006E09E3">
        <w:rPr>
          <w:rFonts w:ascii="Times New Roman" w:eastAsia="宋体" w:hAnsi="Times New Roman" w:cs="Times New Roman" w:hint="eastAsia"/>
          <w:sz w:val="24"/>
          <w:szCs w:val="24"/>
        </w:rPr>
        <w:t>2025</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月，荣获《亚洲银行家》“中国最佳托管银行”“中国最佳股份制托管银行”奖项。</w:t>
      </w:r>
      <w:r w:rsidRPr="006E09E3">
        <w:rPr>
          <w:rFonts w:ascii="Times New Roman" w:eastAsia="宋体" w:hAnsi="Times New Roman" w:cs="Times New Roman" w:hint="eastAsia"/>
          <w:sz w:val="24"/>
          <w:szCs w:val="24"/>
        </w:rPr>
        <w:t>2025</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8</w:t>
      </w:r>
      <w:r w:rsidRPr="006E09E3">
        <w:rPr>
          <w:rFonts w:ascii="Times New Roman" w:eastAsia="宋体" w:hAnsi="Times New Roman" w:cs="Times New Roman" w:hint="eastAsia"/>
          <w:sz w:val="24"/>
          <w:szCs w:val="24"/>
        </w:rPr>
        <w:t>月，在《</w:t>
      </w:r>
      <w:r w:rsidRPr="006E09E3">
        <w:rPr>
          <w:rFonts w:ascii="Times New Roman" w:eastAsia="宋体" w:hAnsi="Times New Roman" w:cs="Times New Roman" w:hint="eastAsia"/>
          <w:sz w:val="24"/>
          <w:szCs w:val="24"/>
        </w:rPr>
        <w:t>21</w:t>
      </w:r>
      <w:r w:rsidRPr="006E09E3">
        <w:rPr>
          <w:rFonts w:ascii="Times New Roman" w:eastAsia="宋体" w:hAnsi="Times New Roman" w:cs="Times New Roman" w:hint="eastAsia"/>
          <w:sz w:val="24"/>
          <w:szCs w:val="24"/>
        </w:rPr>
        <w:t>世纪经济报道》主办的</w:t>
      </w:r>
      <w:r w:rsidRPr="006E09E3">
        <w:rPr>
          <w:rFonts w:ascii="Times New Roman" w:eastAsia="宋体" w:hAnsi="Times New Roman" w:cs="Times New Roman" w:hint="eastAsia"/>
          <w:sz w:val="24"/>
          <w:szCs w:val="24"/>
        </w:rPr>
        <w:t>2025</w:t>
      </w:r>
      <w:r w:rsidRPr="006E09E3">
        <w:rPr>
          <w:rFonts w:ascii="Times New Roman" w:eastAsia="宋体" w:hAnsi="Times New Roman" w:cs="Times New Roman" w:hint="eastAsia"/>
          <w:sz w:val="24"/>
          <w:szCs w:val="24"/>
        </w:rPr>
        <w:t>资产管理年会暨十八届</w:t>
      </w:r>
      <w:r w:rsidRPr="006E09E3">
        <w:rPr>
          <w:rFonts w:ascii="Times New Roman" w:eastAsia="宋体" w:hAnsi="Times New Roman" w:cs="Times New Roman" w:hint="eastAsia"/>
          <w:sz w:val="24"/>
          <w:szCs w:val="24"/>
        </w:rPr>
        <w:t>21</w:t>
      </w:r>
      <w:r w:rsidRPr="006E09E3">
        <w:rPr>
          <w:rFonts w:ascii="Times New Roman" w:eastAsia="宋体" w:hAnsi="Times New Roman" w:cs="Times New Roman" w:hint="eastAsia"/>
          <w:sz w:val="24"/>
          <w:szCs w:val="24"/>
        </w:rPr>
        <w:t>世纪【金贝】资产管理竞争</w:t>
      </w:r>
      <w:r w:rsidRPr="006E09E3">
        <w:rPr>
          <w:rFonts w:ascii="Times New Roman" w:eastAsia="宋体" w:hAnsi="Times New Roman" w:cs="Times New Roman" w:hint="eastAsia"/>
          <w:sz w:val="24"/>
          <w:szCs w:val="24"/>
        </w:rPr>
        <w:t>力案例发布盛典上，“招商银行托管</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”荣获“</w:t>
      </w:r>
      <w:r w:rsidRPr="006E09E3">
        <w:rPr>
          <w:rFonts w:ascii="Times New Roman" w:eastAsia="宋体" w:hAnsi="Times New Roman" w:cs="Times New Roman" w:hint="eastAsia"/>
          <w:sz w:val="24"/>
          <w:szCs w:val="24"/>
        </w:rPr>
        <w:t>2025</w:t>
      </w:r>
      <w:r w:rsidRPr="006E09E3">
        <w:rPr>
          <w:rFonts w:ascii="Times New Roman" w:eastAsia="宋体" w:hAnsi="Times New Roman" w:cs="Times New Roman" w:hint="eastAsia"/>
          <w:sz w:val="24"/>
          <w:szCs w:val="24"/>
        </w:rPr>
        <w:t>卓越影响力品牌”奖项。</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二、主要人员情况</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缪建民先生，招商银行董事长、非执行董事，</w:t>
      </w:r>
      <w:r w:rsidRPr="006E09E3">
        <w:rPr>
          <w:rFonts w:ascii="Times New Roman" w:eastAsia="宋体" w:hAnsi="Times New Roman" w:cs="Times New Roman" w:hint="eastAsia"/>
          <w:sz w:val="24"/>
          <w:szCs w:val="24"/>
        </w:rPr>
        <w:t>2020</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9</w:t>
      </w:r>
      <w:r w:rsidRPr="006E09E3">
        <w:rPr>
          <w:rFonts w:ascii="Times New Roman" w:eastAsia="宋体" w:hAnsi="Times New Roman" w:cs="Times New Roman" w:hint="eastAsia"/>
          <w:sz w:val="24"/>
          <w:szCs w:val="24"/>
        </w:rPr>
        <w:t>月起担任招商银行董事、董事长。中央财经大学经济学博士，高级经济师。中国共产党第十九届、二十届中央委员会候补委员。招商局集团有限公司董事长。曾任中国人寿保险（集团）公司副董事长、总裁，中国人民保险集团股份有限公司副董事长、总裁、董事长，曾兼任中国人民财产保险股份有限公司董事长，中国人</w:t>
      </w:r>
      <w:proofErr w:type="gramStart"/>
      <w:r w:rsidRPr="006E09E3">
        <w:rPr>
          <w:rFonts w:ascii="Times New Roman" w:eastAsia="宋体" w:hAnsi="Times New Roman" w:cs="Times New Roman" w:hint="eastAsia"/>
          <w:sz w:val="24"/>
          <w:szCs w:val="24"/>
        </w:rPr>
        <w:t>保资产</w:t>
      </w:r>
      <w:proofErr w:type="gramEnd"/>
      <w:r w:rsidRPr="006E09E3">
        <w:rPr>
          <w:rFonts w:ascii="Times New Roman" w:eastAsia="宋体" w:hAnsi="Times New Roman" w:cs="Times New Roman" w:hint="eastAsia"/>
          <w:sz w:val="24"/>
          <w:szCs w:val="24"/>
        </w:rPr>
        <w:t>管理有限公司董事长，中国人民健康保险股份有限公司董事长，中国人民保险（香港）有限公司董事长，人保资本投资管理有限公司董事长，中国人民养老保险有限责任公司董事长，中国人民人寿</w:t>
      </w:r>
      <w:r w:rsidRPr="006E09E3">
        <w:rPr>
          <w:rFonts w:ascii="Times New Roman" w:eastAsia="宋体" w:hAnsi="Times New Roman" w:cs="Times New Roman" w:hint="eastAsia"/>
          <w:sz w:val="24"/>
          <w:szCs w:val="24"/>
        </w:rPr>
        <w:t>保险股份有限公司董事长。</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王良先生，招商银行党委书记、执行董事、行长。中国人民大学经济学硕士，高级经济师。</w:t>
      </w:r>
      <w:r w:rsidRPr="006E09E3">
        <w:rPr>
          <w:rFonts w:ascii="Times New Roman" w:eastAsia="宋体" w:hAnsi="Times New Roman" w:cs="Times New Roman" w:hint="eastAsia"/>
          <w:sz w:val="24"/>
          <w:szCs w:val="24"/>
        </w:rPr>
        <w:t>1995</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月加入招商银行，历任招商银行北京分行行长助理、副行长、行长，</w:t>
      </w:r>
      <w:r w:rsidRPr="006E09E3">
        <w:rPr>
          <w:rFonts w:ascii="Times New Roman" w:eastAsia="宋体" w:hAnsi="Times New Roman" w:cs="Times New Roman" w:hint="eastAsia"/>
          <w:sz w:val="24"/>
          <w:szCs w:val="24"/>
        </w:rPr>
        <w:t>2012</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月起历任招商银行行长助理、副行长、常务副行长，</w:t>
      </w:r>
      <w:r w:rsidRPr="006E09E3">
        <w:rPr>
          <w:rFonts w:ascii="Times New Roman" w:eastAsia="宋体" w:hAnsi="Times New Roman" w:cs="Times New Roman" w:hint="eastAsia"/>
          <w:sz w:val="24"/>
          <w:szCs w:val="24"/>
        </w:rPr>
        <w:t>2022</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5</w:t>
      </w:r>
      <w:r w:rsidRPr="006E09E3">
        <w:rPr>
          <w:rFonts w:ascii="Times New Roman" w:eastAsia="宋体" w:hAnsi="Times New Roman" w:cs="Times New Roman" w:hint="eastAsia"/>
          <w:sz w:val="24"/>
          <w:szCs w:val="24"/>
        </w:rPr>
        <w:t>月起任招商银行党委书记，</w:t>
      </w:r>
      <w:r w:rsidRPr="006E09E3">
        <w:rPr>
          <w:rFonts w:ascii="Times New Roman" w:eastAsia="宋体" w:hAnsi="Times New Roman" w:cs="Times New Roman" w:hint="eastAsia"/>
          <w:sz w:val="24"/>
          <w:szCs w:val="24"/>
        </w:rPr>
        <w:t>2022</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月起任招商银行行长。兼任招商银行香港上市相关事宜之授权代表、招银国际金融控股有限公司董事长、招银国际金融有限公司董事长、招商永隆银行董事长、</w:t>
      </w:r>
      <w:proofErr w:type="gramStart"/>
      <w:r w:rsidRPr="006E09E3">
        <w:rPr>
          <w:rFonts w:ascii="Times New Roman" w:eastAsia="宋体" w:hAnsi="Times New Roman" w:cs="Times New Roman" w:hint="eastAsia"/>
          <w:sz w:val="24"/>
          <w:szCs w:val="24"/>
        </w:rPr>
        <w:t>招联消费</w:t>
      </w:r>
      <w:proofErr w:type="gramEnd"/>
      <w:r w:rsidRPr="006E09E3">
        <w:rPr>
          <w:rFonts w:ascii="Times New Roman" w:eastAsia="宋体" w:hAnsi="Times New Roman" w:cs="Times New Roman" w:hint="eastAsia"/>
          <w:sz w:val="24"/>
          <w:szCs w:val="24"/>
        </w:rPr>
        <w:t>金融有限公司副董事长、招商局</w:t>
      </w:r>
      <w:r w:rsidRPr="006E09E3">
        <w:rPr>
          <w:rFonts w:ascii="Times New Roman" w:eastAsia="宋体" w:hAnsi="Times New Roman" w:cs="Times New Roman" w:hint="eastAsia"/>
          <w:sz w:val="24"/>
          <w:szCs w:val="24"/>
        </w:rPr>
        <w:lastRenderedPageBreak/>
        <w:t>金融控股有限公司董事、中国银行业协会中间业务专业委员</w:t>
      </w:r>
      <w:r w:rsidRPr="006E09E3">
        <w:rPr>
          <w:rFonts w:ascii="Times New Roman" w:eastAsia="宋体" w:hAnsi="Times New Roman" w:cs="Times New Roman" w:hint="eastAsia"/>
          <w:sz w:val="24"/>
          <w:szCs w:val="24"/>
        </w:rPr>
        <w:t>会第四届主任、中国金融会计学会第六届常务理事、广东省第十四届人大代表。</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王颖女士，招商银行副行长，南京大学政治经济学专业硕士，经济师。王颖女士</w:t>
      </w:r>
      <w:r w:rsidRPr="006E09E3">
        <w:rPr>
          <w:rFonts w:ascii="Times New Roman" w:eastAsia="宋体" w:hAnsi="Times New Roman" w:cs="Times New Roman" w:hint="eastAsia"/>
          <w:sz w:val="24"/>
          <w:szCs w:val="24"/>
        </w:rPr>
        <w:t>1997</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月加入招商银行，历任招商银行北京分行行长助理、副行长，天津分行行长，深圳分行行长，招商银行行长助理。</w:t>
      </w:r>
      <w:r w:rsidRPr="006E09E3">
        <w:rPr>
          <w:rFonts w:ascii="Times New Roman" w:eastAsia="宋体" w:hAnsi="Times New Roman" w:cs="Times New Roman" w:hint="eastAsia"/>
          <w:sz w:val="24"/>
          <w:szCs w:val="24"/>
        </w:rPr>
        <w:t>2023</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11</w:t>
      </w:r>
      <w:r w:rsidRPr="006E09E3">
        <w:rPr>
          <w:rFonts w:ascii="Times New Roman" w:eastAsia="宋体" w:hAnsi="Times New Roman" w:cs="Times New Roman" w:hint="eastAsia"/>
          <w:sz w:val="24"/>
          <w:szCs w:val="24"/>
        </w:rPr>
        <w:t>月起任招商银行副行长。</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孙乐女士，招商银行资产托管部总经理，硕士研究生毕业，</w:t>
      </w:r>
      <w:r w:rsidRPr="006E09E3">
        <w:rPr>
          <w:rFonts w:ascii="Times New Roman" w:eastAsia="宋体" w:hAnsi="Times New Roman" w:cs="Times New Roman" w:hint="eastAsia"/>
          <w:sz w:val="24"/>
          <w:szCs w:val="24"/>
        </w:rPr>
        <w:t>2001</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8</w:t>
      </w:r>
      <w:r w:rsidRPr="006E09E3">
        <w:rPr>
          <w:rFonts w:ascii="Times New Roman" w:eastAsia="宋体" w:hAnsi="Times New Roman" w:cs="Times New Roman" w:hint="eastAsia"/>
          <w:sz w:val="24"/>
          <w:szCs w:val="24"/>
        </w:rPr>
        <w:t>月加入招商银行至今，历任招商银行合肥分行风险控制部副经理、经理、信贷管理部总经理助理、副总经理、总经理、公司银行部总经理、中小企业金融部总经理、投行与金融市</w:t>
      </w:r>
      <w:r w:rsidRPr="006E09E3">
        <w:rPr>
          <w:rFonts w:ascii="Times New Roman" w:eastAsia="宋体" w:hAnsi="Times New Roman" w:cs="Times New Roman" w:hint="eastAsia"/>
          <w:sz w:val="24"/>
          <w:szCs w:val="24"/>
        </w:rPr>
        <w:t>场部总经理；无锡分行行长助理、副行长；南京分行副行长，具有</w:t>
      </w:r>
      <w:r w:rsidRPr="006E09E3">
        <w:rPr>
          <w:rFonts w:ascii="Times New Roman" w:eastAsia="宋体" w:hAnsi="Times New Roman" w:cs="Times New Roman" w:hint="eastAsia"/>
          <w:sz w:val="24"/>
          <w:szCs w:val="24"/>
        </w:rPr>
        <w:t>20</w:t>
      </w:r>
      <w:r w:rsidRPr="006E09E3">
        <w:rPr>
          <w:rFonts w:ascii="Times New Roman" w:eastAsia="宋体" w:hAnsi="Times New Roman" w:cs="Times New Roman" w:hint="eastAsia"/>
          <w:sz w:val="24"/>
          <w:szCs w:val="24"/>
        </w:rPr>
        <w:t>余年银行从业经验，在风险管理、信贷管理、公司金融、资产托管等领域有深入的研究和丰富的实务经验。</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三、基金托管业务经营情况</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截至</w:t>
      </w:r>
      <w:r w:rsidRPr="006E09E3">
        <w:rPr>
          <w:rFonts w:ascii="Times New Roman" w:eastAsia="宋体" w:hAnsi="Times New Roman" w:cs="Times New Roman" w:hint="eastAsia"/>
          <w:sz w:val="24"/>
          <w:szCs w:val="24"/>
        </w:rPr>
        <w:t>2025</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9</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30</w:t>
      </w:r>
      <w:r w:rsidRPr="006E09E3">
        <w:rPr>
          <w:rFonts w:ascii="Times New Roman" w:eastAsia="宋体" w:hAnsi="Times New Roman" w:cs="Times New Roman" w:hint="eastAsia"/>
          <w:sz w:val="24"/>
          <w:szCs w:val="24"/>
        </w:rPr>
        <w:t>日，招商银行股份有限公司累计托管</w:t>
      </w:r>
      <w:r w:rsidRPr="006E09E3">
        <w:rPr>
          <w:rFonts w:ascii="Times New Roman" w:eastAsia="宋体" w:hAnsi="Times New Roman" w:cs="Times New Roman" w:hint="eastAsia"/>
          <w:sz w:val="24"/>
          <w:szCs w:val="24"/>
        </w:rPr>
        <w:t>1707</w:t>
      </w:r>
      <w:r w:rsidRPr="006E09E3">
        <w:rPr>
          <w:rFonts w:ascii="Times New Roman" w:eastAsia="宋体" w:hAnsi="Times New Roman" w:cs="Times New Roman" w:hint="eastAsia"/>
          <w:sz w:val="24"/>
          <w:szCs w:val="24"/>
        </w:rPr>
        <w:t>只证券投资基金。</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四、基金托管人的内部控制制度</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、内部控制目标</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w:t>
      </w:r>
      <w:r w:rsidRPr="006E09E3">
        <w:rPr>
          <w:rFonts w:ascii="Times New Roman" w:eastAsia="宋体" w:hAnsi="Times New Roman" w:cs="Times New Roman" w:hint="eastAsia"/>
          <w:sz w:val="24"/>
          <w:szCs w:val="24"/>
        </w:rPr>
        <w:t>立有利于查错防弊、堵塞漏洞、消除隐患，保证业务稳健运行的风险控制制度，确保托管业务信息真实、准确、完整、及时；确保内控机制、体制的不断改进和各项业务制度、流程的不断完善。</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、内部控制组织结构</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招商银行资产托管业务建立三级内部控制及风险防范体系：</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一级内部控制及风险防范是在招商银行总行风险管控层面对风险进行预防和控制；总行风险管理部、法律合</w:t>
      </w:r>
      <w:proofErr w:type="gramStart"/>
      <w:r w:rsidRPr="006E09E3">
        <w:rPr>
          <w:rFonts w:ascii="Times New Roman" w:eastAsia="宋体" w:hAnsi="Times New Roman" w:cs="Times New Roman" w:hint="eastAsia"/>
          <w:sz w:val="24"/>
          <w:szCs w:val="24"/>
        </w:rPr>
        <w:t>规</w:t>
      </w:r>
      <w:proofErr w:type="gramEnd"/>
      <w:r w:rsidRPr="006E09E3">
        <w:rPr>
          <w:rFonts w:ascii="Times New Roman" w:eastAsia="宋体" w:hAnsi="Times New Roman" w:cs="Times New Roman" w:hint="eastAsia"/>
          <w:sz w:val="24"/>
          <w:szCs w:val="24"/>
        </w:rPr>
        <w:t>部、审计部独立对资产托管业务进行评估监督，并提出内控提升管理建议。</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lastRenderedPageBreak/>
        <w:t>二级内部控制及风险防范是招商银行资产托管部设立风险合</w:t>
      </w:r>
      <w:proofErr w:type="gramStart"/>
      <w:r w:rsidRPr="006E09E3">
        <w:rPr>
          <w:rFonts w:ascii="Times New Roman" w:eastAsia="宋体" w:hAnsi="Times New Roman" w:cs="Times New Roman" w:hint="eastAsia"/>
          <w:sz w:val="24"/>
          <w:szCs w:val="24"/>
        </w:rPr>
        <w:t>规</w:t>
      </w:r>
      <w:proofErr w:type="gramEnd"/>
      <w:r w:rsidRPr="006E09E3">
        <w:rPr>
          <w:rFonts w:ascii="Times New Roman" w:eastAsia="宋体" w:hAnsi="Times New Roman" w:cs="Times New Roman" w:hint="eastAsia"/>
          <w:sz w:val="24"/>
          <w:szCs w:val="24"/>
        </w:rPr>
        <w:t>管理相关团队，负责部门内部风险预防和控制，及时发现内部控制缺陷，提出整改方案，跟踪整改情况，并直接向部门总经理室报告。</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三级内部控制及风险防范是招商银行资产托管部在设置专业岗位时，遵循内控制衡原则，</w:t>
      </w:r>
      <w:proofErr w:type="gramStart"/>
      <w:r w:rsidRPr="006E09E3">
        <w:rPr>
          <w:rFonts w:ascii="Times New Roman" w:eastAsia="宋体" w:hAnsi="Times New Roman" w:cs="Times New Roman" w:hint="eastAsia"/>
          <w:sz w:val="24"/>
          <w:szCs w:val="24"/>
        </w:rPr>
        <w:t>视业务</w:t>
      </w:r>
      <w:proofErr w:type="gramEnd"/>
      <w:r w:rsidRPr="006E09E3">
        <w:rPr>
          <w:rFonts w:ascii="Times New Roman" w:eastAsia="宋体" w:hAnsi="Times New Roman" w:cs="Times New Roman" w:hint="eastAsia"/>
          <w:sz w:val="24"/>
          <w:szCs w:val="24"/>
        </w:rPr>
        <w:t>的风险程度制定相应监督制衡机制。</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、内部控制原则</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）全面性原则。内部控制覆盖各项业务过程和操作环节、覆盖所有团队和岗位，并由全部人员参与。</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）审慎性原则。托管组织体系的构成、内部管理制度的建立均以防范风险、审慎经营为出发点，体现“内控优先”的要</w:t>
      </w:r>
      <w:r w:rsidRPr="006E09E3">
        <w:rPr>
          <w:rFonts w:ascii="Times New Roman" w:eastAsia="宋体" w:hAnsi="Times New Roman" w:cs="Times New Roman" w:hint="eastAsia"/>
          <w:sz w:val="24"/>
          <w:szCs w:val="24"/>
        </w:rPr>
        <w:t>求。</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）独立性原则。招商银行资产托管部各团队、各岗位职责保持相对独立，不同托管资产之间、托管资产和自有资产之间相互分离。内部控制的检查、评价部门独立于内部控制的建立和执行部门。</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5</w:t>
      </w:r>
      <w:r w:rsidRPr="006E09E3">
        <w:rPr>
          <w:rFonts w:ascii="Times New Roman" w:eastAsia="宋体" w:hAnsi="Times New Roman" w:cs="Times New Roman" w:hint="eastAsia"/>
          <w:sz w:val="24"/>
          <w:szCs w:val="24"/>
        </w:rPr>
        <w:t>）适应性原则。内部控制适应招商银行托管业务风险管理的需要，并能够随着托管业务经营战略、经营</w:t>
      </w:r>
      <w:r w:rsidRPr="006E09E3">
        <w:rPr>
          <w:rFonts w:ascii="Times New Roman" w:eastAsia="宋体" w:hAnsi="Times New Roman" w:cs="Times New Roman" w:hint="eastAsia"/>
          <w:sz w:val="24"/>
          <w:szCs w:val="24"/>
        </w:rPr>
        <w:t>方针、经营理念等内部环境的变化和国家法律、法规、政策制度等外部环境的改变及时进行修订和完善。</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6</w:t>
      </w:r>
      <w:r w:rsidRPr="006E09E3">
        <w:rPr>
          <w:rFonts w:ascii="Times New Roman" w:eastAsia="宋体" w:hAnsi="Times New Roman" w:cs="Times New Roman" w:hint="eastAsia"/>
          <w:sz w:val="24"/>
          <w:szCs w:val="24"/>
        </w:rPr>
        <w:t>）防火墙原则。招商银行资产托管部办公场地与招商银行其他业务场地隔离，办公网和业务网物理分离，部门业务网和全行业</w:t>
      </w:r>
      <w:proofErr w:type="gramStart"/>
      <w:r w:rsidRPr="006E09E3">
        <w:rPr>
          <w:rFonts w:ascii="Times New Roman" w:eastAsia="宋体" w:hAnsi="Times New Roman" w:cs="Times New Roman" w:hint="eastAsia"/>
          <w:sz w:val="24"/>
          <w:szCs w:val="24"/>
        </w:rPr>
        <w:t>务</w:t>
      </w:r>
      <w:proofErr w:type="gramEnd"/>
      <w:r w:rsidRPr="006E09E3">
        <w:rPr>
          <w:rFonts w:ascii="Times New Roman" w:eastAsia="宋体" w:hAnsi="Times New Roman" w:cs="Times New Roman" w:hint="eastAsia"/>
          <w:sz w:val="24"/>
          <w:szCs w:val="24"/>
        </w:rPr>
        <w:t>网防火墙策略分离，以达到风险防范的目的。</w:t>
      </w:r>
      <w:r w:rsidRPr="006E09E3">
        <w:rPr>
          <w:rFonts w:ascii="Times New Roman" w:eastAsia="宋体" w:hAnsi="Times New Roman" w:cs="Times New Roman" w:hint="eastAsia"/>
          <w:sz w:val="24"/>
          <w:szCs w:val="24"/>
        </w:rPr>
        <w:t> </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7</w:t>
      </w:r>
      <w:r w:rsidRPr="006E09E3">
        <w:rPr>
          <w:rFonts w:ascii="Times New Roman" w:eastAsia="宋体" w:hAnsi="Times New Roman" w:cs="Times New Roman" w:hint="eastAsia"/>
          <w:sz w:val="24"/>
          <w:szCs w:val="24"/>
        </w:rPr>
        <w:t>）重要性原则。内部控制在实现全面控制的基础上，关注重要托管业务重要事项和高风险环节。</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8</w:t>
      </w:r>
      <w:r w:rsidRPr="006E09E3">
        <w:rPr>
          <w:rFonts w:ascii="Times New Roman" w:eastAsia="宋体" w:hAnsi="Times New Roman" w:cs="Times New Roman" w:hint="eastAsia"/>
          <w:sz w:val="24"/>
          <w:szCs w:val="24"/>
        </w:rPr>
        <w:t>）制衡性原则。内部控制能够实现在托管组织体系、机构设置、权责分配及业务流程等方面相互制约、相互监督，同时兼顾运营效率。</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、内部控制措施</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lastRenderedPageBreak/>
        <w:t>（</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）完善的制度建设。招商</w:t>
      </w:r>
      <w:r w:rsidRPr="006E09E3">
        <w:rPr>
          <w:rFonts w:ascii="Times New Roman" w:eastAsia="宋体" w:hAnsi="Times New Roman" w:cs="Times New Roman" w:hint="eastAsia"/>
          <w:sz w:val="24"/>
          <w:szCs w:val="24"/>
        </w:rPr>
        <w:t>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）业务信息风险控制。招商银行资产托管部在数据传输和保存方面有严格的加密和备份措施，采用加密、直</w:t>
      </w:r>
      <w:proofErr w:type="gramStart"/>
      <w:r w:rsidRPr="006E09E3">
        <w:rPr>
          <w:rFonts w:ascii="Times New Roman" w:eastAsia="宋体" w:hAnsi="Times New Roman" w:cs="Times New Roman" w:hint="eastAsia"/>
          <w:sz w:val="24"/>
          <w:szCs w:val="24"/>
        </w:rPr>
        <w:t>连方式</w:t>
      </w:r>
      <w:proofErr w:type="gramEnd"/>
      <w:r w:rsidRPr="006E09E3">
        <w:rPr>
          <w:rFonts w:ascii="Times New Roman" w:eastAsia="宋体" w:hAnsi="Times New Roman" w:cs="Times New Roman" w:hint="eastAsia"/>
          <w:sz w:val="24"/>
          <w:szCs w:val="24"/>
        </w:rPr>
        <w:t>传输数据，数据执行异地实时备份，所有的业务信息须经过严格的授权方能进行访问。</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）客户资料风险控制。招商银行资产托管部</w:t>
      </w:r>
      <w:r w:rsidRPr="006E09E3">
        <w:rPr>
          <w:rFonts w:ascii="Times New Roman" w:eastAsia="宋体" w:hAnsi="Times New Roman" w:cs="Times New Roman" w:hint="eastAsia"/>
          <w:sz w:val="24"/>
          <w:szCs w:val="24"/>
        </w:rPr>
        <w:t>对业务办理过程中获取的客户资料严格保密，除法律法规和其他有关规定、监管机构及审计要求外，不向任何机构、部门或个人泄露。</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）信息技术系统风险控制。招商银行对信息技术系统机房、权限管理实行双人</w:t>
      </w:r>
      <w:proofErr w:type="gramStart"/>
      <w:r w:rsidRPr="006E09E3">
        <w:rPr>
          <w:rFonts w:ascii="Times New Roman" w:eastAsia="宋体" w:hAnsi="Times New Roman" w:cs="Times New Roman" w:hint="eastAsia"/>
          <w:sz w:val="24"/>
          <w:szCs w:val="24"/>
        </w:rPr>
        <w:t>双岗双责</w:t>
      </w:r>
      <w:proofErr w:type="gramEnd"/>
      <w:r w:rsidRPr="006E09E3">
        <w:rPr>
          <w:rFonts w:ascii="Times New Roman" w:eastAsia="宋体" w:hAnsi="Times New Roman" w:cs="Times New Roman" w:hint="eastAsia"/>
          <w:sz w:val="24"/>
          <w:szCs w:val="24"/>
        </w:rPr>
        <w:t>，电脑机房</w:t>
      </w:r>
      <w:r w:rsidRPr="006E09E3">
        <w:rPr>
          <w:rFonts w:ascii="Times New Roman" w:eastAsia="宋体" w:hAnsi="Times New Roman" w:cs="Times New Roman" w:hint="eastAsia"/>
          <w:sz w:val="24"/>
          <w:szCs w:val="24"/>
        </w:rPr>
        <w:t>24</w:t>
      </w:r>
      <w:r w:rsidRPr="006E09E3">
        <w:rPr>
          <w:rFonts w:ascii="Times New Roman" w:eastAsia="宋体" w:hAnsi="Times New Roman" w:cs="Times New Roman" w:hint="eastAsia"/>
          <w:sz w:val="24"/>
          <w:szCs w:val="24"/>
        </w:rPr>
        <w:t>小时值班并设置门禁，所有电脑设置密码及相应权限。业务网和办公网、托管业务网与全行业</w:t>
      </w:r>
      <w:proofErr w:type="gramStart"/>
      <w:r w:rsidRPr="006E09E3">
        <w:rPr>
          <w:rFonts w:ascii="Times New Roman" w:eastAsia="宋体" w:hAnsi="Times New Roman" w:cs="Times New Roman" w:hint="eastAsia"/>
          <w:sz w:val="24"/>
          <w:szCs w:val="24"/>
        </w:rPr>
        <w:t>务网双</w:t>
      </w:r>
      <w:proofErr w:type="gramEnd"/>
      <w:r w:rsidRPr="006E09E3">
        <w:rPr>
          <w:rFonts w:ascii="Times New Roman" w:eastAsia="宋体" w:hAnsi="Times New Roman" w:cs="Times New Roman" w:hint="eastAsia"/>
          <w:sz w:val="24"/>
          <w:szCs w:val="24"/>
        </w:rPr>
        <w:t>分离制度，与外部业务机构实行防火墙保护，对信息技术系统采取两地</w:t>
      </w:r>
      <w:proofErr w:type="gramStart"/>
      <w:r w:rsidRPr="006E09E3">
        <w:rPr>
          <w:rFonts w:ascii="Times New Roman" w:eastAsia="宋体" w:hAnsi="Times New Roman" w:cs="Times New Roman" w:hint="eastAsia"/>
          <w:sz w:val="24"/>
          <w:szCs w:val="24"/>
        </w:rPr>
        <w:t>三中心</w:t>
      </w:r>
      <w:proofErr w:type="gramEnd"/>
      <w:r w:rsidRPr="006E09E3">
        <w:rPr>
          <w:rFonts w:ascii="Times New Roman" w:eastAsia="宋体" w:hAnsi="Times New Roman" w:cs="Times New Roman" w:hint="eastAsia"/>
          <w:sz w:val="24"/>
          <w:szCs w:val="24"/>
        </w:rPr>
        <w:t>的应急备份管理措施等，保证信息技术系统的安全。</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5</w:t>
      </w:r>
      <w:r w:rsidRPr="006E09E3">
        <w:rPr>
          <w:rFonts w:ascii="Times New Roman" w:eastAsia="宋体" w:hAnsi="Times New Roman" w:cs="Times New Roman" w:hint="eastAsia"/>
          <w:sz w:val="24"/>
          <w:szCs w:val="24"/>
        </w:rPr>
        <w:t>）人力资源控制。招商银行资产托管部通过建立良好的企业文化和员工培训、激励机制、加强人力资源</w:t>
      </w:r>
      <w:r w:rsidRPr="006E09E3">
        <w:rPr>
          <w:rFonts w:ascii="Times New Roman" w:eastAsia="宋体" w:hAnsi="Times New Roman" w:cs="Times New Roman" w:hint="eastAsia"/>
          <w:sz w:val="24"/>
          <w:szCs w:val="24"/>
        </w:rPr>
        <w:t>管理及建立人才梯级队伍及人才储备机制，有效地进行人力资源管理。</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五、基金托管人对基金管理人运作基金进行监督的方法和程序</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根据《基金法》《运作办法》等有关法律法规的规定及基金合同、托管协议的约定，对基金投资范围、投资比例、投资组合等情况的合法性、合</w:t>
      </w:r>
      <w:proofErr w:type="gramStart"/>
      <w:r w:rsidRPr="006E09E3">
        <w:rPr>
          <w:rFonts w:ascii="Times New Roman" w:eastAsia="宋体" w:hAnsi="Times New Roman" w:cs="Times New Roman" w:hint="eastAsia"/>
          <w:sz w:val="24"/>
          <w:szCs w:val="24"/>
        </w:rPr>
        <w:t>规</w:t>
      </w:r>
      <w:proofErr w:type="gramEnd"/>
      <w:r w:rsidRPr="006E09E3">
        <w:rPr>
          <w:rFonts w:ascii="Times New Roman" w:eastAsia="宋体" w:hAnsi="Times New Roman" w:cs="Times New Roman" w:hint="eastAsia"/>
          <w:sz w:val="24"/>
          <w:szCs w:val="24"/>
        </w:rPr>
        <w:t>性进行监督和核查。</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基金托管人如发现基金管理人依据交易程序已</w:t>
      </w:r>
      <w:r w:rsidRPr="006E09E3">
        <w:rPr>
          <w:rFonts w:ascii="Times New Roman" w:eastAsia="宋体" w:hAnsi="Times New Roman" w:cs="Times New Roman" w:hint="eastAsia"/>
          <w:sz w:val="24"/>
          <w:szCs w:val="24"/>
        </w:rPr>
        <w:t>经生效的投资指令违反法律、行政法规和其他有关规定，或者违反基金合同约定，及时以书面形式通知基金管理人进行整改，整改的时限应符合法律法规及基金合同允许的调整期限。基金管</w:t>
      </w:r>
      <w:r w:rsidRPr="006E09E3">
        <w:rPr>
          <w:rFonts w:ascii="Times New Roman" w:eastAsia="宋体" w:hAnsi="Times New Roman" w:cs="Times New Roman" w:hint="eastAsia"/>
          <w:sz w:val="24"/>
          <w:szCs w:val="24"/>
        </w:rPr>
        <w:lastRenderedPageBreak/>
        <w:t>理人收到通知后应及时核对确认并以书面形式向基金托管人发出回函并改正。基金管理人对基金托管人通知的违规事项未能在限期内纠正的，基金托管人应报告中国证监会。</w:t>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sidRPr="006E09E3">
        <w:rPr>
          <w:rFonts w:ascii="Times New Roman" w:eastAsia="宋体" w:hAnsi="Times New Roman" w:cs="Times New Roman"/>
          <w:sz w:val="24"/>
          <w:szCs w:val="24"/>
        </w:rPr>
        <w:br w:type="page"/>
      </w:r>
      <w:bookmarkStart w:id="70" w:name="_Toc219297847"/>
      <w:bookmarkStart w:id="71" w:name="_Toc213077624"/>
      <w:bookmarkStart w:id="72" w:name="_Toc17119"/>
      <w:bookmarkStart w:id="73" w:name="_Toc390614985"/>
      <w:bookmarkStart w:id="74" w:name="_Toc327457184"/>
      <w:bookmarkEnd w:id="67"/>
      <w:bookmarkEnd w:id="68"/>
      <w:bookmarkEnd w:id="69"/>
      <w:r w:rsidRPr="006E09E3">
        <w:rPr>
          <w:rFonts w:ascii="Times New Roman" w:eastAsia="宋体" w:hAnsi="Times New Roman" w:cs="Times New Roman" w:hint="eastAsia"/>
          <w:b/>
          <w:kern w:val="44"/>
          <w:sz w:val="32"/>
          <w:szCs w:val="20"/>
        </w:rPr>
        <w:lastRenderedPageBreak/>
        <w:t>第五部分</w:t>
      </w:r>
      <w:r w:rsidRPr="006E09E3">
        <w:rPr>
          <w:rFonts w:ascii="Times New Roman" w:eastAsia="宋体" w:hAnsi="Times New Roman" w:cs="Times New Roman"/>
          <w:b/>
          <w:kern w:val="44"/>
          <w:sz w:val="32"/>
          <w:szCs w:val="20"/>
        </w:rPr>
        <w:t xml:space="preserve">  </w:t>
      </w:r>
      <w:r w:rsidRPr="006E09E3">
        <w:rPr>
          <w:rFonts w:ascii="Times New Roman" w:eastAsia="宋体" w:hAnsi="Times New Roman" w:cs="Times New Roman" w:hint="eastAsia"/>
          <w:b/>
          <w:kern w:val="44"/>
          <w:sz w:val="32"/>
          <w:szCs w:val="20"/>
        </w:rPr>
        <w:t>相关服务机构</w:t>
      </w:r>
      <w:bookmarkEnd w:id="70"/>
      <w:bookmarkEnd w:id="71"/>
      <w:bookmarkEnd w:id="72"/>
      <w:bookmarkEnd w:id="73"/>
    </w:p>
    <w:bookmarkEnd w:id="65"/>
    <w:bookmarkEnd w:id="74"/>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一</w:t>
      </w:r>
      <w:r w:rsidRPr="006E09E3">
        <w:rPr>
          <w:rFonts w:ascii="Times New Roman" w:eastAsia="宋体" w:hAnsi="Times New Roman" w:cs="Times New Roman" w:hint="eastAsia"/>
          <w:b/>
          <w:sz w:val="24"/>
          <w:szCs w:val="24"/>
        </w:rPr>
        <w:t>、</w:t>
      </w:r>
      <w:r w:rsidRPr="006E09E3">
        <w:rPr>
          <w:rFonts w:ascii="Times New Roman" w:eastAsia="宋体" w:hAnsi="Times New Roman" w:cs="Times New Roman"/>
          <w:b/>
          <w:sz w:val="24"/>
          <w:szCs w:val="24"/>
        </w:rPr>
        <w:t>基金份额发售机构</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1</w:t>
      </w:r>
      <w:r w:rsidRPr="006E09E3">
        <w:rPr>
          <w:rFonts w:ascii="Times New Roman" w:eastAsia="宋体" w:hAnsi="Times New Roman" w:cs="Times New Roman"/>
          <w:sz w:val="24"/>
          <w:szCs w:val="24"/>
        </w:rPr>
        <w:t>、直销机构</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名称：富国基金管理有限公司</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住所：中国（上海）自由贸易试验区世纪大道</w:t>
      </w:r>
      <w:r w:rsidRPr="006E09E3">
        <w:rPr>
          <w:rFonts w:ascii="Times New Roman" w:eastAsia="宋体" w:hAnsi="Times New Roman" w:cs="Times New Roman" w:hint="eastAsia"/>
          <w:sz w:val="24"/>
          <w:szCs w:val="24"/>
        </w:rPr>
        <w:t>1196</w:t>
      </w:r>
      <w:r w:rsidRPr="006E09E3">
        <w:rPr>
          <w:rFonts w:ascii="Times New Roman" w:eastAsia="宋体" w:hAnsi="Times New Roman" w:cs="Times New Roman" w:hint="eastAsia"/>
          <w:sz w:val="24"/>
          <w:szCs w:val="24"/>
        </w:rPr>
        <w:t>号世纪汇办公楼二座</w:t>
      </w:r>
      <w:r w:rsidRPr="006E09E3">
        <w:rPr>
          <w:rFonts w:ascii="Times New Roman" w:eastAsia="宋体" w:hAnsi="Times New Roman" w:cs="Times New Roman" w:hint="eastAsia"/>
          <w:sz w:val="24"/>
          <w:szCs w:val="24"/>
        </w:rPr>
        <w:t>27-30</w:t>
      </w:r>
      <w:r w:rsidRPr="006E09E3">
        <w:rPr>
          <w:rFonts w:ascii="Times New Roman" w:eastAsia="宋体" w:hAnsi="Times New Roman" w:cs="Times New Roman" w:hint="eastAsia"/>
          <w:sz w:val="24"/>
          <w:szCs w:val="24"/>
        </w:rPr>
        <w:t>层</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办公地址：中国（上海）自由贸易试验区世纪大道</w:t>
      </w:r>
      <w:r w:rsidRPr="006E09E3">
        <w:rPr>
          <w:rFonts w:ascii="Times New Roman" w:eastAsia="宋体" w:hAnsi="Times New Roman" w:cs="Times New Roman" w:hint="eastAsia"/>
          <w:sz w:val="24"/>
          <w:szCs w:val="24"/>
        </w:rPr>
        <w:t>1196</w:t>
      </w:r>
      <w:r w:rsidRPr="006E09E3">
        <w:rPr>
          <w:rFonts w:ascii="Times New Roman" w:eastAsia="宋体" w:hAnsi="Times New Roman" w:cs="Times New Roman" w:hint="eastAsia"/>
          <w:sz w:val="24"/>
          <w:szCs w:val="24"/>
        </w:rPr>
        <w:t>号世纪汇办公楼二座</w:t>
      </w:r>
      <w:r w:rsidRPr="006E09E3">
        <w:rPr>
          <w:rFonts w:ascii="Times New Roman" w:eastAsia="宋体" w:hAnsi="Times New Roman" w:cs="Times New Roman" w:hint="eastAsia"/>
          <w:sz w:val="24"/>
          <w:szCs w:val="24"/>
        </w:rPr>
        <w:t>27-30</w:t>
      </w:r>
      <w:r w:rsidRPr="006E09E3">
        <w:rPr>
          <w:rFonts w:ascii="Times New Roman" w:eastAsia="宋体" w:hAnsi="Times New Roman" w:cs="Times New Roman" w:hint="eastAsia"/>
          <w:sz w:val="24"/>
          <w:szCs w:val="24"/>
        </w:rPr>
        <w:t>层</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法定代表人：裴长江</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总经理：陈戈</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成立日期：</w:t>
      </w:r>
      <w:r w:rsidRPr="006E09E3">
        <w:rPr>
          <w:rFonts w:ascii="Times New Roman" w:eastAsia="宋体" w:hAnsi="Times New Roman" w:cs="Times New Roman" w:hint="eastAsia"/>
          <w:sz w:val="24"/>
          <w:szCs w:val="24"/>
        </w:rPr>
        <w:t>1999</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hint="eastAsia"/>
          <w:sz w:val="24"/>
          <w:szCs w:val="24"/>
        </w:rPr>
        <w:t>13</w:t>
      </w:r>
      <w:r w:rsidRPr="006E09E3">
        <w:rPr>
          <w:rFonts w:ascii="Times New Roman" w:eastAsia="宋体" w:hAnsi="Times New Roman" w:cs="Times New Roman" w:hint="eastAsia"/>
          <w:sz w:val="24"/>
          <w:szCs w:val="24"/>
        </w:rPr>
        <w:t>日</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直销网点：直销中心</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直销中心地址：中国（上海）自由贸易试验区世纪大道</w:t>
      </w:r>
      <w:r w:rsidRPr="006E09E3">
        <w:rPr>
          <w:rFonts w:ascii="Times New Roman" w:eastAsia="宋体" w:hAnsi="Times New Roman" w:cs="Times New Roman" w:hint="eastAsia"/>
          <w:sz w:val="24"/>
          <w:szCs w:val="24"/>
        </w:rPr>
        <w:t>1196</w:t>
      </w:r>
      <w:r w:rsidRPr="006E09E3">
        <w:rPr>
          <w:rFonts w:ascii="Times New Roman" w:eastAsia="宋体" w:hAnsi="Times New Roman" w:cs="Times New Roman" w:hint="eastAsia"/>
          <w:sz w:val="24"/>
          <w:szCs w:val="24"/>
        </w:rPr>
        <w:t>号世纪汇二座</w:t>
      </w:r>
      <w:r w:rsidRPr="006E09E3">
        <w:rPr>
          <w:rFonts w:ascii="Times New Roman" w:eastAsia="宋体" w:hAnsi="Times New Roman" w:cs="Times New Roman" w:hint="eastAsia"/>
          <w:sz w:val="24"/>
          <w:szCs w:val="24"/>
        </w:rPr>
        <w:t>27</w:t>
      </w:r>
      <w:r w:rsidRPr="006E09E3">
        <w:rPr>
          <w:rFonts w:ascii="Times New Roman" w:eastAsia="宋体" w:hAnsi="Times New Roman" w:cs="Times New Roman" w:hint="eastAsia"/>
          <w:sz w:val="24"/>
          <w:szCs w:val="24"/>
        </w:rPr>
        <w:t>层</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客户服务统一咨询电话：</w:t>
      </w:r>
      <w:r w:rsidRPr="006E09E3">
        <w:rPr>
          <w:rFonts w:ascii="Times New Roman" w:eastAsia="宋体" w:hAnsi="Times New Roman" w:cs="Times New Roman" w:hint="eastAsia"/>
          <w:sz w:val="24"/>
          <w:szCs w:val="24"/>
        </w:rPr>
        <w:t>95105686</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4008880688</w:t>
      </w:r>
      <w:r w:rsidRPr="006E09E3">
        <w:rPr>
          <w:rFonts w:ascii="Times New Roman" w:eastAsia="宋体" w:hAnsi="Times New Roman" w:cs="Times New Roman" w:hint="eastAsia"/>
          <w:sz w:val="24"/>
          <w:szCs w:val="24"/>
        </w:rPr>
        <w:t>（全国统一，免长途话费）</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传真：</w:t>
      </w:r>
      <w:r w:rsidRPr="006E09E3">
        <w:rPr>
          <w:rFonts w:ascii="Times New Roman" w:eastAsia="宋体" w:hAnsi="Times New Roman" w:cs="Times New Roman" w:hint="eastAsia"/>
          <w:sz w:val="24"/>
          <w:szCs w:val="24"/>
        </w:rPr>
        <w:t>021-</w:t>
      </w:r>
      <w:r w:rsidRPr="006E09E3">
        <w:rPr>
          <w:rFonts w:ascii="Times New Roman" w:eastAsia="宋体" w:hAnsi="Times New Roman" w:cs="Times New Roman"/>
          <w:sz w:val="24"/>
          <w:szCs w:val="24"/>
        </w:rPr>
        <w:t>20513177</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联系人：吕铭泽</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公司网站：</w:t>
      </w:r>
      <w:r w:rsidRPr="006E09E3">
        <w:rPr>
          <w:rFonts w:ascii="Times New Roman" w:eastAsia="宋体" w:hAnsi="Times New Roman" w:cs="Times New Roman" w:hint="eastAsia"/>
          <w:sz w:val="24"/>
          <w:szCs w:val="24"/>
        </w:rPr>
        <w:t>www.fullgoal.com.cn</w:t>
      </w:r>
    </w:p>
    <w:p w:rsidR="001D0E49" w:rsidRPr="006E09E3" w:rsidRDefault="002F4EC6">
      <w:pPr>
        <w:widowControl/>
        <w:spacing w:line="360" w:lineRule="auto"/>
        <w:ind w:left="480"/>
        <w:rPr>
          <w:rFonts w:ascii="Times New Roman" w:eastAsia="宋体" w:hAnsi="Times New Roman" w:cs="Times New Roman"/>
          <w:sz w:val="24"/>
          <w:szCs w:val="24"/>
        </w:rPr>
      </w:pPr>
      <w:r w:rsidRPr="006E09E3">
        <w:rPr>
          <w:rFonts w:ascii="Times New Roman" w:eastAsia="宋体" w:hAnsi="Times New Roman" w:cs="Times New Roman"/>
          <w:sz w:val="24"/>
          <w:szCs w:val="24"/>
        </w:rPr>
        <w:t>2</w:t>
      </w:r>
      <w:r w:rsidRPr="006E09E3">
        <w:rPr>
          <w:rFonts w:ascii="Times New Roman" w:eastAsia="宋体" w:hAnsi="Times New Roman" w:cs="Times New Roman"/>
          <w:sz w:val="24"/>
          <w:szCs w:val="24"/>
        </w:rPr>
        <w:t>、</w:t>
      </w:r>
      <w:r w:rsidRPr="006E09E3">
        <w:rPr>
          <w:rFonts w:ascii="Times New Roman" w:eastAsia="宋体" w:hAnsi="Times New Roman" w:cs="Times New Roman" w:hint="eastAsia"/>
          <w:sz w:val="24"/>
          <w:szCs w:val="24"/>
        </w:rPr>
        <w:t>代销</w:t>
      </w:r>
      <w:r w:rsidRPr="006E09E3">
        <w:rPr>
          <w:rFonts w:ascii="Times New Roman" w:eastAsia="宋体" w:hAnsi="Times New Roman" w:cs="Times New Roman"/>
          <w:sz w:val="24"/>
          <w:szCs w:val="24"/>
        </w:rPr>
        <w:t>机构</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具体名单详见本基金份额发售公告或基金管理人网站。基金管理人可根据有关</w:t>
      </w:r>
      <w:r w:rsidRPr="006E09E3">
        <w:rPr>
          <w:rFonts w:ascii="Times New Roman" w:eastAsia="宋体" w:hAnsi="Times New Roman" w:cs="Times New Roman" w:hint="eastAsia"/>
          <w:sz w:val="24"/>
          <w:szCs w:val="24"/>
        </w:rPr>
        <w:t>法律法规的要求，选择其它符合要求的机构销售本基金，并在基金管理人网站公示。</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二</w:t>
      </w:r>
      <w:r w:rsidRPr="006E09E3">
        <w:rPr>
          <w:rFonts w:ascii="Times New Roman" w:eastAsia="宋体" w:hAnsi="Times New Roman" w:cs="Times New Roman" w:hint="eastAsia"/>
          <w:b/>
          <w:sz w:val="24"/>
          <w:szCs w:val="24"/>
        </w:rPr>
        <w:t>、</w:t>
      </w:r>
      <w:r w:rsidRPr="006E09E3">
        <w:rPr>
          <w:rFonts w:ascii="Times New Roman" w:eastAsia="宋体" w:hAnsi="Times New Roman" w:cs="Times New Roman"/>
          <w:b/>
          <w:sz w:val="24"/>
          <w:szCs w:val="24"/>
        </w:rPr>
        <w:t>登记机构</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名称：富国基金管理有限公司</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住所：中国（上海）自由贸易试验区世纪大道</w:t>
      </w:r>
      <w:r w:rsidRPr="006E09E3">
        <w:rPr>
          <w:rFonts w:ascii="Times New Roman" w:eastAsia="宋体" w:hAnsi="Times New Roman" w:cs="Times New Roman" w:hint="eastAsia"/>
          <w:sz w:val="24"/>
          <w:szCs w:val="24"/>
        </w:rPr>
        <w:t>1196</w:t>
      </w:r>
      <w:r w:rsidRPr="006E09E3">
        <w:rPr>
          <w:rFonts w:ascii="Times New Roman" w:eastAsia="宋体" w:hAnsi="Times New Roman" w:cs="Times New Roman" w:hint="eastAsia"/>
          <w:sz w:val="24"/>
          <w:szCs w:val="24"/>
        </w:rPr>
        <w:t>号世纪汇办公楼二座</w:t>
      </w:r>
      <w:r w:rsidRPr="006E09E3">
        <w:rPr>
          <w:rFonts w:ascii="Times New Roman" w:eastAsia="宋体" w:hAnsi="Times New Roman" w:cs="Times New Roman" w:hint="eastAsia"/>
          <w:sz w:val="24"/>
          <w:szCs w:val="24"/>
        </w:rPr>
        <w:t>27-30</w:t>
      </w:r>
      <w:r w:rsidRPr="006E09E3">
        <w:rPr>
          <w:rFonts w:ascii="Times New Roman" w:eastAsia="宋体" w:hAnsi="Times New Roman" w:cs="Times New Roman" w:hint="eastAsia"/>
          <w:sz w:val="24"/>
          <w:szCs w:val="24"/>
        </w:rPr>
        <w:t>层</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办公地址：中国（上海）自由贸易试验区世纪大道</w:t>
      </w:r>
      <w:r w:rsidRPr="006E09E3">
        <w:rPr>
          <w:rFonts w:ascii="Times New Roman" w:eastAsia="宋体" w:hAnsi="Times New Roman" w:cs="Times New Roman" w:hint="eastAsia"/>
          <w:sz w:val="24"/>
          <w:szCs w:val="24"/>
        </w:rPr>
        <w:t>1196</w:t>
      </w:r>
      <w:r w:rsidRPr="006E09E3">
        <w:rPr>
          <w:rFonts w:ascii="Times New Roman" w:eastAsia="宋体" w:hAnsi="Times New Roman" w:cs="Times New Roman" w:hint="eastAsia"/>
          <w:sz w:val="24"/>
          <w:szCs w:val="24"/>
        </w:rPr>
        <w:t>号世纪汇办公楼二座</w:t>
      </w:r>
      <w:r w:rsidRPr="006E09E3">
        <w:rPr>
          <w:rFonts w:ascii="Times New Roman" w:eastAsia="宋体" w:hAnsi="Times New Roman" w:cs="Times New Roman" w:hint="eastAsia"/>
          <w:sz w:val="24"/>
          <w:szCs w:val="24"/>
        </w:rPr>
        <w:t>27-30</w:t>
      </w:r>
      <w:r w:rsidRPr="006E09E3">
        <w:rPr>
          <w:rFonts w:ascii="Times New Roman" w:eastAsia="宋体" w:hAnsi="Times New Roman" w:cs="Times New Roman" w:hint="eastAsia"/>
          <w:sz w:val="24"/>
          <w:szCs w:val="24"/>
        </w:rPr>
        <w:t>层</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lastRenderedPageBreak/>
        <w:t>法定代表人：裴长江</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成立日期：</w:t>
      </w:r>
      <w:r w:rsidRPr="006E09E3">
        <w:rPr>
          <w:rFonts w:ascii="Times New Roman" w:eastAsia="宋体" w:hAnsi="Times New Roman" w:cs="Times New Roman"/>
          <w:sz w:val="24"/>
          <w:szCs w:val="24"/>
        </w:rPr>
        <w:t>1999</w:t>
      </w:r>
      <w:r w:rsidRPr="006E09E3">
        <w:rPr>
          <w:rFonts w:ascii="Times New Roman" w:eastAsia="宋体" w:hAnsi="Times New Roman" w:cs="Times New Roman"/>
          <w:sz w:val="24"/>
          <w:szCs w:val="24"/>
        </w:rPr>
        <w:t>年</w:t>
      </w:r>
      <w:r w:rsidRPr="006E09E3">
        <w:rPr>
          <w:rFonts w:ascii="Times New Roman" w:eastAsia="宋体" w:hAnsi="Times New Roman" w:cs="Times New Roman"/>
          <w:sz w:val="24"/>
          <w:szCs w:val="24"/>
        </w:rPr>
        <w:t>4</w:t>
      </w:r>
      <w:r w:rsidRPr="006E09E3">
        <w:rPr>
          <w:rFonts w:ascii="Times New Roman" w:eastAsia="宋体" w:hAnsi="Times New Roman" w:cs="Times New Roman"/>
          <w:sz w:val="24"/>
          <w:szCs w:val="24"/>
        </w:rPr>
        <w:t>月</w:t>
      </w:r>
      <w:r w:rsidRPr="006E09E3">
        <w:rPr>
          <w:rFonts w:ascii="Times New Roman" w:eastAsia="宋体" w:hAnsi="Times New Roman" w:cs="Times New Roman"/>
          <w:sz w:val="24"/>
          <w:szCs w:val="24"/>
        </w:rPr>
        <w:t>13</w:t>
      </w:r>
      <w:r w:rsidRPr="006E09E3">
        <w:rPr>
          <w:rFonts w:ascii="Times New Roman" w:eastAsia="宋体" w:hAnsi="Times New Roman" w:cs="Times New Roman"/>
          <w:sz w:val="24"/>
          <w:szCs w:val="24"/>
        </w:rPr>
        <w:t>日</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电话：（</w:t>
      </w:r>
      <w:r w:rsidRPr="006E09E3">
        <w:rPr>
          <w:rFonts w:ascii="Times New Roman" w:eastAsia="宋体" w:hAnsi="Times New Roman" w:cs="Times New Roman"/>
          <w:sz w:val="24"/>
          <w:szCs w:val="24"/>
        </w:rPr>
        <w:t>021</w:t>
      </w: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20361818</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传真：（</w:t>
      </w:r>
      <w:r w:rsidRPr="006E09E3">
        <w:rPr>
          <w:rFonts w:ascii="Times New Roman" w:eastAsia="宋体" w:hAnsi="Times New Roman" w:cs="Times New Roman"/>
          <w:sz w:val="24"/>
          <w:szCs w:val="24"/>
        </w:rPr>
        <w:t>021</w:t>
      </w:r>
      <w:r w:rsidRPr="006E09E3">
        <w:rPr>
          <w:rFonts w:ascii="Times New Roman" w:eastAsia="宋体" w:hAnsi="Times New Roman" w:cs="Times New Roman"/>
          <w:sz w:val="24"/>
          <w:szCs w:val="24"/>
        </w:rPr>
        <w:t>）</w:t>
      </w:r>
      <w:r w:rsidRPr="006E09E3">
        <w:rPr>
          <w:rFonts w:ascii="Times New Roman" w:eastAsia="宋体" w:hAnsi="Times New Roman" w:cs="Times New Roman"/>
          <w:sz w:val="24"/>
          <w:szCs w:val="24"/>
        </w:rPr>
        <w:t>20361616</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联系人：徐慧</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三</w:t>
      </w:r>
      <w:r w:rsidRPr="006E09E3">
        <w:rPr>
          <w:rFonts w:ascii="Times New Roman" w:eastAsia="宋体" w:hAnsi="Times New Roman" w:cs="Times New Roman" w:hint="eastAsia"/>
          <w:b/>
          <w:sz w:val="24"/>
          <w:szCs w:val="24"/>
        </w:rPr>
        <w:t>、出具法律意见书的律师事务所</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名称：</w:t>
      </w:r>
      <w:r w:rsidRPr="006E09E3">
        <w:rPr>
          <w:rFonts w:ascii="Times New Roman" w:eastAsia="宋体" w:hAnsi="Times New Roman" w:cs="Times New Roman" w:hint="eastAsia"/>
          <w:sz w:val="24"/>
          <w:szCs w:val="24"/>
        </w:rPr>
        <w:t>上海源泰律师事务所</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住所：</w:t>
      </w:r>
      <w:r w:rsidRPr="006E09E3">
        <w:rPr>
          <w:rFonts w:ascii="Times New Roman" w:eastAsia="宋体" w:hAnsi="Times New Roman" w:cs="Times New Roman" w:hint="eastAsia"/>
          <w:sz w:val="24"/>
          <w:szCs w:val="24"/>
        </w:rPr>
        <w:t>上海市浦东南路</w:t>
      </w:r>
      <w:r w:rsidRPr="006E09E3">
        <w:rPr>
          <w:rFonts w:ascii="Times New Roman" w:eastAsia="宋体" w:hAnsi="Times New Roman" w:cs="Times New Roman" w:hint="eastAsia"/>
          <w:sz w:val="24"/>
          <w:szCs w:val="24"/>
        </w:rPr>
        <w:t>256</w:t>
      </w:r>
      <w:r w:rsidRPr="006E09E3">
        <w:rPr>
          <w:rFonts w:ascii="Times New Roman" w:eastAsia="宋体" w:hAnsi="Times New Roman" w:cs="Times New Roman" w:hint="eastAsia"/>
          <w:sz w:val="24"/>
          <w:szCs w:val="24"/>
        </w:rPr>
        <w:t>号华夏银行大厦</w:t>
      </w:r>
      <w:r w:rsidRPr="006E09E3">
        <w:rPr>
          <w:rFonts w:ascii="Times New Roman" w:eastAsia="宋体" w:hAnsi="Times New Roman" w:cs="Times New Roman" w:hint="eastAsia"/>
          <w:sz w:val="24"/>
          <w:szCs w:val="24"/>
        </w:rPr>
        <w:t>14</w:t>
      </w:r>
      <w:r w:rsidRPr="006E09E3">
        <w:rPr>
          <w:rFonts w:ascii="Times New Roman" w:eastAsia="宋体" w:hAnsi="Times New Roman" w:cs="Times New Roman" w:hint="eastAsia"/>
          <w:sz w:val="24"/>
          <w:szCs w:val="24"/>
        </w:rPr>
        <w:t>楼</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办公地址：</w:t>
      </w:r>
      <w:r w:rsidRPr="006E09E3">
        <w:rPr>
          <w:rFonts w:ascii="Times New Roman" w:eastAsia="宋体" w:hAnsi="Times New Roman" w:cs="Times New Roman" w:hint="eastAsia"/>
          <w:sz w:val="24"/>
          <w:szCs w:val="24"/>
        </w:rPr>
        <w:t>上海市浦东南路</w:t>
      </w:r>
      <w:r w:rsidRPr="006E09E3">
        <w:rPr>
          <w:rFonts w:ascii="Times New Roman" w:eastAsia="宋体" w:hAnsi="Times New Roman" w:cs="Times New Roman" w:hint="eastAsia"/>
          <w:sz w:val="24"/>
          <w:szCs w:val="24"/>
        </w:rPr>
        <w:t>256</w:t>
      </w:r>
      <w:r w:rsidRPr="006E09E3">
        <w:rPr>
          <w:rFonts w:ascii="Times New Roman" w:eastAsia="宋体" w:hAnsi="Times New Roman" w:cs="Times New Roman" w:hint="eastAsia"/>
          <w:sz w:val="24"/>
          <w:szCs w:val="24"/>
        </w:rPr>
        <w:t>号华夏银行大厦</w:t>
      </w:r>
      <w:r w:rsidRPr="006E09E3">
        <w:rPr>
          <w:rFonts w:ascii="Times New Roman" w:eastAsia="宋体" w:hAnsi="Times New Roman" w:cs="Times New Roman" w:hint="eastAsia"/>
          <w:sz w:val="24"/>
          <w:szCs w:val="24"/>
        </w:rPr>
        <w:t>14</w:t>
      </w:r>
      <w:r w:rsidRPr="006E09E3">
        <w:rPr>
          <w:rFonts w:ascii="Times New Roman" w:eastAsia="宋体" w:hAnsi="Times New Roman" w:cs="Times New Roman" w:hint="eastAsia"/>
          <w:sz w:val="24"/>
          <w:szCs w:val="24"/>
        </w:rPr>
        <w:t>楼</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负责人：廖海</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电话：（</w:t>
      </w:r>
      <w:r w:rsidRPr="006E09E3">
        <w:rPr>
          <w:rFonts w:ascii="Times New Roman" w:eastAsia="宋体" w:hAnsi="Times New Roman" w:cs="Times New Roman"/>
          <w:sz w:val="24"/>
          <w:szCs w:val="24"/>
        </w:rPr>
        <w:t>021</w:t>
      </w:r>
      <w:r w:rsidRPr="006E09E3">
        <w:rPr>
          <w:rFonts w:ascii="Times New Roman" w:eastAsia="宋体" w:hAnsi="Times New Roman" w:cs="Times New Roman"/>
          <w:sz w:val="24"/>
          <w:szCs w:val="24"/>
        </w:rPr>
        <w:t>）</w:t>
      </w:r>
      <w:r w:rsidRPr="006E09E3">
        <w:rPr>
          <w:rFonts w:ascii="Times New Roman" w:eastAsia="宋体" w:hAnsi="Times New Roman" w:cs="Times New Roman" w:hint="eastAsia"/>
          <w:sz w:val="24"/>
          <w:szCs w:val="24"/>
        </w:rPr>
        <w:t>51150298</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传真：（</w:t>
      </w:r>
      <w:r w:rsidRPr="006E09E3">
        <w:rPr>
          <w:rFonts w:ascii="Times New Roman" w:eastAsia="宋体" w:hAnsi="Times New Roman" w:cs="Times New Roman"/>
          <w:sz w:val="24"/>
          <w:szCs w:val="24"/>
        </w:rPr>
        <w:t>021</w:t>
      </w:r>
      <w:r w:rsidRPr="006E09E3">
        <w:rPr>
          <w:rFonts w:ascii="Times New Roman" w:eastAsia="宋体" w:hAnsi="Times New Roman" w:cs="Times New Roman"/>
          <w:sz w:val="24"/>
          <w:szCs w:val="24"/>
        </w:rPr>
        <w:t>）</w:t>
      </w:r>
      <w:r w:rsidRPr="006E09E3">
        <w:rPr>
          <w:rFonts w:ascii="Times New Roman" w:eastAsia="宋体" w:hAnsi="Times New Roman" w:cs="Times New Roman" w:hint="eastAsia"/>
          <w:sz w:val="24"/>
          <w:szCs w:val="24"/>
        </w:rPr>
        <w:t>51150398</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联系人：</w:t>
      </w:r>
      <w:r w:rsidRPr="006E09E3">
        <w:rPr>
          <w:rFonts w:ascii="Times New Roman" w:eastAsia="宋体" w:hAnsi="Times New Roman" w:cs="Times New Roman" w:hint="eastAsia"/>
          <w:sz w:val="24"/>
          <w:szCs w:val="24"/>
        </w:rPr>
        <w:t>刘佳</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经办律师：刘佳</w:t>
      </w:r>
      <w:r w:rsidRPr="006E09E3">
        <w:rPr>
          <w:rFonts w:ascii="Times New Roman" w:eastAsia="宋体" w:hAnsi="Times New Roman" w:cs="Times New Roman" w:hint="eastAsia"/>
          <w:sz w:val="24"/>
          <w:szCs w:val="24"/>
        </w:rPr>
        <w:t>、吴卫英</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四</w:t>
      </w:r>
      <w:r w:rsidRPr="006E09E3">
        <w:rPr>
          <w:rFonts w:ascii="Times New Roman" w:eastAsia="宋体" w:hAnsi="Times New Roman" w:cs="Times New Roman" w:hint="eastAsia"/>
          <w:b/>
          <w:sz w:val="24"/>
          <w:szCs w:val="24"/>
        </w:rPr>
        <w:t>、审计基金财产的会计师事务所</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德勤华永会计师事务所（特殊普通合伙）</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注册地址：上海市黄浦区延安东路</w:t>
      </w:r>
      <w:r w:rsidRPr="006E09E3">
        <w:rPr>
          <w:rFonts w:ascii="Times New Roman" w:eastAsia="宋体" w:hAnsi="Times New Roman" w:cs="Times New Roman" w:hint="eastAsia"/>
          <w:bCs/>
          <w:sz w:val="24"/>
          <w:szCs w:val="20"/>
        </w:rPr>
        <w:t xml:space="preserve">222 </w:t>
      </w:r>
      <w:r w:rsidRPr="006E09E3">
        <w:rPr>
          <w:rFonts w:ascii="Times New Roman" w:eastAsia="宋体" w:hAnsi="Times New Roman" w:cs="Times New Roman" w:hint="eastAsia"/>
          <w:bCs/>
          <w:sz w:val="24"/>
          <w:szCs w:val="20"/>
        </w:rPr>
        <w:t>号</w:t>
      </w:r>
      <w:r w:rsidRPr="006E09E3">
        <w:rPr>
          <w:rFonts w:ascii="Times New Roman" w:eastAsia="宋体" w:hAnsi="Times New Roman" w:cs="Times New Roman" w:hint="eastAsia"/>
          <w:bCs/>
          <w:sz w:val="24"/>
          <w:szCs w:val="20"/>
        </w:rPr>
        <w:t xml:space="preserve">30 </w:t>
      </w:r>
      <w:r w:rsidRPr="006E09E3">
        <w:rPr>
          <w:rFonts w:ascii="Times New Roman" w:eastAsia="宋体" w:hAnsi="Times New Roman" w:cs="Times New Roman" w:hint="eastAsia"/>
          <w:bCs/>
          <w:sz w:val="24"/>
          <w:szCs w:val="20"/>
        </w:rPr>
        <w:t>楼</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办公地址：上海市黄浦区延安东路</w:t>
      </w:r>
      <w:r w:rsidRPr="006E09E3">
        <w:rPr>
          <w:rFonts w:ascii="Times New Roman" w:eastAsia="宋体" w:hAnsi="Times New Roman" w:cs="Times New Roman" w:hint="eastAsia"/>
          <w:bCs/>
          <w:sz w:val="24"/>
          <w:szCs w:val="20"/>
        </w:rPr>
        <w:t xml:space="preserve">222 </w:t>
      </w:r>
      <w:r w:rsidRPr="006E09E3">
        <w:rPr>
          <w:rFonts w:ascii="Times New Roman" w:eastAsia="宋体" w:hAnsi="Times New Roman" w:cs="Times New Roman" w:hint="eastAsia"/>
          <w:bCs/>
          <w:sz w:val="24"/>
          <w:szCs w:val="20"/>
        </w:rPr>
        <w:t>号</w:t>
      </w:r>
      <w:r w:rsidRPr="006E09E3">
        <w:rPr>
          <w:rFonts w:ascii="Times New Roman" w:eastAsia="宋体" w:hAnsi="Times New Roman" w:cs="Times New Roman" w:hint="eastAsia"/>
          <w:bCs/>
          <w:sz w:val="24"/>
          <w:szCs w:val="20"/>
        </w:rPr>
        <w:t xml:space="preserve">30 </w:t>
      </w:r>
      <w:r w:rsidRPr="006E09E3">
        <w:rPr>
          <w:rFonts w:ascii="Times New Roman" w:eastAsia="宋体" w:hAnsi="Times New Roman" w:cs="Times New Roman" w:hint="eastAsia"/>
          <w:bCs/>
          <w:sz w:val="24"/>
          <w:szCs w:val="20"/>
        </w:rPr>
        <w:t>楼</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执行事务合伙人：唐恋炯</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联系电话：</w:t>
      </w:r>
      <w:r w:rsidRPr="006E09E3">
        <w:rPr>
          <w:rFonts w:ascii="Times New Roman" w:eastAsia="宋体" w:hAnsi="Times New Roman" w:cs="Times New Roman" w:hint="eastAsia"/>
          <w:bCs/>
          <w:sz w:val="24"/>
          <w:szCs w:val="20"/>
        </w:rPr>
        <w:t>+86 21 61418888</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传真：</w:t>
      </w:r>
      <w:r w:rsidRPr="006E09E3">
        <w:rPr>
          <w:rFonts w:ascii="Times New Roman" w:eastAsia="宋体" w:hAnsi="Times New Roman" w:cs="Times New Roman" w:hint="eastAsia"/>
          <w:bCs/>
          <w:sz w:val="24"/>
          <w:szCs w:val="20"/>
        </w:rPr>
        <w:t>+86 21 63350003</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联系人：汪芳、冯适</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经办注册会计师：汪芳、冯适</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bCs/>
          <w:kern w:val="0"/>
          <w:sz w:val="24"/>
          <w:szCs w:val="20"/>
        </w:rPr>
        <w:br w:type="page"/>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75" w:name="_Toc8463"/>
      <w:bookmarkStart w:id="76" w:name="_Toc213077625"/>
      <w:bookmarkStart w:id="77" w:name="_Toc219297848"/>
      <w:bookmarkStart w:id="78" w:name="_Toc390614986"/>
      <w:r w:rsidRPr="006E09E3">
        <w:rPr>
          <w:rFonts w:ascii="Times New Roman" w:eastAsia="宋体" w:hAnsi="Times New Roman" w:cs="Times New Roman" w:hint="eastAsia"/>
          <w:b/>
          <w:kern w:val="44"/>
          <w:sz w:val="32"/>
          <w:szCs w:val="20"/>
        </w:rPr>
        <w:lastRenderedPageBreak/>
        <w:t>第六部分</w:t>
      </w:r>
      <w:r w:rsidRPr="006E09E3">
        <w:rPr>
          <w:rFonts w:ascii="Times New Roman" w:eastAsia="宋体" w:hAnsi="Times New Roman" w:cs="Times New Roman"/>
          <w:b/>
          <w:kern w:val="44"/>
          <w:sz w:val="32"/>
          <w:szCs w:val="20"/>
        </w:rPr>
        <w:t xml:space="preserve">  </w:t>
      </w:r>
      <w:r w:rsidRPr="006E09E3">
        <w:rPr>
          <w:rFonts w:ascii="Times New Roman" w:eastAsia="宋体" w:hAnsi="Times New Roman" w:cs="Times New Roman" w:hint="eastAsia"/>
          <w:b/>
          <w:kern w:val="44"/>
          <w:sz w:val="32"/>
          <w:szCs w:val="20"/>
        </w:rPr>
        <w:t>基金的募集</w:t>
      </w:r>
      <w:bookmarkEnd w:id="75"/>
      <w:bookmarkEnd w:id="76"/>
      <w:bookmarkEnd w:id="77"/>
      <w:bookmarkEnd w:id="78"/>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本基金由基金管理人依照《基金法》、《运作办法》、《销售办法》、《流动性风险管理规定》、基金合同及其他有关规定募集，募集申请经中国证监会</w:t>
      </w:r>
      <w:r w:rsidRPr="006E09E3">
        <w:rPr>
          <w:rFonts w:ascii="Times New Roman" w:eastAsia="宋体" w:hAnsi="Times New Roman" w:cs="Times New Roman"/>
          <w:sz w:val="24"/>
          <w:szCs w:val="24"/>
        </w:rPr>
        <w:t>2025</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sz w:val="24"/>
          <w:szCs w:val="24"/>
        </w:rPr>
        <w:t>12</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sz w:val="24"/>
          <w:szCs w:val="24"/>
        </w:rPr>
        <w:t>30</w:t>
      </w:r>
      <w:r w:rsidRPr="006E09E3">
        <w:rPr>
          <w:rFonts w:ascii="Times New Roman" w:eastAsia="宋体" w:hAnsi="Times New Roman" w:cs="Times New Roman" w:hint="eastAsia"/>
          <w:sz w:val="24"/>
          <w:szCs w:val="24"/>
        </w:rPr>
        <w:t>日证监许可【</w:t>
      </w:r>
      <w:r w:rsidRPr="006E09E3">
        <w:rPr>
          <w:rFonts w:ascii="Times New Roman" w:eastAsia="宋体" w:hAnsi="Times New Roman" w:cs="Times New Roman"/>
          <w:sz w:val="24"/>
          <w:szCs w:val="24"/>
        </w:rPr>
        <w:t>2025</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2993</w:t>
      </w:r>
      <w:r w:rsidRPr="006E09E3">
        <w:rPr>
          <w:rFonts w:ascii="Times New Roman" w:eastAsia="宋体" w:hAnsi="Times New Roman" w:cs="Times New Roman" w:hint="eastAsia"/>
          <w:sz w:val="24"/>
          <w:szCs w:val="24"/>
        </w:rPr>
        <w:t>号文</w:t>
      </w:r>
      <w:r w:rsidRPr="006E09E3">
        <w:rPr>
          <w:rFonts w:ascii="Times New Roman" w:eastAsia="宋体" w:hAnsi="Times New Roman" w:cs="Times New Roman"/>
          <w:sz w:val="24"/>
          <w:szCs w:val="24"/>
        </w:rPr>
        <w:t>注册。</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本基金的类别为混合型证券投资基金。</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本基金的运作方式为</w:t>
      </w:r>
      <w:r w:rsidRPr="006E09E3">
        <w:rPr>
          <w:rFonts w:ascii="Times New Roman" w:eastAsia="宋体" w:hAnsi="Times New Roman" w:cs="Times New Roman"/>
          <w:bCs/>
          <w:sz w:val="24"/>
          <w:szCs w:val="24"/>
        </w:rPr>
        <w:t>契约型开</w:t>
      </w:r>
      <w:r w:rsidRPr="006E09E3">
        <w:rPr>
          <w:rFonts w:ascii="Times New Roman" w:eastAsia="宋体" w:hAnsi="Times New Roman" w:cs="Times New Roman" w:hint="eastAsia"/>
          <w:bCs/>
          <w:sz w:val="24"/>
          <w:szCs w:val="24"/>
        </w:rPr>
        <w:t>放</w:t>
      </w:r>
      <w:r w:rsidRPr="006E09E3">
        <w:rPr>
          <w:rFonts w:ascii="Times New Roman" w:eastAsia="宋体" w:hAnsi="Times New Roman" w:cs="Times New Roman"/>
          <w:bCs/>
          <w:sz w:val="24"/>
          <w:szCs w:val="24"/>
        </w:rPr>
        <w:t>式</w:t>
      </w:r>
      <w:r w:rsidRPr="006E09E3">
        <w:rPr>
          <w:rFonts w:ascii="Times New Roman" w:eastAsia="宋体" w:hAnsi="Times New Roman" w:cs="Times New Roman" w:hint="eastAsia"/>
          <w:sz w:val="24"/>
          <w:szCs w:val="24"/>
        </w:rPr>
        <w:t>。</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基金存续期限为不定期。</w:t>
      </w:r>
    </w:p>
    <w:p w:rsidR="001D0E49" w:rsidRPr="006E09E3" w:rsidRDefault="002F4EC6">
      <w:pPr>
        <w:widowControl/>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一、</w:t>
      </w:r>
      <w:r w:rsidRPr="006E09E3">
        <w:rPr>
          <w:rFonts w:ascii="Times New Roman" w:eastAsia="宋体" w:hAnsi="Times New Roman" w:cs="Times New Roman"/>
          <w:b/>
          <w:bCs/>
          <w:sz w:val="24"/>
          <w:szCs w:val="24"/>
        </w:rPr>
        <w:t>募集期</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bCs/>
          <w:sz w:val="24"/>
          <w:szCs w:val="24"/>
        </w:rPr>
        <w:t>自基金份额发售之日起最长不得超过</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个月，具体发售时间</w:t>
      </w:r>
      <w:proofErr w:type="gramStart"/>
      <w:r w:rsidRPr="006E09E3">
        <w:rPr>
          <w:rFonts w:ascii="Times New Roman" w:eastAsia="宋体" w:hAnsi="Times New Roman" w:cs="Times New Roman" w:hint="eastAsia"/>
          <w:bCs/>
          <w:sz w:val="24"/>
          <w:szCs w:val="24"/>
        </w:rPr>
        <w:t>见基金</w:t>
      </w:r>
      <w:proofErr w:type="gramEnd"/>
      <w:r w:rsidRPr="006E09E3">
        <w:rPr>
          <w:rFonts w:ascii="Times New Roman" w:eastAsia="宋体" w:hAnsi="Times New Roman" w:cs="Times New Roman" w:hint="eastAsia"/>
          <w:bCs/>
          <w:sz w:val="24"/>
          <w:szCs w:val="24"/>
        </w:rPr>
        <w:t>份额发售公告。</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基金管理人可根据基金销售情况在募集期限内适当延长或缩短基金发售时间，并及时公告。</w:t>
      </w:r>
    </w:p>
    <w:p w:rsidR="001D0E49" w:rsidRPr="006E09E3" w:rsidRDefault="002F4EC6">
      <w:pPr>
        <w:widowControl/>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二、</w:t>
      </w:r>
      <w:r w:rsidRPr="006E09E3">
        <w:rPr>
          <w:rFonts w:ascii="Times New Roman" w:eastAsia="宋体" w:hAnsi="Times New Roman" w:cs="Times New Roman"/>
          <w:b/>
          <w:bCs/>
          <w:sz w:val="24"/>
          <w:szCs w:val="24"/>
        </w:rPr>
        <w:t>发售对象</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符合法律法规规定的可投资于证券投资基金的个人投资者、机构投资者、合格境外投资者以及法律法规或中国证监会允许购买证券投资基金的其他投资者。</w:t>
      </w:r>
    </w:p>
    <w:p w:rsidR="001D0E49" w:rsidRPr="006E09E3" w:rsidRDefault="002F4EC6">
      <w:pPr>
        <w:widowControl/>
        <w:spacing w:line="360" w:lineRule="auto"/>
        <w:ind w:firstLineChars="200" w:firstLine="482"/>
        <w:rPr>
          <w:rFonts w:ascii="Times New Roman" w:eastAsia="宋体" w:hAnsi="Times New Roman" w:cs="Times New Roman"/>
          <w:b/>
          <w:bCs/>
          <w:sz w:val="24"/>
          <w:szCs w:val="24"/>
          <w:lang w:val="zh-CN"/>
        </w:rPr>
      </w:pPr>
      <w:r w:rsidRPr="006E09E3">
        <w:rPr>
          <w:rFonts w:ascii="Times New Roman" w:eastAsia="宋体" w:hAnsi="Times New Roman" w:cs="Times New Roman" w:hint="eastAsia"/>
          <w:b/>
          <w:bCs/>
          <w:sz w:val="24"/>
          <w:szCs w:val="24"/>
        </w:rPr>
        <w:t>三、</w:t>
      </w:r>
      <w:r w:rsidRPr="006E09E3">
        <w:rPr>
          <w:rFonts w:ascii="Times New Roman" w:eastAsia="宋体" w:hAnsi="Times New Roman" w:cs="Times New Roman"/>
          <w:b/>
          <w:bCs/>
          <w:sz w:val="24"/>
          <w:szCs w:val="24"/>
        </w:rPr>
        <w:t>基金的最低</w:t>
      </w:r>
      <w:r w:rsidRPr="006E09E3">
        <w:rPr>
          <w:rFonts w:ascii="Times New Roman" w:eastAsia="宋体" w:hAnsi="Times New Roman" w:cs="Times New Roman" w:hint="eastAsia"/>
          <w:b/>
          <w:bCs/>
          <w:sz w:val="24"/>
          <w:szCs w:val="24"/>
        </w:rPr>
        <w:t>募集份额总额和募集金额</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本基金的最低募集份额总额为</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亿份，最低募集金额为</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亿元人民币。</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本基金可设置首次募集规模上限，超过募集规模上限时基金管理人可以采用比例确认或其他方式进行确认，具体募集上限及规模控制的方案详见基金份额发售公告或其他公告。若本基金设置首次募集规模上限，基金合同生效后不受此募集规模的限制。</w:t>
      </w:r>
    </w:p>
    <w:p w:rsidR="001D0E49" w:rsidRPr="006E09E3" w:rsidRDefault="002F4EC6">
      <w:pPr>
        <w:widowControl/>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四、</w:t>
      </w:r>
      <w:r w:rsidRPr="006E09E3">
        <w:rPr>
          <w:rFonts w:ascii="Times New Roman" w:eastAsia="宋体" w:hAnsi="Times New Roman" w:cs="Times New Roman"/>
          <w:b/>
          <w:bCs/>
          <w:sz w:val="24"/>
          <w:szCs w:val="24"/>
        </w:rPr>
        <w:t>发售方式</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通过各销售机构的基金销售网</w:t>
      </w:r>
      <w:proofErr w:type="gramStart"/>
      <w:r w:rsidRPr="006E09E3">
        <w:rPr>
          <w:rFonts w:ascii="Times New Roman" w:eastAsia="宋体" w:hAnsi="Times New Roman" w:cs="Times New Roman" w:hint="eastAsia"/>
          <w:bCs/>
          <w:sz w:val="24"/>
          <w:szCs w:val="24"/>
        </w:rPr>
        <w:t>点公开</w:t>
      </w:r>
      <w:proofErr w:type="gramEnd"/>
      <w:r w:rsidRPr="006E09E3">
        <w:rPr>
          <w:rFonts w:ascii="Times New Roman" w:eastAsia="宋体" w:hAnsi="Times New Roman" w:cs="Times New Roman" w:hint="eastAsia"/>
          <w:bCs/>
          <w:sz w:val="24"/>
          <w:szCs w:val="24"/>
        </w:rPr>
        <w:t>发售，各销售机构的具体名单</w:t>
      </w:r>
      <w:proofErr w:type="gramStart"/>
      <w:r w:rsidRPr="006E09E3">
        <w:rPr>
          <w:rFonts w:ascii="Times New Roman" w:eastAsia="宋体" w:hAnsi="Times New Roman" w:cs="Times New Roman" w:hint="eastAsia"/>
          <w:bCs/>
          <w:sz w:val="24"/>
          <w:szCs w:val="24"/>
        </w:rPr>
        <w:t>见基金</w:t>
      </w:r>
      <w:proofErr w:type="gramEnd"/>
      <w:r w:rsidRPr="006E09E3">
        <w:rPr>
          <w:rFonts w:ascii="Times New Roman" w:eastAsia="宋体" w:hAnsi="Times New Roman" w:cs="Times New Roman" w:hint="eastAsia"/>
          <w:bCs/>
          <w:sz w:val="24"/>
          <w:szCs w:val="24"/>
        </w:rPr>
        <w:t>份额发售公告及基金管理人网站。</w:t>
      </w:r>
    </w:p>
    <w:p w:rsidR="001D0E49" w:rsidRPr="006E09E3" w:rsidRDefault="002F4EC6">
      <w:pPr>
        <w:widowControl/>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五、基金份额类别设置</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本基金根据认购费、申购费、销售服务费等费率收费差异，将基金份额分为不同的类别，分别设置代码、分别计算和公告基金份额净值和基金份额累计净值。</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本</w:t>
      </w:r>
      <w:proofErr w:type="gramStart"/>
      <w:r w:rsidRPr="006E09E3">
        <w:rPr>
          <w:rFonts w:ascii="Times New Roman" w:eastAsia="宋体" w:hAnsi="Times New Roman" w:cs="Times New Roman" w:hint="eastAsia"/>
          <w:bCs/>
          <w:sz w:val="24"/>
          <w:szCs w:val="24"/>
        </w:rPr>
        <w:t>基金基金</w:t>
      </w:r>
      <w:proofErr w:type="gramEnd"/>
      <w:r w:rsidRPr="006E09E3">
        <w:rPr>
          <w:rFonts w:ascii="Times New Roman" w:eastAsia="宋体" w:hAnsi="Times New Roman" w:cs="Times New Roman" w:hint="eastAsia"/>
          <w:bCs/>
          <w:sz w:val="24"/>
          <w:szCs w:val="24"/>
        </w:rPr>
        <w:t>份额类别</w:t>
      </w:r>
      <w:r w:rsidRPr="006E09E3">
        <w:rPr>
          <w:rFonts w:ascii="Times New Roman" w:eastAsia="宋体" w:hAnsi="Times New Roman" w:cs="Times New Roman" w:hint="eastAsia"/>
          <w:bCs/>
          <w:sz w:val="24"/>
          <w:szCs w:val="24"/>
        </w:rPr>
        <w:t>包括</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类基金份额和</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类基金份额是在投资者认（申）购时收取认（申）购费，在赎回时根据持有期限收取赎回费，但不再从本类别基金财产中计</w:t>
      </w:r>
      <w:proofErr w:type="gramStart"/>
      <w:r w:rsidRPr="006E09E3">
        <w:rPr>
          <w:rFonts w:ascii="Times New Roman" w:eastAsia="宋体" w:hAnsi="Times New Roman" w:cs="Times New Roman" w:hint="eastAsia"/>
          <w:bCs/>
          <w:sz w:val="24"/>
          <w:szCs w:val="24"/>
        </w:rPr>
        <w:t>提销售</w:t>
      </w:r>
      <w:proofErr w:type="gramEnd"/>
      <w:r w:rsidRPr="006E09E3">
        <w:rPr>
          <w:rFonts w:ascii="Times New Roman" w:eastAsia="宋体" w:hAnsi="Times New Roman" w:cs="Times New Roman" w:hint="eastAsia"/>
          <w:bCs/>
          <w:sz w:val="24"/>
          <w:szCs w:val="24"/>
        </w:rPr>
        <w:t>服务费的一类基金份额；</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类基金份额是在投资者认（申）购时不收取认（申）购费、但在赎回时根据持有期限收取</w:t>
      </w:r>
      <w:proofErr w:type="gramStart"/>
      <w:r w:rsidRPr="006E09E3">
        <w:rPr>
          <w:rFonts w:ascii="Times New Roman" w:eastAsia="宋体" w:hAnsi="Times New Roman" w:cs="Times New Roman" w:hint="eastAsia"/>
          <w:bCs/>
          <w:sz w:val="24"/>
          <w:szCs w:val="24"/>
        </w:rPr>
        <w:t>赎回费且从</w:t>
      </w:r>
      <w:proofErr w:type="gramEnd"/>
      <w:r w:rsidRPr="006E09E3">
        <w:rPr>
          <w:rFonts w:ascii="Times New Roman" w:eastAsia="宋体" w:hAnsi="Times New Roman" w:cs="Times New Roman" w:hint="eastAsia"/>
          <w:bCs/>
          <w:sz w:val="24"/>
          <w:szCs w:val="24"/>
        </w:rPr>
        <w:t>本类别基金财产中计提并根据持有期限收取销售服务费的一类基金份额。</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投资者通过直销机构认（申）</w:t>
      </w:r>
      <w:proofErr w:type="gramStart"/>
      <w:r w:rsidRPr="006E09E3">
        <w:rPr>
          <w:rFonts w:ascii="Times New Roman" w:eastAsia="宋体" w:hAnsi="Times New Roman" w:cs="Times New Roman" w:hint="eastAsia"/>
          <w:bCs/>
          <w:sz w:val="24"/>
          <w:szCs w:val="24"/>
        </w:rPr>
        <w:t>购本基金</w:t>
      </w:r>
      <w:proofErr w:type="gramEnd"/>
      <w:r w:rsidRPr="006E09E3">
        <w:rPr>
          <w:rFonts w:ascii="Times New Roman" w:eastAsia="宋体" w:hAnsi="Times New Roman" w:cs="Times New Roman" w:hint="eastAsia"/>
          <w:bCs/>
          <w:sz w:val="24"/>
          <w:szCs w:val="24"/>
        </w:rPr>
        <w:t>的，不收取认（申）购费、销售服务费。</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投资者在认购、申购基金份额时可自行选择基金份额类别。</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在不违反法律法规、基金合同的约定以及对基金份额持有人利益无实</w:t>
      </w:r>
      <w:r w:rsidRPr="006E09E3">
        <w:rPr>
          <w:rFonts w:ascii="Times New Roman" w:eastAsia="宋体" w:hAnsi="Times New Roman" w:cs="Times New Roman" w:hint="eastAsia"/>
          <w:bCs/>
          <w:sz w:val="24"/>
          <w:szCs w:val="24"/>
        </w:rPr>
        <w:t>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六</w:t>
      </w:r>
      <w:r w:rsidRPr="006E09E3">
        <w:rPr>
          <w:rFonts w:ascii="Times New Roman" w:eastAsia="宋体" w:hAnsi="Times New Roman" w:cs="Times New Roman" w:hint="eastAsia"/>
          <w:b/>
          <w:sz w:val="24"/>
          <w:szCs w:val="24"/>
        </w:rPr>
        <w:t>、认购原则</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、投资者认购时，需按销售机构规定的方式全额缴款</w:t>
      </w:r>
      <w:r w:rsidRPr="006E09E3">
        <w:rPr>
          <w:rFonts w:ascii="Times New Roman" w:eastAsia="宋体" w:hAnsi="Times New Roman" w:cs="Times New Roman"/>
          <w:bCs/>
          <w:sz w:val="24"/>
          <w:szCs w:val="24"/>
        </w:rPr>
        <w:t>。</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bCs/>
          <w:color w:val="000000"/>
          <w:sz w:val="24"/>
          <w:szCs w:val="24"/>
        </w:rPr>
        <w:t>投资者在募集期内可以多次认购基金份额，通过代销机构认购</w:t>
      </w:r>
      <w:r w:rsidRPr="006E09E3">
        <w:rPr>
          <w:rFonts w:ascii="Times New Roman" w:eastAsia="宋体" w:hAnsi="Times New Roman" w:cs="Times New Roman" w:hint="eastAsia"/>
          <w:bCs/>
          <w:color w:val="000000"/>
          <w:sz w:val="24"/>
          <w:szCs w:val="24"/>
        </w:rPr>
        <w:t>A</w:t>
      </w:r>
      <w:r w:rsidRPr="006E09E3">
        <w:rPr>
          <w:rFonts w:ascii="Times New Roman" w:eastAsia="宋体" w:hAnsi="Times New Roman" w:cs="Times New Roman" w:hint="eastAsia"/>
          <w:bCs/>
          <w:color w:val="000000"/>
          <w:sz w:val="24"/>
          <w:szCs w:val="24"/>
        </w:rPr>
        <w:t>类基金份额的认购费用按每笔</w:t>
      </w:r>
      <w:r w:rsidRPr="006E09E3">
        <w:rPr>
          <w:rFonts w:ascii="Times New Roman" w:eastAsia="宋体" w:hAnsi="Times New Roman" w:cs="Times New Roman" w:hint="eastAsia"/>
          <w:bCs/>
          <w:color w:val="000000"/>
          <w:sz w:val="24"/>
          <w:szCs w:val="24"/>
        </w:rPr>
        <w:t>A</w:t>
      </w:r>
      <w:r w:rsidRPr="006E09E3">
        <w:rPr>
          <w:rFonts w:ascii="Times New Roman" w:eastAsia="宋体" w:hAnsi="Times New Roman" w:cs="Times New Roman" w:hint="eastAsia"/>
          <w:bCs/>
          <w:color w:val="000000"/>
          <w:sz w:val="24"/>
          <w:szCs w:val="24"/>
        </w:rPr>
        <w:t>类基金份额的认购申请单独计算，但已受理的认购申请不允许撤销。</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w:t>
      </w:r>
      <w:bookmarkStart w:id="79" w:name="OLE_LINK71"/>
      <w:r w:rsidRPr="006E09E3">
        <w:rPr>
          <w:rFonts w:ascii="Times New Roman" w:eastAsia="宋体" w:hAnsi="Times New Roman" w:cs="Times New Roman" w:hint="eastAsia"/>
          <w:sz w:val="24"/>
          <w:szCs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w:t>
      </w:r>
      <w:proofErr w:type="gramStart"/>
      <w:r w:rsidRPr="006E09E3">
        <w:rPr>
          <w:rFonts w:ascii="Times New Roman" w:eastAsia="宋体" w:hAnsi="Times New Roman" w:cs="Times New Roman" w:hint="eastAsia"/>
          <w:sz w:val="24"/>
          <w:szCs w:val="24"/>
        </w:rPr>
        <w:t>怠</w:t>
      </w:r>
      <w:proofErr w:type="gramEnd"/>
      <w:r w:rsidRPr="006E09E3">
        <w:rPr>
          <w:rFonts w:ascii="Times New Roman" w:eastAsia="宋体" w:hAnsi="Times New Roman" w:cs="Times New Roman" w:hint="eastAsia"/>
          <w:sz w:val="24"/>
          <w:szCs w:val="24"/>
        </w:rPr>
        <w:t>于履行该项查询等各项义务，因此产生的损失由投资者自行承担</w:t>
      </w:r>
      <w:bookmarkEnd w:id="79"/>
      <w:r w:rsidRPr="006E09E3">
        <w:rPr>
          <w:rFonts w:ascii="Times New Roman" w:eastAsia="宋体" w:hAnsi="Times New Roman" w:cs="Times New Roman" w:hint="eastAsia"/>
          <w:sz w:val="24"/>
          <w:szCs w:val="24"/>
        </w:rPr>
        <w:t>。</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七</w:t>
      </w:r>
      <w:r w:rsidRPr="006E09E3">
        <w:rPr>
          <w:rFonts w:ascii="Times New Roman" w:eastAsia="宋体" w:hAnsi="Times New Roman" w:cs="Times New Roman" w:hint="eastAsia"/>
          <w:b/>
          <w:sz w:val="24"/>
          <w:szCs w:val="24"/>
        </w:rPr>
        <w:t>、认购费用</w:t>
      </w:r>
    </w:p>
    <w:p w:rsidR="001D0E49" w:rsidRPr="006E09E3" w:rsidRDefault="002F4EC6">
      <w:pPr>
        <w:widowControl/>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投资者通过直销机构认购本基金</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类基金份额不收取认购费，通过代销机构认购本基金</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类基金份额的，在认购时收取认购费。投资者认购</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类基金份额不收取认购费。</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bCs/>
          <w:sz w:val="24"/>
          <w:szCs w:val="24"/>
        </w:rPr>
        <w:t>通过代销机构认购本基金</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类基金份额的认购费率见下表：</w:t>
      </w:r>
    </w:p>
    <w:tbl>
      <w:tblPr>
        <w:tblW w:w="8448" w:type="dxa"/>
        <w:jc w:val="center"/>
        <w:tblLayout w:type="fixed"/>
        <w:tblCellMar>
          <w:left w:w="0" w:type="dxa"/>
          <w:right w:w="0" w:type="dxa"/>
        </w:tblCellMar>
        <w:tblLook w:val="04A0" w:firstRow="1" w:lastRow="0" w:firstColumn="1" w:lastColumn="0" w:noHBand="0" w:noVBand="1"/>
      </w:tblPr>
      <w:tblGrid>
        <w:gridCol w:w="3093"/>
        <w:gridCol w:w="5355"/>
      </w:tblGrid>
      <w:tr w:rsidR="001D0E49" w:rsidRPr="006E09E3">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0E49" w:rsidRPr="006E09E3" w:rsidRDefault="002F4EC6">
            <w:pPr>
              <w:pStyle w:val="aff2"/>
              <w:ind w:firstLineChars="0" w:firstLine="0"/>
              <w:jc w:val="center"/>
              <w:rPr>
                <w:b/>
                <w:kern w:val="0"/>
                <w:szCs w:val="24"/>
              </w:rPr>
            </w:pPr>
            <w:r w:rsidRPr="006E09E3">
              <w:rPr>
                <w:rFonts w:hint="eastAsia"/>
                <w:b/>
                <w:kern w:val="0"/>
                <w:szCs w:val="24"/>
              </w:rPr>
              <w:t>认购金额</w:t>
            </w:r>
            <w:r w:rsidRPr="006E09E3">
              <w:rPr>
                <w:b/>
                <w:kern w:val="0"/>
                <w:szCs w:val="24"/>
              </w:rPr>
              <w:t>M</w:t>
            </w:r>
            <w:r w:rsidRPr="006E09E3">
              <w:rPr>
                <w:rFonts w:hint="eastAsia"/>
                <w:b/>
                <w:kern w:val="0"/>
                <w:szCs w:val="24"/>
              </w:rPr>
              <w:t>（含认购费）</w:t>
            </w:r>
          </w:p>
        </w:tc>
        <w:tc>
          <w:tcPr>
            <w:tcW w:w="535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pStyle w:val="aff2"/>
              <w:ind w:firstLineChars="0" w:firstLine="0"/>
              <w:jc w:val="center"/>
              <w:rPr>
                <w:b/>
                <w:kern w:val="0"/>
                <w:szCs w:val="24"/>
              </w:rPr>
            </w:pPr>
            <w:r w:rsidRPr="006E09E3">
              <w:rPr>
                <w:rFonts w:hint="eastAsia"/>
                <w:b/>
                <w:kern w:val="0"/>
                <w:szCs w:val="24"/>
              </w:rPr>
              <w:t>认购费率</w:t>
            </w:r>
          </w:p>
        </w:tc>
      </w:tr>
      <w:tr w:rsidR="001D0E49" w:rsidRPr="006E09E3">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0E49" w:rsidRPr="006E09E3" w:rsidRDefault="002F4EC6">
            <w:pPr>
              <w:pStyle w:val="aff2"/>
              <w:ind w:firstLineChars="0" w:firstLine="0"/>
              <w:jc w:val="center"/>
              <w:rPr>
                <w:kern w:val="0"/>
                <w:szCs w:val="24"/>
              </w:rPr>
            </w:pPr>
            <w:r w:rsidRPr="006E09E3">
              <w:rPr>
                <w:kern w:val="0"/>
                <w:szCs w:val="24"/>
              </w:rPr>
              <w:t>M</w:t>
            </w:r>
            <w:r w:rsidRPr="006E09E3">
              <w:rPr>
                <w:kern w:val="0"/>
                <w:szCs w:val="24"/>
              </w:rPr>
              <w:t>＜</w:t>
            </w:r>
            <w:r w:rsidRPr="006E09E3">
              <w:rPr>
                <w:kern w:val="0"/>
                <w:szCs w:val="24"/>
              </w:rPr>
              <w:t>100</w:t>
            </w:r>
            <w:r w:rsidRPr="006E09E3">
              <w:rPr>
                <w:kern w:val="0"/>
                <w:szCs w:val="24"/>
              </w:rPr>
              <w:t>万元</w:t>
            </w:r>
          </w:p>
        </w:tc>
        <w:tc>
          <w:tcPr>
            <w:tcW w:w="535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pStyle w:val="aff2"/>
              <w:ind w:firstLineChars="0" w:firstLine="0"/>
              <w:jc w:val="center"/>
              <w:rPr>
                <w:kern w:val="0"/>
                <w:szCs w:val="24"/>
              </w:rPr>
            </w:pPr>
            <w:r w:rsidRPr="006E09E3">
              <w:rPr>
                <w:kern w:val="0"/>
                <w:szCs w:val="24"/>
              </w:rPr>
              <w:t>0.80%</w:t>
            </w:r>
          </w:p>
        </w:tc>
      </w:tr>
      <w:tr w:rsidR="001D0E49" w:rsidRPr="006E09E3">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0E49" w:rsidRPr="006E09E3" w:rsidRDefault="002F4EC6">
            <w:pPr>
              <w:pStyle w:val="aff2"/>
              <w:ind w:firstLineChars="0" w:firstLine="0"/>
              <w:jc w:val="center"/>
              <w:rPr>
                <w:kern w:val="0"/>
                <w:szCs w:val="24"/>
              </w:rPr>
            </w:pPr>
            <w:r w:rsidRPr="006E09E3">
              <w:rPr>
                <w:kern w:val="0"/>
                <w:szCs w:val="24"/>
              </w:rPr>
              <w:t>100</w:t>
            </w:r>
            <w:r w:rsidRPr="006E09E3">
              <w:rPr>
                <w:kern w:val="0"/>
                <w:szCs w:val="24"/>
              </w:rPr>
              <w:t>万元</w:t>
            </w:r>
            <w:r w:rsidRPr="006E09E3">
              <w:rPr>
                <w:rFonts w:ascii="宋体" w:hAnsi="宋体" w:hint="eastAsia"/>
                <w:kern w:val="0"/>
                <w:szCs w:val="24"/>
              </w:rPr>
              <w:t>≤</w:t>
            </w:r>
            <w:r w:rsidRPr="006E09E3">
              <w:rPr>
                <w:kern w:val="0"/>
                <w:szCs w:val="24"/>
              </w:rPr>
              <w:t>M</w:t>
            </w:r>
            <w:r w:rsidRPr="006E09E3">
              <w:rPr>
                <w:kern w:val="0"/>
                <w:szCs w:val="24"/>
              </w:rPr>
              <w:t>＜</w:t>
            </w:r>
            <w:r w:rsidRPr="006E09E3">
              <w:rPr>
                <w:kern w:val="0"/>
                <w:szCs w:val="24"/>
              </w:rPr>
              <w:t>500</w:t>
            </w:r>
            <w:r w:rsidRPr="006E09E3">
              <w:rPr>
                <w:kern w:val="0"/>
                <w:szCs w:val="24"/>
              </w:rPr>
              <w:t>万元</w:t>
            </w:r>
          </w:p>
        </w:tc>
        <w:tc>
          <w:tcPr>
            <w:tcW w:w="535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pStyle w:val="aff2"/>
              <w:ind w:firstLineChars="0" w:firstLine="0"/>
              <w:jc w:val="center"/>
              <w:rPr>
                <w:kern w:val="0"/>
                <w:szCs w:val="24"/>
              </w:rPr>
            </w:pPr>
            <w:r w:rsidRPr="006E09E3">
              <w:rPr>
                <w:kern w:val="0"/>
                <w:szCs w:val="24"/>
              </w:rPr>
              <w:t xml:space="preserve">0.60% </w:t>
            </w:r>
          </w:p>
        </w:tc>
      </w:tr>
      <w:tr w:rsidR="001D0E49" w:rsidRPr="006E09E3">
        <w:trPr>
          <w:trHeight w:val="239"/>
          <w:jc w:val="center"/>
        </w:trPr>
        <w:tc>
          <w:tcPr>
            <w:tcW w:w="3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0E49" w:rsidRPr="006E09E3" w:rsidRDefault="002F4EC6">
            <w:pPr>
              <w:pStyle w:val="aff2"/>
              <w:ind w:firstLineChars="0" w:firstLine="0"/>
              <w:jc w:val="center"/>
              <w:rPr>
                <w:kern w:val="0"/>
                <w:szCs w:val="24"/>
              </w:rPr>
            </w:pPr>
            <w:r w:rsidRPr="006E09E3">
              <w:rPr>
                <w:kern w:val="0"/>
                <w:szCs w:val="24"/>
              </w:rPr>
              <w:lastRenderedPageBreak/>
              <w:t>M</w:t>
            </w:r>
            <w:r w:rsidRPr="006E09E3">
              <w:rPr>
                <w:rFonts w:hint="eastAsia"/>
                <w:kern w:val="0"/>
                <w:szCs w:val="24"/>
              </w:rPr>
              <w:t>≥</w:t>
            </w:r>
            <w:r w:rsidRPr="006E09E3">
              <w:rPr>
                <w:kern w:val="0"/>
                <w:szCs w:val="24"/>
              </w:rPr>
              <w:t>500</w:t>
            </w:r>
            <w:r w:rsidRPr="006E09E3">
              <w:rPr>
                <w:kern w:val="0"/>
                <w:szCs w:val="24"/>
              </w:rPr>
              <w:t>万元</w:t>
            </w:r>
          </w:p>
        </w:tc>
        <w:tc>
          <w:tcPr>
            <w:tcW w:w="535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pStyle w:val="aff2"/>
              <w:ind w:firstLineChars="0" w:firstLine="0"/>
              <w:jc w:val="center"/>
              <w:rPr>
                <w:kern w:val="0"/>
                <w:szCs w:val="24"/>
              </w:rPr>
            </w:pPr>
            <w:r w:rsidRPr="006E09E3">
              <w:rPr>
                <w:rFonts w:hint="eastAsia"/>
                <w:kern w:val="0"/>
                <w:szCs w:val="24"/>
              </w:rPr>
              <w:t>每笔</w:t>
            </w:r>
            <w:r w:rsidRPr="006E09E3">
              <w:rPr>
                <w:rFonts w:hint="eastAsia"/>
                <w:kern w:val="0"/>
                <w:szCs w:val="24"/>
              </w:rPr>
              <w:t>1,000</w:t>
            </w:r>
            <w:r w:rsidRPr="006E09E3">
              <w:rPr>
                <w:rFonts w:hint="eastAsia"/>
                <w:kern w:val="0"/>
                <w:szCs w:val="24"/>
              </w:rPr>
              <w:t>元</w:t>
            </w:r>
          </w:p>
        </w:tc>
      </w:tr>
    </w:tbl>
    <w:p w:rsidR="001D0E49" w:rsidRPr="006E09E3" w:rsidRDefault="002F4EC6">
      <w:pPr>
        <w:autoSpaceDE w:val="0"/>
        <w:autoSpaceDN w:val="0"/>
        <w:adjustRightInd w:val="0"/>
        <w:spacing w:line="360" w:lineRule="auto"/>
        <w:ind w:firstLineChars="200" w:firstLine="480"/>
        <w:rPr>
          <w:rFonts w:ascii="Times New Roman" w:eastAsia="宋体" w:hAnsi="Times New Roman" w:cs="Times New Roman"/>
          <w:bCs/>
          <w:kern w:val="0"/>
          <w:sz w:val="24"/>
          <w:szCs w:val="24"/>
        </w:rPr>
      </w:pP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类基金份额的</w:t>
      </w:r>
      <w:r w:rsidRPr="006E09E3">
        <w:rPr>
          <w:rFonts w:ascii="Times New Roman" w:eastAsia="宋体" w:hAnsi="Times New Roman" w:cs="Times New Roman"/>
          <w:kern w:val="0"/>
          <w:sz w:val="24"/>
          <w:szCs w:val="24"/>
        </w:rPr>
        <w:t>认购费用用于本基金的市场推广、销售等募集期间发生的各项费用，不列入基金资产。</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八</w:t>
      </w:r>
      <w:r w:rsidRPr="006E09E3">
        <w:rPr>
          <w:rFonts w:ascii="Times New Roman" w:eastAsia="宋体" w:hAnsi="Times New Roman" w:cs="Times New Roman" w:hint="eastAsia"/>
          <w:b/>
          <w:sz w:val="24"/>
          <w:szCs w:val="24"/>
        </w:rPr>
        <w:t>、</w:t>
      </w:r>
      <w:r w:rsidRPr="006E09E3">
        <w:rPr>
          <w:rFonts w:ascii="Times New Roman" w:eastAsia="宋体" w:hAnsi="Times New Roman" w:cs="Times New Roman"/>
          <w:b/>
          <w:sz w:val="24"/>
          <w:szCs w:val="24"/>
        </w:rPr>
        <w:t>认购期认购资金及利息的处理方式</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基金管理人应将基金募集期间募集的资金存入专门账户，在基金募集行为结束前，任何人不得动用。有效认购款项在募集期间产生的利息将折算为</w:t>
      </w:r>
      <w:r w:rsidRPr="006E09E3">
        <w:rPr>
          <w:rFonts w:ascii="Times New Roman" w:eastAsia="宋体" w:hAnsi="Times New Roman" w:cs="Times New Roman" w:hint="eastAsia"/>
          <w:sz w:val="24"/>
          <w:szCs w:val="24"/>
        </w:rPr>
        <w:t>相应类别的</w:t>
      </w:r>
      <w:r w:rsidRPr="006E09E3">
        <w:rPr>
          <w:rFonts w:ascii="Times New Roman" w:eastAsia="宋体" w:hAnsi="Times New Roman" w:cs="Times New Roman"/>
          <w:sz w:val="24"/>
          <w:szCs w:val="24"/>
        </w:rPr>
        <w:t>基金份额</w:t>
      </w:r>
      <w:proofErr w:type="gramStart"/>
      <w:r w:rsidRPr="006E09E3">
        <w:rPr>
          <w:rFonts w:ascii="Times New Roman" w:eastAsia="宋体" w:hAnsi="Times New Roman" w:cs="Times New Roman"/>
          <w:sz w:val="24"/>
          <w:szCs w:val="24"/>
        </w:rPr>
        <w:t>归基金</w:t>
      </w:r>
      <w:proofErr w:type="gramEnd"/>
      <w:r w:rsidRPr="006E09E3">
        <w:rPr>
          <w:rFonts w:ascii="Times New Roman" w:eastAsia="宋体" w:hAnsi="Times New Roman" w:cs="Times New Roman"/>
          <w:sz w:val="24"/>
          <w:szCs w:val="24"/>
        </w:rPr>
        <w:t>份额持有人所有，</w:t>
      </w:r>
      <w:r w:rsidRPr="006E09E3">
        <w:rPr>
          <w:rFonts w:ascii="Times New Roman" w:eastAsia="宋体" w:hAnsi="Times New Roman" w:cs="Times New Roman" w:hint="eastAsia"/>
          <w:sz w:val="24"/>
          <w:szCs w:val="24"/>
        </w:rPr>
        <w:t>其中利息</w:t>
      </w:r>
      <w:r w:rsidRPr="006E09E3">
        <w:rPr>
          <w:rFonts w:ascii="Times New Roman" w:eastAsia="宋体" w:hAnsi="Times New Roman" w:cs="Times New Roman"/>
          <w:sz w:val="24"/>
          <w:szCs w:val="24"/>
        </w:rPr>
        <w:t>转份额</w:t>
      </w:r>
      <w:r w:rsidRPr="006E09E3">
        <w:rPr>
          <w:rFonts w:ascii="Times New Roman" w:eastAsia="宋体" w:hAnsi="Times New Roman" w:cs="Times New Roman" w:hint="eastAsia"/>
          <w:bCs/>
          <w:sz w:val="24"/>
          <w:szCs w:val="24"/>
        </w:rPr>
        <w:t>的具体数额</w:t>
      </w:r>
      <w:r w:rsidRPr="006E09E3">
        <w:rPr>
          <w:rFonts w:ascii="Times New Roman" w:eastAsia="宋体" w:hAnsi="Times New Roman" w:cs="Times New Roman"/>
          <w:sz w:val="24"/>
          <w:szCs w:val="24"/>
        </w:rPr>
        <w:t>以登记机构的记录为准</w:t>
      </w:r>
      <w:r w:rsidRPr="006E09E3">
        <w:rPr>
          <w:rFonts w:ascii="Times New Roman" w:eastAsia="宋体" w:hAnsi="Times New Roman" w:cs="Times New Roman" w:hint="eastAsia"/>
          <w:sz w:val="24"/>
          <w:szCs w:val="24"/>
        </w:rPr>
        <w:t>。</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九</w:t>
      </w:r>
      <w:r w:rsidRPr="006E09E3">
        <w:rPr>
          <w:rFonts w:ascii="Times New Roman" w:eastAsia="宋体" w:hAnsi="Times New Roman" w:cs="Times New Roman" w:hint="eastAsia"/>
          <w:b/>
          <w:sz w:val="24"/>
          <w:szCs w:val="24"/>
        </w:rPr>
        <w:t>、</w:t>
      </w:r>
      <w:r w:rsidRPr="006E09E3">
        <w:rPr>
          <w:rFonts w:ascii="Times New Roman" w:eastAsia="宋体" w:hAnsi="Times New Roman" w:cs="Times New Roman"/>
          <w:b/>
          <w:sz w:val="24"/>
          <w:szCs w:val="24"/>
        </w:rPr>
        <w:t>基金认购份额的计算</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、本</w:t>
      </w:r>
      <w:proofErr w:type="gramStart"/>
      <w:r w:rsidRPr="006E09E3">
        <w:rPr>
          <w:rFonts w:ascii="Times New Roman" w:eastAsia="宋体" w:hAnsi="Times New Roman" w:cs="Times New Roman" w:hint="eastAsia"/>
          <w:sz w:val="24"/>
          <w:szCs w:val="24"/>
        </w:rPr>
        <w:t>基金基金</w:t>
      </w:r>
      <w:proofErr w:type="gramEnd"/>
      <w:r w:rsidRPr="006E09E3">
        <w:rPr>
          <w:rFonts w:ascii="Times New Roman" w:eastAsia="宋体" w:hAnsi="Times New Roman" w:cs="Times New Roman" w:hint="eastAsia"/>
          <w:sz w:val="24"/>
          <w:szCs w:val="24"/>
        </w:rPr>
        <w:t>份额发售面值为人民币</w:t>
      </w:r>
      <w:r w:rsidRPr="006E09E3">
        <w:rPr>
          <w:rFonts w:ascii="Times New Roman" w:eastAsia="宋体" w:hAnsi="Times New Roman" w:cs="Times New Roman" w:hint="eastAsia"/>
          <w:sz w:val="24"/>
          <w:szCs w:val="24"/>
        </w:rPr>
        <w:t>1.00</w:t>
      </w:r>
      <w:r w:rsidRPr="006E09E3">
        <w:rPr>
          <w:rFonts w:ascii="Times New Roman" w:eastAsia="宋体" w:hAnsi="Times New Roman" w:cs="Times New Roman" w:hint="eastAsia"/>
          <w:sz w:val="24"/>
          <w:szCs w:val="24"/>
        </w:rPr>
        <w:t>元。投资者通过直销机构认购本基金的，不收取认购费。投资者通过代销机构认购本基金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类基金份额收取认购费用。投资者认购</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类基金份额不收取认购费。</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、认购本基金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类基金份额的计算方式</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基金认购采用金额认购的方式。</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）若投资者通过直销机构认购</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认购份额＝（认购金额＋认购利息）</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基金份额发售面值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例：某投资者通过直销机构投资</w:t>
      </w:r>
      <w:r w:rsidRPr="006E09E3">
        <w:rPr>
          <w:rFonts w:ascii="Times New Roman" w:eastAsia="宋体" w:hAnsi="Times New Roman" w:cs="Times New Roman" w:hint="eastAsia"/>
          <w:sz w:val="24"/>
          <w:szCs w:val="24"/>
        </w:rPr>
        <w:t>100,000</w:t>
      </w:r>
      <w:r w:rsidRPr="006E09E3">
        <w:rPr>
          <w:rFonts w:ascii="Times New Roman" w:eastAsia="宋体" w:hAnsi="Times New Roman" w:cs="Times New Roman" w:hint="eastAsia"/>
          <w:sz w:val="24"/>
          <w:szCs w:val="24"/>
        </w:rPr>
        <w:t>元认购本基金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类基金份额，假定募集期产生的利息为</w:t>
      </w:r>
      <w:r w:rsidRPr="006E09E3">
        <w:rPr>
          <w:rFonts w:ascii="Times New Roman" w:eastAsia="宋体" w:hAnsi="Times New Roman" w:cs="Times New Roman" w:hint="eastAsia"/>
          <w:sz w:val="24"/>
          <w:szCs w:val="24"/>
        </w:rPr>
        <w:t>55.00</w:t>
      </w:r>
      <w:r w:rsidRPr="006E09E3">
        <w:rPr>
          <w:rFonts w:ascii="Times New Roman" w:eastAsia="宋体" w:hAnsi="Times New Roman" w:cs="Times New Roman" w:hint="eastAsia"/>
          <w:sz w:val="24"/>
          <w:szCs w:val="24"/>
        </w:rPr>
        <w:t>元，则可认购</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类基金份额为：</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认购份额＝（</w:t>
      </w:r>
      <w:r w:rsidRPr="006E09E3">
        <w:rPr>
          <w:rFonts w:ascii="Times New Roman" w:eastAsia="宋体" w:hAnsi="Times New Roman" w:cs="Times New Roman" w:hint="eastAsia"/>
          <w:sz w:val="24"/>
          <w:szCs w:val="24"/>
        </w:rPr>
        <w:t>100,000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55</w:t>
      </w:r>
      <w:r w:rsidRPr="006E09E3">
        <w:rPr>
          <w:rFonts w:ascii="Times New Roman" w:eastAsia="宋体" w:hAnsi="Times New Roman" w:cs="Times New Roman" w:hint="eastAsia"/>
          <w:sz w:val="24"/>
          <w:szCs w:val="24"/>
        </w:rPr>
        <w:t>.00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/1.00=100,055.00</w:t>
      </w:r>
      <w:r w:rsidRPr="006E09E3">
        <w:rPr>
          <w:rFonts w:ascii="Times New Roman" w:eastAsia="宋体" w:hAnsi="Times New Roman" w:cs="Times New Roman" w:hint="eastAsia"/>
          <w:sz w:val="24"/>
          <w:szCs w:val="24"/>
        </w:rPr>
        <w:t>份</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即：该投资者通过直销机构投资</w:t>
      </w:r>
      <w:r w:rsidRPr="006E09E3">
        <w:rPr>
          <w:rFonts w:ascii="Times New Roman" w:eastAsia="宋体" w:hAnsi="Times New Roman" w:cs="Times New Roman" w:hint="eastAsia"/>
          <w:sz w:val="24"/>
          <w:szCs w:val="24"/>
        </w:rPr>
        <w:t>100,000</w:t>
      </w:r>
      <w:r w:rsidRPr="006E09E3">
        <w:rPr>
          <w:rFonts w:ascii="Times New Roman" w:eastAsia="宋体" w:hAnsi="Times New Roman" w:cs="Times New Roman" w:hint="eastAsia"/>
          <w:sz w:val="24"/>
          <w:szCs w:val="24"/>
        </w:rPr>
        <w:t>元认购本基金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类基金份额，假定募集期产生的利息为</w:t>
      </w:r>
      <w:r w:rsidRPr="006E09E3">
        <w:rPr>
          <w:rFonts w:ascii="Times New Roman" w:eastAsia="宋体" w:hAnsi="Times New Roman" w:cs="Times New Roman" w:hint="eastAsia"/>
          <w:sz w:val="24"/>
          <w:szCs w:val="24"/>
        </w:rPr>
        <w:t>55.00</w:t>
      </w:r>
      <w:r w:rsidRPr="006E09E3">
        <w:rPr>
          <w:rFonts w:ascii="Times New Roman" w:eastAsia="宋体" w:hAnsi="Times New Roman" w:cs="Times New Roman" w:hint="eastAsia"/>
          <w:sz w:val="24"/>
          <w:szCs w:val="24"/>
        </w:rPr>
        <w:t>元，可得到</w:t>
      </w:r>
      <w:r w:rsidRPr="006E09E3">
        <w:rPr>
          <w:rFonts w:ascii="Times New Roman" w:eastAsia="宋体" w:hAnsi="Times New Roman" w:cs="Times New Roman" w:hint="eastAsia"/>
          <w:sz w:val="24"/>
          <w:szCs w:val="24"/>
        </w:rPr>
        <w:t>100,055.00</w:t>
      </w:r>
      <w:r w:rsidRPr="006E09E3">
        <w:rPr>
          <w:rFonts w:ascii="Times New Roman" w:eastAsia="宋体" w:hAnsi="Times New Roman" w:cs="Times New Roman" w:hint="eastAsia"/>
          <w:sz w:val="24"/>
          <w:szCs w:val="24"/>
        </w:rPr>
        <w:t>份</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）若投资者通过代销机构认购</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基金份额的认购金额包括认购费用和净认购金额。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当认购费用适用比例费率时，认购份额的计算方法如下：</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净认购金额＝认购金额</w:t>
      </w:r>
      <w:r w:rsidRPr="006E09E3">
        <w:rPr>
          <w:rFonts w:ascii="Times New Roman" w:eastAsia="宋体" w:hAnsi="Times New Roman" w:cs="Times New Roman"/>
          <w:sz w:val="24"/>
          <w:szCs w:val="24"/>
        </w:rPr>
        <w:t>/</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1+</w:t>
      </w:r>
      <w:r w:rsidRPr="006E09E3">
        <w:rPr>
          <w:rFonts w:ascii="Times New Roman" w:eastAsia="宋体" w:hAnsi="Times New Roman" w:cs="Times New Roman" w:hint="eastAsia"/>
          <w:sz w:val="24"/>
          <w:szCs w:val="24"/>
        </w:rPr>
        <w:t>认购费率）</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认购费用＝认购金额－净认购金额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认购份额＝（净认购金额</w:t>
      </w:r>
      <w:r w:rsidRPr="006E09E3">
        <w:rPr>
          <w:rFonts w:ascii="Times New Roman" w:eastAsia="宋体" w:hAnsi="Times New Roman" w:cs="Times New Roman"/>
          <w:sz w:val="24"/>
          <w:szCs w:val="24"/>
        </w:rPr>
        <w:t>+</w:t>
      </w:r>
      <w:r w:rsidRPr="006E09E3">
        <w:rPr>
          <w:rFonts w:ascii="Times New Roman" w:eastAsia="宋体" w:hAnsi="Times New Roman" w:cs="Times New Roman" w:hint="eastAsia"/>
          <w:sz w:val="24"/>
          <w:szCs w:val="24"/>
        </w:rPr>
        <w:t>认购利息）</w:t>
      </w:r>
      <w:r w:rsidRPr="006E09E3">
        <w:rPr>
          <w:rFonts w:ascii="Times New Roman" w:eastAsia="宋体" w:hAnsi="Times New Roman" w:cs="Times New Roman"/>
          <w:sz w:val="24"/>
          <w:szCs w:val="24"/>
        </w:rPr>
        <w:t>/</w:t>
      </w:r>
      <w:r w:rsidRPr="006E09E3">
        <w:rPr>
          <w:rFonts w:ascii="Times New Roman" w:eastAsia="宋体" w:hAnsi="Times New Roman" w:cs="Times New Roman" w:hint="eastAsia"/>
          <w:sz w:val="24"/>
          <w:szCs w:val="24"/>
        </w:rPr>
        <w:t>基金份额发售面值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当认购费用为固定金额时，认购份额的计算方法如下：</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认购费用＝固定金额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lastRenderedPageBreak/>
        <w:t>净认购金额＝认购金额－认购费用</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认购份额＝（净认购金额</w:t>
      </w:r>
      <w:r w:rsidRPr="006E09E3">
        <w:rPr>
          <w:rFonts w:ascii="Times New Roman" w:eastAsia="宋体" w:hAnsi="Times New Roman" w:cs="Times New Roman"/>
          <w:sz w:val="24"/>
          <w:szCs w:val="24"/>
        </w:rPr>
        <w:t>+</w:t>
      </w:r>
      <w:r w:rsidRPr="006E09E3">
        <w:rPr>
          <w:rFonts w:ascii="Times New Roman" w:eastAsia="宋体" w:hAnsi="Times New Roman" w:cs="Times New Roman" w:hint="eastAsia"/>
          <w:sz w:val="24"/>
          <w:szCs w:val="24"/>
        </w:rPr>
        <w:t>认购利息）</w:t>
      </w:r>
      <w:r w:rsidRPr="006E09E3">
        <w:rPr>
          <w:rFonts w:ascii="Times New Roman" w:eastAsia="宋体" w:hAnsi="Times New Roman" w:cs="Times New Roman"/>
          <w:sz w:val="24"/>
          <w:szCs w:val="24"/>
        </w:rPr>
        <w:t>/</w:t>
      </w:r>
      <w:r w:rsidRPr="006E09E3">
        <w:rPr>
          <w:rFonts w:ascii="Times New Roman" w:eastAsia="宋体" w:hAnsi="Times New Roman" w:cs="Times New Roman" w:hint="eastAsia"/>
          <w:sz w:val="24"/>
          <w:szCs w:val="24"/>
        </w:rPr>
        <w:t>基金份额发售面值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例：某投资者通过代销机构投资</w:t>
      </w:r>
      <w:r w:rsidRPr="006E09E3">
        <w:rPr>
          <w:rFonts w:ascii="Times New Roman" w:eastAsia="宋体" w:hAnsi="Times New Roman" w:cs="Times New Roman"/>
          <w:sz w:val="24"/>
          <w:szCs w:val="24"/>
        </w:rPr>
        <w:t>100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000</w:t>
      </w:r>
      <w:r w:rsidRPr="006E09E3">
        <w:rPr>
          <w:rFonts w:ascii="Times New Roman" w:eastAsia="宋体" w:hAnsi="Times New Roman" w:cs="Times New Roman"/>
          <w:sz w:val="24"/>
          <w:szCs w:val="24"/>
        </w:rPr>
        <w:t>元认购本基金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w:t>
      </w:r>
      <w:r w:rsidRPr="006E09E3">
        <w:rPr>
          <w:rFonts w:ascii="Times New Roman" w:eastAsia="宋体" w:hAnsi="Times New Roman" w:cs="Times New Roman"/>
          <w:sz w:val="24"/>
          <w:szCs w:val="24"/>
        </w:rPr>
        <w:t>，则对应的认购费率为</w:t>
      </w:r>
      <w:r w:rsidRPr="006E09E3">
        <w:rPr>
          <w:rFonts w:ascii="Times New Roman" w:eastAsia="宋体" w:hAnsi="Times New Roman" w:cs="Times New Roman"/>
          <w:sz w:val="24"/>
          <w:szCs w:val="24"/>
        </w:rPr>
        <w:t>0.80%</w:t>
      </w:r>
      <w:r w:rsidRPr="006E09E3">
        <w:rPr>
          <w:rFonts w:ascii="Times New Roman" w:eastAsia="宋体" w:hAnsi="Times New Roman" w:cs="Times New Roman"/>
          <w:sz w:val="24"/>
          <w:szCs w:val="24"/>
        </w:rPr>
        <w:t>，假定募集期产生的利息为</w:t>
      </w:r>
      <w:r w:rsidRPr="006E09E3">
        <w:rPr>
          <w:rFonts w:ascii="Times New Roman" w:eastAsia="宋体" w:hAnsi="Times New Roman" w:cs="Times New Roman"/>
          <w:sz w:val="24"/>
          <w:szCs w:val="24"/>
        </w:rPr>
        <w:t>55.00</w:t>
      </w:r>
      <w:r w:rsidRPr="006E09E3">
        <w:rPr>
          <w:rFonts w:ascii="Times New Roman" w:eastAsia="宋体" w:hAnsi="Times New Roman" w:cs="Times New Roman"/>
          <w:sz w:val="24"/>
          <w:szCs w:val="24"/>
        </w:rPr>
        <w:t>元，则可认购</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w:t>
      </w:r>
      <w:r w:rsidRPr="006E09E3">
        <w:rPr>
          <w:rFonts w:ascii="Times New Roman" w:eastAsia="宋体" w:hAnsi="Times New Roman" w:cs="Times New Roman"/>
          <w:sz w:val="24"/>
          <w:szCs w:val="24"/>
        </w:rPr>
        <w:t>基金份额为：</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净认购金额＝</w:t>
      </w:r>
      <w:r w:rsidRPr="006E09E3">
        <w:rPr>
          <w:rFonts w:ascii="Times New Roman" w:eastAsia="宋体" w:hAnsi="Times New Roman" w:cs="Times New Roman" w:hint="eastAsia"/>
          <w:sz w:val="24"/>
          <w:szCs w:val="24"/>
        </w:rPr>
        <w:t>100,000/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0.80%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99,206.35</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认购费用＝</w:t>
      </w:r>
      <w:r w:rsidRPr="006E09E3">
        <w:rPr>
          <w:rFonts w:ascii="Times New Roman" w:eastAsia="宋体" w:hAnsi="Times New Roman" w:cs="Times New Roman" w:hint="eastAsia"/>
          <w:sz w:val="24"/>
          <w:szCs w:val="24"/>
        </w:rPr>
        <w:t>100,000-99,206.35</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793.65</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认购份额＝（</w:t>
      </w:r>
      <w:r w:rsidRPr="006E09E3">
        <w:rPr>
          <w:rFonts w:ascii="Times New Roman" w:eastAsia="宋体" w:hAnsi="Times New Roman" w:cs="Times New Roman" w:hint="eastAsia"/>
          <w:sz w:val="24"/>
          <w:szCs w:val="24"/>
        </w:rPr>
        <w:t>99,206.35</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55.00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99,261.35</w:t>
      </w:r>
      <w:r w:rsidRPr="006E09E3">
        <w:rPr>
          <w:rFonts w:ascii="Times New Roman" w:eastAsia="宋体" w:hAnsi="Times New Roman" w:cs="Times New Roman" w:hint="eastAsia"/>
          <w:sz w:val="24"/>
          <w:szCs w:val="24"/>
        </w:rPr>
        <w:t>份</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即：该投资者通过代销机构投资</w:t>
      </w:r>
      <w:r w:rsidRPr="006E09E3">
        <w:rPr>
          <w:rFonts w:ascii="Times New Roman" w:eastAsia="宋体" w:hAnsi="Times New Roman" w:cs="Times New Roman"/>
          <w:sz w:val="24"/>
          <w:szCs w:val="24"/>
        </w:rPr>
        <w:t>100,</w:t>
      </w:r>
      <w:r w:rsidRPr="006E09E3">
        <w:rPr>
          <w:rFonts w:ascii="Times New Roman" w:eastAsia="宋体" w:hAnsi="Times New Roman" w:cs="Times New Roman"/>
          <w:sz w:val="24"/>
          <w:szCs w:val="24"/>
        </w:rPr>
        <w:t>000</w:t>
      </w:r>
      <w:r w:rsidRPr="006E09E3">
        <w:rPr>
          <w:rFonts w:ascii="Times New Roman" w:eastAsia="宋体" w:hAnsi="Times New Roman" w:cs="Times New Roman"/>
          <w:sz w:val="24"/>
          <w:szCs w:val="24"/>
        </w:rPr>
        <w:t>元认购本基金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w:t>
      </w:r>
      <w:r w:rsidRPr="006E09E3">
        <w:rPr>
          <w:rFonts w:ascii="Times New Roman" w:eastAsia="宋体" w:hAnsi="Times New Roman" w:cs="Times New Roman"/>
          <w:sz w:val="24"/>
          <w:szCs w:val="24"/>
        </w:rPr>
        <w:t>，</w:t>
      </w:r>
      <w:r w:rsidRPr="006E09E3">
        <w:rPr>
          <w:rFonts w:ascii="Times New Roman" w:eastAsia="宋体" w:hAnsi="Times New Roman" w:cs="Times New Roman" w:hint="eastAsia"/>
          <w:sz w:val="24"/>
          <w:szCs w:val="24"/>
        </w:rPr>
        <w:t>则对应的认购费率为</w:t>
      </w:r>
      <w:r w:rsidRPr="006E09E3">
        <w:rPr>
          <w:rFonts w:ascii="Times New Roman" w:eastAsia="宋体" w:hAnsi="Times New Roman" w:cs="Times New Roman"/>
          <w:sz w:val="24"/>
          <w:szCs w:val="24"/>
        </w:rPr>
        <w:t>0.8</w:t>
      </w:r>
      <w:r w:rsidRPr="006E09E3">
        <w:rPr>
          <w:rFonts w:ascii="Times New Roman" w:eastAsia="宋体" w:hAnsi="Times New Roman" w:cs="Times New Roman" w:hint="eastAsia"/>
          <w:sz w:val="24"/>
          <w:szCs w:val="24"/>
        </w:rPr>
        <w:t>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假定募集期产生的利息为</w:t>
      </w:r>
      <w:r w:rsidRPr="006E09E3">
        <w:rPr>
          <w:rFonts w:ascii="Times New Roman" w:eastAsia="宋体" w:hAnsi="Times New Roman" w:cs="Times New Roman"/>
          <w:sz w:val="24"/>
          <w:szCs w:val="24"/>
        </w:rPr>
        <w:t>55.00</w:t>
      </w:r>
      <w:r w:rsidRPr="006E09E3">
        <w:rPr>
          <w:rFonts w:ascii="Times New Roman" w:eastAsia="宋体" w:hAnsi="Times New Roman" w:cs="Times New Roman"/>
          <w:sz w:val="24"/>
          <w:szCs w:val="24"/>
        </w:rPr>
        <w:t>元，可得到</w:t>
      </w:r>
      <w:r w:rsidRPr="006E09E3">
        <w:rPr>
          <w:rFonts w:ascii="Times New Roman" w:eastAsia="宋体" w:hAnsi="Times New Roman" w:cs="Times New Roman"/>
          <w:sz w:val="24"/>
          <w:szCs w:val="24"/>
        </w:rPr>
        <w:t>99,261.35</w:t>
      </w:r>
      <w:r w:rsidRPr="006E09E3">
        <w:rPr>
          <w:rFonts w:ascii="Times New Roman" w:eastAsia="宋体" w:hAnsi="Times New Roman" w:cs="Times New Roman"/>
          <w:sz w:val="24"/>
          <w:szCs w:val="24"/>
        </w:rPr>
        <w:t>份</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w:t>
      </w:r>
      <w:r w:rsidRPr="006E09E3">
        <w:rPr>
          <w:rFonts w:ascii="Times New Roman" w:eastAsia="宋体" w:hAnsi="Times New Roman" w:cs="Times New Roman"/>
          <w:sz w:val="24"/>
          <w:szCs w:val="24"/>
        </w:rPr>
        <w:t>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类基金份额不收取认购费。认购份额的计算方法如下：</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认购份额＝（认购金额＋认购利息）</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基金份额发售面值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例：某投资者投资</w:t>
      </w:r>
      <w:r w:rsidRPr="006E09E3">
        <w:rPr>
          <w:rFonts w:ascii="Times New Roman" w:eastAsia="宋体" w:hAnsi="Times New Roman" w:cs="Times New Roman" w:hint="eastAsia"/>
          <w:sz w:val="24"/>
          <w:szCs w:val="24"/>
        </w:rPr>
        <w:t>10,000</w:t>
      </w:r>
      <w:r w:rsidRPr="006E09E3">
        <w:rPr>
          <w:rFonts w:ascii="Times New Roman" w:eastAsia="宋体" w:hAnsi="Times New Roman" w:cs="Times New Roman" w:hint="eastAsia"/>
          <w:sz w:val="24"/>
          <w:szCs w:val="24"/>
        </w:rPr>
        <w:t>元认购本基金</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w:t>
      </w:r>
      <w:r w:rsidRPr="006E09E3">
        <w:rPr>
          <w:rFonts w:ascii="Times New Roman" w:eastAsia="宋体" w:hAnsi="Times New Roman" w:cs="Times New Roman"/>
          <w:sz w:val="24"/>
          <w:szCs w:val="24"/>
        </w:rPr>
        <w:t>假定募集期产生的利息为</w:t>
      </w:r>
      <w:r w:rsidRPr="006E09E3">
        <w:rPr>
          <w:rFonts w:ascii="Times New Roman" w:eastAsia="宋体" w:hAnsi="Times New Roman" w:cs="Times New Roman" w:hint="eastAsia"/>
          <w:sz w:val="24"/>
          <w:szCs w:val="24"/>
        </w:rPr>
        <w:t>3.00</w:t>
      </w:r>
      <w:r w:rsidRPr="006E09E3">
        <w:rPr>
          <w:rFonts w:ascii="Times New Roman" w:eastAsia="宋体" w:hAnsi="Times New Roman" w:cs="Times New Roman" w:hint="eastAsia"/>
          <w:sz w:val="24"/>
          <w:szCs w:val="24"/>
        </w:rPr>
        <w:t>元，则可认购</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类基金份额为：</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认购份额＝（</w:t>
      </w:r>
      <w:r w:rsidRPr="006E09E3">
        <w:rPr>
          <w:rFonts w:ascii="Times New Roman" w:eastAsia="宋体" w:hAnsi="Times New Roman" w:cs="Times New Roman" w:hint="eastAsia"/>
          <w:sz w:val="24"/>
          <w:szCs w:val="24"/>
        </w:rPr>
        <w:t>10,000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3.00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10,003.00</w:t>
      </w:r>
      <w:r w:rsidRPr="006E09E3">
        <w:rPr>
          <w:rFonts w:ascii="Times New Roman" w:eastAsia="宋体" w:hAnsi="Times New Roman" w:cs="Times New Roman" w:hint="eastAsia"/>
          <w:sz w:val="24"/>
          <w:szCs w:val="24"/>
        </w:rPr>
        <w:t>份</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即：该投资者投资</w:t>
      </w:r>
      <w:r w:rsidRPr="006E09E3">
        <w:rPr>
          <w:rFonts w:ascii="Times New Roman" w:eastAsia="宋体" w:hAnsi="Times New Roman" w:cs="Times New Roman" w:hint="eastAsia"/>
          <w:sz w:val="24"/>
          <w:szCs w:val="24"/>
        </w:rPr>
        <w:t>10,000</w:t>
      </w:r>
      <w:r w:rsidRPr="006E09E3">
        <w:rPr>
          <w:rFonts w:ascii="Times New Roman" w:eastAsia="宋体" w:hAnsi="Times New Roman" w:cs="Times New Roman" w:hint="eastAsia"/>
          <w:sz w:val="24"/>
          <w:szCs w:val="24"/>
        </w:rPr>
        <w:t>元认购本基金</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w:t>
      </w:r>
      <w:r w:rsidRPr="006E09E3">
        <w:rPr>
          <w:rFonts w:ascii="Times New Roman" w:eastAsia="宋体" w:hAnsi="Times New Roman" w:cs="Times New Roman"/>
          <w:sz w:val="24"/>
          <w:szCs w:val="24"/>
        </w:rPr>
        <w:t>假定募集期产生的利息为</w:t>
      </w:r>
      <w:r w:rsidRPr="006E09E3">
        <w:rPr>
          <w:rFonts w:ascii="Times New Roman" w:eastAsia="宋体" w:hAnsi="Times New Roman" w:cs="Times New Roman" w:hint="eastAsia"/>
          <w:sz w:val="24"/>
          <w:szCs w:val="24"/>
        </w:rPr>
        <w:t>3.00</w:t>
      </w:r>
      <w:r w:rsidRPr="006E09E3">
        <w:rPr>
          <w:rFonts w:ascii="Times New Roman" w:eastAsia="宋体" w:hAnsi="Times New Roman" w:cs="Times New Roman" w:hint="eastAsia"/>
          <w:sz w:val="24"/>
          <w:szCs w:val="24"/>
        </w:rPr>
        <w:t>元</w:t>
      </w:r>
      <w:r w:rsidRPr="006E09E3">
        <w:rPr>
          <w:rFonts w:ascii="Times New Roman" w:eastAsia="宋体" w:hAnsi="Times New Roman" w:cs="Times New Roman"/>
          <w:sz w:val="24"/>
          <w:szCs w:val="24"/>
        </w:rPr>
        <w:t>，可得到</w:t>
      </w:r>
      <w:r w:rsidRPr="006E09E3">
        <w:rPr>
          <w:rFonts w:ascii="Times New Roman" w:eastAsia="宋体" w:hAnsi="Times New Roman" w:cs="Times New Roman" w:hint="eastAsia"/>
          <w:sz w:val="24"/>
          <w:szCs w:val="24"/>
        </w:rPr>
        <w:t>10,003.00</w:t>
      </w:r>
      <w:r w:rsidRPr="006E09E3">
        <w:rPr>
          <w:rFonts w:ascii="Times New Roman" w:eastAsia="宋体" w:hAnsi="Times New Roman" w:cs="Times New Roman"/>
          <w:sz w:val="24"/>
          <w:szCs w:val="24"/>
        </w:rPr>
        <w:t>份</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w:t>
      </w:r>
      <w:r w:rsidRPr="006E09E3">
        <w:rPr>
          <w:rFonts w:ascii="Times New Roman" w:eastAsia="宋体" w:hAnsi="Times New Roman" w:cs="Times New Roman"/>
          <w:sz w:val="24"/>
          <w:szCs w:val="24"/>
        </w:rPr>
        <w:t>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、上述计算结果均按四舍五入方法，保留到小数点后</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位，由此产生的收益或损失由基金财产承担。</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十、</w:t>
      </w:r>
      <w:r w:rsidRPr="006E09E3">
        <w:rPr>
          <w:rFonts w:ascii="Times New Roman" w:eastAsia="宋体" w:hAnsi="Times New Roman" w:cs="Times New Roman"/>
          <w:b/>
          <w:sz w:val="24"/>
          <w:szCs w:val="24"/>
        </w:rPr>
        <w:t>基金认购金额的限制</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基金管理人规定，本基金的认购金额起点为人民币</w:t>
      </w:r>
      <w:r w:rsidRPr="006E09E3">
        <w:rPr>
          <w:rFonts w:ascii="Times New Roman" w:eastAsia="宋体" w:hAnsi="Times New Roman" w:cs="Times New Roman"/>
          <w:sz w:val="24"/>
          <w:szCs w:val="24"/>
        </w:rPr>
        <w:t>10</w:t>
      </w:r>
      <w:r w:rsidRPr="006E09E3">
        <w:rPr>
          <w:rFonts w:ascii="Times New Roman" w:eastAsia="宋体" w:hAnsi="Times New Roman" w:cs="Times New Roman"/>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投资者通过销售机构认购本基金时，除需满足基金管理人最低认购金额限制外，当销售机构设定的最低金额高于上述金额限制时，投资者还应遵循相关销售机构的业务规定。</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基金管理人直销网点接受首次认购申请的最低金额为单笔人民币</w:t>
      </w:r>
      <w:r w:rsidRPr="006E09E3">
        <w:rPr>
          <w:rFonts w:ascii="Times New Roman" w:eastAsia="宋体" w:hAnsi="Times New Roman" w:cs="Times New Roman"/>
          <w:sz w:val="24"/>
          <w:szCs w:val="24"/>
        </w:rPr>
        <w:t>50,000</w:t>
      </w:r>
      <w:r w:rsidRPr="006E09E3">
        <w:rPr>
          <w:rFonts w:ascii="Times New Roman" w:eastAsia="宋体" w:hAnsi="Times New Roman" w:cs="Times New Roman"/>
          <w:sz w:val="24"/>
          <w:szCs w:val="24"/>
        </w:rPr>
        <w:t>元，追加认购的最低金额为单笔人民币</w:t>
      </w:r>
      <w:r w:rsidRPr="006E09E3">
        <w:rPr>
          <w:rFonts w:ascii="Times New Roman" w:eastAsia="宋体" w:hAnsi="Times New Roman" w:cs="Times New Roman"/>
          <w:sz w:val="24"/>
          <w:szCs w:val="24"/>
        </w:rPr>
        <w:t>20,000</w:t>
      </w:r>
      <w:r w:rsidRPr="006E09E3">
        <w:rPr>
          <w:rFonts w:ascii="Times New Roman" w:eastAsia="宋体" w:hAnsi="Times New Roman" w:cs="Times New Roman"/>
          <w:sz w:val="24"/>
          <w:szCs w:val="24"/>
        </w:rPr>
        <w:t>元。已在直销网点有认</w:t>
      </w:r>
      <w:r w:rsidRPr="006E09E3">
        <w:rPr>
          <w:rFonts w:ascii="Times New Roman" w:eastAsia="宋体" w:hAnsi="Times New Roman" w:cs="Times New Roman"/>
          <w:sz w:val="24"/>
          <w:szCs w:val="24"/>
        </w:rPr>
        <w:t>购过本基金管理人管理的其他基金记录的投资者不受首次认购最低金额的限制，本基金直销网点单笔最低认购金额可由基金管理人酌情调整；通过基金管理人网上交易系统办理</w:t>
      </w:r>
      <w:r w:rsidRPr="006E09E3">
        <w:rPr>
          <w:rFonts w:ascii="Times New Roman" w:eastAsia="宋体" w:hAnsi="Times New Roman" w:cs="Times New Roman"/>
          <w:sz w:val="24"/>
          <w:szCs w:val="24"/>
        </w:rPr>
        <w:lastRenderedPageBreak/>
        <w:t>基金认购业务的不受直销网点单笔认购最低金额的限制，首次单笔最低认购金额为人民币</w:t>
      </w:r>
      <w:r w:rsidRPr="006E09E3">
        <w:rPr>
          <w:rFonts w:ascii="Times New Roman" w:eastAsia="宋体" w:hAnsi="Times New Roman" w:cs="Times New Roman"/>
          <w:sz w:val="24"/>
          <w:szCs w:val="24"/>
        </w:rPr>
        <w:t>10</w:t>
      </w:r>
      <w:r w:rsidRPr="006E09E3">
        <w:rPr>
          <w:rFonts w:ascii="Times New Roman" w:eastAsia="宋体" w:hAnsi="Times New Roman" w:cs="Times New Roman"/>
          <w:sz w:val="24"/>
          <w:szCs w:val="24"/>
        </w:rPr>
        <w:t>元，追加认购的单笔最低认购金额为人民币</w:t>
      </w:r>
      <w:r w:rsidRPr="006E09E3">
        <w:rPr>
          <w:rFonts w:ascii="Times New Roman" w:eastAsia="宋体" w:hAnsi="Times New Roman" w:cs="Times New Roman"/>
          <w:sz w:val="24"/>
          <w:szCs w:val="24"/>
        </w:rPr>
        <w:t>10</w:t>
      </w:r>
      <w:r w:rsidRPr="006E09E3">
        <w:rPr>
          <w:rFonts w:ascii="Times New Roman" w:eastAsia="宋体" w:hAnsi="Times New Roman" w:cs="Times New Roman"/>
          <w:sz w:val="24"/>
          <w:szCs w:val="24"/>
        </w:rPr>
        <w:t>元。</w:t>
      </w:r>
    </w:p>
    <w:p w:rsidR="001D0E49" w:rsidRPr="006E09E3" w:rsidRDefault="002F4EC6">
      <w:pPr>
        <w:widowControl/>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十</w:t>
      </w:r>
      <w:r w:rsidRPr="006E09E3">
        <w:rPr>
          <w:rFonts w:ascii="Times New Roman" w:eastAsia="宋体" w:hAnsi="Times New Roman" w:cs="Times New Roman"/>
          <w:b/>
          <w:sz w:val="24"/>
          <w:szCs w:val="24"/>
        </w:rPr>
        <w:t>一</w:t>
      </w:r>
      <w:r w:rsidRPr="006E09E3">
        <w:rPr>
          <w:rFonts w:ascii="Times New Roman" w:eastAsia="宋体" w:hAnsi="Times New Roman" w:cs="Times New Roman" w:hint="eastAsia"/>
          <w:b/>
          <w:sz w:val="24"/>
          <w:szCs w:val="24"/>
        </w:rPr>
        <w:t>、</w:t>
      </w:r>
      <w:r w:rsidRPr="006E09E3">
        <w:rPr>
          <w:rFonts w:ascii="Times New Roman" w:eastAsia="宋体" w:hAnsi="Times New Roman" w:cs="Times New Roman"/>
          <w:b/>
          <w:sz w:val="24"/>
          <w:szCs w:val="24"/>
        </w:rPr>
        <w:t>基金份额的认购和持有限额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bCs/>
          <w:sz w:val="24"/>
          <w:szCs w:val="24"/>
        </w:rPr>
        <w:t>如本基金单个投资人累计认购的基金份额数达到或者超过基金总份额的</w:t>
      </w:r>
      <w:r w:rsidRPr="006E09E3">
        <w:rPr>
          <w:rFonts w:ascii="Times New Roman" w:eastAsia="宋体" w:hAnsi="Times New Roman" w:cs="Times New Roman" w:hint="eastAsia"/>
          <w:bCs/>
          <w:sz w:val="24"/>
          <w:szCs w:val="24"/>
        </w:rPr>
        <w:t>50%</w:t>
      </w:r>
      <w:r w:rsidRPr="006E09E3">
        <w:rPr>
          <w:rFonts w:ascii="Times New Roman" w:eastAsia="宋体" w:hAnsi="Times New Roman" w:cs="Times New Roman" w:hint="eastAsia"/>
          <w:bCs/>
          <w:sz w:val="24"/>
          <w:szCs w:val="24"/>
        </w:rPr>
        <w:t>，基金管理人可以采取比例确认等方式对该投资人的认购申请进行限制。基金管理人接受某笔或者某些认购申请有可能导致投资者变相规避前述</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0%</w:t>
      </w:r>
      <w:r w:rsidRPr="006E09E3">
        <w:rPr>
          <w:rFonts w:ascii="Times New Roman" w:eastAsia="宋体" w:hAnsi="Times New Roman" w:cs="Times New Roman" w:hint="eastAsia"/>
          <w:bCs/>
          <w:sz w:val="24"/>
          <w:szCs w:val="24"/>
        </w:rPr>
        <w:t>比例要求的，基金管理人有权拒绝该等全部或者部分认购申请。投资人认购的基金份额数以基金合同生效后登记机构的确认为准。</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基金管理人可以对每个账户的认购和持有基金份额的限制进行调整，具体限制请参见相关公告。</w:t>
      </w:r>
    </w:p>
    <w:p w:rsidR="001D0E49" w:rsidRPr="006E09E3" w:rsidRDefault="001D0E49">
      <w:pPr>
        <w:spacing w:line="360" w:lineRule="auto"/>
        <w:ind w:firstLineChars="200" w:firstLine="480"/>
        <w:rPr>
          <w:rFonts w:ascii="Times New Roman" w:eastAsia="宋体" w:hAnsi="Times New Roman" w:cs="Times New Roman"/>
          <w:bCs/>
          <w:sz w:val="24"/>
          <w:szCs w:val="24"/>
        </w:rPr>
      </w:pPr>
    </w:p>
    <w:p w:rsidR="001D0E49" w:rsidRPr="006E09E3" w:rsidRDefault="001D0E49">
      <w:pPr>
        <w:ind w:firstLineChars="200" w:firstLine="360"/>
        <w:rPr>
          <w:rFonts w:ascii="Times New Roman" w:eastAsia="宋体" w:hAnsi="Times New Roman" w:cs="Times New Roman"/>
          <w:sz w:val="18"/>
          <w:szCs w:val="18"/>
        </w:rPr>
        <w:sectPr w:rsidR="001D0E49" w:rsidRPr="006E09E3">
          <w:footerReference w:type="default" r:id="rId19"/>
          <w:pgSz w:w="11906" w:h="16838"/>
          <w:pgMar w:top="1440" w:right="1826" w:bottom="1440" w:left="1622" w:header="851" w:footer="992" w:gutter="0"/>
          <w:pgNumType w:start="1"/>
          <w:cols w:space="425"/>
          <w:docGrid w:type="lines" w:linePitch="312"/>
        </w:sectPr>
      </w:pP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80" w:name="_Toc219297849"/>
      <w:bookmarkStart w:id="81" w:name="_Toc213077626"/>
      <w:bookmarkStart w:id="82" w:name="_Toc3850"/>
      <w:r w:rsidRPr="006E09E3">
        <w:rPr>
          <w:rFonts w:ascii="Times New Roman" w:eastAsia="宋体" w:hAnsi="Times New Roman" w:cs="Times New Roman" w:hint="eastAsia"/>
          <w:b/>
          <w:kern w:val="0"/>
          <w:sz w:val="32"/>
          <w:szCs w:val="20"/>
        </w:rPr>
        <w:lastRenderedPageBreak/>
        <w:t>第七部分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hint="eastAsia"/>
          <w:b/>
          <w:kern w:val="0"/>
          <w:sz w:val="32"/>
          <w:szCs w:val="20"/>
        </w:rPr>
        <w:t>基金合同的生效</w:t>
      </w:r>
      <w:bookmarkEnd w:id="80"/>
      <w:bookmarkEnd w:id="81"/>
      <w:bookmarkEnd w:id="82"/>
    </w:p>
    <w:p w:rsidR="001D0E49" w:rsidRPr="006E09E3" w:rsidRDefault="002F4EC6">
      <w:pPr>
        <w:spacing w:line="360" w:lineRule="auto"/>
        <w:ind w:firstLineChars="200" w:firstLine="482"/>
        <w:rPr>
          <w:rFonts w:ascii="Times New Roman" w:eastAsia="宋体" w:hAnsi="Times New Roman" w:cs="Times New Roman"/>
          <w:b/>
          <w:bCs/>
          <w:sz w:val="24"/>
          <w:szCs w:val="24"/>
        </w:rPr>
      </w:pPr>
      <w:bookmarkStart w:id="83" w:name="_Hlk68182508"/>
      <w:r w:rsidRPr="006E09E3">
        <w:rPr>
          <w:rFonts w:ascii="宋体" w:eastAsia="宋体" w:hAnsi="宋体" w:cs="Times New Roman"/>
          <w:b/>
          <w:bCs/>
          <w:sz w:val="24"/>
          <w:szCs w:val="24"/>
        </w:rPr>
        <w:t>一、基金备案的条件</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本基金自基金份额发售之日起</w:t>
      </w:r>
      <w:r w:rsidRPr="006E09E3">
        <w:rPr>
          <w:rFonts w:ascii="宋体" w:eastAsia="宋体" w:hAnsi="宋体" w:cs="Times New Roman" w:hint="eastAsia"/>
          <w:bCs/>
          <w:sz w:val="24"/>
          <w:szCs w:val="24"/>
        </w:rPr>
        <w:t>3</w:t>
      </w:r>
      <w:r w:rsidRPr="006E09E3">
        <w:rPr>
          <w:rFonts w:ascii="宋体" w:eastAsia="宋体" w:hAnsi="宋体" w:cs="Times New Roman" w:hint="eastAsia"/>
          <w:bCs/>
          <w:sz w:val="24"/>
          <w:szCs w:val="24"/>
        </w:rPr>
        <w:t>个月内，在基金募集份额总额不少于</w:t>
      </w:r>
      <w:r w:rsidRPr="006E09E3">
        <w:rPr>
          <w:rFonts w:ascii="宋体" w:eastAsia="宋体" w:hAnsi="宋体" w:cs="Times New Roman" w:hint="eastAsia"/>
          <w:bCs/>
          <w:sz w:val="24"/>
          <w:szCs w:val="24"/>
        </w:rPr>
        <w:t>2</w:t>
      </w:r>
      <w:r w:rsidRPr="006E09E3">
        <w:rPr>
          <w:rFonts w:ascii="宋体" w:eastAsia="宋体" w:hAnsi="宋体" w:cs="Times New Roman" w:hint="eastAsia"/>
          <w:bCs/>
          <w:sz w:val="24"/>
          <w:szCs w:val="24"/>
        </w:rPr>
        <w:t>亿份，基金募集金额不少于</w:t>
      </w:r>
      <w:r w:rsidRPr="006E09E3">
        <w:rPr>
          <w:rFonts w:ascii="宋体" w:eastAsia="宋体" w:hAnsi="宋体" w:cs="Times New Roman" w:hint="eastAsia"/>
          <w:bCs/>
          <w:sz w:val="24"/>
          <w:szCs w:val="24"/>
        </w:rPr>
        <w:t>2</w:t>
      </w:r>
      <w:r w:rsidRPr="006E09E3">
        <w:rPr>
          <w:rFonts w:ascii="宋体" w:eastAsia="宋体" w:hAnsi="宋体" w:cs="Times New Roman" w:hint="eastAsia"/>
          <w:bCs/>
          <w:sz w:val="24"/>
          <w:szCs w:val="24"/>
        </w:rPr>
        <w:t>亿元人民币</w:t>
      </w:r>
      <w:proofErr w:type="gramStart"/>
      <w:r w:rsidRPr="006E09E3">
        <w:rPr>
          <w:rFonts w:ascii="宋体" w:eastAsia="宋体" w:hAnsi="宋体" w:cs="Times New Roman" w:hint="eastAsia"/>
          <w:bCs/>
          <w:sz w:val="24"/>
          <w:szCs w:val="24"/>
        </w:rPr>
        <w:t>且基金</w:t>
      </w:r>
      <w:proofErr w:type="gramEnd"/>
      <w:r w:rsidRPr="006E09E3">
        <w:rPr>
          <w:rFonts w:ascii="宋体" w:eastAsia="宋体" w:hAnsi="宋体" w:cs="Times New Roman" w:hint="eastAsia"/>
          <w:bCs/>
          <w:sz w:val="24"/>
          <w:szCs w:val="24"/>
        </w:rPr>
        <w:t>认购人数不少于</w:t>
      </w:r>
      <w:r w:rsidRPr="006E09E3">
        <w:rPr>
          <w:rFonts w:ascii="宋体" w:eastAsia="宋体" w:hAnsi="宋体" w:cs="Times New Roman" w:hint="eastAsia"/>
          <w:bCs/>
          <w:sz w:val="24"/>
          <w:szCs w:val="24"/>
        </w:rPr>
        <w:t>200</w:t>
      </w:r>
      <w:r w:rsidRPr="006E09E3">
        <w:rPr>
          <w:rFonts w:ascii="宋体" w:eastAsia="宋体" w:hAnsi="宋体" w:cs="Times New Roman" w:hint="eastAsia"/>
          <w:bCs/>
          <w:sz w:val="24"/>
          <w:szCs w:val="24"/>
        </w:rPr>
        <w:t>人的条件下，基金募集期届满或基金管理人依据法律法规及招募说明书可以决定停止基金发售，并在</w:t>
      </w:r>
      <w:r w:rsidRPr="006E09E3">
        <w:rPr>
          <w:rFonts w:ascii="宋体" w:eastAsia="宋体" w:hAnsi="宋体" w:cs="Times New Roman" w:hint="eastAsia"/>
          <w:bCs/>
          <w:sz w:val="24"/>
          <w:szCs w:val="24"/>
        </w:rPr>
        <w:t>10</w:t>
      </w:r>
      <w:r w:rsidRPr="006E09E3">
        <w:rPr>
          <w:rFonts w:ascii="宋体" w:eastAsia="宋体" w:hAnsi="宋体" w:cs="Times New Roman" w:hint="eastAsia"/>
          <w:bCs/>
          <w:sz w:val="24"/>
          <w:szCs w:val="24"/>
        </w:rPr>
        <w:t>日内聘请法定验资机构验资，自收到验资报告之日起</w:t>
      </w:r>
      <w:r w:rsidRPr="006E09E3">
        <w:rPr>
          <w:rFonts w:ascii="宋体" w:eastAsia="宋体" w:hAnsi="宋体" w:cs="Times New Roman" w:hint="eastAsia"/>
          <w:bCs/>
          <w:sz w:val="24"/>
          <w:szCs w:val="24"/>
        </w:rPr>
        <w:t>10</w:t>
      </w:r>
      <w:r w:rsidRPr="006E09E3">
        <w:rPr>
          <w:rFonts w:ascii="宋体" w:eastAsia="宋体" w:hAnsi="宋体" w:cs="Times New Roman" w:hint="eastAsia"/>
          <w:bCs/>
          <w:sz w:val="24"/>
          <w:szCs w:val="24"/>
        </w:rPr>
        <w:t>日内，向中国证监会办理基金备案手续。</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w:t>
      </w:r>
      <w:r w:rsidRPr="006E09E3">
        <w:rPr>
          <w:rFonts w:ascii="宋体" w:eastAsia="宋体" w:hAnsi="宋体" w:cs="Times New Roman" w:hint="eastAsia"/>
          <w:bCs/>
          <w:sz w:val="24"/>
          <w:szCs w:val="24"/>
        </w:rPr>
        <w:t>基金募集期间募集的资金存入专门账户，在基金募集行为结束前，任何人不得动用。</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二、基金合同不能生效时募集资金的处理方式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如果募集期限届满，未满足</w:t>
      </w:r>
      <w:r w:rsidRPr="006E09E3">
        <w:rPr>
          <w:rFonts w:ascii="宋体" w:eastAsia="宋体" w:hAnsi="宋体" w:cs="Times New Roman" w:hint="eastAsia"/>
          <w:bCs/>
          <w:sz w:val="24"/>
          <w:szCs w:val="24"/>
        </w:rPr>
        <w:t>基金备案</w:t>
      </w:r>
      <w:r w:rsidRPr="006E09E3">
        <w:rPr>
          <w:rFonts w:ascii="宋体" w:eastAsia="宋体" w:hAnsi="宋体" w:cs="Times New Roman"/>
          <w:bCs/>
          <w:sz w:val="24"/>
          <w:szCs w:val="24"/>
        </w:rPr>
        <w:t>条件，基金管理人应当承担下列责任：</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、以其固有财产承担因募集行为而产生的债务和费用；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、在基金募集期限届满后</w:t>
      </w:r>
      <w:r w:rsidRPr="006E09E3">
        <w:rPr>
          <w:rFonts w:ascii="Times New Roman" w:eastAsia="宋体" w:hAnsi="Times New Roman" w:cs="Times New Roman" w:hint="eastAsia"/>
          <w:bCs/>
          <w:sz w:val="24"/>
          <w:szCs w:val="24"/>
        </w:rPr>
        <w:t>30</w:t>
      </w:r>
      <w:r w:rsidRPr="006E09E3">
        <w:rPr>
          <w:rFonts w:ascii="宋体" w:eastAsia="宋体" w:hAnsi="宋体" w:cs="Times New Roman"/>
          <w:bCs/>
          <w:sz w:val="24"/>
          <w:szCs w:val="24"/>
        </w:rPr>
        <w:t>日内返还投资者已</w:t>
      </w:r>
      <w:r w:rsidRPr="006E09E3">
        <w:rPr>
          <w:rFonts w:ascii="宋体" w:eastAsia="宋体" w:hAnsi="宋体" w:cs="Times New Roman" w:hint="eastAsia"/>
          <w:bCs/>
          <w:sz w:val="24"/>
          <w:szCs w:val="24"/>
        </w:rPr>
        <w:t>交纳</w:t>
      </w:r>
      <w:r w:rsidRPr="006E09E3">
        <w:rPr>
          <w:rFonts w:ascii="宋体" w:eastAsia="宋体" w:hAnsi="宋体" w:cs="Times New Roman"/>
          <w:bCs/>
          <w:sz w:val="24"/>
          <w:szCs w:val="24"/>
        </w:rPr>
        <w:t>的款项，并加计银行同期</w:t>
      </w:r>
      <w:r w:rsidRPr="006E09E3">
        <w:rPr>
          <w:rFonts w:ascii="宋体" w:eastAsia="宋体" w:hAnsi="宋体" w:cs="Times New Roman" w:hint="eastAsia"/>
          <w:bCs/>
          <w:sz w:val="24"/>
          <w:szCs w:val="24"/>
        </w:rPr>
        <w:t>活期</w:t>
      </w:r>
      <w:r w:rsidRPr="006E09E3">
        <w:rPr>
          <w:rFonts w:ascii="宋体" w:eastAsia="宋体" w:hAnsi="宋体" w:cs="Times New Roman"/>
          <w:bCs/>
          <w:sz w:val="24"/>
          <w:szCs w:val="24"/>
        </w:rPr>
        <w:t>存款利息</w:t>
      </w:r>
      <w:r w:rsidRPr="006E09E3">
        <w:rPr>
          <w:rFonts w:ascii="宋体" w:eastAsia="宋体" w:hAnsi="宋体"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bCs/>
          <w:sz w:val="24"/>
          <w:szCs w:val="24"/>
        </w:rPr>
        <w:t>、如基金募集失败，基金管理人、基金托管人及</w:t>
      </w:r>
      <w:r w:rsidRPr="006E09E3">
        <w:rPr>
          <w:rFonts w:ascii="宋体" w:eastAsia="宋体" w:hAnsi="宋体" w:cs="Times New Roman" w:hint="eastAsia"/>
          <w:bCs/>
          <w:sz w:val="24"/>
          <w:szCs w:val="24"/>
        </w:rPr>
        <w:t>销售</w:t>
      </w:r>
      <w:r w:rsidRPr="006E09E3">
        <w:rPr>
          <w:rFonts w:ascii="宋体" w:eastAsia="宋体" w:hAnsi="宋体" w:cs="Times New Roman"/>
          <w:bCs/>
          <w:sz w:val="24"/>
          <w:szCs w:val="24"/>
        </w:rPr>
        <w:t>机构不得请求报酬。基金管理人、基金托管人和</w:t>
      </w:r>
      <w:r w:rsidRPr="006E09E3">
        <w:rPr>
          <w:rFonts w:ascii="宋体" w:eastAsia="宋体" w:hAnsi="宋体" w:cs="Times New Roman" w:hint="eastAsia"/>
          <w:bCs/>
          <w:sz w:val="24"/>
          <w:szCs w:val="24"/>
        </w:rPr>
        <w:t>销售</w:t>
      </w:r>
      <w:r w:rsidRPr="006E09E3">
        <w:rPr>
          <w:rFonts w:ascii="宋体" w:eastAsia="宋体" w:hAnsi="宋体" w:cs="Times New Roman"/>
          <w:bCs/>
          <w:sz w:val="24"/>
          <w:szCs w:val="24"/>
        </w:rPr>
        <w:t>机构为基金募集支付之一切费用应由各方各自承担。</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三、基金存续期内的基金份额持有人数量和资产规模</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bCs/>
          <w:sz w:val="24"/>
          <w:szCs w:val="24"/>
        </w:rPr>
        <w:t>基金合同生效后，连续</w:t>
      </w:r>
      <w:r w:rsidRPr="006E09E3">
        <w:rPr>
          <w:rFonts w:ascii="宋体" w:eastAsia="宋体" w:hAnsi="宋体" w:cs="Times New Roman" w:hint="eastAsia"/>
          <w:bCs/>
          <w:sz w:val="24"/>
          <w:szCs w:val="24"/>
        </w:rPr>
        <w:t>20</w:t>
      </w:r>
      <w:r w:rsidRPr="006E09E3">
        <w:rPr>
          <w:rFonts w:ascii="宋体" w:eastAsia="宋体" w:hAnsi="宋体" w:cs="Times New Roman" w:hint="eastAsia"/>
          <w:bCs/>
          <w:sz w:val="24"/>
          <w:szCs w:val="24"/>
        </w:rPr>
        <w:t>个工作日出现基金份额持有人数量不满</w:t>
      </w:r>
      <w:r w:rsidRPr="006E09E3">
        <w:rPr>
          <w:rFonts w:ascii="宋体" w:eastAsia="宋体" w:hAnsi="宋体" w:cs="Times New Roman" w:hint="eastAsia"/>
          <w:bCs/>
          <w:sz w:val="24"/>
          <w:szCs w:val="24"/>
        </w:rPr>
        <w:t>200</w:t>
      </w:r>
      <w:r w:rsidRPr="006E09E3">
        <w:rPr>
          <w:rFonts w:ascii="宋体" w:eastAsia="宋体" w:hAnsi="宋体" w:cs="Times New Roman" w:hint="eastAsia"/>
          <w:bCs/>
          <w:sz w:val="24"/>
          <w:szCs w:val="24"/>
        </w:rPr>
        <w:t>人或者基金资产净值低于</w:t>
      </w:r>
      <w:r w:rsidRPr="006E09E3">
        <w:rPr>
          <w:rFonts w:ascii="宋体" w:eastAsia="宋体" w:hAnsi="宋体" w:cs="Times New Roman" w:hint="eastAsia"/>
          <w:bCs/>
          <w:sz w:val="24"/>
          <w:szCs w:val="24"/>
        </w:rPr>
        <w:t>5000</w:t>
      </w:r>
      <w:r w:rsidRPr="006E09E3">
        <w:rPr>
          <w:rFonts w:ascii="宋体" w:eastAsia="宋体" w:hAnsi="宋体" w:cs="Times New Roman" w:hint="eastAsia"/>
          <w:bCs/>
          <w:sz w:val="24"/>
          <w:szCs w:val="24"/>
        </w:rPr>
        <w:t>万元情形的，基金管理人应当在定期报告中予以披露；连续</w:t>
      </w:r>
      <w:r w:rsidRPr="006E09E3">
        <w:rPr>
          <w:rFonts w:ascii="宋体" w:eastAsia="宋体" w:hAnsi="宋体" w:cs="Times New Roman" w:hint="eastAsia"/>
          <w:bCs/>
          <w:sz w:val="24"/>
          <w:szCs w:val="24"/>
        </w:rPr>
        <w:t>60</w:t>
      </w:r>
      <w:r w:rsidRPr="006E09E3">
        <w:rPr>
          <w:rFonts w:ascii="宋体" w:eastAsia="宋体" w:hAnsi="宋体" w:cs="Times New Roman" w:hint="eastAsia"/>
          <w:bCs/>
          <w:sz w:val="24"/>
          <w:szCs w:val="24"/>
        </w:rPr>
        <w:t>个工作日出现前述情形的，基金管理人应当在十个工作日内向中国证监会报告并提出解决方案，如持续运作、转换运作方式、与其他基金合并或者终止基金合同等，并在</w:t>
      </w:r>
      <w:r w:rsidRPr="006E09E3">
        <w:rPr>
          <w:rFonts w:ascii="宋体" w:eastAsia="宋体" w:hAnsi="宋体" w:cs="Times New Roman" w:hint="eastAsia"/>
          <w:bCs/>
          <w:sz w:val="24"/>
          <w:szCs w:val="24"/>
        </w:rPr>
        <w:t>6</w:t>
      </w:r>
      <w:r w:rsidRPr="006E09E3">
        <w:rPr>
          <w:rFonts w:ascii="宋体" w:eastAsia="宋体" w:hAnsi="宋体" w:cs="Times New Roman" w:hint="eastAsia"/>
          <w:bCs/>
          <w:sz w:val="24"/>
          <w:szCs w:val="24"/>
        </w:rPr>
        <w:t>个月内召集基金份额持有人大会进行表决。</w:t>
      </w:r>
    </w:p>
    <w:p w:rsidR="001D0E49" w:rsidRPr="006E09E3" w:rsidRDefault="002F4EC6">
      <w:pPr>
        <w:spacing w:line="360" w:lineRule="auto"/>
        <w:ind w:firstLineChars="200" w:firstLine="480"/>
        <w:rPr>
          <w:rFonts w:ascii="Times New Roman" w:eastAsia="宋体" w:hAnsi="Times New Roman" w:cs="Times New Roman"/>
          <w:szCs w:val="21"/>
        </w:rPr>
      </w:pPr>
      <w:r w:rsidRPr="006E09E3">
        <w:rPr>
          <w:rFonts w:ascii="宋体" w:eastAsia="宋体" w:hAnsi="宋体" w:cs="Times New Roman"/>
          <w:bCs/>
          <w:sz w:val="24"/>
          <w:szCs w:val="24"/>
        </w:rPr>
        <w:t>法律法规</w:t>
      </w:r>
      <w:r w:rsidRPr="006E09E3">
        <w:rPr>
          <w:rFonts w:ascii="宋体" w:eastAsia="宋体" w:hAnsi="宋体" w:cs="Times New Roman" w:hint="eastAsia"/>
          <w:bCs/>
          <w:sz w:val="24"/>
          <w:szCs w:val="24"/>
        </w:rPr>
        <w:t>或中国证监会</w:t>
      </w:r>
      <w:r w:rsidRPr="006E09E3">
        <w:rPr>
          <w:rFonts w:ascii="宋体" w:eastAsia="宋体" w:hAnsi="宋体" w:cs="Times New Roman"/>
          <w:bCs/>
          <w:sz w:val="24"/>
          <w:szCs w:val="24"/>
        </w:rPr>
        <w:t>另有规定时，从其规定。</w:t>
      </w:r>
    </w:p>
    <w:p w:rsidR="001D0E49" w:rsidRPr="006E09E3" w:rsidRDefault="001D0E49">
      <w:pPr>
        <w:spacing w:line="360" w:lineRule="auto"/>
        <w:ind w:firstLineChars="200" w:firstLine="480"/>
        <w:rPr>
          <w:rFonts w:ascii="Times New Roman" w:eastAsia="宋体" w:hAnsi="Times New Roman" w:cs="Times New Roman"/>
          <w:bCs/>
          <w:sz w:val="24"/>
          <w:szCs w:val="24"/>
        </w:rPr>
      </w:pPr>
    </w:p>
    <w:bookmarkEnd w:id="83"/>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sidRPr="006E09E3">
        <w:rPr>
          <w:rFonts w:ascii="Times New Roman" w:eastAsia="宋体" w:hAnsi="Times New Roman" w:cs="Times New Roman"/>
          <w:b/>
          <w:bCs/>
          <w:kern w:val="44"/>
          <w:sz w:val="24"/>
          <w:szCs w:val="20"/>
        </w:rPr>
        <w:br w:type="page"/>
      </w:r>
      <w:bookmarkStart w:id="84" w:name="_Toc213077627"/>
      <w:bookmarkStart w:id="85" w:name="_Toc5349"/>
      <w:bookmarkStart w:id="86" w:name="_Toc219297850"/>
      <w:bookmarkStart w:id="87" w:name="_Hlk58005583"/>
      <w:r w:rsidRPr="006E09E3">
        <w:rPr>
          <w:rFonts w:ascii="Times New Roman" w:eastAsia="宋体" w:hAnsi="Times New Roman" w:cs="Times New Roman" w:hint="eastAsia"/>
          <w:b/>
          <w:kern w:val="44"/>
          <w:sz w:val="32"/>
          <w:szCs w:val="20"/>
        </w:rPr>
        <w:lastRenderedPageBreak/>
        <w:t>第八部分</w:t>
      </w:r>
      <w:r w:rsidRPr="006E09E3">
        <w:rPr>
          <w:rFonts w:ascii="Times New Roman" w:eastAsia="宋体" w:hAnsi="Times New Roman" w:cs="Times New Roman"/>
          <w:b/>
          <w:kern w:val="44"/>
          <w:sz w:val="32"/>
          <w:szCs w:val="20"/>
        </w:rPr>
        <w:t xml:space="preserve">  </w:t>
      </w:r>
      <w:r w:rsidRPr="006E09E3">
        <w:rPr>
          <w:rFonts w:ascii="Times New Roman" w:eastAsia="宋体" w:hAnsi="Times New Roman" w:cs="Times New Roman" w:hint="eastAsia"/>
          <w:b/>
          <w:kern w:val="44"/>
          <w:sz w:val="32"/>
          <w:szCs w:val="20"/>
        </w:rPr>
        <w:t>基金份额的申购与赎回</w:t>
      </w:r>
      <w:bookmarkEnd w:id="84"/>
      <w:bookmarkEnd w:id="85"/>
      <w:bookmarkEnd w:id="86"/>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一</w:t>
      </w:r>
      <w:r w:rsidRPr="006E09E3">
        <w:rPr>
          <w:rFonts w:ascii="宋体" w:eastAsia="宋体" w:hAnsi="宋体" w:cs="Times New Roman"/>
          <w:b/>
          <w:bCs/>
          <w:sz w:val="24"/>
          <w:szCs w:val="24"/>
        </w:rPr>
        <w:t>、申购和赎回场所</w:t>
      </w:r>
    </w:p>
    <w:p w:rsidR="001D0E49" w:rsidRPr="006E09E3" w:rsidRDefault="002F4EC6">
      <w:pPr>
        <w:spacing w:line="360" w:lineRule="auto"/>
        <w:ind w:firstLineChars="200" w:firstLine="480"/>
        <w:rPr>
          <w:rFonts w:ascii="Times New Roman" w:eastAsia="宋体" w:hAnsi="Times New Roman" w:cs="Times New Roman"/>
          <w:bCs/>
          <w:szCs w:val="21"/>
        </w:rPr>
      </w:pPr>
      <w:r w:rsidRPr="006E09E3">
        <w:rPr>
          <w:rFonts w:ascii="宋体" w:eastAsia="宋体" w:hAnsi="宋体" w:cs="Times New Roman"/>
          <w:bCs/>
          <w:sz w:val="24"/>
          <w:szCs w:val="24"/>
        </w:rPr>
        <w:t>本基金的申购与赎回将通过销售机构进行。具体的销售</w:t>
      </w:r>
      <w:r w:rsidRPr="006E09E3">
        <w:rPr>
          <w:rFonts w:ascii="宋体" w:eastAsia="宋体" w:hAnsi="宋体" w:cs="Times New Roman" w:hint="eastAsia"/>
          <w:bCs/>
          <w:sz w:val="24"/>
          <w:szCs w:val="24"/>
        </w:rPr>
        <w:t>机构</w:t>
      </w:r>
      <w:r w:rsidRPr="006E09E3">
        <w:rPr>
          <w:rFonts w:ascii="宋体" w:eastAsia="宋体" w:hAnsi="宋体" w:cs="Times New Roman"/>
          <w:bCs/>
          <w:sz w:val="24"/>
          <w:szCs w:val="24"/>
        </w:rPr>
        <w:t>将由基金管理人在招募说明书</w:t>
      </w:r>
      <w:r w:rsidRPr="006E09E3">
        <w:rPr>
          <w:rFonts w:ascii="宋体" w:eastAsia="宋体" w:hAnsi="宋体" w:cs="Times New Roman" w:hint="eastAsia"/>
          <w:bCs/>
          <w:sz w:val="24"/>
          <w:szCs w:val="24"/>
        </w:rPr>
        <w:t>或其他相关公告</w:t>
      </w:r>
      <w:r w:rsidRPr="006E09E3">
        <w:rPr>
          <w:rFonts w:ascii="宋体" w:eastAsia="宋体" w:hAnsi="宋体" w:cs="Times New Roman"/>
          <w:bCs/>
          <w:sz w:val="24"/>
          <w:szCs w:val="24"/>
        </w:rPr>
        <w:t>中列明</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或在</w:t>
      </w:r>
      <w:r w:rsidRPr="006E09E3">
        <w:rPr>
          <w:rFonts w:ascii="宋体" w:eastAsia="宋体" w:hAnsi="宋体" w:cs="Times New Roman" w:hint="eastAsia"/>
          <w:bCs/>
          <w:sz w:val="24"/>
          <w:szCs w:val="24"/>
        </w:rPr>
        <w:t>基金管理人网站公示</w:t>
      </w:r>
      <w:r w:rsidRPr="006E09E3">
        <w:rPr>
          <w:rFonts w:ascii="宋体" w:eastAsia="宋体" w:hAnsi="宋体" w:cs="Times New Roman"/>
          <w:bCs/>
          <w:sz w:val="24"/>
          <w:szCs w:val="24"/>
        </w:rPr>
        <w:t>。基金管理人可根据情况变更或增减销售机构，</w:t>
      </w:r>
      <w:r w:rsidRPr="006E09E3">
        <w:rPr>
          <w:rFonts w:ascii="宋体" w:eastAsia="宋体" w:hAnsi="宋体" w:cs="Times New Roman" w:hint="eastAsia"/>
          <w:bCs/>
          <w:sz w:val="24"/>
          <w:szCs w:val="24"/>
        </w:rPr>
        <w:t>并在基金管理人网站公示</w:t>
      </w:r>
      <w:r w:rsidRPr="006E09E3">
        <w:rPr>
          <w:rFonts w:ascii="宋体" w:eastAsia="宋体" w:hAnsi="宋体" w:cs="Times New Roman"/>
          <w:bCs/>
          <w:sz w:val="24"/>
          <w:szCs w:val="24"/>
        </w:rPr>
        <w:t>。基金投资者应当</w:t>
      </w:r>
      <w:r w:rsidRPr="006E09E3">
        <w:rPr>
          <w:rFonts w:ascii="宋体" w:eastAsia="宋体" w:hAnsi="宋体" w:cs="Times New Roman" w:hint="eastAsia"/>
          <w:bCs/>
          <w:sz w:val="24"/>
          <w:szCs w:val="24"/>
        </w:rPr>
        <w:t>在</w:t>
      </w:r>
      <w:r w:rsidRPr="006E09E3">
        <w:rPr>
          <w:rFonts w:ascii="宋体" w:eastAsia="宋体" w:hAnsi="宋体" w:cs="Times New Roman"/>
          <w:bCs/>
          <w:sz w:val="24"/>
          <w:szCs w:val="24"/>
        </w:rPr>
        <w:t>销售机构办理基金销售业务的营业场所或按销售机构提供的其他方式办理基金份额的申购与赎回。</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二</w:t>
      </w:r>
      <w:r w:rsidRPr="006E09E3">
        <w:rPr>
          <w:rFonts w:ascii="宋体" w:eastAsia="宋体" w:hAnsi="宋体" w:cs="Times New Roman"/>
          <w:b/>
          <w:bCs/>
          <w:sz w:val="24"/>
          <w:szCs w:val="24"/>
        </w:rPr>
        <w:t>、申购和赎回的开放日及时间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开放日及开放时间</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88" w:name="OLE_LINK80"/>
      <w:r w:rsidRPr="006E09E3">
        <w:rPr>
          <w:rFonts w:ascii="宋体" w:eastAsia="宋体" w:hAnsi="宋体" w:cs="Times New Roman" w:hint="eastAsia"/>
          <w:bCs/>
          <w:sz w:val="24"/>
          <w:szCs w:val="24"/>
        </w:rPr>
        <w:t>投资者在开放日办理基金份额的申购和赎回，具体办理时间为上海证券交易所、深圳证券交易所的正常交易日的交易时间（若本基金参与港股</w:t>
      </w:r>
      <w:proofErr w:type="gramStart"/>
      <w:r w:rsidRPr="006E09E3">
        <w:rPr>
          <w:rFonts w:ascii="宋体" w:eastAsia="宋体" w:hAnsi="宋体" w:cs="Times New Roman" w:hint="eastAsia"/>
          <w:bCs/>
          <w:sz w:val="24"/>
          <w:szCs w:val="24"/>
        </w:rPr>
        <w:t>通交易且</w:t>
      </w:r>
      <w:proofErr w:type="gramEnd"/>
      <w:r w:rsidRPr="006E09E3">
        <w:rPr>
          <w:rFonts w:ascii="宋体" w:eastAsia="宋体" w:hAnsi="宋体" w:cs="Times New Roman" w:hint="eastAsia"/>
          <w:bCs/>
          <w:sz w:val="24"/>
          <w:szCs w:val="24"/>
        </w:rPr>
        <w:t>该工作日为非港股</w:t>
      </w:r>
      <w:proofErr w:type="gramStart"/>
      <w:r w:rsidRPr="006E09E3">
        <w:rPr>
          <w:rFonts w:ascii="宋体" w:eastAsia="宋体" w:hAnsi="宋体" w:cs="Times New Roman" w:hint="eastAsia"/>
          <w:bCs/>
          <w:sz w:val="24"/>
          <w:szCs w:val="24"/>
        </w:rPr>
        <w:t>通交易</w:t>
      </w:r>
      <w:proofErr w:type="gramEnd"/>
      <w:r w:rsidRPr="006E09E3">
        <w:rPr>
          <w:rFonts w:ascii="宋体" w:eastAsia="宋体" w:hAnsi="宋体" w:cs="Times New Roman" w:hint="eastAsia"/>
          <w:bCs/>
          <w:sz w:val="24"/>
          <w:szCs w:val="24"/>
        </w:rPr>
        <w:t>日时，则本基金可以不开放申购和赎回等业务，具体以届时公告为准），但</w:t>
      </w:r>
      <w:r w:rsidRPr="006E09E3">
        <w:rPr>
          <w:rFonts w:ascii="宋体" w:eastAsia="宋体" w:hAnsi="宋体" w:cs="Times New Roman" w:hint="eastAsia"/>
          <w:bCs/>
          <w:sz w:val="24"/>
          <w:szCs w:val="24"/>
        </w:rPr>
        <w:t>基金管理人根据法律法规、中国证监会的要求或基金合同的规定公告暂停申购、赎回时除外。开放日的具体业务办理时间在更新的招募说明书或相关公告中载明。</w:t>
      </w:r>
    </w:p>
    <w:bookmarkEnd w:id="88"/>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基金合同生效后，若出现不可抗力，或者新的证券</w:t>
      </w:r>
      <w:r w:rsidRPr="006E09E3">
        <w:rPr>
          <w:rFonts w:ascii="宋体" w:eastAsia="宋体" w:hAnsi="宋体" w:cs="Times New Roman" w:hint="eastAsia"/>
          <w:bCs/>
          <w:sz w:val="24"/>
          <w:szCs w:val="24"/>
        </w:rPr>
        <w:t>/</w:t>
      </w:r>
      <w:r w:rsidRPr="006E09E3">
        <w:rPr>
          <w:rFonts w:ascii="宋体" w:eastAsia="宋体" w:hAnsi="宋体" w:cs="Times New Roman" w:hint="eastAsia"/>
          <w:bCs/>
          <w:sz w:val="24"/>
          <w:szCs w:val="24"/>
        </w:rPr>
        <w:t>期货交易市场、证券</w:t>
      </w:r>
      <w:r w:rsidRPr="006E09E3">
        <w:rPr>
          <w:rFonts w:ascii="宋体" w:eastAsia="宋体" w:hAnsi="宋体" w:cs="Times New Roman" w:hint="eastAsia"/>
          <w:bCs/>
          <w:sz w:val="24"/>
          <w:szCs w:val="24"/>
        </w:rPr>
        <w:t>/</w:t>
      </w:r>
      <w:r w:rsidRPr="006E09E3">
        <w:rPr>
          <w:rFonts w:ascii="宋体" w:eastAsia="宋体" w:hAnsi="宋体" w:cs="Times New Roman" w:hint="eastAsia"/>
          <w:bCs/>
          <w:sz w:val="24"/>
          <w:szCs w:val="24"/>
        </w:rPr>
        <w:t>期货交易所交易时间变更、港股</w:t>
      </w:r>
      <w:proofErr w:type="gramStart"/>
      <w:r w:rsidRPr="006E09E3">
        <w:rPr>
          <w:rFonts w:ascii="宋体" w:eastAsia="宋体" w:hAnsi="宋体" w:cs="Times New Roman" w:hint="eastAsia"/>
          <w:bCs/>
          <w:sz w:val="24"/>
          <w:szCs w:val="24"/>
        </w:rPr>
        <w:t>通交易</w:t>
      </w:r>
      <w:proofErr w:type="gramEnd"/>
      <w:r w:rsidRPr="006E09E3">
        <w:rPr>
          <w:rFonts w:ascii="宋体" w:eastAsia="宋体" w:hAnsi="宋体" w:cs="Times New Roman" w:hint="eastAsia"/>
          <w:bCs/>
          <w:sz w:val="24"/>
          <w:szCs w:val="24"/>
        </w:rPr>
        <w:t>规则变更、其他特殊情况或根据业务需要，基金管理人将视情况对前述开放日及开放时间进行相应的调整，但应在实施日前依照《信息披露办法》的有关规定在规定媒介上公告。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申购、赎回开始日及业务办理时间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w:t>
      </w:r>
      <w:r w:rsidRPr="006E09E3">
        <w:rPr>
          <w:rFonts w:ascii="宋体" w:eastAsia="宋体" w:hAnsi="宋体" w:cs="Times New Roman" w:hint="eastAsia"/>
          <w:bCs/>
          <w:sz w:val="24"/>
          <w:szCs w:val="24"/>
        </w:rPr>
        <w:t>可根据实际情况依法决定本基金开始办理申购的具体日期</w:t>
      </w:r>
      <w:r w:rsidRPr="006E09E3">
        <w:rPr>
          <w:rFonts w:ascii="宋体" w:eastAsia="宋体" w:hAnsi="宋体" w:cs="Times New Roman"/>
          <w:bCs/>
          <w:sz w:val="24"/>
          <w:szCs w:val="24"/>
        </w:rPr>
        <w:t>，具体业务办理时间在</w:t>
      </w:r>
      <w:r w:rsidRPr="006E09E3">
        <w:rPr>
          <w:rFonts w:ascii="宋体" w:eastAsia="宋体" w:hAnsi="宋体" w:cs="Times New Roman" w:hint="eastAsia"/>
          <w:bCs/>
          <w:sz w:val="24"/>
          <w:szCs w:val="24"/>
        </w:rPr>
        <w:t>相关</w:t>
      </w:r>
      <w:r w:rsidRPr="006E09E3">
        <w:rPr>
          <w:rFonts w:ascii="宋体" w:eastAsia="宋体" w:hAnsi="宋体" w:cs="Times New Roman"/>
          <w:bCs/>
          <w:sz w:val="24"/>
          <w:szCs w:val="24"/>
        </w:rPr>
        <w:t>公告中规定。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基金管理人自基金合同生效之日起不超过</w:t>
      </w:r>
      <w:r w:rsidRPr="006E09E3">
        <w:rPr>
          <w:rFonts w:ascii="Times New Roman" w:eastAsia="宋体" w:hAnsi="Times New Roman" w:cs="Times New Roman" w:hint="eastAsia"/>
          <w:bCs/>
          <w:sz w:val="24"/>
          <w:szCs w:val="24"/>
        </w:rPr>
        <w:t>3</w:t>
      </w:r>
      <w:r w:rsidRPr="006E09E3">
        <w:rPr>
          <w:rFonts w:ascii="宋体" w:eastAsia="宋体" w:hAnsi="宋体" w:cs="Times New Roman" w:hint="eastAsia"/>
          <w:bCs/>
          <w:sz w:val="24"/>
          <w:szCs w:val="24"/>
        </w:rPr>
        <w:t>个月开始办理赎回，具体业务办理时间在赎回开始公告中规定。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在确定申购开始与赎回开始时间后，基金管理人应在申购、赎回开放日前依照《信息披露办法》的有关规定在规定媒介上公告申购与赎回的开始时间。</w:t>
      </w:r>
    </w:p>
    <w:p w:rsidR="001D0E49" w:rsidRPr="006E09E3" w:rsidRDefault="002F4EC6">
      <w:pPr>
        <w:spacing w:line="360" w:lineRule="auto"/>
        <w:ind w:firstLineChars="200" w:firstLine="480"/>
        <w:rPr>
          <w:rFonts w:ascii="Times New Roman" w:eastAsia="宋体" w:hAnsi="Times New Roman" w:cs="Times New Roman"/>
          <w:bCs/>
          <w:szCs w:val="21"/>
        </w:rPr>
      </w:pPr>
      <w:r w:rsidRPr="006E09E3">
        <w:rPr>
          <w:rFonts w:ascii="宋体" w:eastAsia="宋体" w:hAnsi="宋体" w:cs="Times New Roman"/>
          <w:bCs/>
          <w:sz w:val="24"/>
          <w:szCs w:val="24"/>
        </w:rPr>
        <w:t>基金管理人不得在基金合同约定之外的日期或者时间办理基金份额的申购</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赎回或者转换。投资者在基金合同约定之外的日期和时间提出申购、赎回或转换</w:t>
      </w:r>
      <w:r w:rsidRPr="006E09E3">
        <w:rPr>
          <w:rFonts w:ascii="宋体" w:eastAsia="宋体" w:hAnsi="宋体" w:cs="Times New Roman"/>
          <w:bCs/>
          <w:sz w:val="24"/>
          <w:szCs w:val="24"/>
        </w:rPr>
        <w:lastRenderedPageBreak/>
        <w:t>申请</w:t>
      </w:r>
      <w:proofErr w:type="gramStart"/>
      <w:r w:rsidRPr="006E09E3">
        <w:rPr>
          <w:rFonts w:ascii="宋体" w:eastAsia="宋体" w:hAnsi="宋体" w:cs="Times New Roman" w:hint="eastAsia"/>
          <w:bCs/>
          <w:sz w:val="24"/>
          <w:szCs w:val="24"/>
        </w:rPr>
        <w:t>且登记</w:t>
      </w:r>
      <w:proofErr w:type="gramEnd"/>
      <w:r w:rsidRPr="006E09E3">
        <w:rPr>
          <w:rFonts w:ascii="宋体" w:eastAsia="宋体" w:hAnsi="宋体" w:cs="Times New Roman" w:hint="eastAsia"/>
          <w:bCs/>
          <w:sz w:val="24"/>
          <w:szCs w:val="24"/>
        </w:rPr>
        <w:t>机构确认接受</w:t>
      </w:r>
      <w:r w:rsidRPr="006E09E3">
        <w:rPr>
          <w:rFonts w:ascii="宋体" w:eastAsia="宋体" w:hAnsi="宋体" w:cs="Times New Roman"/>
          <w:bCs/>
          <w:sz w:val="24"/>
          <w:szCs w:val="24"/>
        </w:rPr>
        <w:t>的，其基金份额申购、赎回价格为下一开放</w:t>
      </w:r>
      <w:proofErr w:type="gramStart"/>
      <w:r w:rsidRPr="006E09E3">
        <w:rPr>
          <w:rFonts w:ascii="宋体" w:eastAsia="宋体" w:hAnsi="宋体" w:cs="Times New Roman"/>
          <w:bCs/>
          <w:sz w:val="24"/>
          <w:szCs w:val="24"/>
        </w:rPr>
        <w:t>日</w:t>
      </w:r>
      <w:r w:rsidRPr="006E09E3">
        <w:rPr>
          <w:rFonts w:ascii="宋体" w:eastAsia="宋体" w:hAnsi="宋体" w:cs="Times New Roman" w:hint="eastAsia"/>
          <w:bCs/>
          <w:sz w:val="24"/>
          <w:szCs w:val="24"/>
        </w:rPr>
        <w:t>相应</w:t>
      </w:r>
      <w:proofErr w:type="gramEnd"/>
      <w:r w:rsidRPr="006E09E3">
        <w:rPr>
          <w:rFonts w:ascii="宋体" w:eastAsia="宋体" w:hAnsi="宋体" w:cs="Times New Roman" w:hint="eastAsia"/>
          <w:bCs/>
          <w:sz w:val="24"/>
          <w:szCs w:val="24"/>
        </w:rPr>
        <w:t>类别的</w:t>
      </w:r>
      <w:r w:rsidRPr="006E09E3">
        <w:rPr>
          <w:rFonts w:ascii="宋体" w:eastAsia="宋体" w:hAnsi="宋体" w:cs="Times New Roman"/>
          <w:bCs/>
          <w:sz w:val="24"/>
          <w:szCs w:val="24"/>
        </w:rPr>
        <w:t>基金份额申购、赎回的价格。</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三</w:t>
      </w:r>
      <w:r w:rsidRPr="006E09E3">
        <w:rPr>
          <w:rFonts w:ascii="宋体" w:eastAsia="宋体" w:hAnsi="宋体" w:cs="Times New Roman"/>
          <w:b/>
          <w:bCs/>
          <w:sz w:val="24"/>
          <w:szCs w:val="24"/>
        </w:rPr>
        <w:t>、申购</w:t>
      </w:r>
      <w:r w:rsidRPr="006E09E3">
        <w:rPr>
          <w:rFonts w:ascii="宋体" w:eastAsia="宋体" w:hAnsi="宋体" w:cs="Times New Roman"/>
          <w:b/>
          <w:bCs/>
          <w:sz w:val="24"/>
          <w:szCs w:val="24"/>
        </w:rPr>
        <w:t>与赎回的原则</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hint="eastAsia"/>
          <w:bCs/>
          <w:sz w:val="24"/>
          <w:szCs w:val="24"/>
        </w:rPr>
        <w:t>、</w:t>
      </w:r>
      <w:r w:rsidRPr="006E09E3">
        <w:rPr>
          <w:rFonts w:ascii="Times New Roman" w:eastAsia="宋体" w:hAnsi="Times New Roman" w:cs="Times New Roman" w:hint="eastAsia"/>
          <w:bCs/>
          <w:sz w:val="24"/>
          <w:szCs w:val="24"/>
        </w:rPr>
        <w:t>“</w:t>
      </w:r>
      <w:r w:rsidRPr="006E09E3">
        <w:rPr>
          <w:rFonts w:ascii="宋体" w:eastAsia="宋体" w:hAnsi="宋体" w:cs="Times New Roman"/>
          <w:bCs/>
          <w:sz w:val="24"/>
          <w:szCs w:val="24"/>
        </w:rPr>
        <w:t>未知价</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原则，即申购、赎回价格以申请当日收市后计算的该类基金份额净值为基准进行计算；</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hint="eastAsia"/>
          <w:bCs/>
          <w:sz w:val="24"/>
          <w:szCs w:val="24"/>
        </w:rPr>
        <w:t>、</w:t>
      </w:r>
      <w:r w:rsidRPr="006E09E3">
        <w:rPr>
          <w:rFonts w:ascii="Times New Roman" w:eastAsia="宋体" w:hAnsi="Times New Roman" w:cs="Times New Roman" w:hint="eastAsia"/>
          <w:bCs/>
          <w:sz w:val="24"/>
          <w:szCs w:val="24"/>
        </w:rPr>
        <w:t>“</w:t>
      </w:r>
      <w:r w:rsidRPr="006E09E3">
        <w:rPr>
          <w:rFonts w:ascii="宋体" w:eastAsia="宋体" w:hAnsi="宋体" w:cs="Times New Roman"/>
          <w:bCs/>
          <w:sz w:val="24"/>
          <w:szCs w:val="24"/>
        </w:rPr>
        <w:t>金额申购、份额赎回</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原则，即申购以金额申请，赎回以份额申请；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当日的申购与赎回申请可以在基金管理人规定的时间以内撤销</w:t>
      </w:r>
      <w:r w:rsidRPr="006E09E3">
        <w:rPr>
          <w:rFonts w:ascii="宋体" w:eastAsia="宋体" w:hAnsi="宋体" w:cs="Times New Roman" w:hint="eastAsia"/>
          <w:bCs/>
          <w:sz w:val="24"/>
          <w:szCs w:val="24"/>
        </w:rPr>
        <w:t>，在当日业务办理时间结束后不得撤销；</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赎回遵循</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先进先出</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原则，即按照投资者认购、申购的先后次序进行顺序赎回；</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宋体" w:eastAsia="宋体" w:hAnsi="宋体" w:cs="Times New Roman" w:hint="eastAsia"/>
          <w:bCs/>
          <w:sz w:val="24"/>
          <w:szCs w:val="24"/>
        </w:rPr>
        <w:t>、投资者办理申购、赎回等业务时应提交的文件和办理手续、办理时间、处理规则等，在遵守基金合同和招募说明书规定的前提下，以各销售机构的具体规定为准；</w:t>
      </w:r>
    </w:p>
    <w:p w:rsidR="001D0E49" w:rsidRPr="006E09E3" w:rsidRDefault="002F4EC6">
      <w:pPr>
        <w:spacing w:line="360" w:lineRule="auto"/>
        <w:ind w:firstLineChars="200" w:firstLine="480"/>
        <w:rPr>
          <w:rFonts w:ascii="Times New Roman" w:eastAsia="宋体" w:hAnsi="Times New Roman" w:cs="Times New Roman"/>
          <w:b/>
          <w:sz w:val="24"/>
          <w:szCs w:val="24"/>
          <w:u w:val="single"/>
        </w:rPr>
      </w:pPr>
      <w:r w:rsidRPr="006E09E3">
        <w:rPr>
          <w:rFonts w:ascii="Times New Roman" w:eastAsia="宋体" w:hAnsi="Times New Roman" w:cs="Times New Roman"/>
          <w:bCs/>
          <w:sz w:val="24"/>
          <w:szCs w:val="24"/>
        </w:rPr>
        <w:t>6</w:t>
      </w:r>
      <w:r w:rsidRPr="006E09E3">
        <w:rPr>
          <w:rFonts w:ascii="宋体" w:eastAsia="宋体" w:hAnsi="宋体" w:cs="Times New Roman"/>
          <w:bCs/>
          <w:sz w:val="24"/>
          <w:szCs w:val="24"/>
        </w:rPr>
        <w:t>、办理申购、赎回业务时，应当遵循基金份额持有人利益优先原则</w:t>
      </w:r>
      <w:r w:rsidRPr="006E09E3">
        <w:rPr>
          <w:rFonts w:ascii="宋体" w:eastAsia="宋体" w:hAnsi="宋体" w:cs="Times New Roman" w:hint="eastAsia"/>
          <w:sz w:val="24"/>
          <w:szCs w:val="24"/>
        </w:rPr>
        <w:t>，确保投资者的合法权益不受损害并得到公平对待</w:t>
      </w:r>
      <w:r w:rsidRPr="006E09E3">
        <w:rPr>
          <w:rFonts w:ascii="宋体" w:eastAsia="宋体" w:hAnsi="宋体"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Cs w:val="21"/>
        </w:rPr>
      </w:pPr>
      <w:r w:rsidRPr="006E09E3">
        <w:rPr>
          <w:rFonts w:ascii="宋体" w:eastAsia="宋体" w:hAnsi="宋体" w:cs="Times New Roman"/>
          <w:bCs/>
          <w:sz w:val="24"/>
          <w:szCs w:val="24"/>
        </w:rPr>
        <w:t>基金管理人可在</w:t>
      </w:r>
      <w:r w:rsidRPr="006E09E3">
        <w:rPr>
          <w:rFonts w:ascii="宋体" w:eastAsia="宋体" w:hAnsi="宋体" w:cs="Times New Roman" w:hint="eastAsia"/>
          <w:bCs/>
          <w:sz w:val="24"/>
          <w:szCs w:val="24"/>
        </w:rPr>
        <w:t>不违反</w:t>
      </w:r>
      <w:r w:rsidRPr="006E09E3">
        <w:rPr>
          <w:rFonts w:ascii="宋体" w:eastAsia="宋体" w:hAnsi="宋体" w:cs="Times New Roman"/>
          <w:bCs/>
          <w:sz w:val="24"/>
          <w:szCs w:val="24"/>
        </w:rPr>
        <w:t>法律法规的情况下，对上述原则进行调整。基金管理人必须在新规则开始实施前依照《信息披露办法》的有关规定在规定媒介上公告。</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四</w:t>
      </w:r>
      <w:r w:rsidRPr="006E09E3">
        <w:rPr>
          <w:rFonts w:ascii="宋体" w:eastAsia="宋体" w:hAnsi="宋体" w:cs="Times New Roman"/>
          <w:b/>
          <w:bCs/>
          <w:sz w:val="24"/>
          <w:szCs w:val="24"/>
        </w:rPr>
        <w:t>、申购与赎回的程序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申购和赎回的申请方式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投资者必须根据销售机构规定的程序，在开放日的具体业务办理时间内提出申购或赎回的申请。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申购和赎回的款项支付</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投资者申购基金份额时，必须</w:t>
      </w:r>
      <w:r w:rsidRPr="006E09E3">
        <w:rPr>
          <w:rFonts w:ascii="宋体" w:eastAsia="宋体" w:hAnsi="宋体" w:cs="Times New Roman" w:hint="eastAsia"/>
          <w:bCs/>
          <w:sz w:val="24"/>
          <w:szCs w:val="24"/>
        </w:rPr>
        <w:t>在规定的时间内</w:t>
      </w:r>
      <w:r w:rsidRPr="006E09E3">
        <w:rPr>
          <w:rFonts w:ascii="宋体" w:eastAsia="宋体" w:hAnsi="宋体" w:cs="Times New Roman"/>
          <w:bCs/>
          <w:sz w:val="24"/>
          <w:szCs w:val="24"/>
        </w:rPr>
        <w:t>全额交付申购款项，</w:t>
      </w:r>
      <w:r w:rsidRPr="006E09E3">
        <w:rPr>
          <w:rFonts w:ascii="宋体" w:eastAsia="宋体" w:hAnsi="宋体" w:cs="Times New Roman" w:hint="eastAsia"/>
          <w:bCs/>
          <w:sz w:val="24"/>
          <w:szCs w:val="24"/>
        </w:rPr>
        <w:t>否则所提交的申购申请不成立。</w:t>
      </w:r>
      <w:r w:rsidRPr="006E09E3">
        <w:rPr>
          <w:rFonts w:ascii="宋体" w:eastAsia="宋体" w:hAnsi="宋体" w:cs="Times New Roman"/>
          <w:bCs/>
          <w:sz w:val="24"/>
          <w:szCs w:val="24"/>
        </w:rPr>
        <w:t>投资</w:t>
      </w:r>
      <w:r w:rsidRPr="006E09E3">
        <w:rPr>
          <w:rFonts w:ascii="宋体" w:eastAsia="宋体" w:hAnsi="宋体" w:cs="Times New Roman" w:hint="eastAsia"/>
          <w:bCs/>
          <w:sz w:val="24"/>
          <w:szCs w:val="24"/>
        </w:rPr>
        <w:t>者在规定的时间内全额</w:t>
      </w:r>
      <w:r w:rsidRPr="006E09E3">
        <w:rPr>
          <w:rFonts w:ascii="宋体" w:eastAsia="宋体" w:hAnsi="宋体" w:cs="Times New Roman"/>
          <w:bCs/>
          <w:sz w:val="24"/>
          <w:szCs w:val="24"/>
        </w:rPr>
        <w:t>交付</w:t>
      </w:r>
      <w:r w:rsidRPr="006E09E3">
        <w:rPr>
          <w:rFonts w:ascii="宋体" w:eastAsia="宋体" w:hAnsi="宋体" w:cs="Times New Roman" w:hint="eastAsia"/>
          <w:bCs/>
          <w:sz w:val="24"/>
          <w:szCs w:val="24"/>
        </w:rPr>
        <w:t>申购</w:t>
      </w:r>
      <w:r w:rsidRPr="006E09E3">
        <w:rPr>
          <w:rFonts w:ascii="宋体" w:eastAsia="宋体" w:hAnsi="宋体" w:cs="Times New Roman"/>
          <w:bCs/>
          <w:sz w:val="24"/>
          <w:szCs w:val="24"/>
        </w:rPr>
        <w:t>款项，申购成立；登记机构确认基金份额时，申购生效。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基金份额持有人递交赎回申请</w:t>
      </w:r>
      <w:r w:rsidRPr="006E09E3">
        <w:rPr>
          <w:rFonts w:ascii="宋体" w:eastAsia="宋体" w:hAnsi="宋体" w:cs="Times New Roman" w:hint="eastAsia"/>
          <w:bCs/>
          <w:sz w:val="24"/>
          <w:szCs w:val="24"/>
        </w:rPr>
        <w:t>，必须持有足够的基金份额余额，否则所提交的赎回申请不成立。基金份额持有人在规定的时间内递交赎回申请</w:t>
      </w:r>
      <w:r w:rsidRPr="006E09E3">
        <w:rPr>
          <w:rFonts w:ascii="宋体" w:eastAsia="宋体" w:hAnsi="宋体" w:cs="Times New Roman"/>
          <w:bCs/>
          <w:sz w:val="24"/>
          <w:szCs w:val="24"/>
        </w:rPr>
        <w:t>，赎回成立；登记机构确认赎回</w:t>
      </w:r>
      <w:r w:rsidRPr="006E09E3">
        <w:rPr>
          <w:rFonts w:ascii="宋体" w:eastAsia="宋体" w:hAnsi="宋体" w:cs="Times New Roman" w:hint="eastAsia"/>
          <w:bCs/>
          <w:sz w:val="24"/>
          <w:szCs w:val="24"/>
        </w:rPr>
        <w:t>申请</w:t>
      </w:r>
      <w:r w:rsidRPr="006E09E3">
        <w:rPr>
          <w:rFonts w:ascii="宋体" w:eastAsia="宋体" w:hAnsi="宋体" w:cs="Times New Roman"/>
          <w:bCs/>
          <w:sz w:val="24"/>
          <w:szCs w:val="24"/>
        </w:rPr>
        <w:t>时，赎回生效。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投资者</w:t>
      </w:r>
      <w:r w:rsidRPr="006E09E3">
        <w:rPr>
          <w:rFonts w:ascii="Times New Roman" w:eastAsia="宋体" w:hAnsi="Times New Roman" w:cs="Times New Roman" w:hint="eastAsia"/>
          <w:bCs/>
          <w:sz w:val="24"/>
          <w:szCs w:val="24"/>
        </w:rPr>
        <w:t>T</w:t>
      </w:r>
      <w:r w:rsidRPr="006E09E3">
        <w:rPr>
          <w:rFonts w:ascii="宋体" w:eastAsia="宋体" w:hAnsi="宋体" w:cs="Times New Roman" w:hint="eastAsia"/>
          <w:bCs/>
          <w:sz w:val="24"/>
          <w:szCs w:val="24"/>
        </w:rPr>
        <w:t>日</w:t>
      </w:r>
      <w:r w:rsidRPr="006E09E3">
        <w:rPr>
          <w:rFonts w:ascii="宋体" w:eastAsia="宋体" w:hAnsi="宋体" w:cs="Times New Roman"/>
          <w:bCs/>
          <w:sz w:val="24"/>
          <w:szCs w:val="24"/>
        </w:rPr>
        <w:t>赎回申请生效后</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基金管理人将在</w:t>
      </w:r>
      <w:r w:rsidRPr="006E09E3">
        <w:rPr>
          <w:rFonts w:ascii="Times New Roman" w:eastAsia="宋体" w:hAnsi="Times New Roman" w:cs="Times New Roman"/>
          <w:bCs/>
          <w:sz w:val="24"/>
          <w:szCs w:val="24"/>
        </w:rPr>
        <w:t>T</w:t>
      </w: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7</w:t>
      </w:r>
      <w:r w:rsidRPr="006E09E3">
        <w:rPr>
          <w:rFonts w:ascii="宋体" w:eastAsia="宋体" w:hAnsi="宋体" w:cs="Times New Roman"/>
          <w:bCs/>
          <w:sz w:val="24"/>
          <w:szCs w:val="24"/>
        </w:rPr>
        <w:t>日</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包括该日</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内支付赎</w:t>
      </w:r>
      <w:r w:rsidRPr="006E09E3">
        <w:rPr>
          <w:rFonts w:ascii="宋体" w:eastAsia="宋体" w:hAnsi="宋体" w:cs="Times New Roman"/>
          <w:bCs/>
          <w:sz w:val="24"/>
          <w:szCs w:val="24"/>
        </w:rPr>
        <w:lastRenderedPageBreak/>
        <w:t>回款项。</w:t>
      </w:r>
      <w:r w:rsidRPr="006E09E3">
        <w:rPr>
          <w:rFonts w:ascii="宋体" w:eastAsia="宋体" w:hAnsi="宋体" w:cs="Times New Roman" w:hint="eastAsia"/>
          <w:bCs/>
          <w:sz w:val="24"/>
          <w:szCs w:val="24"/>
        </w:rPr>
        <w:t>遇交易所或交易市场数据传输延迟、通讯系统故障、银行数据交换系统故障、港股</w:t>
      </w:r>
      <w:proofErr w:type="gramStart"/>
      <w:r w:rsidRPr="006E09E3">
        <w:rPr>
          <w:rFonts w:ascii="宋体" w:eastAsia="宋体" w:hAnsi="宋体" w:cs="Times New Roman" w:hint="eastAsia"/>
          <w:bCs/>
          <w:sz w:val="24"/>
          <w:szCs w:val="24"/>
        </w:rPr>
        <w:t>通交易</w:t>
      </w:r>
      <w:proofErr w:type="gramEnd"/>
      <w:r w:rsidRPr="006E09E3">
        <w:rPr>
          <w:rFonts w:ascii="宋体" w:eastAsia="宋体" w:hAnsi="宋体" w:cs="Times New Roman" w:hint="eastAsia"/>
          <w:bCs/>
          <w:sz w:val="24"/>
          <w:szCs w:val="24"/>
        </w:rPr>
        <w:t>系统故障或港股</w:t>
      </w:r>
      <w:proofErr w:type="gramStart"/>
      <w:r w:rsidRPr="006E09E3">
        <w:rPr>
          <w:rFonts w:ascii="宋体" w:eastAsia="宋体" w:hAnsi="宋体" w:cs="Times New Roman" w:hint="eastAsia"/>
          <w:bCs/>
          <w:sz w:val="24"/>
          <w:szCs w:val="24"/>
        </w:rPr>
        <w:t>通资金</w:t>
      </w:r>
      <w:proofErr w:type="gramEnd"/>
      <w:r w:rsidRPr="006E09E3">
        <w:rPr>
          <w:rFonts w:ascii="宋体" w:eastAsia="宋体" w:hAnsi="宋体" w:cs="Times New Roman" w:hint="eastAsia"/>
          <w:bCs/>
          <w:sz w:val="24"/>
          <w:szCs w:val="24"/>
        </w:rPr>
        <w:t>交收规则限制</w:t>
      </w:r>
      <w:r w:rsidRPr="006E09E3">
        <w:rPr>
          <w:rFonts w:ascii="宋体" w:eastAsia="宋体" w:hAnsi="宋体" w:cs="Times New Roman"/>
          <w:bCs/>
          <w:sz w:val="24"/>
          <w:szCs w:val="24"/>
        </w:rPr>
        <w:t>或</w:t>
      </w:r>
      <w:r w:rsidRPr="006E09E3">
        <w:rPr>
          <w:rFonts w:ascii="宋体" w:eastAsia="宋体" w:hAnsi="宋体" w:cs="Times New Roman" w:hint="eastAsia"/>
          <w:bCs/>
          <w:sz w:val="24"/>
          <w:szCs w:val="24"/>
        </w:rPr>
        <w:t>其他</w:t>
      </w:r>
      <w:proofErr w:type="gramStart"/>
      <w:r w:rsidRPr="006E09E3">
        <w:rPr>
          <w:rFonts w:ascii="宋体" w:eastAsia="宋体" w:hAnsi="宋体" w:cs="Times New Roman" w:hint="eastAsia"/>
          <w:bCs/>
          <w:sz w:val="24"/>
          <w:szCs w:val="24"/>
        </w:rPr>
        <w:t>非基金</w:t>
      </w:r>
      <w:proofErr w:type="gramEnd"/>
      <w:r w:rsidRPr="006E09E3">
        <w:rPr>
          <w:rFonts w:ascii="宋体" w:eastAsia="宋体" w:hAnsi="宋体" w:cs="Times New Roman" w:hint="eastAsia"/>
          <w:bCs/>
          <w:sz w:val="24"/>
          <w:szCs w:val="24"/>
        </w:rPr>
        <w:t>管理人及基金托管人所能控制的因素影响业务处理流程，则</w:t>
      </w:r>
      <w:proofErr w:type="gramStart"/>
      <w:r w:rsidRPr="006E09E3">
        <w:rPr>
          <w:rFonts w:ascii="宋体" w:eastAsia="宋体" w:hAnsi="宋体" w:cs="Times New Roman" w:hint="eastAsia"/>
          <w:bCs/>
          <w:sz w:val="24"/>
          <w:szCs w:val="24"/>
        </w:rPr>
        <w:t>赎回款</w:t>
      </w:r>
      <w:proofErr w:type="gramEnd"/>
      <w:r w:rsidRPr="006E09E3">
        <w:rPr>
          <w:rFonts w:ascii="宋体" w:eastAsia="宋体" w:hAnsi="宋体" w:cs="Times New Roman" w:hint="eastAsia"/>
          <w:bCs/>
          <w:sz w:val="24"/>
          <w:szCs w:val="24"/>
        </w:rPr>
        <w:t>顺延</w:t>
      </w:r>
      <w:r w:rsidRPr="006E09E3">
        <w:rPr>
          <w:rFonts w:ascii="宋体" w:eastAsia="宋体" w:hAnsi="宋体" w:cs="Times New Roman" w:hint="eastAsia"/>
          <w:bCs/>
          <w:sz w:val="24"/>
          <w:szCs w:val="24"/>
        </w:rPr>
        <w:t>至上述情形消除</w:t>
      </w:r>
      <w:proofErr w:type="gramStart"/>
      <w:r w:rsidRPr="006E09E3">
        <w:rPr>
          <w:rFonts w:ascii="宋体" w:eastAsia="宋体" w:hAnsi="宋体" w:cs="Times New Roman" w:hint="eastAsia"/>
          <w:bCs/>
          <w:sz w:val="24"/>
          <w:szCs w:val="24"/>
        </w:rPr>
        <w:t>后划往投资者</w:t>
      </w:r>
      <w:proofErr w:type="gramEnd"/>
      <w:r w:rsidRPr="006E09E3">
        <w:rPr>
          <w:rFonts w:ascii="宋体" w:eastAsia="宋体" w:hAnsi="宋体" w:cs="Times New Roman" w:hint="eastAsia"/>
          <w:bCs/>
          <w:sz w:val="24"/>
          <w:szCs w:val="24"/>
        </w:rPr>
        <w:t>银行账户。</w:t>
      </w:r>
      <w:r w:rsidRPr="006E09E3">
        <w:rPr>
          <w:rFonts w:ascii="宋体" w:eastAsia="宋体" w:hAnsi="宋体" w:cs="Times New Roman"/>
          <w:bCs/>
          <w:sz w:val="24"/>
          <w:szCs w:val="24"/>
        </w:rPr>
        <w:t>在发生巨额赎回</w:t>
      </w:r>
      <w:r w:rsidRPr="006E09E3">
        <w:rPr>
          <w:rFonts w:ascii="宋体" w:eastAsia="宋体" w:hAnsi="宋体" w:cs="Times New Roman" w:hint="eastAsia"/>
          <w:bCs/>
          <w:sz w:val="24"/>
          <w:szCs w:val="24"/>
        </w:rPr>
        <w:t>或基金合同载明的其他暂停赎回或延缓支付赎回款项的情形</w:t>
      </w:r>
      <w:r w:rsidRPr="006E09E3">
        <w:rPr>
          <w:rFonts w:ascii="宋体" w:eastAsia="宋体" w:hAnsi="宋体" w:cs="Times New Roman"/>
          <w:bCs/>
          <w:sz w:val="24"/>
          <w:szCs w:val="24"/>
        </w:rPr>
        <w:t>时，款项的支付办法参照基金合同有关条款处理。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基金管理人可以在法律法规和基金合同允许的范围内，对上述业务办理时间进行调整，</w:t>
      </w:r>
      <w:r w:rsidRPr="006E09E3">
        <w:rPr>
          <w:rFonts w:ascii="宋体" w:eastAsia="宋体" w:hAnsi="宋体" w:cs="Times New Roman"/>
          <w:bCs/>
          <w:sz w:val="24"/>
          <w:szCs w:val="24"/>
        </w:rPr>
        <w:t>基金管理人应</w:t>
      </w:r>
      <w:r w:rsidRPr="006E09E3">
        <w:rPr>
          <w:rFonts w:ascii="宋体" w:eastAsia="宋体" w:hAnsi="宋体" w:cs="Times New Roman" w:hint="eastAsia"/>
          <w:bCs/>
          <w:sz w:val="24"/>
          <w:szCs w:val="24"/>
        </w:rPr>
        <w:t>在调整实施前依照《信息披露办法》的有关规定在规定媒介上公告。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申购和赎回申请的确认</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基金管理人应以交易时间结束前受理</w:t>
      </w:r>
      <w:r w:rsidRPr="006E09E3">
        <w:rPr>
          <w:rFonts w:ascii="宋体" w:eastAsia="宋体" w:hAnsi="宋体" w:cs="Times New Roman" w:hint="eastAsia"/>
          <w:bCs/>
          <w:sz w:val="24"/>
          <w:szCs w:val="24"/>
        </w:rPr>
        <w:t>有效</w:t>
      </w:r>
      <w:r w:rsidRPr="006E09E3">
        <w:rPr>
          <w:rFonts w:ascii="宋体" w:eastAsia="宋体" w:hAnsi="宋体" w:cs="Times New Roman"/>
          <w:bCs/>
          <w:sz w:val="24"/>
          <w:szCs w:val="24"/>
        </w:rPr>
        <w:t>申购和赎回申请的当天作为申购或赎回申请日</w:t>
      </w:r>
      <w:r w:rsidRPr="006E09E3">
        <w:rPr>
          <w:rFonts w:ascii="宋体" w:eastAsia="宋体" w:hAnsi="宋体" w:cs="Times New Roman" w:hint="eastAsia"/>
          <w:bCs/>
          <w:sz w:val="24"/>
          <w:szCs w:val="24"/>
        </w:rPr>
        <w:t>（</w:t>
      </w:r>
      <w:r w:rsidRPr="006E09E3">
        <w:rPr>
          <w:rFonts w:ascii="Times New Roman" w:eastAsia="宋体" w:hAnsi="Times New Roman" w:cs="Times New Roman"/>
          <w:bCs/>
          <w:sz w:val="24"/>
          <w:szCs w:val="24"/>
        </w:rPr>
        <w:t>T</w:t>
      </w:r>
      <w:r w:rsidRPr="006E09E3">
        <w:rPr>
          <w:rFonts w:ascii="宋体" w:eastAsia="宋体" w:hAnsi="宋体" w:cs="Times New Roman"/>
          <w:bCs/>
          <w:sz w:val="24"/>
          <w:szCs w:val="24"/>
        </w:rPr>
        <w:t>日</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，在正常情况下，本基金登记机构在</w:t>
      </w:r>
      <w:r w:rsidRPr="006E09E3">
        <w:rPr>
          <w:rFonts w:ascii="Times New Roman" w:eastAsia="宋体" w:hAnsi="Times New Roman" w:cs="Times New Roman"/>
          <w:bCs/>
          <w:sz w:val="24"/>
          <w:szCs w:val="24"/>
        </w:rPr>
        <w:t>T+1</w:t>
      </w:r>
      <w:r w:rsidRPr="006E09E3">
        <w:rPr>
          <w:rFonts w:ascii="宋体" w:eastAsia="宋体" w:hAnsi="宋体" w:cs="Times New Roman"/>
          <w:bCs/>
          <w:sz w:val="24"/>
          <w:szCs w:val="24"/>
        </w:rPr>
        <w:t>日内对该交易的有效性进行确认。</w:t>
      </w:r>
      <w:r w:rsidRPr="006E09E3">
        <w:rPr>
          <w:rFonts w:ascii="Times New Roman" w:eastAsia="宋体" w:hAnsi="Times New Roman" w:cs="Times New Roman"/>
          <w:bCs/>
          <w:sz w:val="24"/>
          <w:szCs w:val="24"/>
        </w:rPr>
        <w:t>T</w:t>
      </w:r>
      <w:r w:rsidRPr="006E09E3">
        <w:rPr>
          <w:rFonts w:ascii="宋体" w:eastAsia="宋体" w:hAnsi="宋体" w:cs="Times New Roman"/>
          <w:bCs/>
          <w:sz w:val="24"/>
          <w:szCs w:val="24"/>
        </w:rPr>
        <w:t>日提交的有效申请，投资者</w:t>
      </w:r>
      <w:r w:rsidRPr="006E09E3">
        <w:rPr>
          <w:rFonts w:ascii="宋体" w:eastAsia="宋体" w:hAnsi="宋体" w:cs="Times New Roman" w:hint="eastAsia"/>
          <w:bCs/>
          <w:sz w:val="24"/>
          <w:szCs w:val="24"/>
        </w:rPr>
        <w:t>应在</w:t>
      </w:r>
      <w:r w:rsidRPr="006E09E3">
        <w:rPr>
          <w:rFonts w:ascii="Times New Roman" w:eastAsia="宋体" w:hAnsi="Times New Roman" w:cs="Times New Roman"/>
          <w:bCs/>
          <w:sz w:val="24"/>
          <w:szCs w:val="24"/>
        </w:rPr>
        <w:t>T+2</w:t>
      </w:r>
      <w:r w:rsidRPr="006E09E3">
        <w:rPr>
          <w:rFonts w:ascii="宋体" w:eastAsia="宋体" w:hAnsi="宋体" w:cs="Times New Roman"/>
          <w:bCs/>
          <w:sz w:val="24"/>
          <w:szCs w:val="24"/>
        </w:rPr>
        <w:t>日后</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包括该日</w:t>
      </w:r>
      <w:r w:rsidRPr="006E09E3">
        <w:rPr>
          <w:rFonts w:ascii="宋体" w:eastAsia="宋体" w:hAnsi="宋体" w:cs="Times New Roman" w:hint="eastAsia"/>
          <w:bCs/>
          <w:sz w:val="24"/>
          <w:szCs w:val="24"/>
        </w:rPr>
        <w:t>）及时</w:t>
      </w:r>
      <w:r w:rsidRPr="006E09E3">
        <w:rPr>
          <w:rFonts w:ascii="宋体" w:eastAsia="宋体" w:hAnsi="宋体" w:cs="Times New Roman"/>
          <w:bCs/>
          <w:sz w:val="24"/>
          <w:szCs w:val="24"/>
        </w:rPr>
        <w:t>到销售</w:t>
      </w:r>
      <w:r w:rsidRPr="006E09E3">
        <w:rPr>
          <w:rFonts w:ascii="宋体" w:eastAsia="宋体" w:hAnsi="宋体" w:cs="Times New Roman" w:hint="eastAsia"/>
          <w:bCs/>
          <w:sz w:val="24"/>
          <w:szCs w:val="24"/>
        </w:rPr>
        <w:t>机构</w:t>
      </w:r>
      <w:r w:rsidRPr="006E09E3">
        <w:rPr>
          <w:rFonts w:ascii="宋体" w:eastAsia="宋体" w:hAnsi="宋体" w:cs="Times New Roman"/>
          <w:bCs/>
          <w:sz w:val="24"/>
          <w:szCs w:val="24"/>
        </w:rPr>
        <w:t>或以销售机构规定的其他方式查询申请的确认情况。若申购不</w:t>
      </w:r>
      <w:r w:rsidRPr="006E09E3">
        <w:rPr>
          <w:rFonts w:ascii="宋体" w:eastAsia="宋体" w:hAnsi="宋体" w:cs="Times New Roman" w:hint="eastAsia"/>
          <w:bCs/>
          <w:sz w:val="24"/>
          <w:szCs w:val="24"/>
        </w:rPr>
        <w:t>成立或无效</w:t>
      </w:r>
      <w:r w:rsidRPr="006E09E3">
        <w:rPr>
          <w:rFonts w:ascii="宋体" w:eastAsia="宋体" w:hAnsi="宋体" w:cs="Times New Roman"/>
          <w:bCs/>
          <w:sz w:val="24"/>
          <w:szCs w:val="24"/>
        </w:rPr>
        <w:t>，则申购款项</w:t>
      </w:r>
      <w:r w:rsidRPr="006E09E3">
        <w:rPr>
          <w:rFonts w:ascii="宋体" w:eastAsia="宋体" w:hAnsi="宋体" w:cs="Times New Roman" w:hint="eastAsia"/>
          <w:bCs/>
          <w:sz w:val="24"/>
          <w:szCs w:val="24"/>
        </w:rPr>
        <w:t>本金</w:t>
      </w:r>
      <w:r w:rsidRPr="006E09E3">
        <w:rPr>
          <w:rFonts w:ascii="宋体" w:eastAsia="宋体" w:hAnsi="宋体" w:cs="Times New Roman"/>
          <w:bCs/>
          <w:sz w:val="24"/>
          <w:szCs w:val="24"/>
        </w:rPr>
        <w:t>退还给投资</w:t>
      </w:r>
      <w:r w:rsidRPr="006E09E3">
        <w:rPr>
          <w:rFonts w:ascii="宋体" w:eastAsia="宋体" w:hAnsi="宋体" w:cs="Times New Roman" w:hint="eastAsia"/>
          <w:bCs/>
          <w:sz w:val="24"/>
          <w:szCs w:val="24"/>
        </w:rPr>
        <w:t>者，基金管理人及基金托管人不承担该退回款项产生的利息等损失。因投资者未及时进行查询而造成的后果由其自行承担</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w:t>
      </w:r>
      <w:proofErr w:type="gramStart"/>
      <w:r w:rsidRPr="006E09E3">
        <w:rPr>
          <w:rFonts w:ascii="宋体" w:eastAsia="宋体" w:hAnsi="宋体" w:cs="Times New Roman" w:hint="eastAsia"/>
          <w:bCs/>
          <w:sz w:val="24"/>
          <w:szCs w:val="24"/>
        </w:rPr>
        <w:t>怠</w:t>
      </w:r>
      <w:proofErr w:type="gramEnd"/>
      <w:r w:rsidRPr="006E09E3">
        <w:rPr>
          <w:rFonts w:ascii="宋体" w:eastAsia="宋体" w:hAnsi="宋体" w:cs="Times New Roman" w:hint="eastAsia"/>
          <w:bCs/>
          <w:sz w:val="24"/>
          <w:szCs w:val="24"/>
        </w:rPr>
        <w:t>于履行该项查询等各项义务，致使其相关权益受损的，基金管理人、基金托管人、基金销售机构不承担由此造成的损失或不利后果。</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基金管理人可以在法律法规允许的范围内对上述申购和赎回申请的确认时间进行调整，并在调整实施日前按照《信息披露办法》的有关规定在规定媒介上公告。</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五、申购和赎回的数量限制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、基金管理人规定，本基金单笔最低申购金额为人民币</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元，投资者通过销售机构申购本基金时，除需满足基金管理人最低申购金额限制外，当销售机构设定的最低金额高于上述金额限制时，投资者还应遵循相关销售机构的业务规定。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直销网点单个账户首次申购的最低金额为人民币</w:t>
      </w:r>
      <w:r w:rsidRPr="006E09E3">
        <w:rPr>
          <w:rFonts w:ascii="Times New Roman" w:eastAsia="宋体" w:hAnsi="Times New Roman" w:cs="Times New Roman"/>
          <w:bCs/>
          <w:sz w:val="24"/>
          <w:szCs w:val="24"/>
        </w:rPr>
        <w:t>50,000</w:t>
      </w:r>
      <w:r w:rsidRPr="006E09E3">
        <w:rPr>
          <w:rFonts w:ascii="Times New Roman" w:eastAsia="宋体" w:hAnsi="Times New Roman" w:cs="Times New Roman" w:hint="eastAsia"/>
          <w:bCs/>
          <w:sz w:val="24"/>
          <w:szCs w:val="24"/>
        </w:rPr>
        <w:t>元，追加申购的最低金额为单笔人民币</w:t>
      </w:r>
      <w:r w:rsidRPr="006E09E3">
        <w:rPr>
          <w:rFonts w:ascii="Times New Roman" w:eastAsia="宋体" w:hAnsi="Times New Roman" w:cs="Times New Roman"/>
          <w:bCs/>
          <w:sz w:val="24"/>
          <w:szCs w:val="24"/>
        </w:rPr>
        <w:t>20,000</w:t>
      </w:r>
      <w:r w:rsidRPr="006E09E3">
        <w:rPr>
          <w:rFonts w:ascii="Times New Roman" w:eastAsia="宋体" w:hAnsi="Times New Roman" w:cs="Times New Roman" w:hint="eastAsia"/>
          <w:bCs/>
          <w:sz w:val="24"/>
          <w:szCs w:val="24"/>
        </w:rPr>
        <w:t>元；已在直销网点有该基金认购记录的投资者不受首次</w:t>
      </w:r>
      <w:r w:rsidRPr="006E09E3">
        <w:rPr>
          <w:rFonts w:ascii="Times New Roman" w:eastAsia="宋体" w:hAnsi="Times New Roman" w:cs="Times New Roman" w:hint="eastAsia"/>
          <w:bCs/>
          <w:sz w:val="24"/>
          <w:szCs w:val="24"/>
        </w:rPr>
        <w:lastRenderedPageBreak/>
        <w:t>申购最低金额的限制。其他销售网点的投资者欲转入直销网点进行交易要受直销网点最低申购金额的限制。投资者当期分配的基金收益转购基金份额时，不受最低申购金额的限制</w:t>
      </w:r>
      <w:r w:rsidRPr="006E09E3">
        <w:rPr>
          <w:rFonts w:ascii="Times New Roman" w:eastAsia="宋体" w:hAnsi="Times New Roman" w:cs="Times New Roman" w:hint="eastAsia"/>
          <w:bCs/>
          <w:sz w:val="24"/>
          <w:szCs w:val="24"/>
        </w:rPr>
        <w:t>。通过基金管理人网上交易系统办理基金申购业务的不受直销网点单笔申购最低金额的限制，申购最低金额为单笔人民币</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元。基金管理人可根据市场情况，调整本基金申购的最低金额。</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投资者可多次申购，但单一投资者持有基金份额数不得达到或超过基金份额总数的</w:t>
      </w:r>
      <w:r w:rsidRPr="006E09E3">
        <w:rPr>
          <w:rFonts w:ascii="Times New Roman" w:eastAsia="宋体" w:hAnsi="Times New Roman" w:cs="Times New Roman" w:hint="eastAsia"/>
          <w:bCs/>
          <w:sz w:val="24"/>
          <w:szCs w:val="24"/>
        </w:rPr>
        <w:t>50%</w:t>
      </w:r>
      <w:r w:rsidRPr="006E09E3">
        <w:rPr>
          <w:rFonts w:ascii="Times New Roman" w:eastAsia="宋体" w:hAnsi="Times New Roman" w:cs="Times New Roman" w:hint="eastAsia"/>
          <w:bCs/>
          <w:sz w:val="24"/>
          <w:szCs w:val="24"/>
        </w:rPr>
        <w:t>（在基金运作过程中因基金份额赎回等情形导致被动达到或超过</w:t>
      </w:r>
      <w:r w:rsidRPr="006E09E3">
        <w:rPr>
          <w:rFonts w:ascii="Times New Roman" w:eastAsia="宋体" w:hAnsi="Times New Roman" w:cs="Times New Roman" w:hint="eastAsia"/>
          <w:bCs/>
          <w:sz w:val="24"/>
          <w:szCs w:val="24"/>
        </w:rPr>
        <w:t>50%</w:t>
      </w:r>
      <w:r w:rsidRPr="006E09E3">
        <w:rPr>
          <w:rFonts w:ascii="Times New Roman" w:eastAsia="宋体" w:hAnsi="Times New Roman" w:cs="Times New Roman" w:hint="eastAsia"/>
          <w:bCs/>
          <w:sz w:val="24"/>
          <w:szCs w:val="24"/>
        </w:rPr>
        <w:t>的除外）。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、基金份额持有人在销售机构赎回时，每次对本基金的赎回申请不得低于</w:t>
      </w:r>
      <w:r w:rsidRPr="006E09E3">
        <w:rPr>
          <w:rFonts w:ascii="Times New Roman" w:eastAsia="宋体" w:hAnsi="Times New Roman" w:cs="Times New Roman"/>
          <w:bCs/>
          <w:sz w:val="24"/>
          <w:szCs w:val="24"/>
        </w:rPr>
        <w:t>0.01</w:t>
      </w:r>
      <w:r w:rsidRPr="006E09E3">
        <w:rPr>
          <w:rFonts w:ascii="Times New Roman" w:eastAsia="宋体" w:hAnsi="Times New Roman" w:cs="Times New Roman" w:hint="eastAsia"/>
          <w:bCs/>
          <w:sz w:val="24"/>
          <w:szCs w:val="24"/>
        </w:rPr>
        <w:t>份基金份额。基金份额持有人赎回时或赎回后在销售机构（网点）保留的基金份额余额不足</w:t>
      </w:r>
      <w:r w:rsidRPr="006E09E3">
        <w:rPr>
          <w:rFonts w:ascii="Times New Roman" w:eastAsia="宋体" w:hAnsi="Times New Roman" w:cs="Times New Roman"/>
          <w:bCs/>
          <w:sz w:val="24"/>
          <w:szCs w:val="24"/>
        </w:rPr>
        <w:t>0.01</w:t>
      </w:r>
      <w:r w:rsidRPr="006E09E3">
        <w:rPr>
          <w:rFonts w:ascii="Times New Roman" w:eastAsia="宋体" w:hAnsi="Times New Roman" w:cs="Times New Roman" w:hint="eastAsia"/>
          <w:bCs/>
          <w:sz w:val="24"/>
          <w:szCs w:val="24"/>
        </w:rPr>
        <w:t>份的，在赎回时需一次全部申请赎回</w:t>
      </w:r>
      <w:r w:rsidRPr="006E09E3">
        <w:rPr>
          <w:rFonts w:ascii="Times New Roman" w:eastAsia="宋体" w:hAnsi="Times New Roman" w:cs="Times New Roman" w:hint="eastAsia"/>
          <w:bCs/>
          <w:sz w:val="24"/>
          <w:szCs w:val="24"/>
        </w:rPr>
        <w:t>。但各销售机构对交易账户最低份额余额有其他规定的，以各销售机构的业务规定为准。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、基金管理人可以规定单个投资者累计持有的基金份额上限，具体规定请参见更新的招募说明书或相关公告。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、基金管理人可以规定单个投资者单日或单笔申购金额上限，具体规定请参见更新的招募说明书或相关公告。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、基金管理人有权规定本基金的总规模限额、单日申购金额限制、单日净申购比例上限，具体规定请参见更新的招募说明书或相关公告。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6E09E3">
        <w:rPr>
          <w:rFonts w:ascii="Times New Roman" w:eastAsia="宋体" w:hAnsi="Times New Roman" w:cs="Times New Roman" w:hint="eastAsia"/>
          <w:bCs/>
          <w:sz w:val="24"/>
          <w:szCs w:val="24"/>
        </w:rPr>
        <w:t>见基金</w:t>
      </w:r>
      <w:proofErr w:type="gramEnd"/>
      <w:r w:rsidRPr="006E09E3">
        <w:rPr>
          <w:rFonts w:ascii="Times New Roman" w:eastAsia="宋体" w:hAnsi="Times New Roman" w:cs="Times New Roman" w:hint="eastAsia"/>
          <w:bCs/>
          <w:sz w:val="24"/>
          <w:szCs w:val="24"/>
        </w:rPr>
        <w:t>管理人相关公告。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7</w:t>
      </w:r>
      <w:r w:rsidRPr="006E09E3">
        <w:rPr>
          <w:rFonts w:ascii="Times New Roman" w:eastAsia="宋体" w:hAnsi="Times New Roman" w:cs="Times New Roman" w:hint="eastAsia"/>
          <w:bCs/>
          <w:sz w:val="24"/>
          <w:szCs w:val="24"/>
        </w:rPr>
        <w:t>、基金管理人可在法律法规允许的情况下，调整上述规定申购金额和赎回份额的数量限制。基金管理人在调整实施前，依照《信息披露办法》的有关规定在规定媒介上公告。</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六、申购费用和赎回费用</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1</w:t>
      </w:r>
      <w:r w:rsidRPr="006E09E3">
        <w:rPr>
          <w:rFonts w:ascii="Times New Roman" w:eastAsia="宋体" w:hAnsi="Times New Roman" w:cs="Times New Roman" w:hint="eastAsia"/>
          <w:sz w:val="24"/>
          <w:szCs w:val="24"/>
        </w:rPr>
        <w:t>、申购费率</w:t>
      </w:r>
    </w:p>
    <w:p w:rsidR="001D0E49" w:rsidRPr="006E09E3" w:rsidRDefault="002F4EC6">
      <w:pPr>
        <w:spacing w:line="360" w:lineRule="auto"/>
        <w:ind w:firstLineChars="200" w:firstLine="480"/>
        <w:rPr>
          <w:rFonts w:ascii="Times New Roman" w:eastAsia="宋体" w:hAnsi="Times New Roman" w:cs="Times New Roman"/>
          <w:sz w:val="24"/>
          <w:szCs w:val="24"/>
        </w:rPr>
      </w:pPr>
      <w:bookmarkStart w:id="89" w:name="OLE_LINK84"/>
      <w:r w:rsidRPr="006E09E3">
        <w:rPr>
          <w:rFonts w:ascii="Times New Roman" w:eastAsia="宋体" w:hAnsi="Times New Roman" w:cs="Times New Roman" w:hint="eastAsia"/>
          <w:sz w:val="24"/>
          <w:szCs w:val="24"/>
        </w:rPr>
        <w:t>投资者通过直销机构申购本基金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类基金份额的，不收取申购费；投资者通</w:t>
      </w:r>
      <w:r w:rsidRPr="006E09E3">
        <w:rPr>
          <w:rFonts w:ascii="Times New Roman" w:eastAsia="宋体" w:hAnsi="Times New Roman" w:cs="Times New Roman" w:hint="eastAsia"/>
          <w:sz w:val="24"/>
          <w:szCs w:val="24"/>
        </w:rPr>
        <w:lastRenderedPageBreak/>
        <w:t>过代销机构申购本基金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类基金份额的，需交纳申购费。投资者如果有多笔</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类基金份额申购，适用费率按单笔申购金额分别计算。本基金</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类基金份额不收取申购费。</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通过代销机构申购本基金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类基金份额的申购费率见下表：</w:t>
      </w:r>
      <w:bookmarkEnd w:id="89"/>
    </w:p>
    <w:tbl>
      <w:tblPr>
        <w:tblW w:w="8603" w:type="dxa"/>
        <w:jc w:val="center"/>
        <w:tblCellMar>
          <w:left w:w="0" w:type="dxa"/>
          <w:right w:w="0" w:type="dxa"/>
        </w:tblCellMar>
        <w:tblLook w:val="04A0" w:firstRow="1" w:lastRow="0" w:firstColumn="1" w:lastColumn="0" w:noHBand="0" w:noVBand="1"/>
      </w:tblPr>
      <w:tblGrid>
        <w:gridCol w:w="3256"/>
        <w:gridCol w:w="5347"/>
      </w:tblGrid>
      <w:tr w:rsidR="001D0E49" w:rsidRPr="006E09E3">
        <w:trPr>
          <w:trHeight w:val="507"/>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autoSpaceDE w:val="0"/>
              <w:autoSpaceDN w:val="0"/>
              <w:adjustRightInd w:val="0"/>
              <w:jc w:val="center"/>
              <w:rPr>
                <w:rFonts w:ascii="Times New Roman" w:eastAsia="宋体" w:hAnsi="Times New Roman" w:cs="Times New Roman"/>
                <w:b/>
                <w:kern w:val="0"/>
                <w:sz w:val="24"/>
                <w:szCs w:val="24"/>
              </w:rPr>
            </w:pPr>
            <w:r w:rsidRPr="006E09E3">
              <w:rPr>
                <w:rFonts w:ascii="Times New Roman" w:eastAsia="宋体" w:hAnsi="Times New Roman" w:cs="Times New Roman" w:hint="eastAsia"/>
                <w:b/>
                <w:kern w:val="0"/>
                <w:sz w:val="24"/>
                <w:szCs w:val="24"/>
              </w:rPr>
              <w:t>申购金额</w:t>
            </w:r>
            <w:r w:rsidRPr="006E09E3">
              <w:rPr>
                <w:rFonts w:ascii="Times New Roman" w:eastAsia="宋体" w:hAnsi="Times New Roman" w:cs="Times New Roman"/>
                <w:b/>
                <w:kern w:val="0"/>
                <w:sz w:val="24"/>
                <w:szCs w:val="24"/>
              </w:rPr>
              <w:t>M</w:t>
            </w:r>
            <w:r w:rsidRPr="006E09E3">
              <w:rPr>
                <w:rFonts w:ascii="Times New Roman" w:eastAsia="宋体" w:hAnsi="Times New Roman" w:cs="Times New Roman" w:hint="eastAsia"/>
                <w:b/>
                <w:kern w:val="0"/>
                <w:sz w:val="24"/>
                <w:szCs w:val="24"/>
              </w:rPr>
              <w:t>（含申购费）</w:t>
            </w:r>
          </w:p>
        </w:tc>
        <w:tc>
          <w:tcPr>
            <w:tcW w:w="534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autoSpaceDE w:val="0"/>
              <w:autoSpaceDN w:val="0"/>
              <w:adjustRightInd w:val="0"/>
              <w:jc w:val="center"/>
              <w:rPr>
                <w:rFonts w:ascii="Times New Roman" w:eastAsia="宋体" w:hAnsi="Times New Roman" w:cs="Times New Roman"/>
                <w:b/>
                <w:kern w:val="0"/>
                <w:sz w:val="24"/>
                <w:szCs w:val="24"/>
              </w:rPr>
            </w:pPr>
            <w:r w:rsidRPr="006E09E3">
              <w:rPr>
                <w:rFonts w:ascii="Times New Roman" w:eastAsia="宋体" w:hAnsi="Times New Roman" w:cs="Times New Roman" w:hint="eastAsia"/>
                <w:b/>
                <w:kern w:val="0"/>
                <w:sz w:val="24"/>
                <w:szCs w:val="24"/>
              </w:rPr>
              <w:t>申购费率</w:t>
            </w:r>
          </w:p>
        </w:tc>
      </w:tr>
      <w:tr w:rsidR="001D0E49" w:rsidRPr="006E09E3">
        <w:trPr>
          <w:trHeight w:val="507"/>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autoSpaceDE w:val="0"/>
              <w:autoSpaceDN w:val="0"/>
              <w:adjustRightInd w:val="0"/>
              <w:jc w:val="center"/>
              <w:rPr>
                <w:rFonts w:ascii="Times New Roman" w:eastAsia="宋体" w:hAnsi="Times New Roman" w:cs="Times New Roman"/>
                <w:kern w:val="0"/>
                <w:sz w:val="24"/>
                <w:szCs w:val="24"/>
              </w:rPr>
            </w:pPr>
            <w:r w:rsidRPr="006E09E3">
              <w:rPr>
                <w:rFonts w:ascii="Times New Roman" w:eastAsia="宋体" w:hAnsi="Times New Roman" w:cs="Times New Roman"/>
                <w:kern w:val="0"/>
                <w:sz w:val="24"/>
                <w:szCs w:val="24"/>
              </w:rPr>
              <w:t>M</w:t>
            </w:r>
            <w:r w:rsidRPr="006E09E3">
              <w:rPr>
                <w:rFonts w:ascii="Times New Roman" w:eastAsia="宋体" w:hAnsi="Times New Roman" w:cs="Times New Roman" w:hint="eastAsia"/>
                <w:kern w:val="0"/>
                <w:sz w:val="24"/>
                <w:szCs w:val="24"/>
              </w:rPr>
              <w:t>＜</w:t>
            </w:r>
            <w:r w:rsidRPr="006E09E3">
              <w:rPr>
                <w:rFonts w:ascii="Times New Roman" w:eastAsia="宋体" w:hAnsi="Times New Roman" w:cs="Times New Roman"/>
                <w:kern w:val="0"/>
                <w:sz w:val="24"/>
                <w:szCs w:val="24"/>
              </w:rPr>
              <w:t>100</w:t>
            </w:r>
            <w:r w:rsidRPr="006E09E3">
              <w:rPr>
                <w:rFonts w:ascii="Times New Roman" w:eastAsia="宋体" w:hAnsi="Times New Roman" w:cs="Times New Roman" w:hint="eastAsia"/>
                <w:kern w:val="0"/>
                <w:sz w:val="24"/>
                <w:szCs w:val="24"/>
              </w:rPr>
              <w:t>万元</w:t>
            </w:r>
          </w:p>
        </w:tc>
        <w:tc>
          <w:tcPr>
            <w:tcW w:w="534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autoSpaceDE w:val="0"/>
              <w:autoSpaceDN w:val="0"/>
              <w:adjustRightInd w:val="0"/>
              <w:jc w:val="center"/>
              <w:rPr>
                <w:rFonts w:ascii="Times New Roman" w:eastAsia="宋体" w:hAnsi="Times New Roman" w:cs="Times New Roman"/>
                <w:kern w:val="0"/>
                <w:sz w:val="24"/>
                <w:szCs w:val="24"/>
              </w:rPr>
            </w:pPr>
            <w:r w:rsidRPr="006E09E3">
              <w:rPr>
                <w:rFonts w:ascii="Times New Roman" w:eastAsia="宋体" w:hAnsi="Times New Roman" w:cs="Times New Roman"/>
                <w:kern w:val="0"/>
                <w:sz w:val="24"/>
                <w:szCs w:val="24"/>
              </w:rPr>
              <w:t>0.80%</w:t>
            </w:r>
          </w:p>
        </w:tc>
      </w:tr>
      <w:tr w:rsidR="001D0E49" w:rsidRPr="006E09E3">
        <w:trPr>
          <w:trHeight w:val="507"/>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autoSpaceDE w:val="0"/>
              <w:autoSpaceDN w:val="0"/>
              <w:adjustRightInd w:val="0"/>
              <w:jc w:val="center"/>
              <w:rPr>
                <w:rFonts w:ascii="Times New Roman" w:eastAsia="宋体" w:hAnsi="Times New Roman" w:cs="Times New Roman"/>
                <w:kern w:val="0"/>
                <w:sz w:val="24"/>
                <w:szCs w:val="24"/>
              </w:rPr>
            </w:pPr>
            <w:r w:rsidRPr="006E09E3">
              <w:rPr>
                <w:rFonts w:ascii="Times New Roman" w:eastAsia="宋体" w:hAnsi="Times New Roman" w:cs="Times New Roman"/>
                <w:kern w:val="0"/>
                <w:sz w:val="24"/>
                <w:szCs w:val="24"/>
              </w:rPr>
              <w:t>100</w:t>
            </w:r>
            <w:r w:rsidRPr="006E09E3">
              <w:rPr>
                <w:rFonts w:ascii="Times New Roman" w:eastAsia="宋体" w:hAnsi="Times New Roman" w:cs="Times New Roman" w:hint="eastAsia"/>
                <w:kern w:val="0"/>
                <w:sz w:val="24"/>
                <w:szCs w:val="24"/>
              </w:rPr>
              <w:t>万元≤</w:t>
            </w:r>
            <w:r w:rsidRPr="006E09E3">
              <w:rPr>
                <w:rFonts w:ascii="Times New Roman" w:eastAsia="宋体" w:hAnsi="Times New Roman" w:cs="Times New Roman"/>
                <w:kern w:val="0"/>
                <w:sz w:val="24"/>
                <w:szCs w:val="24"/>
              </w:rPr>
              <w:t>M</w:t>
            </w:r>
            <w:r w:rsidRPr="006E09E3">
              <w:rPr>
                <w:rFonts w:ascii="Times New Roman" w:eastAsia="宋体" w:hAnsi="Times New Roman" w:cs="Times New Roman" w:hint="eastAsia"/>
                <w:kern w:val="0"/>
                <w:sz w:val="24"/>
                <w:szCs w:val="24"/>
              </w:rPr>
              <w:t>＜</w:t>
            </w:r>
            <w:r w:rsidRPr="006E09E3">
              <w:rPr>
                <w:rFonts w:ascii="Times New Roman" w:eastAsia="宋体" w:hAnsi="Times New Roman" w:cs="Times New Roman"/>
                <w:kern w:val="0"/>
                <w:sz w:val="24"/>
                <w:szCs w:val="24"/>
              </w:rPr>
              <w:t>500</w:t>
            </w:r>
            <w:r w:rsidRPr="006E09E3">
              <w:rPr>
                <w:rFonts w:ascii="Times New Roman" w:eastAsia="宋体" w:hAnsi="Times New Roman" w:cs="Times New Roman" w:hint="eastAsia"/>
                <w:kern w:val="0"/>
                <w:sz w:val="24"/>
                <w:szCs w:val="24"/>
              </w:rPr>
              <w:t>万元</w:t>
            </w:r>
          </w:p>
        </w:tc>
        <w:tc>
          <w:tcPr>
            <w:tcW w:w="534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autoSpaceDE w:val="0"/>
              <w:autoSpaceDN w:val="0"/>
              <w:adjustRightInd w:val="0"/>
              <w:jc w:val="center"/>
              <w:rPr>
                <w:rFonts w:ascii="Times New Roman" w:eastAsia="宋体" w:hAnsi="Times New Roman" w:cs="Times New Roman"/>
                <w:kern w:val="0"/>
                <w:sz w:val="24"/>
                <w:szCs w:val="24"/>
              </w:rPr>
            </w:pPr>
            <w:r w:rsidRPr="006E09E3">
              <w:rPr>
                <w:rFonts w:ascii="Times New Roman" w:eastAsia="宋体" w:hAnsi="Times New Roman" w:cs="Times New Roman" w:hint="eastAsia"/>
                <w:kern w:val="0"/>
                <w:sz w:val="24"/>
                <w:szCs w:val="24"/>
              </w:rPr>
              <w:t>0.60%</w:t>
            </w:r>
          </w:p>
        </w:tc>
      </w:tr>
      <w:tr w:rsidR="001D0E49" w:rsidRPr="006E09E3">
        <w:trPr>
          <w:trHeight w:val="507"/>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autoSpaceDE w:val="0"/>
              <w:autoSpaceDN w:val="0"/>
              <w:adjustRightInd w:val="0"/>
              <w:jc w:val="center"/>
              <w:rPr>
                <w:rFonts w:ascii="Times New Roman" w:eastAsia="宋体" w:hAnsi="Times New Roman" w:cs="Times New Roman"/>
                <w:kern w:val="0"/>
                <w:sz w:val="24"/>
                <w:szCs w:val="24"/>
              </w:rPr>
            </w:pPr>
            <w:r w:rsidRPr="006E09E3">
              <w:rPr>
                <w:rFonts w:ascii="Times New Roman" w:eastAsia="宋体" w:hAnsi="Times New Roman" w:cs="Times New Roman"/>
                <w:kern w:val="0"/>
                <w:sz w:val="24"/>
                <w:szCs w:val="24"/>
              </w:rPr>
              <w:t>M</w:t>
            </w:r>
            <w:r w:rsidRPr="006E09E3">
              <w:rPr>
                <w:rFonts w:ascii="Times New Roman" w:eastAsia="宋体" w:hAnsi="Times New Roman" w:cs="Times New Roman" w:hint="eastAsia"/>
                <w:kern w:val="0"/>
                <w:sz w:val="24"/>
                <w:szCs w:val="24"/>
              </w:rPr>
              <w:t>≥</w:t>
            </w:r>
            <w:r w:rsidRPr="006E09E3">
              <w:rPr>
                <w:rFonts w:ascii="Times New Roman" w:eastAsia="宋体" w:hAnsi="Times New Roman" w:cs="Times New Roman"/>
                <w:kern w:val="0"/>
                <w:sz w:val="24"/>
                <w:szCs w:val="24"/>
              </w:rPr>
              <w:t>500</w:t>
            </w:r>
            <w:r w:rsidRPr="006E09E3">
              <w:rPr>
                <w:rFonts w:ascii="Times New Roman" w:eastAsia="宋体" w:hAnsi="Times New Roman" w:cs="Times New Roman" w:hint="eastAsia"/>
                <w:kern w:val="0"/>
                <w:sz w:val="24"/>
                <w:szCs w:val="24"/>
              </w:rPr>
              <w:t>万元</w:t>
            </w:r>
          </w:p>
        </w:tc>
        <w:tc>
          <w:tcPr>
            <w:tcW w:w="534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autoSpaceDE w:val="0"/>
              <w:autoSpaceDN w:val="0"/>
              <w:adjustRightInd w:val="0"/>
              <w:jc w:val="center"/>
              <w:rPr>
                <w:rFonts w:ascii="Times New Roman" w:eastAsia="宋体" w:hAnsi="Times New Roman" w:cs="Times New Roman"/>
                <w:kern w:val="0"/>
                <w:sz w:val="24"/>
                <w:szCs w:val="24"/>
              </w:rPr>
            </w:pPr>
            <w:r w:rsidRPr="006E09E3">
              <w:rPr>
                <w:rFonts w:ascii="Times New Roman" w:eastAsia="宋体" w:hAnsi="Times New Roman" w:cs="Times New Roman" w:hint="eastAsia"/>
                <w:kern w:val="0"/>
                <w:sz w:val="24"/>
                <w:szCs w:val="24"/>
              </w:rPr>
              <w:t>每笔</w:t>
            </w:r>
            <w:r w:rsidRPr="006E09E3">
              <w:rPr>
                <w:rFonts w:ascii="Times New Roman" w:eastAsia="宋体" w:hAnsi="Times New Roman" w:cs="Times New Roman" w:hint="eastAsia"/>
                <w:kern w:val="0"/>
                <w:sz w:val="24"/>
                <w:szCs w:val="24"/>
              </w:rPr>
              <w:t>1,000</w:t>
            </w:r>
            <w:r w:rsidRPr="006E09E3">
              <w:rPr>
                <w:rFonts w:ascii="Times New Roman" w:eastAsia="宋体" w:hAnsi="Times New Roman" w:cs="Times New Roman" w:hint="eastAsia"/>
                <w:kern w:val="0"/>
                <w:sz w:val="24"/>
                <w:szCs w:val="24"/>
              </w:rPr>
              <w:t>元</w:t>
            </w:r>
          </w:p>
        </w:tc>
      </w:tr>
    </w:tbl>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类基金份额的申购费用由</w:t>
      </w:r>
      <w:r w:rsidRPr="006E09E3">
        <w:rPr>
          <w:rFonts w:ascii="Times New Roman" w:eastAsia="宋体" w:hAnsi="Times New Roman" w:cs="Times New Roman" w:hint="eastAsia"/>
          <w:bCs/>
          <w:sz w:val="24"/>
          <w:szCs w:val="24"/>
        </w:rPr>
        <w:t>申购</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类基金份额的</w:t>
      </w:r>
      <w:r w:rsidRPr="006E09E3">
        <w:rPr>
          <w:rFonts w:ascii="Times New Roman" w:eastAsia="宋体" w:hAnsi="Times New Roman" w:cs="Times New Roman" w:hint="eastAsia"/>
          <w:sz w:val="24"/>
          <w:szCs w:val="24"/>
        </w:rPr>
        <w:t>投资人承担，不列入基金财产，主要用于基金的市场推广、销售等各项费用。</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2</w:t>
      </w:r>
      <w:r w:rsidRPr="006E09E3">
        <w:rPr>
          <w:rFonts w:ascii="Times New Roman" w:eastAsia="宋体" w:hAnsi="Times New Roman" w:cs="Times New Roman" w:hint="eastAsia"/>
          <w:sz w:val="24"/>
          <w:szCs w:val="24"/>
        </w:rPr>
        <w:t>、赎回费率</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类基金份额和</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类基金份额的赎回费用由赎回基金份额的基金份额持有人承担，在基金份额持有人赎回基金份额时收取。投资者赎回本基金所对应的赎回费率随持有时间递减。本基金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类基金份额的赎回费率见下表：</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07"/>
        <w:gridCol w:w="3547"/>
      </w:tblGrid>
      <w:tr w:rsidR="001D0E49" w:rsidRPr="006E09E3">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spacing w:line="360" w:lineRule="auto"/>
              <w:ind w:firstLineChars="200" w:firstLine="482"/>
              <w:jc w:val="center"/>
              <w:rPr>
                <w:rFonts w:ascii="Times New Roman" w:eastAsia="宋体" w:hAnsi="Times New Roman" w:cs="Times New Roman"/>
                <w:b/>
                <w:bCs/>
                <w:sz w:val="24"/>
                <w:szCs w:val="24"/>
              </w:rPr>
            </w:pPr>
            <w:r w:rsidRPr="006E09E3">
              <w:rPr>
                <w:rFonts w:ascii="Times New Roman" w:eastAsia="宋体" w:hAnsi="Times New Roman" w:cs="Times New Roman"/>
                <w:b/>
                <w:bCs/>
                <w:sz w:val="24"/>
                <w:szCs w:val="24"/>
              </w:rPr>
              <w:t>持有期限（</w:t>
            </w:r>
            <w:r w:rsidRPr="006E09E3">
              <w:rPr>
                <w:rFonts w:ascii="Times New Roman" w:eastAsia="宋体" w:hAnsi="Times New Roman" w:cs="Times New Roman"/>
                <w:b/>
                <w:bCs/>
                <w:sz w:val="24"/>
                <w:szCs w:val="24"/>
              </w:rPr>
              <w:t>N</w:t>
            </w:r>
            <w:r w:rsidRPr="006E09E3">
              <w:rPr>
                <w:rFonts w:ascii="宋体" w:eastAsia="宋体" w:hAnsi="宋体" w:cs="Times New Roman"/>
                <w:b/>
                <w:bCs/>
                <w:sz w:val="24"/>
                <w:szCs w:val="24"/>
              </w:rPr>
              <w:t>）</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D0E49" w:rsidRPr="006E09E3" w:rsidRDefault="002F4EC6">
            <w:pPr>
              <w:spacing w:line="360" w:lineRule="auto"/>
              <w:ind w:firstLineChars="200" w:firstLine="482"/>
              <w:jc w:val="center"/>
              <w:rPr>
                <w:rFonts w:ascii="Times New Roman" w:eastAsia="宋体" w:hAnsi="Times New Roman" w:cs="Times New Roman"/>
                <w:b/>
                <w:bCs/>
                <w:sz w:val="24"/>
                <w:szCs w:val="24"/>
              </w:rPr>
            </w:pPr>
            <w:r w:rsidRPr="006E09E3">
              <w:rPr>
                <w:rFonts w:ascii="Times New Roman" w:eastAsia="宋体" w:hAnsi="Times New Roman" w:cs="Times New Roman"/>
                <w:b/>
                <w:bCs/>
                <w:sz w:val="24"/>
                <w:szCs w:val="24"/>
              </w:rPr>
              <w:t>赎回费率</w:t>
            </w:r>
          </w:p>
        </w:tc>
      </w:tr>
      <w:tr w:rsidR="001D0E49" w:rsidRPr="006E09E3">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0E49" w:rsidRPr="006E09E3" w:rsidRDefault="002F4EC6">
            <w:pPr>
              <w:spacing w:line="360" w:lineRule="auto"/>
              <w:ind w:firstLineChars="200" w:firstLine="480"/>
              <w:jc w:val="center"/>
              <w:rPr>
                <w:rFonts w:ascii="Times New Roman" w:eastAsia="宋体" w:hAnsi="Times New Roman" w:cs="Times New Roman"/>
                <w:bCs/>
                <w:sz w:val="24"/>
                <w:szCs w:val="24"/>
              </w:rPr>
            </w:pPr>
            <w:r w:rsidRPr="006E09E3">
              <w:rPr>
                <w:rFonts w:ascii="Times New Roman" w:eastAsia="宋体" w:hAnsi="Times New Roman" w:cs="Times New Roman"/>
                <w:sz w:val="24"/>
                <w:szCs w:val="24"/>
              </w:rPr>
              <w:t>N</w:t>
            </w:r>
            <w:r w:rsidRPr="006E09E3">
              <w:rPr>
                <w:rFonts w:ascii="宋体" w:eastAsia="宋体" w:hAnsi="宋体" w:cs="Times New Roman"/>
                <w:sz w:val="24"/>
                <w:szCs w:val="24"/>
              </w:rPr>
              <w:t>＜</w:t>
            </w:r>
            <w:r w:rsidRPr="006E09E3">
              <w:rPr>
                <w:rFonts w:ascii="Times New Roman" w:eastAsia="宋体" w:hAnsi="Times New Roman" w:cs="Times New Roman"/>
                <w:sz w:val="24"/>
                <w:szCs w:val="24"/>
              </w:rPr>
              <w:t>7</w:t>
            </w:r>
            <w:r w:rsidRPr="006E09E3">
              <w:rPr>
                <w:rFonts w:ascii="宋体" w:eastAsia="宋体" w:hAnsi="宋体" w:cs="Times New Roman"/>
                <w:sz w:val="24"/>
                <w:szCs w:val="24"/>
              </w:rPr>
              <w:t>日</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D0E49" w:rsidRPr="006E09E3" w:rsidRDefault="002F4EC6">
            <w:pPr>
              <w:spacing w:line="360" w:lineRule="auto"/>
              <w:ind w:firstLineChars="200" w:firstLine="480"/>
              <w:jc w:val="center"/>
              <w:rPr>
                <w:rFonts w:ascii="Times New Roman" w:eastAsia="宋体" w:hAnsi="Times New Roman" w:cs="Times New Roman"/>
                <w:bCs/>
                <w:sz w:val="24"/>
                <w:szCs w:val="24"/>
              </w:rPr>
            </w:pPr>
            <w:r w:rsidRPr="006E09E3">
              <w:rPr>
                <w:rFonts w:ascii="Times New Roman" w:eastAsia="宋体" w:hAnsi="Times New Roman" w:cs="Times New Roman"/>
                <w:sz w:val="24"/>
                <w:szCs w:val="24"/>
              </w:rPr>
              <w:t>1.50%</w:t>
            </w:r>
          </w:p>
        </w:tc>
      </w:tr>
      <w:tr w:rsidR="001D0E49" w:rsidRPr="006E09E3">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0E49" w:rsidRPr="006E09E3" w:rsidRDefault="002F4EC6">
            <w:pPr>
              <w:spacing w:line="360" w:lineRule="auto"/>
              <w:ind w:firstLineChars="200" w:firstLine="480"/>
              <w:jc w:val="center"/>
              <w:rPr>
                <w:rFonts w:ascii="Times New Roman" w:eastAsia="宋体" w:hAnsi="Times New Roman" w:cs="Times New Roman"/>
                <w:bCs/>
                <w:sz w:val="24"/>
                <w:szCs w:val="24"/>
              </w:rPr>
            </w:pPr>
            <w:r w:rsidRPr="006E09E3">
              <w:rPr>
                <w:rFonts w:ascii="Times New Roman" w:eastAsia="宋体" w:hAnsi="Times New Roman" w:cs="Times New Roman"/>
                <w:sz w:val="24"/>
                <w:szCs w:val="24"/>
              </w:rPr>
              <w:t>7</w:t>
            </w:r>
            <w:r w:rsidRPr="006E09E3">
              <w:rPr>
                <w:rFonts w:ascii="宋体" w:eastAsia="宋体" w:hAnsi="宋体" w:cs="Times New Roman"/>
                <w:sz w:val="24"/>
                <w:szCs w:val="24"/>
              </w:rPr>
              <w:t>日</w:t>
            </w:r>
            <w:r w:rsidRPr="006E09E3">
              <w:rPr>
                <w:rFonts w:ascii="宋体" w:eastAsia="宋体" w:hAnsi="宋体" w:cs="Times New Roman" w:hint="eastAsia"/>
                <w:sz w:val="24"/>
                <w:szCs w:val="24"/>
              </w:rPr>
              <w:t>≤</w:t>
            </w:r>
            <w:r w:rsidRPr="006E09E3">
              <w:rPr>
                <w:rFonts w:ascii="Times New Roman" w:eastAsia="宋体" w:hAnsi="Times New Roman" w:cs="Times New Roman"/>
                <w:sz w:val="24"/>
                <w:szCs w:val="24"/>
              </w:rPr>
              <w:t>N</w:t>
            </w:r>
            <w:r w:rsidRPr="006E09E3">
              <w:rPr>
                <w:rFonts w:ascii="宋体" w:eastAsia="宋体" w:hAnsi="宋体" w:cs="Times New Roman"/>
                <w:sz w:val="24"/>
                <w:szCs w:val="24"/>
              </w:rPr>
              <w:t>＜</w:t>
            </w:r>
            <w:r w:rsidRPr="006E09E3">
              <w:rPr>
                <w:rFonts w:ascii="Times New Roman" w:eastAsia="宋体" w:hAnsi="Times New Roman" w:cs="Times New Roman"/>
                <w:sz w:val="24"/>
                <w:szCs w:val="24"/>
              </w:rPr>
              <w:t>30</w:t>
            </w:r>
            <w:r w:rsidRPr="006E09E3">
              <w:rPr>
                <w:rFonts w:ascii="宋体" w:eastAsia="宋体" w:hAnsi="宋体" w:cs="Times New Roman"/>
                <w:sz w:val="24"/>
                <w:szCs w:val="24"/>
              </w:rPr>
              <w:t>日</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D0E49" w:rsidRPr="006E09E3" w:rsidRDefault="002F4EC6">
            <w:pPr>
              <w:spacing w:line="360" w:lineRule="auto"/>
              <w:ind w:firstLineChars="200" w:firstLine="480"/>
              <w:jc w:val="center"/>
              <w:rPr>
                <w:rFonts w:ascii="Times New Roman" w:eastAsia="宋体" w:hAnsi="Times New Roman" w:cs="Times New Roman"/>
                <w:bCs/>
                <w:sz w:val="24"/>
                <w:szCs w:val="24"/>
              </w:rPr>
            </w:pPr>
            <w:r w:rsidRPr="006E09E3">
              <w:rPr>
                <w:rFonts w:ascii="Times New Roman" w:eastAsia="宋体" w:hAnsi="Times New Roman" w:cs="Times New Roman"/>
                <w:sz w:val="24"/>
                <w:szCs w:val="24"/>
              </w:rPr>
              <w:t>1.00%</w:t>
            </w:r>
          </w:p>
        </w:tc>
      </w:tr>
      <w:tr w:rsidR="001D0E49" w:rsidRPr="006E09E3">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0E49" w:rsidRPr="006E09E3" w:rsidRDefault="002F4EC6">
            <w:pPr>
              <w:spacing w:line="360" w:lineRule="auto"/>
              <w:ind w:firstLineChars="200" w:firstLine="480"/>
              <w:jc w:val="center"/>
              <w:rPr>
                <w:rFonts w:ascii="Times New Roman" w:eastAsia="宋体" w:hAnsi="Times New Roman" w:cs="Times New Roman"/>
                <w:bCs/>
                <w:sz w:val="24"/>
                <w:szCs w:val="24"/>
              </w:rPr>
            </w:pPr>
            <w:r w:rsidRPr="006E09E3">
              <w:rPr>
                <w:rFonts w:ascii="Times New Roman" w:eastAsia="宋体" w:hAnsi="Times New Roman" w:cs="Times New Roman"/>
                <w:sz w:val="24"/>
                <w:szCs w:val="24"/>
              </w:rPr>
              <w:t>30</w:t>
            </w:r>
            <w:r w:rsidRPr="006E09E3">
              <w:rPr>
                <w:rFonts w:ascii="宋体" w:eastAsia="宋体" w:hAnsi="宋体" w:cs="Times New Roman"/>
                <w:sz w:val="24"/>
                <w:szCs w:val="24"/>
              </w:rPr>
              <w:t>日</w:t>
            </w:r>
            <w:r w:rsidRPr="006E09E3">
              <w:rPr>
                <w:rFonts w:ascii="宋体" w:eastAsia="宋体" w:hAnsi="宋体" w:cs="Times New Roman" w:hint="eastAsia"/>
                <w:sz w:val="24"/>
                <w:szCs w:val="24"/>
              </w:rPr>
              <w:t>≤</w:t>
            </w:r>
            <w:r w:rsidRPr="006E09E3">
              <w:rPr>
                <w:rFonts w:ascii="Times New Roman" w:eastAsia="宋体" w:hAnsi="Times New Roman" w:cs="Times New Roman"/>
                <w:sz w:val="24"/>
                <w:szCs w:val="24"/>
              </w:rPr>
              <w:t>N</w:t>
            </w:r>
            <w:r w:rsidRPr="006E09E3">
              <w:rPr>
                <w:rFonts w:ascii="宋体" w:eastAsia="宋体" w:hAnsi="宋体" w:cs="Times New Roman"/>
                <w:sz w:val="24"/>
                <w:szCs w:val="24"/>
              </w:rPr>
              <w:t>＜</w:t>
            </w:r>
            <w:r w:rsidRPr="006E09E3">
              <w:rPr>
                <w:rFonts w:ascii="Times New Roman" w:eastAsia="宋体" w:hAnsi="Times New Roman" w:cs="Times New Roman"/>
                <w:sz w:val="24"/>
                <w:szCs w:val="24"/>
              </w:rPr>
              <w:t>180</w:t>
            </w:r>
            <w:r w:rsidRPr="006E09E3">
              <w:rPr>
                <w:rFonts w:ascii="Times New Roman" w:eastAsia="宋体" w:hAnsi="Times New Roman" w:cs="Times New Roman"/>
                <w:sz w:val="24"/>
                <w:szCs w:val="24"/>
              </w:rPr>
              <w:t>日</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D0E49" w:rsidRPr="006E09E3" w:rsidRDefault="002F4EC6">
            <w:pPr>
              <w:spacing w:line="360" w:lineRule="auto"/>
              <w:ind w:firstLineChars="200" w:firstLine="480"/>
              <w:jc w:val="center"/>
              <w:rPr>
                <w:rFonts w:ascii="Times New Roman" w:eastAsia="宋体" w:hAnsi="Times New Roman" w:cs="Times New Roman"/>
                <w:bCs/>
                <w:sz w:val="24"/>
                <w:szCs w:val="24"/>
              </w:rPr>
            </w:pPr>
            <w:r w:rsidRPr="006E09E3">
              <w:rPr>
                <w:rFonts w:ascii="Times New Roman" w:eastAsia="宋体" w:hAnsi="Times New Roman" w:cs="Times New Roman"/>
                <w:sz w:val="24"/>
                <w:szCs w:val="24"/>
              </w:rPr>
              <w:t>0.50%</w:t>
            </w:r>
          </w:p>
        </w:tc>
      </w:tr>
      <w:tr w:rsidR="001D0E49" w:rsidRPr="006E09E3">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0E49" w:rsidRPr="006E09E3" w:rsidRDefault="002F4EC6">
            <w:pPr>
              <w:spacing w:line="360" w:lineRule="auto"/>
              <w:ind w:firstLineChars="200" w:firstLine="480"/>
              <w:jc w:val="center"/>
              <w:rPr>
                <w:rFonts w:ascii="Times New Roman" w:eastAsia="宋体" w:hAnsi="Times New Roman" w:cs="Times New Roman"/>
                <w:bCs/>
                <w:sz w:val="24"/>
                <w:szCs w:val="24"/>
              </w:rPr>
            </w:pPr>
            <w:r w:rsidRPr="006E09E3">
              <w:rPr>
                <w:rFonts w:ascii="Times New Roman" w:eastAsia="宋体" w:hAnsi="Times New Roman" w:cs="Times New Roman"/>
                <w:sz w:val="24"/>
                <w:szCs w:val="24"/>
              </w:rPr>
              <w:t>N</w:t>
            </w:r>
            <w:r w:rsidRPr="006E09E3">
              <w:rPr>
                <w:rFonts w:ascii="宋体" w:eastAsia="宋体" w:hAnsi="宋体" w:cs="Times New Roman" w:hint="eastAsia"/>
                <w:sz w:val="24"/>
                <w:szCs w:val="24"/>
              </w:rPr>
              <w:t>≥</w:t>
            </w:r>
            <w:r w:rsidRPr="006E09E3">
              <w:rPr>
                <w:rFonts w:ascii="Times New Roman" w:eastAsia="宋体" w:hAnsi="Times New Roman" w:cs="Times New Roman"/>
                <w:sz w:val="24"/>
                <w:szCs w:val="24"/>
              </w:rPr>
              <w:t>180</w:t>
            </w:r>
            <w:r w:rsidRPr="006E09E3">
              <w:rPr>
                <w:rFonts w:ascii="Times New Roman" w:eastAsia="宋体" w:hAnsi="Times New Roman" w:cs="Times New Roman"/>
                <w:sz w:val="24"/>
                <w:szCs w:val="24"/>
              </w:rPr>
              <w:t>日</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D0E49" w:rsidRPr="006E09E3" w:rsidRDefault="002F4EC6">
            <w:pPr>
              <w:spacing w:line="360" w:lineRule="auto"/>
              <w:ind w:firstLineChars="200" w:firstLine="480"/>
              <w:jc w:val="center"/>
              <w:rPr>
                <w:rFonts w:ascii="Times New Roman" w:eastAsia="宋体" w:hAnsi="Times New Roman" w:cs="Times New Roman"/>
                <w:bCs/>
                <w:sz w:val="24"/>
                <w:szCs w:val="24"/>
              </w:rPr>
            </w:pPr>
            <w:r w:rsidRPr="006E09E3">
              <w:rPr>
                <w:rFonts w:ascii="Times New Roman" w:eastAsia="宋体" w:hAnsi="Times New Roman" w:cs="Times New Roman"/>
                <w:sz w:val="24"/>
                <w:szCs w:val="24"/>
              </w:rPr>
              <w:t>0</w:t>
            </w:r>
          </w:p>
        </w:tc>
      </w:tr>
    </w:tbl>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投资者赎回基金份额产生的赎回费，全额计入基金财产。</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、基金管理人可以在基金合同约定的范围内调整费率或收费方式，并最迟应于新的费率或收费方式实施日前依照《信息披露办法》的有关规定在规定媒介上公告。</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4</w:t>
      </w:r>
      <w:r w:rsidRPr="006E09E3">
        <w:rPr>
          <w:rFonts w:ascii="Times New Roman" w:eastAsia="宋体" w:hAnsi="Times New Roman" w:cs="Times New Roman" w:hint="eastAsia"/>
          <w:sz w:val="24"/>
          <w:szCs w:val="24"/>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sz w:val="24"/>
          <w:szCs w:val="24"/>
        </w:rPr>
        <w:lastRenderedPageBreak/>
        <w:t>5</w:t>
      </w:r>
      <w:r w:rsidRPr="006E09E3">
        <w:rPr>
          <w:rFonts w:ascii="Times New Roman" w:eastAsia="宋体" w:hAnsi="Times New Roman" w:cs="Times New Roman" w:hint="eastAsia"/>
          <w:sz w:val="24"/>
          <w:szCs w:val="24"/>
        </w:rPr>
        <w:t>、当本基金发生大额申购或赎回情形时，基金管理人可以采用摆</w:t>
      </w:r>
      <w:r w:rsidRPr="006E09E3">
        <w:rPr>
          <w:rFonts w:ascii="Times New Roman" w:eastAsia="宋体" w:hAnsi="Times New Roman" w:cs="Times New Roman" w:hint="eastAsia"/>
          <w:sz w:val="24"/>
          <w:szCs w:val="24"/>
        </w:rPr>
        <w:t>动定价机制，以确保基金估值的公平性。具体处理原则与操作规范遵循相关法律法规以及监管部门、自律规则的规定。</w:t>
      </w:r>
    </w:p>
    <w:p w:rsidR="001D0E49" w:rsidRPr="006E09E3" w:rsidRDefault="002F4EC6">
      <w:pPr>
        <w:spacing w:line="360" w:lineRule="auto"/>
        <w:ind w:firstLineChars="200" w:firstLine="482"/>
        <w:rPr>
          <w:rFonts w:ascii="Times New Roman" w:eastAsia="宋体" w:hAnsi="Times New Roman" w:cs="Times New Roman"/>
          <w:b/>
          <w:sz w:val="24"/>
          <w:szCs w:val="24"/>
        </w:rPr>
      </w:pPr>
      <w:bookmarkStart w:id="90" w:name="_Toc79392613"/>
      <w:r w:rsidRPr="006E09E3">
        <w:rPr>
          <w:rFonts w:ascii="Times New Roman" w:eastAsia="宋体" w:hAnsi="Times New Roman" w:cs="Times New Roman" w:hint="eastAsia"/>
          <w:b/>
          <w:sz w:val="24"/>
          <w:szCs w:val="24"/>
        </w:rPr>
        <w:t>七、申购份额与赎回金额的计算</w:t>
      </w:r>
      <w:bookmarkEnd w:id="90"/>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、申购份额的计算</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）投资者申购本基金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类基金份额的计算方式</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）若投资者通过直销机构申购</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申购份额＝申购金额</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申购日</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类基金份额的基金份额净值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例：某投资者通过直销机构投资</w:t>
      </w:r>
      <w:r w:rsidRPr="006E09E3">
        <w:rPr>
          <w:rFonts w:ascii="Times New Roman" w:eastAsia="宋体" w:hAnsi="Times New Roman" w:cs="Times New Roman" w:hint="eastAsia"/>
          <w:sz w:val="24"/>
          <w:szCs w:val="24"/>
        </w:rPr>
        <w:t>40,000</w:t>
      </w:r>
      <w:r w:rsidRPr="006E09E3">
        <w:rPr>
          <w:rFonts w:ascii="Times New Roman" w:eastAsia="宋体" w:hAnsi="Times New Roman" w:cs="Times New Roman" w:hint="eastAsia"/>
          <w:sz w:val="24"/>
          <w:szCs w:val="24"/>
        </w:rPr>
        <w:t>元申购本基金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类基金份额，假设申购当日</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类基金份额为</w:t>
      </w:r>
      <w:r w:rsidRPr="006E09E3">
        <w:rPr>
          <w:rFonts w:ascii="Times New Roman" w:eastAsia="宋体" w:hAnsi="Times New Roman" w:cs="Times New Roman" w:hint="eastAsia"/>
          <w:sz w:val="24"/>
          <w:szCs w:val="24"/>
        </w:rPr>
        <w:t>1.0400</w:t>
      </w:r>
      <w:r w:rsidRPr="006E09E3">
        <w:rPr>
          <w:rFonts w:ascii="Times New Roman" w:eastAsia="宋体" w:hAnsi="Times New Roman" w:cs="Times New Roman" w:hint="eastAsia"/>
          <w:sz w:val="24"/>
          <w:szCs w:val="24"/>
        </w:rPr>
        <w:t>元，则其可得到的</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类基金份额为：</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申购份额</w:t>
      </w:r>
      <w:r w:rsidRPr="006E09E3">
        <w:rPr>
          <w:rFonts w:ascii="Times New Roman" w:eastAsia="宋体" w:hAnsi="Times New Roman" w:cs="Times New Roman" w:hint="eastAsia"/>
          <w:sz w:val="24"/>
          <w:szCs w:val="24"/>
        </w:rPr>
        <w:t>=40,000/1.0400=38,461.54</w:t>
      </w:r>
      <w:r w:rsidRPr="006E09E3">
        <w:rPr>
          <w:rFonts w:ascii="Times New Roman" w:eastAsia="宋体" w:hAnsi="Times New Roman" w:cs="Times New Roman" w:hint="eastAsia"/>
          <w:sz w:val="24"/>
          <w:szCs w:val="24"/>
        </w:rPr>
        <w:t>份</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即：该投资者通过直销机构投资</w:t>
      </w:r>
      <w:r w:rsidRPr="006E09E3">
        <w:rPr>
          <w:rFonts w:ascii="Times New Roman" w:eastAsia="宋体" w:hAnsi="Times New Roman" w:cs="Times New Roman" w:hint="eastAsia"/>
          <w:sz w:val="24"/>
          <w:szCs w:val="24"/>
        </w:rPr>
        <w:t>40,000</w:t>
      </w:r>
      <w:r w:rsidRPr="006E09E3">
        <w:rPr>
          <w:rFonts w:ascii="Times New Roman" w:eastAsia="宋体" w:hAnsi="Times New Roman" w:cs="Times New Roman" w:hint="eastAsia"/>
          <w:sz w:val="24"/>
          <w:szCs w:val="24"/>
        </w:rPr>
        <w:t>元申购本基金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类基金份额，假设申购当日</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类基金份额净值为</w:t>
      </w:r>
      <w:r w:rsidRPr="006E09E3">
        <w:rPr>
          <w:rFonts w:ascii="Times New Roman" w:eastAsia="宋体" w:hAnsi="Times New Roman" w:cs="Times New Roman" w:hint="eastAsia"/>
          <w:sz w:val="24"/>
          <w:szCs w:val="24"/>
        </w:rPr>
        <w:t>1.0400</w:t>
      </w:r>
      <w:r w:rsidRPr="006E09E3">
        <w:rPr>
          <w:rFonts w:ascii="Times New Roman" w:eastAsia="宋体" w:hAnsi="Times New Roman" w:cs="Times New Roman" w:hint="eastAsia"/>
          <w:sz w:val="24"/>
          <w:szCs w:val="24"/>
        </w:rPr>
        <w:t>元，可得到</w:t>
      </w:r>
      <w:r w:rsidRPr="006E09E3">
        <w:rPr>
          <w:rFonts w:ascii="Times New Roman" w:eastAsia="宋体" w:hAnsi="Times New Roman" w:cs="Times New Roman" w:hint="eastAsia"/>
          <w:sz w:val="24"/>
          <w:szCs w:val="24"/>
        </w:rPr>
        <w:t>38,461.54</w:t>
      </w:r>
      <w:r w:rsidRPr="006E09E3">
        <w:rPr>
          <w:rFonts w:ascii="Times New Roman" w:eastAsia="宋体" w:hAnsi="Times New Roman" w:cs="Times New Roman" w:hint="eastAsia"/>
          <w:sz w:val="24"/>
          <w:szCs w:val="24"/>
        </w:rPr>
        <w:t>份</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）若投资者通过代销机构申请</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当申购费用适用比例费率时，申购份额的计算方法如下：</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净申购金额＝申购金额</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＋申购费率）</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申购费用＝申购金额－净申购金额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申购份额＝净申购金额</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申购日</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类基金份额净值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当申购费用为固定金额时，申购份额的计算方法如下：</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申购费用＝固定金额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净申购金额＝申购金额－申购费用</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申购份额＝净申购金额</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申购日</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类基金份额净值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例：某投资者通过代销机构投资</w:t>
      </w:r>
      <w:r w:rsidRPr="006E09E3">
        <w:rPr>
          <w:rFonts w:ascii="Times New Roman" w:eastAsia="宋体" w:hAnsi="Times New Roman" w:cs="Times New Roman"/>
          <w:sz w:val="24"/>
          <w:szCs w:val="24"/>
        </w:rPr>
        <w:t>40,000</w:t>
      </w:r>
      <w:r w:rsidRPr="006E09E3">
        <w:rPr>
          <w:rFonts w:ascii="Times New Roman" w:eastAsia="宋体" w:hAnsi="Times New Roman" w:cs="Times New Roman" w:hint="eastAsia"/>
          <w:sz w:val="24"/>
          <w:szCs w:val="24"/>
        </w:rPr>
        <w:t>元申购本基金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类基金份额，则对应的申购费率为</w:t>
      </w:r>
      <w:r w:rsidRPr="006E09E3">
        <w:rPr>
          <w:rFonts w:ascii="Times New Roman" w:eastAsia="宋体" w:hAnsi="Times New Roman" w:cs="Times New Roman"/>
          <w:kern w:val="0"/>
          <w:sz w:val="24"/>
          <w:szCs w:val="24"/>
        </w:rPr>
        <w:t>0.80</w:t>
      </w:r>
      <w:r w:rsidRPr="006E09E3">
        <w:rPr>
          <w:rFonts w:ascii="Times New Roman" w:eastAsia="宋体" w:hAnsi="Times New Roman" w:cs="Times New Roman"/>
          <w:sz w:val="24"/>
          <w:szCs w:val="24"/>
        </w:rPr>
        <w:t>%</w:t>
      </w:r>
      <w:r w:rsidRPr="006E09E3">
        <w:rPr>
          <w:rFonts w:ascii="Times New Roman" w:eastAsia="宋体" w:hAnsi="Times New Roman" w:cs="Times New Roman" w:hint="eastAsia"/>
          <w:sz w:val="24"/>
          <w:szCs w:val="24"/>
        </w:rPr>
        <w:t>，假设申购当日</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类基金份额净值为</w:t>
      </w:r>
      <w:r w:rsidRPr="006E09E3">
        <w:rPr>
          <w:rFonts w:ascii="Times New Roman" w:eastAsia="宋体" w:hAnsi="Times New Roman" w:cs="Times New Roman"/>
          <w:sz w:val="24"/>
          <w:szCs w:val="24"/>
        </w:rPr>
        <w:t>1.040</w:t>
      </w:r>
      <w:r w:rsidRPr="006E09E3">
        <w:rPr>
          <w:rFonts w:ascii="Times New Roman" w:eastAsia="宋体" w:hAnsi="Times New Roman" w:cs="Times New Roman" w:hint="eastAsia"/>
          <w:sz w:val="24"/>
          <w:szCs w:val="24"/>
        </w:rPr>
        <w:t>0</w:t>
      </w:r>
      <w:r w:rsidRPr="006E09E3">
        <w:rPr>
          <w:rFonts w:ascii="Times New Roman" w:eastAsia="宋体" w:hAnsi="Times New Roman" w:cs="Times New Roman" w:hint="eastAsia"/>
          <w:sz w:val="24"/>
          <w:szCs w:val="24"/>
        </w:rPr>
        <w:t>元，则其可得到的申购份额为：</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净申购金额</w:t>
      </w:r>
      <w:r w:rsidRPr="006E09E3">
        <w:rPr>
          <w:rFonts w:ascii="Times New Roman" w:eastAsia="宋体" w:hAnsi="Times New Roman" w:cs="Times New Roman" w:hint="eastAsia"/>
          <w:sz w:val="24"/>
          <w:szCs w:val="24"/>
        </w:rPr>
        <w:t>=40,000/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1+0.80%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=39,682.54</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申购费用</w:t>
      </w:r>
      <w:r w:rsidRPr="006E09E3">
        <w:rPr>
          <w:rFonts w:ascii="Times New Roman" w:eastAsia="宋体" w:hAnsi="Times New Roman" w:cs="Times New Roman" w:hint="eastAsia"/>
          <w:sz w:val="24"/>
          <w:szCs w:val="24"/>
        </w:rPr>
        <w:t>=40,000-39,682.54=317.46</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申购份额</w:t>
      </w:r>
      <w:r w:rsidRPr="006E09E3">
        <w:rPr>
          <w:rFonts w:ascii="Times New Roman" w:eastAsia="宋体" w:hAnsi="Times New Roman" w:cs="Times New Roman" w:hint="eastAsia"/>
          <w:sz w:val="24"/>
          <w:szCs w:val="24"/>
        </w:rPr>
        <w:t>=39,682.54/1.0400=38,156.2</w:t>
      </w:r>
      <w:r w:rsidRPr="006E09E3">
        <w:rPr>
          <w:rFonts w:ascii="Times New Roman" w:eastAsia="宋体" w:hAnsi="Times New Roman" w:cs="Times New Roman"/>
          <w:sz w:val="24"/>
          <w:szCs w:val="24"/>
        </w:rPr>
        <w:t>9</w:t>
      </w:r>
      <w:r w:rsidRPr="006E09E3">
        <w:rPr>
          <w:rFonts w:ascii="Times New Roman" w:eastAsia="宋体" w:hAnsi="Times New Roman" w:cs="Times New Roman" w:hint="eastAsia"/>
          <w:sz w:val="24"/>
          <w:szCs w:val="24"/>
        </w:rPr>
        <w:t>份</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即：该投资者通过代销机构投资</w:t>
      </w:r>
      <w:r w:rsidRPr="006E09E3">
        <w:rPr>
          <w:rFonts w:ascii="Times New Roman" w:eastAsia="宋体" w:hAnsi="Times New Roman" w:cs="Times New Roman"/>
          <w:sz w:val="24"/>
          <w:szCs w:val="24"/>
        </w:rPr>
        <w:t>40,000</w:t>
      </w:r>
      <w:r w:rsidRPr="006E09E3">
        <w:rPr>
          <w:rFonts w:ascii="Times New Roman" w:eastAsia="宋体" w:hAnsi="Times New Roman" w:cs="Times New Roman" w:hint="eastAsia"/>
          <w:sz w:val="24"/>
          <w:szCs w:val="24"/>
        </w:rPr>
        <w:t>元申购本基金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类基金份额，则对应</w:t>
      </w:r>
      <w:r w:rsidRPr="006E09E3">
        <w:rPr>
          <w:rFonts w:ascii="Times New Roman" w:eastAsia="宋体" w:hAnsi="Times New Roman" w:cs="Times New Roman" w:hint="eastAsia"/>
          <w:sz w:val="24"/>
          <w:szCs w:val="24"/>
        </w:rPr>
        <w:lastRenderedPageBreak/>
        <w:t>的申购费率为</w:t>
      </w:r>
      <w:r w:rsidRPr="006E09E3">
        <w:rPr>
          <w:rFonts w:ascii="Times New Roman" w:eastAsia="宋体" w:hAnsi="Times New Roman" w:cs="Times New Roman"/>
          <w:sz w:val="24"/>
          <w:szCs w:val="24"/>
        </w:rPr>
        <w:t>0.80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，假设申购</w:t>
      </w:r>
      <w:r w:rsidRPr="006E09E3">
        <w:rPr>
          <w:rFonts w:ascii="Times New Roman" w:eastAsia="宋体" w:hAnsi="Times New Roman" w:cs="Times New Roman" w:hint="eastAsia"/>
          <w:sz w:val="24"/>
          <w:szCs w:val="24"/>
        </w:rPr>
        <w:t>当日</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类基金份额净值为</w:t>
      </w:r>
      <w:r w:rsidRPr="006E09E3">
        <w:rPr>
          <w:rFonts w:ascii="Times New Roman" w:eastAsia="宋体" w:hAnsi="Times New Roman" w:cs="Times New Roman"/>
          <w:sz w:val="24"/>
          <w:szCs w:val="24"/>
        </w:rPr>
        <w:t>1.040</w:t>
      </w:r>
      <w:r w:rsidRPr="006E09E3">
        <w:rPr>
          <w:rFonts w:ascii="Times New Roman" w:eastAsia="宋体" w:hAnsi="Times New Roman" w:cs="Times New Roman" w:hint="eastAsia"/>
          <w:sz w:val="24"/>
          <w:szCs w:val="24"/>
        </w:rPr>
        <w:t>0</w:t>
      </w:r>
      <w:r w:rsidRPr="006E09E3">
        <w:rPr>
          <w:rFonts w:ascii="Times New Roman" w:eastAsia="宋体" w:hAnsi="Times New Roman" w:cs="Times New Roman" w:hint="eastAsia"/>
          <w:sz w:val="24"/>
          <w:szCs w:val="24"/>
        </w:rPr>
        <w:t>元，则可得到</w:t>
      </w:r>
      <w:r w:rsidRPr="006E09E3">
        <w:rPr>
          <w:rFonts w:ascii="Times New Roman" w:eastAsia="宋体" w:hAnsi="Times New Roman" w:cs="Times New Roman"/>
          <w:sz w:val="24"/>
          <w:szCs w:val="24"/>
        </w:rPr>
        <w:t>38,156.29</w:t>
      </w:r>
      <w:r w:rsidRPr="006E09E3">
        <w:rPr>
          <w:rFonts w:ascii="Times New Roman" w:eastAsia="宋体" w:hAnsi="Times New Roman" w:cs="Times New Roman" w:hint="eastAsia"/>
          <w:sz w:val="24"/>
          <w:szCs w:val="24"/>
        </w:rPr>
        <w:t>份</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）申购本基金</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类基金份额时不收取申购费用，申购份额计算方法如下：</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申购份额</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申购金额</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申购日</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类基金份额净值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例：某投资者投资</w:t>
      </w:r>
      <w:r w:rsidRPr="006E09E3">
        <w:rPr>
          <w:rFonts w:ascii="Times New Roman" w:eastAsia="宋体" w:hAnsi="Times New Roman" w:cs="Times New Roman" w:hint="eastAsia"/>
          <w:sz w:val="24"/>
          <w:szCs w:val="24"/>
        </w:rPr>
        <w:t>50,000</w:t>
      </w:r>
      <w:r w:rsidRPr="006E09E3">
        <w:rPr>
          <w:rFonts w:ascii="Times New Roman" w:eastAsia="宋体" w:hAnsi="Times New Roman" w:cs="Times New Roman" w:hint="eastAsia"/>
          <w:sz w:val="24"/>
          <w:szCs w:val="24"/>
        </w:rPr>
        <w:t>元申购本基金</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类基金份额，假设申购当日</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类基金份额净值为</w:t>
      </w:r>
      <w:r w:rsidRPr="006E09E3">
        <w:rPr>
          <w:rFonts w:ascii="Times New Roman" w:eastAsia="宋体" w:hAnsi="Times New Roman" w:cs="Times New Roman" w:hint="eastAsia"/>
          <w:sz w:val="24"/>
          <w:szCs w:val="24"/>
        </w:rPr>
        <w:t>1.2000</w:t>
      </w:r>
      <w:r w:rsidRPr="006E09E3">
        <w:rPr>
          <w:rFonts w:ascii="Times New Roman" w:eastAsia="宋体" w:hAnsi="Times New Roman" w:cs="Times New Roman" w:hint="eastAsia"/>
          <w:sz w:val="24"/>
          <w:szCs w:val="24"/>
        </w:rPr>
        <w:t>元，则其可得到的申购份额为：</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申购份额</w:t>
      </w:r>
      <w:r w:rsidRPr="006E09E3">
        <w:rPr>
          <w:rFonts w:ascii="Times New Roman" w:eastAsia="宋体" w:hAnsi="Times New Roman" w:cs="Times New Roman" w:hint="eastAsia"/>
          <w:sz w:val="24"/>
          <w:szCs w:val="24"/>
        </w:rPr>
        <w:t>=50,000/1.2000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41,666.67</w:t>
      </w:r>
      <w:r w:rsidRPr="006E09E3">
        <w:rPr>
          <w:rFonts w:ascii="Times New Roman" w:eastAsia="宋体" w:hAnsi="Times New Roman" w:cs="Times New Roman" w:hint="eastAsia"/>
          <w:sz w:val="24"/>
          <w:szCs w:val="24"/>
        </w:rPr>
        <w:t>份</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即：该投资者投资</w:t>
      </w:r>
      <w:r w:rsidRPr="006E09E3">
        <w:rPr>
          <w:rFonts w:ascii="Times New Roman" w:eastAsia="宋体" w:hAnsi="Times New Roman" w:cs="Times New Roman" w:hint="eastAsia"/>
          <w:sz w:val="24"/>
          <w:szCs w:val="24"/>
        </w:rPr>
        <w:t>50,000</w:t>
      </w:r>
      <w:r w:rsidRPr="006E09E3">
        <w:rPr>
          <w:rFonts w:ascii="Times New Roman" w:eastAsia="宋体" w:hAnsi="Times New Roman" w:cs="Times New Roman" w:hint="eastAsia"/>
          <w:sz w:val="24"/>
          <w:szCs w:val="24"/>
        </w:rPr>
        <w:t>元申购本基金</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类基金份额，假设申购当日</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类基金份额净值为</w:t>
      </w:r>
      <w:r w:rsidRPr="006E09E3">
        <w:rPr>
          <w:rFonts w:ascii="Times New Roman" w:eastAsia="宋体" w:hAnsi="Times New Roman" w:cs="Times New Roman" w:hint="eastAsia"/>
          <w:sz w:val="24"/>
          <w:szCs w:val="24"/>
        </w:rPr>
        <w:t>1.2000</w:t>
      </w:r>
      <w:r w:rsidRPr="006E09E3">
        <w:rPr>
          <w:rFonts w:ascii="Times New Roman" w:eastAsia="宋体" w:hAnsi="Times New Roman" w:cs="Times New Roman" w:hint="eastAsia"/>
          <w:sz w:val="24"/>
          <w:szCs w:val="24"/>
        </w:rPr>
        <w:t>元，则可得到</w:t>
      </w:r>
      <w:r w:rsidRPr="006E09E3">
        <w:rPr>
          <w:rFonts w:ascii="Times New Roman" w:eastAsia="宋体" w:hAnsi="Times New Roman" w:cs="Times New Roman" w:hint="eastAsia"/>
          <w:sz w:val="24"/>
          <w:szCs w:val="24"/>
        </w:rPr>
        <w:t>41,666.67</w:t>
      </w:r>
      <w:r w:rsidRPr="006E09E3">
        <w:rPr>
          <w:rFonts w:ascii="Times New Roman" w:eastAsia="宋体" w:hAnsi="Times New Roman" w:cs="Times New Roman" w:hint="eastAsia"/>
          <w:sz w:val="24"/>
          <w:szCs w:val="24"/>
        </w:rPr>
        <w:t>份</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）上述计算结果均按四舍五入方法，保留到小数点后</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位，由此产生的收益或损失由基金财产承担。</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、赎回金额的计算</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）投资者赎回本基金</w:t>
      </w:r>
      <w:r w:rsidRPr="006E09E3">
        <w:rPr>
          <w:rFonts w:ascii="Times New Roman" w:eastAsia="宋体" w:hAnsi="Times New Roman" w:cs="Times New Roman" w:hint="eastAsia"/>
          <w:sz w:val="24"/>
          <w:szCs w:val="24"/>
        </w:rPr>
        <w:t>A</w:t>
      </w:r>
      <w:r w:rsidRPr="006E09E3">
        <w:rPr>
          <w:rFonts w:ascii="Times New Roman" w:eastAsia="宋体" w:hAnsi="Times New Roman" w:cs="Times New Roman" w:hint="eastAsia"/>
          <w:sz w:val="24"/>
          <w:szCs w:val="24"/>
        </w:rPr>
        <w:t>类基金份额的计算方式</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赎回总金额＝赎回份额×赎回当日</w:t>
      </w:r>
      <w:r w:rsidRPr="006E09E3">
        <w:rPr>
          <w:rFonts w:ascii="宋体" w:eastAsia="宋体" w:hAnsi="宋体" w:cs="Times New Roman" w:hint="eastAsia"/>
          <w:sz w:val="24"/>
          <w:szCs w:val="24"/>
        </w:rPr>
        <w:t>A</w:t>
      </w:r>
      <w:r w:rsidRPr="006E09E3">
        <w:rPr>
          <w:rFonts w:ascii="宋体" w:eastAsia="宋体" w:hAnsi="宋体" w:cs="Times New Roman" w:hint="eastAsia"/>
          <w:sz w:val="24"/>
          <w:szCs w:val="24"/>
        </w:rPr>
        <w:t>类基金份额净值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赎回费用＝赎回总金额×赎回费率</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净赎回金额＝赎回总金额</w:t>
      </w:r>
      <w:r w:rsidRPr="006E09E3">
        <w:rPr>
          <w:rFonts w:ascii="Times New Roman" w:eastAsia="宋体" w:hAnsi="Times New Roman" w:cs="Times New Roman" w:hint="eastAsia"/>
          <w:sz w:val="24"/>
          <w:szCs w:val="24"/>
        </w:rPr>
        <w:t>-</w:t>
      </w:r>
      <w:r w:rsidRPr="006E09E3">
        <w:rPr>
          <w:rFonts w:ascii="宋体" w:eastAsia="宋体" w:hAnsi="宋体" w:cs="Times New Roman" w:hint="eastAsia"/>
          <w:sz w:val="24"/>
          <w:szCs w:val="24"/>
        </w:rPr>
        <w:t>赎回费用</w:t>
      </w:r>
      <w:r w:rsidRPr="006E09E3">
        <w:rPr>
          <w:rFonts w:ascii="Times New Roman" w:eastAsia="宋体" w:hAnsi="Times New Roman" w:cs="Times New Roman" w:hint="eastAsia"/>
          <w:sz w:val="24"/>
          <w:szCs w:val="24"/>
        </w:rPr>
        <w:t>±</w:t>
      </w:r>
      <w:r w:rsidRPr="006E09E3">
        <w:rPr>
          <w:rFonts w:ascii="宋体" w:eastAsia="宋体" w:hAnsi="宋体" w:cs="Times New Roman" w:hint="eastAsia"/>
          <w:sz w:val="24"/>
          <w:szCs w:val="24"/>
        </w:rPr>
        <w:t>该笔赎回确认应返还的或有管理费（如有）</w:t>
      </w:r>
      <w:r w:rsidRPr="006E09E3">
        <w:rPr>
          <w:rFonts w:ascii="Times New Roman" w:eastAsia="宋体" w:hAnsi="Times New Roman" w:cs="Times New Roman" w:hint="eastAsia"/>
          <w:sz w:val="24"/>
          <w:szCs w:val="24"/>
        </w:rPr>
        <w:t>或</w:t>
      </w:r>
      <w:r w:rsidRPr="006E09E3">
        <w:rPr>
          <w:rFonts w:ascii="宋体" w:eastAsia="宋体" w:hAnsi="宋体" w:cs="Times New Roman" w:hint="eastAsia"/>
          <w:sz w:val="24"/>
          <w:szCs w:val="24"/>
        </w:rPr>
        <w:t>该笔赎回确认应扣除的超额管理费（如有）</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其中，“±”表示：“</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”时，为加上该笔赎回确认应返还的或有管理费（如有）；“</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”时，为扣除该笔赎回确认应扣除的超额管理费（如有）。该笔赎回是否涉及返还或有管理费或扣除超额管理费的具体条件及计算方法等具体安排详见本招募说明书“基金的费用与税收”部分。</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例：某投资者在</w:t>
      </w:r>
      <w:r w:rsidRPr="006E09E3">
        <w:rPr>
          <w:rFonts w:ascii="Times New Roman" w:eastAsia="宋体" w:hAnsi="Times New Roman" w:cs="Times New Roman" w:hint="eastAsia"/>
          <w:sz w:val="24"/>
          <w:szCs w:val="24"/>
        </w:rPr>
        <w:t>T</w:t>
      </w:r>
      <w:r w:rsidRPr="006E09E3">
        <w:rPr>
          <w:rFonts w:ascii="宋体" w:eastAsia="宋体" w:hAnsi="宋体" w:cs="Times New Roman" w:hint="eastAsia"/>
          <w:sz w:val="24"/>
          <w:szCs w:val="24"/>
        </w:rPr>
        <w:t>日赎回</w:t>
      </w:r>
      <w:r w:rsidRPr="006E09E3">
        <w:rPr>
          <w:rFonts w:ascii="Times New Roman" w:eastAsia="宋体" w:hAnsi="Times New Roman" w:cs="Times New Roman" w:hint="eastAsia"/>
          <w:sz w:val="24"/>
          <w:szCs w:val="24"/>
        </w:rPr>
        <w:t>10,000</w:t>
      </w:r>
      <w:r w:rsidRPr="006E09E3">
        <w:rPr>
          <w:rFonts w:ascii="宋体" w:eastAsia="宋体" w:hAnsi="宋体" w:cs="Times New Roman" w:hint="eastAsia"/>
          <w:sz w:val="24"/>
          <w:szCs w:val="24"/>
        </w:rPr>
        <w:t>份</w:t>
      </w:r>
      <w:r w:rsidRPr="006E09E3">
        <w:rPr>
          <w:rFonts w:ascii="Times New Roman" w:eastAsia="宋体" w:hAnsi="Times New Roman" w:cs="Times New Roman" w:hint="eastAsia"/>
          <w:sz w:val="24"/>
          <w:szCs w:val="24"/>
        </w:rPr>
        <w:t>A</w:t>
      </w:r>
      <w:r w:rsidRPr="006E09E3">
        <w:rPr>
          <w:rFonts w:ascii="宋体" w:eastAsia="宋体" w:hAnsi="宋体" w:cs="Times New Roman" w:hint="eastAsia"/>
          <w:sz w:val="24"/>
          <w:szCs w:val="24"/>
        </w:rPr>
        <w:t>类基金份额，持有时间为</w:t>
      </w:r>
      <w:r w:rsidRPr="006E09E3">
        <w:rPr>
          <w:rFonts w:ascii="Times New Roman" w:eastAsia="宋体" w:hAnsi="Times New Roman" w:cs="Times New Roman" w:hint="eastAsia"/>
          <w:sz w:val="24"/>
          <w:szCs w:val="24"/>
        </w:rPr>
        <w:t>30</w:t>
      </w:r>
      <w:r w:rsidRPr="006E09E3">
        <w:rPr>
          <w:rFonts w:ascii="宋体" w:eastAsia="宋体" w:hAnsi="宋体" w:cs="Times New Roman" w:hint="eastAsia"/>
          <w:sz w:val="24"/>
          <w:szCs w:val="24"/>
        </w:rPr>
        <w:t>日（赎回时不涉及返还或有管理费、扣除超额管理费的情况），对应的赎回费率为</w:t>
      </w:r>
      <w:r w:rsidRPr="006E09E3">
        <w:rPr>
          <w:rFonts w:ascii="Times New Roman" w:eastAsia="宋体" w:hAnsi="Times New Roman" w:cs="Times New Roman" w:hint="eastAsia"/>
          <w:sz w:val="24"/>
          <w:szCs w:val="24"/>
        </w:rPr>
        <w:t>0.50%</w:t>
      </w:r>
      <w:r w:rsidRPr="006E09E3">
        <w:rPr>
          <w:rFonts w:ascii="宋体" w:eastAsia="宋体" w:hAnsi="宋体" w:cs="Times New Roman" w:hint="eastAsia"/>
          <w:sz w:val="24"/>
          <w:szCs w:val="24"/>
        </w:rPr>
        <w:t>，假设赎回当日</w:t>
      </w:r>
      <w:r w:rsidRPr="006E09E3">
        <w:rPr>
          <w:rFonts w:ascii="Times New Roman" w:eastAsia="宋体" w:hAnsi="Times New Roman" w:cs="Times New Roman" w:hint="eastAsia"/>
          <w:sz w:val="24"/>
          <w:szCs w:val="24"/>
        </w:rPr>
        <w:t>A</w:t>
      </w:r>
      <w:r w:rsidRPr="006E09E3">
        <w:rPr>
          <w:rFonts w:ascii="宋体" w:eastAsia="宋体" w:hAnsi="宋体" w:cs="Times New Roman" w:hint="eastAsia"/>
          <w:sz w:val="24"/>
          <w:szCs w:val="24"/>
        </w:rPr>
        <w:t>类基金份额净值为</w:t>
      </w:r>
      <w:r w:rsidRPr="006E09E3">
        <w:rPr>
          <w:rFonts w:ascii="Times New Roman" w:eastAsia="宋体" w:hAnsi="Times New Roman" w:cs="Times New Roman" w:hint="eastAsia"/>
          <w:sz w:val="24"/>
          <w:szCs w:val="24"/>
        </w:rPr>
        <w:t>1.2500</w:t>
      </w:r>
      <w:r w:rsidRPr="006E09E3">
        <w:rPr>
          <w:rFonts w:ascii="宋体" w:eastAsia="宋体" w:hAnsi="宋体" w:cs="Times New Roman" w:hint="eastAsia"/>
          <w:sz w:val="24"/>
          <w:szCs w:val="24"/>
        </w:rPr>
        <w:t>元，则其获得的赎回金额计算如下：</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赎回总金额＝</w:t>
      </w:r>
      <w:r w:rsidRPr="006E09E3">
        <w:rPr>
          <w:rFonts w:ascii="Times New Roman" w:eastAsia="宋体" w:hAnsi="Times New Roman" w:cs="Times New Roman" w:hint="eastAsia"/>
          <w:sz w:val="24"/>
          <w:szCs w:val="24"/>
        </w:rPr>
        <w:t>1.2500</w:t>
      </w:r>
      <w:r w:rsidRPr="006E09E3">
        <w:rPr>
          <w:rFonts w:ascii="宋体" w:eastAsia="宋体" w:hAnsi="宋体" w:cs="Times New Roman" w:hint="eastAsia"/>
          <w:sz w:val="24"/>
          <w:szCs w:val="24"/>
        </w:rPr>
        <w:t>×</w:t>
      </w:r>
      <w:r w:rsidRPr="006E09E3">
        <w:rPr>
          <w:rFonts w:ascii="Times New Roman" w:eastAsia="宋体" w:hAnsi="Times New Roman" w:cs="Times New Roman" w:hint="eastAsia"/>
          <w:sz w:val="24"/>
          <w:szCs w:val="24"/>
        </w:rPr>
        <w:t>10,000</w:t>
      </w:r>
      <w:r w:rsidRPr="006E09E3">
        <w:rPr>
          <w:rFonts w:ascii="宋体" w:eastAsia="宋体" w:hAnsi="宋体" w:cs="Times New Roman" w:hint="eastAsia"/>
          <w:sz w:val="24"/>
          <w:szCs w:val="24"/>
        </w:rPr>
        <w:t>＝</w:t>
      </w:r>
      <w:r w:rsidRPr="006E09E3">
        <w:rPr>
          <w:rFonts w:ascii="Times New Roman" w:eastAsia="宋体" w:hAnsi="Times New Roman" w:cs="Times New Roman" w:hint="eastAsia"/>
          <w:sz w:val="24"/>
          <w:szCs w:val="24"/>
        </w:rPr>
        <w:t>12,500.00</w:t>
      </w:r>
      <w:r w:rsidRPr="006E09E3">
        <w:rPr>
          <w:rFonts w:ascii="宋体" w:eastAsia="宋体" w:hAnsi="宋体"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赎回费用＝</w:t>
      </w:r>
      <w:r w:rsidRPr="006E09E3">
        <w:rPr>
          <w:rFonts w:ascii="Times New Roman" w:eastAsia="宋体" w:hAnsi="Times New Roman" w:cs="Times New Roman" w:hint="eastAsia"/>
          <w:sz w:val="24"/>
          <w:szCs w:val="24"/>
        </w:rPr>
        <w:t>12,500.00</w:t>
      </w:r>
      <w:r w:rsidRPr="006E09E3">
        <w:rPr>
          <w:rFonts w:ascii="宋体" w:eastAsia="宋体" w:hAnsi="宋体" w:cs="Times New Roman" w:hint="eastAsia"/>
          <w:sz w:val="24"/>
          <w:szCs w:val="24"/>
        </w:rPr>
        <w:t>×</w:t>
      </w:r>
      <w:r w:rsidRPr="006E09E3">
        <w:rPr>
          <w:rFonts w:ascii="Times New Roman" w:eastAsia="宋体" w:hAnsi="Times New Roman" w:cs="Times New Roman" w:hint="eastAsia"/>
          <w:sz w:val="24"/>
          <w:szCs w:val="24"/>
        </w:rPr>
        <w:t>0.50%</w:t>
      </w:r>
      <w:r w:rsidRPr="006E09E3">
        <w:rPr>
          <w:rFonts w:ascii="宋体" w:eastAsia="宋体" w:hAnsi="宋体" w:cs="Times New Roman" w:hint="eastAsia"/>
          <w:sz w:val="24"/>
          <w:szCs w:val="24"/>
        </w:rPr>
        <w:t>＝</w:t>
      </w:r>
      <w:r w:rsidRPr="006E09E3">
        <w:rPr>
          <w:rFonts w:ascii="Times New Roman" w:eastAsia="宋体" w:hAnsi="Times New Roman" w:cs="Times New Roman" w:hint="eastAsia"/>
          <w:sz w:val="24"/>
          <w:szCs w:val="24"/>
        </w:rPr>
        <w:t>62.50</w:t>
      </w:r>
      <w:r w:rsidRPr="006E09E3">
        <w:rPr>
          <w:rFonts w:ascii="宋体" w:eastAsia="宋体" w:hAnsi="宋体"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净赎回金额＝</w:t>
      </w:r>
      <w:r w:rsidRPr="006E09E3">
        <w:rPr>
          <w:rFonts w:ascii="Times New Roman" w:eastAsia="宋体" w:hAnsi="Times New Roman" w:cs="Times New Roman" w:hint="eastAsia"/>
          <w:sz w:val="24"/>
          <w:szCs w:val="24"/>
        </w:rPr>
        <w:t>12,500.00</w:t>
      </w:r>
      <w:r w:rsidRPr="006E09E3">
        <w:rPr>
          <w:rFonts w:ascii="宋体" w:eastAsia="宋体" w:hAnsi="宋体" w:cs="Times New Roman" w:hint="eastAsia"/>
          <w:sz w:val="24"/>
          <w:szCs w:val="24"/>
        </w:rPr>
        <w:t>－</w:t>
      </w:r>
      <w:r w:rsidRPr="006E09E3">
        <w:rPr>
          <w:rFonts w:ascii="Times New Roman" w:eastAsia="宋体" w:hAnsi="Times New Roman" w:cs="Times New Roman" w:hint="eastAsia"/>
          <w:sz w:val="24"/>
          <w:szCs w:val="24"/>
        </w:rPr>
        <w:t>62.50</w:t>
      </w:r>
      <w:r w:rsidRPr="006E09E3">
        <w:rPr>
          <w:rFonts w:ascii="宋体" w:eastAsia="宋体" w:hAnsi="宋体" w:cs="Times New Roman" w:hint="eastAsia"/>
          <w:sz w:val="24"/>
          <w:szCs w:val="24"/>
        </w:rPr>
        <w:t>＝</w:t>
      </w:r>
      <w:r w:rsidRPr="006E09E3">
        <w:rPr>
          <w:rFonts w:ascii="Times New Roman" w:eastAsia="宋体" w:hAnsi="Times New Roman" w:cs="Times New Roman" w:hint="eastAsia"/>
          <w:sz w:val="24"/>
          <w:szCs w:val="24"/>
        </w:rPr>
        <w:t>12,437.50</w:t>
      </w:r>
      <w:r w:rsidRPr="006E09E3">
        <w:rPr>
          <w:rFonts w:ascii="宋体" w:eastAsia="宋体" w:hAnsi="宋体"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即：该投资者赎回</w:t>
      </w:r>
      <w:r w:rsidRPr="006E09E3">
        <w:rPr>
          <w:rFonts w:ascii="Times New Roman" w:eastAsia="宋体" w:hAnsi="Times New Roman" w:cs="Times New Roman" w:hint="eastAsia"/>
          <w:sz w:val="24"/>
          <w:szCs w:val="24"/>
        </w:rPr>
        <w:t>10,000</w:t>
      </w:r>
      <w:r w:rsidRPr="006E09E3">
        <w:rPr>
          <w:rFonts w:ascii="宋体" w:eastAsia="宋体" w:hAnsi="宋体" w:cs="Times New Roman" w:hint="eastAsia"/>
          <w:sz w:val="24"/>
          <w:szCs w:val="24"/>
        </w:rPr>
        <w:t>份</w:t>
      </w:r>
      <w:r w:rsidRPr="006E09E3">
        <w:rPr>
          <w:rFonts w:ascii="Times New Roman" w:eastAsia="宋体" w:hAnsi="Times New Roman" w:cs="Times New Roman" w:hint="eastAsia"/>
          <w:sz w:val="24"/>
          <w:szCs w:val="24"/>
        </w:rPr>
        <w:t>A</w:t>
      </w:r>
      <w:r w:rsidRPr="006E09E3">
        <w:rPr>
          <w:rFonts w:ascii="宋体" w:eastAsia="宋体" w:hAnsi="宋体" w:cs="Times New Roman" w:hint="eastAsia"/>
          <w:sz w:val="24"/>
          <w:szCs w:val="24"/>
        </w:rPr>
        <w:t>类基金份额，持有时间为</w:t>
      </w:r>
      <w:r w:rsidRPr="006E09E3">
        <w:rPr>
          <w:rFonts w:ascii="Times New Roman" w:eastAsia="宋体" w:hAnsi="Times New Roman" w:cs="Times New Roman" w:hint="eastAsia"/>
          <w:sz w:val="24"/>
          <w:szCs w:val="24"/>
        </w:rPr>
        <w:t>30</w:t>
      </w:r>
      <w:r w:rsidRPr="006E09E3">
        <w:rPr>
          <w:rFonts w:ascii="宋体" w:eastAsia="宋体" w:hAnsi="宋体" w:cs="Times New Roman" w:hint="eastAsia"/>
          <w:sz w:val="24"/>
          <w:szCs w:val="24"/>
        </w:rPr>
        <w:t>日（赎回时不涉及返还或有管理费、扣除超额管理费的情况），对应的赎回费率为</w:t>
      </w:r>
      <w:r w:rsidRPr="006E09E3">
        <w:rPr>
          <w:rFonts w:ascii="Times New Roman" w:eastAsia="宋体" w:hAnsi="Times New Roman" w:cs="Times New Roman" w:hint="eastAsia"/>
          <w:sz w:val="24"/>
          <w:szCs w:val="24"/>
        </w:rPr>
        <w:t>0.50%</w:t>
      </w:r>
      <w:r w:rsidRPr="006E09E3">
        <w:rPr>
          <w:rFonts w:ascii="宋体" w:eastAsia="宋体" w:hAnsi="宋体" w:cs="Times New Roman" w:hint="eastAsia"/>
          <w:sz w:val="24"/>
          <w:szCs w:val="24"/>
        </w:rPr>
        <w:t>，假设赎</w:t>
      </w:r>
      <w:r w:rsidRPr="006E09E3">
        <w:rPr>
          <w:rFonts w:ascii="宋体" w:eastAsia="宋体" w:hAnsi="宋体" w:cs="Times New Roman" w:hint="eastAsia"/>
          <w:sz w:val="24"/>
          <w:szCs w:val="24"/>
        </w:rPr>
        <w:lastRenderedPageBreak/>
        <w:t>回当日</w:t>
      </w:r>
      <w:r w:rsidRPr="006E09E3">
        <w:rPr>
          <w:rFonts w:ascii="Times New Roman" w:eastAsia="宋体" w:hAnsi="Times New Roman" w:cs="Times New Roman" w:hint="eastAsia"/>
          <w:sz w:val="24"/>
          <w:szCs w:val="24"/>
        </w:rPr>
        <w:t>A</w:t>
      </w:r>
      <w:r w:rsidRPr="006E09E3">
        <w:rPr>
          <w:rFonts w:ascii="宋体" w:eastAsia="宋体" w:hAnsi="宋体" w:cs="Times New Roman" w:hint="eastAsia"/>
          <w:sz w:val="24"/>
          <w:szCs w:val="24"/>
        </w:rPr>
        <w:t>类基金份额净值为</w:t>
      </w:r>
      <w:r w:rsidRPr="006E09E3">
        <w:rPr>
          <w:rFonts w:ascii="Times New Roman" w:eastAsia="宋体" w:hAnsi="Times New Roman" w:cs="Times New Roman" w:hint="eastAsia"/>
          <w:sz w:val="24"/>
          <w:szCs w:val="24"/>
        </w:rPr>
        <w:t>1.2500</w:t>
      </w:r>
      <w:r w:rsidRPr="006E09E3">
        <w:rPr>
          <w:rFonts w:ascii="宋体" w:eastAsia="宋体" w:hAnsi="宋体" w:cs="Times New Roman" w:hint="eastAsia"/>
          <w:sz w:val="24"/>
          <w:szCs w:val="24"/>
        </w:rPr>
        <w:t>元，则其获得的赎回金额为</w:t>
      </w:r>
      <w:r w:rsidRPr="006E09E3">
        <w:rPr>
          <w:rFonts w:ascii="Times New Roman" w:eastAsia="宋体" w:hAnsi="Times New Roman" w:cs="Times New Roman" w:hint="eastAsia"/>
          <w:sz w:val="24"/>
          <w:szCs w:val="24"/>
        </w:rPr>
        <w:t>12,437.50</w:t>
      </w:r>
      <w:r w:rsidRPr="006E09E3">
        <w:rPr>
          <w:rFonts w:ascii="宋体" w:eastAsia="宋体" w:hAnsi="宋体" w:cs="Times New Roman" w:hint="eastAsia"/>
          <w:sz w:val="24"/>
          <w:szCs w:val="24"/>
        </w:rPr>
        <w:t>元。</w:t>
      </w:r>
    </w:p>
    <w:p w:rsidR="001D0E49" w:rsidRPr="006E09E3" w:rsidRDefault="002F4EC6">
      <w:pPr>
        <w:spacing w:line="360" w:lineRule="auto"/>
        <w:ind w:firstLineChars="200" w:firstLine="480"/>
        <w:rPr>
          <w:rFonts w:ascii="宋体" w:eastAsia="宋体" w:hAnsi="宋体" w:cs="Times New Roman"/>
          <w:sz w:val="24"/>
          <w:szCs w:val="24"/>
        </w:rPr>
      </w:pP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2</w:t>
      </w:r>
      <w:r w:rsidRPr="006E09E3">
        <w:rPr>
          <w:rFonts w:ascii="宋体" w:eastAsia="宋体" w:hAnsi="宋体" w:cs="Times New Roman" w:hint="eastAsia"/>
          <w:sz w:val="24"/>
          <w:szCs w:val="24"/>
        </w:rPr>
        <w:t>）投资者赎回本基金</w:t>
      </w:r>
      <w:r w:rsidRPr="006E09E3">
        <w:rPr>
          <w:rFonts w:ascii="宋体" w:eastAsia="宋体" w:hAnsi="宋体" w:cs="Times New Roman" w:hint="eastAsia"/>
          <w:sz w:val="24"/>
          <w:szCs w:val="24"/>
        </w:rPr>
        <w:t>C</w:t>
      </w:r>
      <w:r w:rsidRPr="006E09E3">
        <w:rPr>
          <w:rFonts w:ascii="宋体" w:eastAsia="宋体" w:hAnsi="宋体" w:cs="Times New Roman" w:hint="eastAsia"/>
          <w:sz w:val="24"/>
          <w:szCs w:val="24"/>
        </w:rPr>
        <w:t>类基金份额的计算方式</w:t>
      </w:r>
    </w:p>
    <w:p w:rsidR="001D0E49" w:rsidRPr="006E09E3" w:rsidRDefault="002F4EC6">
      <w:pPr>
        <w:spacing w:line="360" w:lineRule="auto"/>
        <w:ind w:firstLineChars="200" w:firstLine="480"/>
        <w:rPr>
          <w:rFonts w:ascii="宋体" w:eastAsia="宋体" w:hAnsi="宋体" w:cs="Times New Roman"/>
          <w:sz w:val="24"/>
          <w:szCs w:val="24"/>
        </w:rPr>
      </w:pPr>
      <w:r w:rsidRPr="006E09E3">
        <w:rPr>
          <w:rFonts w:ascii="宋体" w:eastAsia="宋体" w:hAnsi="宋体" w:cs="Times New Roman" w:hint="eastAsia"/>
          <w:sz w:val="24"/>
          <w:szCs w:val="24"/>
        </w:rPr>
        <w:t>1</w:t>
      </w:r>
      <w:r w:rsidRPr="006E09E3">
        <w:rPr>
          <w:rFonts w:ascii="宋体" w:eastAsia="宋体" w:hAnsi="宋体" w:cs="Times New Roman" w:hint="eastAsia"/>
          <w:sz w:val="24"/>
          <w:szCs w:val="24"/>
        </w:rPr>
        <w:t>）若投资者通过直销机构赎回</w:t>
      </w:r>
      <w:r w:rsidRPr="006E09E3">
        <w:rPr>
          <w:rFonts w:ascii="宋体" w:eastAsia="宋体" w:hAnsi="宋体" w:cs="Times New Roman" w:hint="eastAsia"/>
          <w:sz w:val="24"/>
          <w:szCs w:val="24"/>
        </w:rPr>
        <w:t>C</w:t>
      </w:r>
      <w:r w:rsidRPr="006E09E3">
        <w:rPr>
          <w:rFonts w:ascii="宋体" w:eastAsia="宋体" w:hAnsi="宋体" w:cs="Times New Roman" w:hint="eastAsia"/>
          <w:sz w:val="24"/>
          <w:szCs w:val="24"/>
        </w:rPr>
        <w:t>类基金份额：</w:t>
      </w:r>
    </w:p>
    <w:p w:rsidR="001D0E49" w:rsidRPr="006E09E3" w:rsidRDefault="002F4EC6">
      <w:pPr>
        <w:spacing w:line="360" w:lineRule="auto"/>
        <w:ind w:firstLineChars="200" w:firstLine="480"/>
        <w:rPr>
          <w:rFonts w:ascii="宋体" w:eastAsia="宋体" w:hAnsi="宋体" w:cs="Times New Roman"/>
          <w:sz w:val="24"/>
          <w:szCs w:val="24"/>
        </w:rPr>
      </w:pPr>
      <w:r w:rsidRPr="006E09E3">
        <w:rPr>
          <w:rFonts w:ascii="宋体" w:eastAsia="宋体" w:hAnsi="宋体" w:cs="Times New Roman" w:hint="eastAsia"/>
          <w:sz w:val="24"/>
          <w:szCs w:val="24"/>
        </w:rPr>
        <w:t>赎回总金额</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赎回份额×赎回日</w:t>
      </w:r>
      <w:r w:rsidRPr="006E09E3">
        <w:rPr>
          <w:rFonts w:ascii="宋体" w:eastAsia="宋体" w:hAnsi="宋体" w:cs="Times New Roman" w:hint="eastAsia"/>
          <w:sz w:val="24"/>
          <w:szCs w:val="24"/>
        </w:rPr>
        <w:t>C</w:t>
      </w:r>
      <w:r w:rsidRPr="006E09E3">
        <w:rPr>
          <w:rFonts w:ascii="宋体" w:eastAsia="宋体" w:hAnsi="宋体" w:cs="Times New Roman" w:hint="eastAsia"/>
          <w:sz w:val="24"/>
          <w:szCs w:val="24"/>
        </w:rPr>
        <w:t>类基金份额净值</w:t>
      </w:r>
    </w:p>
    <w:p w:rsidR="001D0E49" w:rsidRPr="006E09E3" w:rsidRDefault="002F4EC6">
      <w:pPr>
        <w:spacing w:line="360" w:lineRule="auto"/>
        <w:ind w:firstLineChars="200" w:firstLine="480"/>
        <w:rPr>
          <w:rFonts w:ascii="宋体" w:eastAsia="宋体" w:hAnsi="宋体" w:cs="Times New Roman"/>
          <w:sz w:val="24"/>
          <w:szCs w:val="24"/>
        </w:rPr>
      </w:pPr>
      <w:r w:rsidRPr="006E09E3">
        <w:rPr>
          <w:rFonts w:ascii="宋体" w:eastAsia="宋体" w:hAnsi="宋体" w:cs="Times New Roman" w:hint="eastAsia"/>
          <w:sz w:val="24"/>
          <w:szCs w:val="24"/>
        </w:rPr>
        <w:t>赎回费用＝赎回总金额×赎回费率</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净赎回金额＝赎回总金额</w:t>
      </w:r>
      <w:r w:rsidRPr="006E09E3">
        <w:rPr>
          <w:rFonts w:ascii="Times New Roman" w:eastAsia="宋体" w:hAnsi="Times New Roman" w:cs="Times New Roman" w:hint="eastAsia"/>
          <w:sz w:val="24"/>
          <w:szCs w:val="24"/>
        </w:rPr>
        <w:t>-</w:t>
      </w:r>
      <w:r w:rsidRPr="006E09E3">
        <w:rPr>
          <w:rFonts w:ascii="宋体" w:eastAsia="宋体" w:hAnsi="宋体" w:cs="Times New Roman" w:hint="eastAsia"/>
          <w:sz w:val="24"/>
          <w:szCs w:val="24"/>
        </w:rPr>
        <w:t>赎回费用</w:t>
      </w:r>
      <w:r w:rsidRPr="006E09E3">
        <w:rPr>
          <w:rFonts w:ascii="Times New Roman" w:eastAsia="宋体" w:hAnsi="Times New Roman" w:cs="Times New Roman" w:hint="eastAsia"/>
          <w:sz w:val="24"/>
          <w:szCs w:val="24"/>
        </w:rPr>
        <w:t>±</w:t>
      </w:r>
      <w:r w:rsidRPr="006E09E3">
        <w:rPr>
          <w:rFonts w:ascii="宋体" w:eastAsia="宋体" w:hAnsi="宋体" w:cs="Times New Roman" w:hint="eastAsia"/>
          <w:sz w:val="24"/>
          <w:szCs w:val="24"/>
        </w:rPr>
        <w:t>该笔赎回确认应返还的或有管理费（如有）</w:t>
      </w:r>
      <w:r w:rsidRPr="006E09E3">
        <w:rPr>
          <w:rFonts w:ascii="Times New Roman" w:eastAsia="宋体" w:hAnsi="Times New Roman" w:cs="Times New Roman" w:hint="eastAsia"/>
          <w:sz w:val="24"/>
          <w:szCs w:val="24"/>
        </w:rPr>
        <w:t>或</w:t>
      </w:r>
      <w:r w:rsidRPr="006E09E3">
        <w:rPr>
          <w:rFonts w:ascii="宋体" w:eastAsia="宋体" w:hAnsi="宋体" w:cs="Times New Roman" w:hint="eastAsia"/>
          <w:sz w:val="24"/>
          <w:szCs w:val="24"/>
        </w:rPr>
        <w:t>该笔赎回确认应扣除的超额管理费（如有）</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该笔赎回确认应返还的销售服务费</w:t>
      </w:r>
    </w:p>
    <w:p w:rsidR="001D0E49" w:rsidRPr="006E09E3" w:rsidRDefault="002F4EC6">
      <w:pPr>
        <w:spacing w:line="360" w:lineRule="auto"/>
        <w:ind w:firstLineChars="200" w:firstLine="480"/>
        <w:rPr>
          <w:rFonts w:ascii="宋体" w:eastAsia="宋体" w:hAnsi="宋体" w:cs="Times New Roman"/>
          <w:sz w:val="24"/>
          <w:szCs w:val="24"/>
        </w:rPr>
      </w:pPr>
      <w:r w:rsidRPr="006E09E3">
        <w:rPr>
          <w:rFonts w:ascii="宋体" w:eastAsia="宋体" w:hAnsi="宋体" w:cs="Times New Roman" w:hint="eastAsia"/>
          <w:sz w:val="24"/>
          <w:szCs w:val="24"/>
        </w:rPr>
        <w:t>其中，“±”表示：“</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”时，为加上该笔赎回确认应返还的或有管理费（如有）；“</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”时，为扣除该笔赎回确认应扣除的超额管理费（如有）。该笔赎回是否涉及返还或有管理费或扣除超额管理费的具体条件及计算方法等具体安排详见本招募说明书“基金的费用与税收”部分。</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例：某投资者在</w:t>
      </w:r>
      <w:r w:rsidRPr="006E09E3">
        <w:rPr>
          <w:rFonts w:ascii="Times New Roman" w:eastAsia="宋体" w:hAnsi="Times New Roman" w:cs="Times New Roman" w:hint="eastAsia"/>
          <w:sz w:val="24"/>
          <w:szCs w:val="24"/>
        </w:rPr>
        <w:t>T</w:t>
      </w:r>
      <w:r w:rsidRPr="006E09E3">
        <w:rPr>
          <w:rFonts w:ascii="宋体" w:eastAsia="宋体" w:hAnsi="宋体" w:cs="Times New Roman" w:hint="eastAsia"/>
          <w:sz w:val="24"/>
          <w:szCs w:val="24"/>
        </w:rPr>
        <w:t>日通过直销机构赎回</w:t>
      </w:r>
      <w:r w:rsidRPr="006E09E3">
        <w:rPr>
          <w:rFonts w:ascii="Times New Roman" w:eastAsia="宋体" w:hAnsi="Times New Roman" w:cs="Times New Roman" w:hint="eastAsia"/>
          <w:sz w:val="24"/>
          <w:szCs w:val="24"/>
        </w:rPr>
        <w:t>10,000</w:t>
      </w:r>
      <w:r w:rsidRPr="006E09E3">
        <w:rPr>
          <w:rFonts w:ascii="宋体" w:eastAsia="宋体" w:hAnsi="宋体" w:cs="Times New Roman" w:hint="eastAsia"/>
          <w:sz w:val="24"/>
          <w:szCs w:val="24"/>
        </w:rPr>
        <w:t>份</w:t>
      </w:r>
      <w:r w:rsidRPr="006E09E3">
        <w:rPr>
          <w:rFonts w:ascii="Times New Roman" w:eastAsia="宋体" w:hAnsi="Times New Roman" w:cs="Times New Roman" w:hint="eastAsia"/>
          <w:sz w:val="24"/>
          <w:szCs w:val="24"/>
        </w:rPr>
        <w:t>C</w:t>
      </w:r>
      <w:r w:rsidRPr="006E09E3">
        <w:rPr>
          <w:rFonts w:ascii="宋体" w:eastAsia="宋体" w:hAnsi="宋体" w:cs="Times New Roman" w:hint="eastAsia"/>
          <w:sz w:val="24"/>
          <w:szCs w:val="24"/>
        </w:rPr>
        <w:t>类基金份额，持有时间为</w:t>
      </w:r>
      <w:r w:rsidRPr="006E09E3">
        <w:rPr>
          <w:rFonts w:ascii="宋体" w:eastAsia="宋体" w:hAnsi="宋体" w:cs="Times New Roman" w:hint="eastAsia"/>
          <w:sz w:val="24"/>
          <w:szCs w:val="24"/>
        </w:rPr>
        <w:t>1</w:t>
      </w:r>
      <w:r w:rsidRPr="006E09E3">
        <w:rPr>
          <w:rFonts w:ascii="宋体" w:eastAsia="宋体" w:hAnsi="宋体" w:cs="Times New Roman"/>
          <w:sz w:val="24"/>
          <w:szCs w:val="24"/>
        </w:rPr>
        <w:t>80</w:t>
      </w:r>
      <w:r w:rsidRPr="006E09E3">
        <w:rPr>
          <w:rFonts w:ascii="宋体" w:eastAsia="宋体" w:hAnsi="宋体" w:cs="Times New Roman" w:hint="eastAsia"/>
          <w:sz w:val="24"/>
          <w:szCs w:val="24"/>
        </w:rPr>
        <w:t>天（未满</w:t>
      </w:r>
      <w:r w:rsidRPr="006E09E3">
        <w:rPr>
          <w:rFonts w:ascii="宋体" w:eastAsia="宋体" w:hAnsi="宋体" w:cs="Times New Roman" w:hint="eastAsia"/>
          <w:sz w:val="24"/>
          <w:szCs w:val="24"/>
        </w:rPr>
        <w:t>3</w:t>
      </w:r>
      <w:r w:rsidRPr="006E09E3">
        <w:rPr>
          <w:rFonts w:ascii="宋体" w:eastAsia="宋体" w:hAnsi="宋体" w:cs="Times New Roman"/>
          <w:sz w:val="24"/>
          <w:szCs w:val="24"/>
        </w:rPr>
        <w:t>65</w:t>
      </w:r>
      <w:r w:rsidRPr="006E09E3">
        <w:rPr>
          <w:rFonts w:ascii="宋体" w:eastAsia="宋体" w:hAnsi="宋体" w:cs="Times New Roman" w:hint="eastAsia"/>
          <w:sz w:val="24"/>
          <w:szCs w:val="24"/>
        </w:rPr>
        <w:t>天，赎回时不涉及返还或有管理费、扣除超额管理费的情况），对应的赎回费率为</w:t>
      </w:r>
      <w:r w:rsidRPr="006E09E3">
        <w:rPr>
          <w:rFonts w:ascii="Times New Roman" w:eastAsia="宋体" w:hAnsi="Times New Roman" w:cs="Times New Roman" w:hint="eastAsia"/>
          <w:sz w:val="24"/>
          <w:szCs w:val="24"/>
        </w:rPr>
        <w:t>0</w:t>
      </w:r>
      <w:r w:rsidRPr="006E09E3">
        <w:rPr>
          <w:rFonts w:ascii="宋体" w:eastAsia="宋体" w:hAnsi="宋体" w:cs="Times New Roman" w:hint="eastAsia"/>
          <w:sz w:val="24"/>
          <w:szCs w:val="24"/>
        </w:rPr>
        <w:t>，假设赎回当日</w:t>
      </w:r>
      <w:r w:rsidRPr="006E09E3">
        <w:rPr>
          <w:rFonts w:ascii="Times New Roman" w:eastAsia="宋体" w:hAnsi="Times New Roman" w:cs="Times New Roman" w:hint="eastAsia"/>
          <w:sz w:val="24"/>
          <w:szCs w:val="24"/>
        </w:rPr>
        <w:t>C</w:t>
      </w:r>
      <w:r w:rsidRPr="006E09E3">
        <w:rPr>
          <w:rFonts w:ascii="宋体" w:eastAsia="宋体" w:hAnsi="宋体" w:cs="Times New Roman" w:hint="eastAsia"/>
          <w:sz w:val="24"/>
          <w:szCs w:val="24"/>
        </w:rPr>
        <w:t>类基金份额净值为</w:t>
      </w:r>
      <w:r w:rsidRPr="006E09E3">
        <w:rPr>
          <w:rFonts w:ascii="Times New Roman" w:eastAsia="宋体" w:hAnsi="Times New Roman" w:cs="Times New Roman" w:hint="eastAsia"/>
          <w:sz w:val="24"/>
          <w:szCs w:val="24"/>
        </w:rPr>
        <w:t>1.2500</w:t>
      </w:r>
      <w:r w:rsidRPr="006E09E3">
        <w:rPr>
          <w:rFonts w:ascii="宋体" w:eastAsia="宋体" w:hAnsi="宋体" w:cs="Times New Roman" w:hint="eastAsia"/>
          <w:sz w:val="24"/>
          <w:szCs w:val="24"/>
        </w:rPr>
        <w:t>元，应返还的销售服务费为</w:t>
      </w:r>
      <w:r w:rsidRPr="006E09E3">
        <w:rPr>
          <w:rFonts w:ascii="宋体" w:eastAsia="宋体" w:hAnsi="宋体" w:cs="Times New Roman" w:hint="eastAsia"/>
          <w:sz w:val="24"/>
          <w:szCs w:val="24"/>
        </w:rPr>
        <w:t>15</w:t>
      </w:r>
      <w:r w:rsidRPr="006E09E3">
        <w:rPr>
          <w:rFonts w:ascii="宋体" w:eastAsia="宋体" w:hAnsi="宋体" w:cs="Times New Roman" w:hint="eastAsia"/>
          <w:sz w:val="24"/>
          <w:szCs w:val="24"/>
        </w:rPr>
        <w:t>元，则其获得的赎回金额计算如下：</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赎回总金额＝</w:t>
      </w:r>
      <w:r w:rsidRPr="006E09E3">
        <w:rPr>
          <w:rFonts w:ascii="Times New Roman" w:eastAsia="宋体" w:hAnsi="Times New Roman" w:cs="Times New Roman" w:hint="eastAsia"/>
          <w:sz w:val="24"/>
          <w:szCs w:val="24"/>
        </w:rPr>
        <w:t>1.2500</w:t>
      </w:r>
      <w:r w:rsidRPr="006E09E3">
        <w:rPr>
          <w:rFonts w:ascii="宋体" w:eastAsia="宋体" w:hAnsi="宋体" w:cs="Times New Roman" w:hint="eastAsia"/>
          <w:sz w:val="24"/>
          <w:szCs w:val="24"/>
        </w:rPr>
        <w:t>×</w:t>
      </w:r>
      <w:r w:rsidRPr="006E09E3">
        <w:rPr>
          <w:rFonts w:ascii="Times New Roman" w:eastAsia="宋体" w:hAnsi="Times New Roman" w:cs="Times New Roman" w:hint="eastAsia"/>
          <w:sz w:val="24"/>
          <w:szCs w:val="24"/>
        </w:rPr>
        <w:t>10,000</w:t>
      </w:r>
      <w:r w:rsidRPr="006E09E3">
        <w:rPr>
          <w:rFonts w:ascii="宋体" w:eastAsia="宋体" w:hAnsi="宋体" w:cs="Times New Roman" w:hint="eastAsia"/>
          <w:sz w:val="24"/>
          <w:szCs w:val="24"/>
        </w:rPr>
        <w:t>＝</w:t>
      </w:r>
      <w:r w:rsidRPr="006E09E3">
        <w:rPr>
          <w:rFonts w:ascii="Times New Roman" w:eastAsia="宋体" w:hAnsi="Times New Roman" w:cs="Times New Roman" w:hint="eastAsia"/>
          <w:sz w:val="24"/>
          <w:szCs w:val="24"/>
        </w:rPr>
        <w:t>12,500.00</w:t>
      </w:r>
      <w:r w:rsidRPr="006E09E3">
        <w:rPr>
          <w:rFonts w:ascii="宋体" w:eastAsia="宋体" w:hAnsi="宋体"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赎回费用＝</w:t>
      </w:r>
      <w:r w:rsidRPr="006E09E3">
        <w:rPr>
          <w:rFonts w:ascii="Times New Roman" w:eastAsia="宋体" w:hAnsi="Times New Roman" w:cs="Times New Roman" w:hint="eastAsia"/>
          <w:sz w:val="24"/>
          <w:szCs w:val="24"/>
        </w:rPr>
        <w:t>12,500.00</w:t>
      </w:r>
      <w:r w:rsidRPr="006E09E3">
        <w:rPr>
          <w:rFonts w:ascii="宋体" w:eastAsia="宋体" w:hAnsi="宋体" w:cs="Times New Roman" w:hint="eastAsia"/>
          <w:sz w:val="24"/>
          <w:szCs w:val="24"/>
        </w:rPr>
        <w:t>×</w:t>
      </w:r>
      <w:r w:rsidRPr="006E09E3">
        <w:rPr>
          <w:rFonts w:ascii="Times New Roman" w:eastAsia="宋体" w:hAnsi="Times New Roman" w:cs="Times New Roman" w:hint="eastAsia"/>
          <w:sz w:val="24"/>
          <w:szCs w:val="24"/>
        </w:rPr>
        <w:t>0%=0.00</w:t>
      </w:r>
      <w:r w:rsidRPr="006E09E3">
        <w:rPr>
          <w:rFonts w:ascii="宋体" w:eastAsia="宋体" w:hAnsi="宋体"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净赎回金额</w:t>
      </w:r>
      <w:r w:rsidRPr="006E09E3">
        <w:rPr>
          <w:rFonts w:ascii="Times New Roman" w:eastAsia="宋体" w:hAnsi="Times New Roman" w:cs="Times New Roman" w:hint="eastAsia"/>
          <w:sz w:val="24"/>
          <w:szCs w:val="24"/>
        </w:rPr>
        <w:t>=12,500.00</w:t>
      </w:r>
      <w:r w:rsidRPr="006E09E3">
        <w:rPr>
          <w:rFonts w:ascii="宋体" w:eastAsia="宋体" w:hAnsi="宋体" w:cs="Times New Roman" w:hint="eastAsia"/>
          <w:sz w:val="24"/>
          <w:szCs w:val="24"/>
        </w:rPr>
        <w:t>－</w:t>
      </w:r>
      <w:r w:rsidRPr="006E09E3">
        <w:rPr>
          <w:rFonts w:ascii="Times New Roman" w:eastAsia="宋体" w:hAnsi="Times New Roman" w:cs="Times New Roman" w:hint="eastAsia"/>
          <w:sz w:val="24"/>
          <w:szCs w:val="24"/>
        </w:rPr>
        <w:t>0.00</w:t>
      </w:r>
      <w:r w:rsidRPr="006E09E3">
        <w:rPr>
          <w:rFonts w:ascii="Times New Roman" w:eastAsia="宋体" w:hAnsi="Times New Roman" w:cs="Times New Roman"/>
          <w:sz w:val="24"/>
          <w:szCs w:val="24"/>
        </w:rPr>
        <w:t>+15</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12,515.00</w:t>
      </w:r>
      <w:r w:rsidRPr="006E09E3">
        <w:rPr>
          <w:rFonts w:ascii="宋体" w:eastAsia="宋体" w:hAnsi="宋体" w:cs="Times New Roman" w:hint="eastAsia"/>
          <w:sz w:val="24"/>
          <w:szCs w:val="24"/>
        </w:rPr>
        <w:t>元</w:t>
      </w:r>
    </w:p>
    <w:p w:rsidR="001D0E49" w:rsidRPr="006E09E3" w:rsidRDefault="002F4EC6">
      <w:pPr>
        <w:spacing w:line="360" w:lineRule="auto"/>
        <w:ind w:firstLineChars="200" w:firstLine="480"/>
        <w:rPr>
          <w:rFonts w:ascii="宋体" w:eastAsia="宋体" w:hAnsi="宋体" w:cs="Times New Roman"/>
          <w:sz w:val="24"/>
          <w:szCs w:val="24"/>
        </w:rPr>
      </w:pPr>
      <w:r w:rsidRPr="006E09E3">
        <w:rPr>
          <w:rFonts w:ascii="宋体" w:eastAsia="宋体" w:hAnsi="宋体" w:cs="Times New Roman" w:hint="eastAsia"/>
          <w:sz w:val="24"/>
          <w:szCs w:val="24"/>
        </w:rPr>
        <w:t>即：该投资者通过直销机构赎回</w:t>
      </w:r>
      <w:r w:rsidRPr="006E09E3">
        <w:rPr>
          <w:rFonts w:ascii="Times New Roman" w:eastAsia="宋体" w:hAnsi="Times New Roman" w:cs="Times New Roman" w:hint="eastAsia"/>
          <w:sz w:val="24"/>
          <w:szCs w:val="24"/>
        </w:rPr>
        <w:t>10,000</w:t>
      </w:r>
      <w:r w:rsidRPr="006E09E3">
        <w:rPr>
          <w:rFonts w:ascii="宋体" w:eastAsia="宋体" w:hAnsi="宋体" w:cs="Times New Roman" w:hint="eastAsia"/>
          <w:sz w:val="24"/>
          <w:szCs w:val="24"/>
        </w:rPr>
        <w:t>份</w:t>
      </w:r>
      <w:r w:rsidRPr="006E09E3">
        <w:rPr>
          <w:rFonts w:ascii="Times New Roman" w:eastAsia="宋体" w:hAnsi="Times New Roman" w:cs="Times New Roman" w:hint="eastAsia"/>
          <w:sz w:val="24"/>
          <w:szCs w:val="24"/>
        </w:rPr>
        <w:t>C</w:t>
      </w:r>
      <w:r w:rsidRPr="006E09E3">
        <w:rPr>
          <w:rFonts w:ascii="宋体" w:eastAsia="宋体" w:hAnsi="宋体" w:cs="Times New Roman" w:hint="eastAsia"/>
          <w:sz w:val="24"/>
          <w:szCs w:val="24"/>
        </w:rPr>
        <w:t>类基金份额，持有时间为</w:t>
      </w:r>
      <w:r w:rsidRPr="006E09E3">
        <w:rPr>
          <w:rFonts w:ascii="宋体" w:eastAsia="宋体" w:hAnsi="宋体" w:cs="Times New Roman" w:hint="eastAsia"/>
          <w:sz w:val="24"/>
          <w:szCs w:val="24"/>
        </w:rPr>
        <w:t>1</w:t>
      </w:r>
      <w:r w:rsidRPr="006E09E3">
        <w:rPr>
          <w:rFonts w:ascii="宋体" w:eastAsia="宋体" w:hAnsi="宋体" w:cs="Times New Roman"/>
          <w:sz w:val="24"/>
          <w:szCs w:val="24"/>
        </w:rPr>
        <w:t>80</w:t>
      </w:r>
      <w:r w:rsidRPr="006E09E3">
        <w:rPr>
          <w:rFonts w:ascii="宋体" w:eastAsia="宋体" w:hAnsi="宋体" w:cs="Times New Roman" w:hint="eastAsia"/>
          <w:sz w:val="24"/>
          <w:szCs w:val="24"/>
        </w:rPr>
        <w:t>天（未满</w:t>
      </w:r>
      <w:r w:rsidRPr="006E09E3">
        <w:rPr>
          <w:rFonts w:ascii="宋体" w:eastAsia="宋体" w:hAnsi="宋体" w:cs="Times New Roman" w:hint="eastAsia"/>
          <w:sz w:val="24"/>
          <w:szCs w:val="24"/>
        </w:rPr>
        <w:t>3</w:t>
      </w:r>
      <w:r w:rsidRPr="006E09E3">
        <w:rPr>
          <w:rFonts w:ascii="宋体" w:eastAsia="宋体" w:hAnsi="宋体" w:cs="Times New Roman"/>
          <w:sz w:val="24"/>
          <w:szCs w:val="24"/>
        </w:rPr>
        <w:t>65</w:t>
      </w:r>
      <w:r w:rsidRPr="006E09E3">
        <w:rPr>
          <w:rFonts w:ascii="宋体" w:eastAsia="宋体" w:hAnsi="宋体" w:cs="Times New Roman" w:hint="eastAsia"/>
          <w:sz w:val="24"/>
          <w:szCs w:val="24"/>
        </w:rPr>
        <w:t>天，赎回时不涉及返还或有管理费、扣除超额管理费的情况</w:t>
      </w:r>
      <w:r w:rsidRPr="006E09E3">
        <w:rPr>
          <w:rFonts w:ascii="宋体" w:eastAsia="宋体" w:hAnsi="宋体" w:cs="Times New Roman" w:hint="eastAsia"/>
          <w:sz w:val="24"/>
          <w:szCs w:val="24"/>
        </w:rPr>
        <w:t>），对应的赎回费率为</w:t>
      </w:r>
      <w:r w:rsidRPr="006E09E3">
        <w:rPr>
          <w:rFonts w:ascii="宋体" w:eastAsia="宋体" w:hAnsi="宋体" w:cs="Times New Roman" w:hint="eastAsia"/>
          <w:sz w:val="24"/>
          <w:szCs w:val="24"/>
        </w:rPr>
        <w:t>0</w:t>
      </w:r>
      <w:r w:rsidRPr="006E09E3">
        <w:rPr>
          <w:rFonts w:ascii="宋体" w:eastAsia="宋体" w:hAnsi="宋体" w:cs="Times New Roman" w:hint="eastAsia"/>
          <w:sz w:val="24"/>
          <w:szCs w:val="24"/>
        </w:rPr>
        <w:t>，假设赎回当日</w:t>
      </w:r>
      <w:r w:rsidRPr="006E09E3">
        <w:rPr>
          <w:rFonts w:ascii="Times New Roman" w:eastAsia="宋体" w:hAnsi="Times New Roman" w:cs="Times New Roman" w:hint="eastAsia"/>
          <w:sz w:val="24"/>
          <w:szCs w:val="24"/>
        </w:rPr>
        <w:t>C</w:t>
      </w:r>
      <w:r w:rsidRPr="006E09E3">
        <w:rPr>
          <w:rFonts w:ascii="宋体" w:eastAsia="宋体" w:hAnsi="宋体" w:cs="Times New Roman" w:hint="eastAsia"/>
          <w:sz w:val="24"/>
          <w:szCs w:val="24"/>
        </w:rPr>
        <w:t>类基金份额净值为</w:t>
      </w:r>
      <w:r w:rsidRPr="006E09E3">
        <w:rPr>
          <w:rFonts w:ascii="Times New Roman" w:eastAsia="宋体" w:hAnsi="Times New Roman" w:cs="Times New Roman" w:hint="eastAsia"/>
          <w:sz w:val="24"/>
          <w:szCs w:val="24"/>
        </w:rPr>
        <w:t>1.2500</w:t>
      </w:r>
      <w:r w:rsidRPr="006E09E3">
        <w:rPr>
          <w:rFonts w:ascii="宋体" w:eastAsia="宋体" w:hAnsi="宋体" w:cs="Times New Roman" w:hint="eastAsia"/>
          <w:sz w:val="24"/>
          <w:szCs w:val="24"/>
        </w:rPr>
        <w:t>元，应返还的销售服务费为</w:t>
      </w:r>
      <w:r w:rsidRPr="006E09E3">
        <w:rPr>
          <w:rFonts w:ascii="宋体" w:eastAsia="宋体" w:hAnsi="宋体" w:cs="Times New Roman" w:hint="eastAsia"/>
          <w:sz w:val="24"/>
          <w:szCs w:val="24"/>
        </w:rPr>
        <w:t>15</w:t>
      </w:r>
      <w:r w:rsidRPr="006E09E3">
        <w:rPr>
          <w:rFonts w:ascii="宋体" w:eastAsia="宋体" w:hAnsi="宋体" w:cs="Times New Roman" w:hint="eastAsia"/>
          <w:sz w:val="24"/>
          <w:szCs w:val="24"/>
        </w:rPr>
        <w:t>元，则其获得的赎回金额为</w:t>
      </w:r>
      <w:r w:rsidRPr="006E09E3">
        <w:rPr>
          <w:rFonts w:ascii="Times New Roman" w:eastAsia="宋体" w:hAnsi="Times New Roman" w:cs="Times New Roman"/>
          <w:sz w:val="24"/>
          <w:szCs w:val="24"/>
        </w:rPr>
        <w:t>12,515.00</w:t>
      </w:r>
      <w:r w:rsidRPr="006E09E3">
        <w:rPr>
          <w:rFonts w:ascii="宋体" w:eastAsia="宋体" w:hAnsi="宋体"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）若投资者通过代销机构赎回</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赎回总金额</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赎回份额×赎回日</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类基金份额净值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赎回费用＝赎回总金额×赎回费率</w:t>
      </w:r>
    </w:p>
    <w:p w:rsidR="001D0E49" w:rsidRPr="006E09E3" w:rsidRDefault="002F4EC6">
      <w:pPr>
        <w:spacing w:line="360" w:lineRule="auto"/>
        <w:ind w:firstLineChars="200" w:firstLine="480"/>
        <w:rPr>
          <w:rFonts w:ascii="宋体" w:eastAsia="宋体" w:hAnsi="宋体" w:cs="Times New Roman"/>
          <w:sz w:val="24"/>
          <w:szCs w:val="24"/>
        </w:rPr>
      </w:pPr>
      <w:r w:rsidRPr="006E09E3">
        <w:rPr>
          <w:rFonts w:ascii="宋体" w:eastAsia="宋体" w:hAnsi="宋体" w:cs="Times New Roman" w:hint="eastAsia"/>
          <w:sz w:val="24"/>
          <w:szCs w:val="24"/>
        </w:rPr>
        <w:t>净赎回金额＝赎回总金额</w:t>
      </w:r>
      <w:r w:rsidRPr="006E09E3">
        <w:rPr>
          <w:rFonts w:ascii="Times New Roman" w:eastAsia="宋体" w:hAnsi="Times New Roman" w:cs="Times New Roman" w:hint="eastAsia"/>
          <w:sz w:val="24"/>
          <w:szCs w:val="24"/>
        </w:rPr>
        <w:t>-</w:t>
      </w:r>
      <w:r w:rsidRPr="006E09E3">
        <w:rPr>
          <w:rFonts w:ascii="宋体" w:eastAsia="宋体" w:hAnsi="宋体" w:cs="Times New Roman" w:hint="eastAsia"/>
          <w:sz w:val="24"/>
          <w:szCs w:val="24"/>
        </w:rPr>
        <w:t>赎回费用</w:t>
      </w:r>
      <w:r w:rsidRPr="006E09E3">
        <w:rPr>
          <w:rFonts w:ascii="Times New Roman" w:eastAsia="宋体" w:hAnsi="Times New Roman" w:cs="Times New Roman" w:hint="eastAsia"/>
          <w:sz w:val="24"/>
          <w:szCs w:val="24"/>
        </w:rPr>
        <w:t>±</w:t>
      </w:r>
      <w:r w:rsidRPr="006E09E3">
        <w:rPr>
          <w:rFonts w:ascii="宋体" w:eastAsia="宋体" w:hAnsi="宋体" w:cs="Times New Roman" w:hint="eastAsia"/>
          <w:sz w:val="24"/>
          <w:szCs w:val="24"/>
        </w:rPr>
        <w:t>该笔赎回确认应返还的或有管理费（如有）</w:t>
      </w:r>
      <w:r w:rsidRPr="006E09E3">
        <w:rPr>
          <w:rFonts w:ascii="Times New Roman" w:eastAsia="宋体" w:hAnsi="Times New Roman" w:cs="Times New Roman" w:hint="eastAsia"/>
          <w:sz w:val="24"/>
          <w:szCs w:val="24"/>
        </w:rPr>
        <w:t>或</w:t>
      </w:r>
      <w:r w:rsidRPr="006E09E3">
        <w:rPr>
          <w:rFonts w:ascii="宋体" w:eastAsia="宋体" w:hAnsi="宋体" w:cs="Times New Roman" w:hint="eastAsia"/>
          <w:sz w:val="24"/>
          <w:szCs w:val="24"/>
        </w:rPr>
        <w:t>该笔赎回确认应扣除的超额管理费（如有）</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该笔赎回确认应返还的销售服务费</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lastRenderedPageBreak/>
        <w:t>其中，“±”表示：“</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”时，为加上该笔赎回确认应返还的或有管理费（如有）；“</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”时，为扣除该笔赎回确认</w:t>
      </w:r>
      <w:r w:rsidRPr="006E09E3">
        <w:rPr>
          <w:rFonts w:ascii="宋体" w:eastAsia="宋体" w:hAnsi="宋体" w:cs="Times New Roman" w:hint="eastAsia"/>
          <w:sz w:val="24"/>
          <w:szCs w:val="24"/>
        </w:rPr>
        <w:t>应扣除的超额管理费（如有）。该笔赎回是否涉及返还或有管理费或扣除超额管理费的具体条件及计算方法等具体安排详见本招募说明书“基金的费用与税收”部分。</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该笔赎回是否涉及返还销售服务费的具体条件以对应份额持续持有期限是否超过一年（即</w:t>
      </w:r>
      <w:r w:rsidRPr="006E09E3">
        <w:rPr>
          <w:rFonts w:ascii="Times New Roman" w:eastAsia="宋体" w:hAnsi="Times New Roman" w:cs="Times New Roman" w:hint="eastAsia"/>
          <w:sz w:val="24"/>
          <w:szCs w:val="24"/>
        </w:rPr>
        <w:t>365</w:t>
      </w:r>
      <w:r w:rsidRPr="006E09E3">
        <w:rPr>
          <w:rFonts w:ascii="Times New Roman" w:eastAsia="宋体" w:hAnsi="Times New Roman" w:cs="Times New Roman" w:hint="eastAsia"/>
          <w:sz w:val="24"/>
          <w:szCs w:val="24"/>
        </w:rPr>
        <w:t>天，下同）为依据，具体以登记机构确认数据为准。</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例：某投资者在</w:t>
      </w:r>
      <w:r w:rsidRPr="006E09E3">
        <w:rPr>
          <w:rFonts w:ascii="Times New Roman" w:eastAsia="宋体" w:hAnsi="Times New Roman" w:cs="Times New Roman" w:hint="eastAsia"/>
          <w:sz w:val="24"/>
          <w:szCs w:val="24"/>
        </w:rPr>
        <w:t>T</w:t>
      </w:r>
      <w:r w:rsidRPr="006E09E3">
        <w:rPr>
          <w:rFonts w:ascii="Times New Roman" w:eastAsia="宋体" w:hAnsi="Times New Roman" w:cs="Times New Roman" w:hint="eastAsia"/>
          <w:sz w:val="24"/>
          <w:szCs w:val="24"/>
        </w:rPr>
        <w:t>日通过代销机构赎回</w:t>
      </w:r>
      <w:r w:rsidRPr="006E09E3">
        <w:rPr>
          <w:rFonts w:ascii="Times New Roman" w:eastAsia="宋体" w:hAnsi="Times New Roman" w:cs="Times New Roman" w:hint="eastAsia"/>
          <w:sz w:val="24"/>
          <w:szCs w:val="24"/>
        </w:rPr>
        <w:t>10,000</w:t>
      </w:r>
      <w:r w:rsidRPr="006E09E3">
        <w:rPr>
          <w:rFonts w:ascii="Times New Roman" w:eastAsia="宋体" w:hAnsi="Times New Roman" w:cs="Times New Roman" w:hint="eastAsia"/>
          <w:sz w:val="24"/>
          <w:szCs w:val="24"/>
        </w:rPr>
        <w:t>份</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类基金份额，假设赎回当日</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类基金份额净值为</w:t>
      </w:r>
      <w:r w:rsidRPr="006E09E3">
        <w:rPr>
          <w:rFonts w:ascii="Times New Roman" w:eastAsia="宋体" w:hAnsi="Times New Roman" w:cs="Times New Roman" w:hint="eastAsia"/>
          <w:sz w:val="24"/>
          <w:szCs w:val="24"/>
        </w:rPr>
        <w:t>1.2500</w:t>
      </w:r>
      <w:r w:rsidRPr="006E09E3">
        <w:rPr>
          <w:rFonts w:ascii="Times New Roman" w:eastAsia="宋体" w:hAnsi="Times New Roman" w:cs="Times New Roman" w:hint="eastAsia"/>
          <w:sz w:val="24"/>
          <w:szCs w:val="24"/>
        </w:rPr>
        <w:t>元，持有时间为</w:t>
      </w:r>
      <w:r w:rsidRPr="006E09E3">
        <w:rPr>
          <w:rFonts w:ascii="Times New Roman" w:eastAsia="宋体" w:hAnsi="Times New Roman" w:cs="Times New Roman" w:hint="eastAsia"/>
          <w:sz w:val="24"/>
          <w:szCs w:val="24"/>
        </w:rPr>
        <w:t>100</w:t>
      </w:r>
      <w:r w:rsidRPr="006E09E3">
        <w:rPr>
          <w:rFonts w:ascii="Times New Roman" w:eastAsia="宋体" w:hAnsi="Times New Roman" w:cs="Times New Roman" w:hint="eastAsia"/>
          <w:sz w:val="24"/>
          <w:szCs w:val="24"/>
        </w:rPr>
        <w:t>天（未满</w:t>
      </w:r>
      <w:r w:rsidRPr="006E09E3">
        <w:rPr>
          <w:rFonts w:ascii="Times New Roman" w:eastAsia="宋体" w:hAnsi="Times New Roman" w:cs="Times New Roman" w:hint="eastAsia"/>
          <w:sz w:val="24"/>
          <w:szCs w:val="24"/>
        </w:rPr>
        <w:t>365</w:t>
      </w:r>
      <w:r w:rsidRPr="006E09E3">
        <w:rPr>
          <w:rFonts w:ascii="Times New Roman" w:eastAsia="宋体" w:hAnsi="Times New Roman" w:cs="Times New Roman" w:hint="eastAsia"/>
          <w:sz w:val="24"/>
          <w:szCs w:val="24"/>
        </w:rPr>
        <w:t>天，</w:t>
      </w:r>
      <w:r w:rsidRPr="006E09E3">
        <w:rPr>
          <w:rFonts w:ascii="宋体" w:eastAsia="宋体" w:hAnsi="宋体" w:cs="Times New Roman" w:hint="eastAsia"/>
          <w:sz w:val="24"/>
          <w:szCs w:val="24"/>
        </w:rPr>
        <w:t>赎回时不涉及返还或有管理费、扣除超额管理费的情况）</w:t>
      </w:r>
      <w:r w:rsidRPr="006E09E3">
        <w:rPr>
          <w:rFonts w:ascii="Times New Roman" w:eastAsia="宋体" w:hAnsi="Times New Roman" w:cs="Times New Roman" w:hint="eastAsia"/>
          <w:sz w:val="24"/>
          <w:szCs w:val="24"/>
        </w:rPr>
        <w:t>，赎回费率为</w:t>
      </w:r>
      <w:r w:rsidRPr="006E09E3">
        <w:rPr>
          <w:rFonts w:ascii="Times New Roman" w:eastAsia="宋体" w:hAnsi="Times New Roman" w:cs="Times New Roman" w:hint="eastAsia"/>
          <w:sz w:val="24"/>
          <w:szCs w:val="24"/>
        </w:rPr>
        <w:t>0.50%</w:t>
      </w:r>
      <w:r w:rsidRPr="006E09E3">
        <w:rPr>
          <w:rFonts w:ascii="Times New Roman" w:eastAsia="宋体" w:hAnsi="Times New Roman" w:cs="Times New Roman" w:hint="eastAsia"/>
          <w:sz w:val="24"/>
          <w:szCs w:val="24"/>
        </w:rPr>
        <w:t>，不涉及返还销售服务费，其获得的赎回金额计算如下：</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赎回总金额＝</w:t>
      </w:r>
      <w:r w:rsidRPr="006E09E3">
        <w:rPr>
          <w:rFonts w:ascii="Times New Roman" w:eastAsia="宋体" w:hAnsi="Times New Roman" w:cs="Times New Roman" w:hint="eastAsia"/>
          <w:sz w:val="24"/>
          <w:szCs w:val="24"/>
        </w:rPr>
        <w:t>1.2500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10,000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12,500.00</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赎回费用＝</w:t>
      </w:r>
      <w:r w:rsidRPr="006E09E3">
        <w:rPr>
          <w:rFonts w:ascii="Times New Roman" w:eastAsia="宋体" w:hAnsi="Times New Roman" w:cs="Times New Roman" w:hint="eastAsia"/>
          <w:sz w:val="24"/>
          <w:szCs w:val="24"/>
        </w:rPr>
        <w:t>12,500.00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0.50%=62.50</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净赎回金额</w:t>
      </w:r>
      <w:r w:rsidRPr="006E09E3">
        <w:rPr>
          <w:rFonts w:ascii="Times New Roman" w:eastAsia="宋体" w:hAnsi="Times New Roman" w:cs="Times New Roman" w:hint="eastAsia"/>
          <w:sz w:val="24"/>
          <w:szCs w:val="24"/>
        </w:rPr>
        <w:t>=12,500.00-62.50=12,437.50</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即：通过代销机构赎回</w:t>
      </w:r>
      <w:r w:rsidRPr="006E09E3">
        <w:rPr>
          <w:rFonts w:ascii="Times New Roman" w:eastAsia="宋体" w:hAnsi="Times New Roman" w:cs="Times New Roman" w:hint="eastAsia"/>
          <w:sz w:val="24"/>
          <w:szCs w:val="24"/>
        </w:rPr>
        <w:t>10,000</w:t>
      </w:r>
      <w:r w:rsidRPr="006E09E3">
        <w:rPr>
          <w:rFonts w:ascii="Times New Roman" w:eastAsia="宋体" w:hAnsi="Times New Roman" w:cs="Times New Roman" w:hint="eastAsia"/>
          <w:sz w:val="24"/>
          <w:szCs w:val="24"/>
        </w:rPr>
        <w:t>份</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类基金份额，假设赎回当日</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类基金份额净值为</w:t>
      </w:r>
      <w:r w:rsidRPr="006E09E3">
        <w:rPr>
          <w:rFonts w:ascii="Times New Roman" w:eastAsia="宋体" w:hAnsi="Times New Roman" w:cs="Times New Roman" w:hint="eastAsia"/>
          <w:sz w:val="24"/>
          <w:szCs w:val="24"/>
        </w:rPr>
        <w:t>1.2500</w:t>
      </w:r>
      <w:r w:rsidRPr="006E09E3">
        <w:rPr>
          <w:rFonts w:ascii="Times New Roman" w:eastAsia="宋体" w:hAnsi="Times New Roman" w:cs="Times New Roman" w:hint="eastAsia"/>
          <w:sz w:val="24"/>
          <w:szCs w:val="24"/>
        </w:rPr>
        <w:t>元，持有时间为</w:t>
      </w:r>
      <w:r w:rsidRPr="006E09E3">
        <w:rPr>
          <w:rFonts w:ascii="Times New Roman" w:eastAsia="宋体" w:hAnsi="Times New Roman" w:cs="Times New Roman" w:hint="eastAsia"/>
          <w:sz w:val="24"/>
          <w:szCs w:val="24"/>
        </w:rPr>
        <w:t>100</w:t>
      </w:r>
      <w:r w:rsidRPr="006E09E3">
        <w:rPr>
          <w:rFonts w:ascii="Times New Roman" w:eastAsia="宋体" w:hAnsi="Times New Roman" w:cs="Times New Roman" w:hint="eastAsia"/>
          <w:sz w:val="24"/>
          <w:szCs w:val="24"/>
        </w:rPr>
        <w:t>天（未满</w:t>
      </w:r>
      <w:r w:rsidRPr="006E09E3">
        <w:rPr>
          <w:rFonts w:ascii="Times New Roman" w:eastAsia="宋体" w:hAnsi="Times New Roman" w:cs="Times New Roman" w:hint="eastAsia"/>
          <w:sz w:val="24"/>
          <w:szCs w:val="24"/>
        </w:rPr>
        <w:t>365</w:t>
      </w:r>
      <w:r w:rsidRPr="006E09E3">
        <w:rPr>
          <w:rFonts w:ascii="Times New Roman" w:eastAsia="宋体" w:hAnsi="Times New Roman" w:cs="Times New Roman" w:hint="eastAsia"/>
          <w:sz w:val="24"/>
          <w:szCs w:val="24"/>
        </w:rPr>
        <w:t>天，</w:t>
      </w:r>
      <w:r w:rsidRPr="006E09E3">
        <w:rPr>
          <w:rFonts w:ascii="宋体" w:eastAsia="宋体" w:hAnsi="宋体" w:cs="Times New Roman" w:hint="eastAsia"/>
          <w:sz w:val="24"/>
          <w:szCs w:val="24"/>
        </w:rPr>
        <w:t>赎回时不涉及返还或有管理费、扣除超额管理费的情况</w:t>
      </w:r>
      <w:r w:rsidRPr="006E09E3">
        <w:rPr>
          <w:rFonts w:ascii="Times New Roman" w:eastAsia="宋体" w:hAnsi="Times New Roman" w:cs="Times New Roman" w:hint="eastAsia"/>
          <w:sz w:val="24"/>
          <w:szCs w:val="24"/>
        </w:rPr>
        <w:t>），不涉及返还销售服务费，则其获得的赎回金额为</w:t>
      </w:r>
      <w:r w:rsidRPr="006E09E3">
        <w:rPr>
          <w:rFonts w:ascii="Times New Roman" w:eastAsia="宋体" w:hAnsi="Times New Roman" w:cs="Times New Roman" w:hint="eastAsia"/>
          <w:sz w:val="24"/>
          <w:szCs w:val="24"/>
        </w:rPr>
        <w:t>12,437.50</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例：某投</w:t>
      </w:r>
      <w:r w:rsidRPr="006E09E3">
        <w:rPr>
          <w:rFonts w:ascii="Times New Roman" w:eastAsia="宋体" w:hAnsi="Times New Roman" w:cs="Times New Roman" w:hint="eastAsia"/>
          <w:sz w:val="24"/>
          <w:szCs w:val="24"/>
        </w:rPr>
        <w:t>资者在</w:t>
      </w:r>
      <w:r w:rsidRPr="006E09E3">
        <w:rPr>
          <w:rFonts w:ascii="Times New Roman" w:eastAsia="宋体" w:hAnsi="Times New Roman" w:cs="Times New Roman" w:hint="eastAsia"/>
          <w:sz w:val="24"/>
          <w:szCs w:val="24"/>
        </w:rPr>
        <w:t>T</w:t>
      </w:r>
      <w:r w:rsidRPr="006E09E3">
        <w:rPr>
          <w:rFonts w:ascii="Times New Roman" w:eastAsia="宋体" w:hAnsi="Times New Roman" w:cs="Times New Roman" w:hint="eastAsia"/>
          <w:sz w:val="24"/>
          <w:szCs w:val="24"/>
        </w:rPr>
        <w:t>日通过代销机构赎回</w:t>
      </w:r>
      <w:r w:rsidRPr="006E09E3">
        <w:rPr>
          <w:rFonts w:ascii="Times New Roman" w:eastAsia="宋体" w:hAnsi="Times New Roman" w:cs="Times New Roman" w:hint="eastAsia"/>
          <w:sz w:val="24"/>
          <w:szCs w:val="24"/>
        </w:rPr>
        <w:t>10,000</w:t>
      </w:r>
      <w:r w:rsidRPr="006E09E3">
        <w:rPr>
          <w:rFonts w:ascii="Times New Roman" w:eastAsia="宋体" w:hAnsi="Times New Roman" w:cs="Times New Roman" w:hint="eastAsia"/>
          <w:sz w:val="24"/>
          <w:szCs w:val="24"/>
        </w:rPr>
        <w:t>份</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类基金份额，持有时间超过一年，对应的赎回费率为</w:t>
      </w:r>
      <w:r w:rsidRPr="006E09E3">
        <w:rPr>
          <w:rFonts w:ascii="Times New Roman" w:eastAsia="宋体" w:hAnsi="Times New Roman" w:cs="Times New Roman" w:hint="eastAsia"/>
          <w:sz w:val="24"/>
          <w:szCs w:val="24"/>
        </w:rPr>
        <w:t>0</w:t>
      </w:r>
      <w:r w:rsidRPr="006E09E3">
        <w:rPr>
          <w:rFonts w:ascii="Times New Roman" w:eastAsia="宋体" w:hAnsi="Times New Roman" w:cs="Times New Roman" w:hint="eastAsia"/>
          <w:sz w:val="24"/>
          <w:szCs w:val="24"/>
        </w:rPr>
        <w:t>，假设赎回当日</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类基金份额净值为</w:t>
      </w:r>
      <w:r w:rsidRPr="006E09E3">
        <w:rPr>
          <w:rFonts w:ascii="Times New Roman" w:eastAsia="宋体" w:hAnsi="Times New Roman" w:cs="Times New Roman" w:hint="eastAsia"/>
          <w:sz w:val="24"/>
          <w:szCs w:val="24"/>
        </w:rPr>
        <w:t>1.2500</w:t>
      </w:r>
      <w:r w:rsidRPr="006E09E3">
        <w:rPr>
          <w:rFonts w:ascii="Times New Roman" w:eastAsia="宋体" w:hAnsi="Times New Roman" w:cs="Times New Roman" w:hint="eastAsia"/>
          <w:sz w:val="24"/>
          <w:szCs w:val="24"/>
        </w:rPr>
        <w:t>元，该笔赎回确认应返还的或有管理费为</w:t>
      </w:r>
      <w:r w:rsidRPr="006E09E3">
        <w:rPr>
          <w:rFonts w:ascii="Times New Roman" w:eastAsia="宋体" w:hAnsi="Times New Roman" w:cs="Times New Roman" w:hint="eastAsia"/>
          <w:sz w:val="24"/>
          <w:szCs w:val="24"/>
        </w:rPr>
        <w:t>0</w:t>
      </w:r>
      <w:r w:rsidRPr="006E09E3">
        <w:rPr>
          <w:rFonts w:ascii="Times New Roman" w:eastAsia="宋体" w:hAnsi="Times New Roman" w:cs="Times New Roman"/>
          <w:sz w:val="24"/>
          <w:szCs w:val="24"/>
        </w:rPr>
        <w:t>.00</w:t>
      </w:r>
      <w:r w:rsidRPr="006E09E3">
        <w:rPr>
          <w:rFonts w:ascii="Times New Roman" w:eastAsia="宋体" w:hAnsi="Times New Roman" w:cs="Times New Roman" w:hint="eastAsia"/>
          <w:sz w:val="24"/>
          <w:szCs w:val="24"/>
        </w:rPr>
        <w:t>元、确认应扣除的超额管理费为</w:t>
      </w:r>
      <w:r w:rsidRPr="006E09E3">
        <w:rPr>
          <w:rFonts w:ascii="Times New Roman" w:eastAsia="宋体" w:hAnsi="Times New Roman" w:cs="Times New Roman" w:hint="eastAsia"/>
          <w:sz w:val="24"/>
          <w:szCs w:val="24"/>
        </w:rPr>
        <w:t>5</w:t>
      </w:r>
      <w:r w:rsidRPr="006E09E3">
        <w:rPr>
          <w:rFonts w:ascii="Times New Roman" w:eastAsia="宋体" w:hAnsi="Times New Roman" w:cs="Times New Roman"/>
          <w:sz w:val="24"/>
          <w:szCs w:val="24"/>
        </w:rPr>
        <w:t>00.00</w:t>
      </w:r>
      <w:r w:rsidRPr="006E09E3">
        <w:rPr>
          <w:rFonts w:ascii="Times New Roman" w:eastAsia="宋体" w:hAnsi="Times New Roman" w:cs="Times New Roman" w:hint="eastAsia"/>
          <w:sz w:val="24"/>
          <w:szCs w:val="24"/>
        </w:rPr>
        <w:t>元，</w:t>
      </w:r>
      <w:r w:rsidRPr="006E09E3">
        <w:rPr>
          <w:rFonts w:ascii="宋体" w:eastAsia="宋体" w:hAnsi="宋体" w:cs="Times New Roman" w:hint="eastAsia"/>
          <w:sz w:val="24"/>
          <w:szCs w:val="24"/>
        </w:rPr>
        <w:t>应返还的销售服务费为</w:t>
      </w:r>
      <w:r w:rsidRPr="006E09E3">
        <w:rPr>
          <w:rFonts w:ascii="宋体" w:eastAsia="宋体" w:hAnsi="宋体" w:cs="Times New Roman" w:hint="eastAsia"/>
          <w:sz w:val="24"/>
          <w:szCs w:val="24"/>
        </w:rPr>
        <w:t>15</w:t>
      </w:r>
      <w:r w:rsidRPr="006E09E3">
        <w:rPr>
          <w:rFonts w:ascii="宋体" w:eastAsia="宋体" w:hAnsi="宋体" w:cs="Times New Roman" w:hint="eastAsia"/>
          <w:sz w:val="24"/>
          <w:szCs w:val="24"/>
        </w:rPr>
        <w:t>元，</w:t>
      </w:r>
      <w:r w:rsidRPr="006E09E3">
        <w:rPr>
          <w:rFonts w:ascii="Times New Roman" w:eastAsia="宋体" w:hAnsi="Times New Roman" w:cs="Times New Roman" w:hint="eastAsia"/>
          <w:sz w:val="24"/>
          <w:szCs w:val="24"/>
        </w:rPr>
        <w:t>其获得的赎回金额计算如下：</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赎回总金额＝</w:t>
      </w:r>
      <w:r w:rsidRPr="006E09E3">
        <w:rPr>
          <w:rFonts w:ascii="Times New Roman" w:eastAsia="宋体" w:hAnsi="Times New Roman" w:cs="Times New Roman" w:hint="eastAsia"/>
          <w:sz w:val="24"/>
          <w:szCs w:val="24"/>
        </w:rPr>
        <w:t>1.2500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10,000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12,500.00</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赎回费用＝</w:t>
      </w:r>
      <w:r w:rsidRPr="006E09E3">
        <w:rPr>
          <w:rFonts w:ascii="Times New Roman" w:eastAsia="宋体" w:hAnsi="Times New Roman" w:cs="Times New Roman" w:hint="eastAsia"/>
          <w:sz w:val="24"/>
          <w:szCs w:val="24"/>
        </w:rPr>
        <w:t>12,500.00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0%=</w:t>
      </w:r>
      <w:r w:rsidRPr="006E09E3">
        <w:rPr>
          <w:rFonts w:ascii="Times New Roman" w:eastAsia="宋体" w:hAnsi="Times New Roman" w:cs="Times New Roman"/>
          <w:sz w:val="24"/>
          <w:szCs w:val="24"/>
        </w:rPr>
        <w:t>0.00</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净赎回金额</w:t>
      </w:r>
      <w:r w:rsidRPr="006E09E3">
        <w:rPr>
          <w:rFonts w:ascii="Times New Roman" w:eastAsia="宋体" w:hAnsi="Times New Roman" w:cs="Times New Roman" w:hint="eastAsia"/>
          <w:sz w:val="24"/>
          <w:szCs w:val="24"/>
        </w:rPr>
        <w:t>=12,500.00-</w:t>
      </w:r>
      <w:r w:rsidRPr="006E09E3">
        <w:rPr>
          <w:rFonts w:ascii="Times New Roman" w:eastAsia="宋体" w:hAnsi="Times New Roman" w:cs="Times New Roman"/>
          <w:sz w:val="24"/>
          <w:szCs w:val="24"/>
        </w:rPr>
        <w:t>0.00-500.00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15</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sz w:val="24"/>
          <w:szCs w:val="24"/>
        </w:rPr>
        <w:t>12,015.00</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即：通过代销机构赎回</w:t>
      </w:r>
      <w:r w:rsidRPr="006E09E3">
        <w:rPr>
          <w:rFonts w:ascii="Times New Roman" w:eastAsia="宋体" w:hAnsi="Times New Roman" w:cs="Times New Roman" w:hint="eastAsia"/>
          <w:sz w:val="24"/>
          <w:szCs w:val="24"/>
        </w:rPr>
        <w:t>10,000</w:t>
      </w:r>
      <w:r w:rsidRPr="006E09E3">
        <w:rPr>
          <w:rFonts w:ascii="Times New Roman" w:eastAsia="宋体" w:hAnsi="Times New Roman" w:cs="Times New Roman" w:hint="eastAsia"/>
          <w:sz w:val="24"/>
          <w:szCs w:val="24"/>
        </w:rPr>
        <w:t>份</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w:t>
      </w:r>
      <w:r w:rsidRPr="006E09E3">
        <w:rPr>
          <w:rFonts w:ascii="Times New Roman" w:eastAsia="宋体" w:hAnsi="Times New Roman" w:cs="Times New Roman" w:hint="eastAsia"/>
          <w:sz w:val="24"/>
          <w:szCs w:val="24"/>
        </w:rPr>
        <w:t>金份额，持有时间超过一年，假设赎回当日</w:t>
      </w:r>
      <w:r w:rsidRPr="006E09E3">
        <w:rPr>
          <w:rFonts w:ascii="Times New Roman" w:eastAsia="宋体" w:hAnsi="Times New Roman" w:cs="Times New Roman" w:hint="eastAsia"/>
          <w:sz w:val="24"/>
          <w:szCs w:val="24"/>
        </w:rPr>
        <w:t>C</w:t>
      </w:r>
      <w:r w:rsidRPr="006E09E3">
        <w:rPr>
          <w:rFonts w:ascii="Times New Roman" w:eastAsia="宋体" w:hAnsi="Times New Roman" w:cs="Times New Roman" w:hint="eastAsia"/>
          <w:sz w:val="24"/>
          <w:szCs w:val="24"/>
        </w:rPr>
        <w:t>类基金份额净值为</w:t>
      </w:r>
      <w:r w:rsidRPr="006E09E3">
        <w:rPr>
          <w:rFonts w:ascii="Times New Roman" w:eastAsia="宋体" w:hAnsi="Times New Roman" w:cs="Times New Roman" w:hint="eastAsia"/>
          <w:sz w:val="24"/>
          <w:szCs w:val="24"/>
        </w:rPr>
        <w:t>1.2500</w:t>
      </w:r>
      <w:r w:rsidRPr="006E09E3">
        <w:rPr>
          <w:rFonts w:ascii="Times New Roman" w:eastAsia="宋体" w:hAnsi="Times New Roman" w:cs="Times New Roman" w:hint="eastAsia"/>
          <w:sz w:val="24"/>
          <w:szCs w:val="24"/>
        </w:rPr>
        <w:t>元，该笔赎回确认应返还的或有管理费为</w:t>
      </w:r>
      <w:r w:rsidRPr="006E09E3">
        <w:rPr>
          <w:rFonts w:ascii="Times New Roman" w:eastAsia="宋体" w:hAnsi="Times New Roman" w:cs="Times New Roman" w:hint="eastAsia"/>
          <w:sz w:val="24"/>
          <w:szCs w:val="24"/>
        </w:rPr>
        <w:t>0</w:t>
      </w:r>
      <w:r w:rsidRPr="006E09E3">
        <w:rPr>
          <w:rFonts w:ascii="Times New Roman" w:eastAsia="宋体" w:hAnsi="Times New Roman" w:cs="Times New Roman"/>
          <w:sz w:val="24"/>
          <w:szCs w:val="24"/>
        </w:rPr>
        <w:t>.00</w:t>
      </w:r>
      <w:r w:rsidRPr="006E09E3">
        <w:rPr>
          <w:rFonts w:ascii="Times New Roman" w:eastAsia="宋体" w:hAnsi="Times New Roman" w:cs="Times New Roman" w:hint="eastAsia"/>
          <w:sz w:val="24"/>
          <w:szCs w:val="24"/>
        </w:rPr>
        <w:t>元、确认应扣除的超额管理费为</w:t>
      </w:r>
      <w:r w:rsidRPr="006E09E3">
        <w:rPr>
          <w:rFonts w:ascii="Times New Roman" w:eastAsia="宋体" w:hAnsi="Times New Roman" w:cs="Times New Roman" w:hint="eastAsia"/>
          <w:sz w:val="24"/>
          <w:szCs w:val="24"/>
        </w:rPr>
        <w:t>5</w:t>
      </w:r>
      <w:r w:rsidRPr="006E09E3">
        <w:rPr>
          <w:rFonts w:ascii="Times New Roman" w:eastAsia="宋体" w:hAnsi="Times New Roman" w:cs="Times New Roman"/>
          <w:sz w:val="24"/>
          <w:szCs w:val="24"/>
        </w:rPr>
        <w:t>00.00</w:t>
      </w:r>
      <w:r w:rsidRPr="006E09E3">
        <w:rPr>
          <w:rFonts w:ascii="Times New Roman" w:eastAsia="宋体" w:hAnsi="Times New Roman" w:cs="Times New Roman" w:hint="eastAsia"/>
          <w:sz w:val="24"/>
          <w:szCs w:val="24"/>
        </w:rPr>
        <w:t>元，</w:t>
      </w:r>
      <w:r w:rsidRPr="006E09E3">
        <w:rPr>
          <w:rFonts w:ascii="宋体" w:eastAsia="宋体" w:hAnsi="宋体" w:cs="Times New Roman" w:hint="eastAsia"/>
          <w:sz w:val="24"/>
          <w:szCs w:val="24"/>
        </w:rPr>
        <w:t>应返还的销售服务费为</w:t>
      </w:r>
      <w:r w:rsidRPr="006E09E3">
        <w:rPr>
          <w:rFonts w:ascii="宋体" w:eastAsia="宋体" w:hAnsi="宋体" w:cs="Times New Roman" w:hint="eastAsia"/>
          <w:sz w:val="24"/>
          <w:szCs w:val="24"/>
        </w:rPr>
        <w:t>15</w:t>
      </w:r>
      <w:r w:rsidRPr="006E09E3">
        <w:rPr>
          <w:rFonts w:ascii="宋体" w:eastAsia="宋体" w:hAnsi="宋体" w:cs="Times New Roman" w:hint="eastAsia"/>
          <w:sz w:val="24"/>
          <w:szCs w:val="24"/>
        </w:rPr>
        <w:t>元，</w:t>
      </w:r>
      <w:r w:rsidRPr="006E09E3">
        <w:rPr>
          <w:rFonts w:ascii="Times New Roman" w:eastAsia="宋体" w:hAnsi="Times New Roman" w:cs="Times New Roman" w:hint="eastAsia"/>
          <w:sz w:val="24"/>
          <w:szCs w:val="24"/>
        </w:rPr>
        <w:t>则其获得的赎回金额为</w:t>
      </w:r>
      <w:r w:rsidRPr="006E09E3">
        <w:rPr>
          <w:rFonts w:ascii="Times New Roman" w:eastAsia="宋体" w:hAnsi="Times New Roman" w:cs="Times New Roman"/>
          <w:sz w:val="24"/>
          <w:szCs w:val="24"/>
        </w:rPr>
        <w:t>12,015.00</w:t>
      </w:r>
      <w:r w:rsidRPr="006E09E3">
        <w:rPr>
          <w:rFonts w:ascii="Times New Roman" w:eastAsia="宋体" w:hAnsi="Times New Roman" w:cs="Times New Roman" w:hint="eastAsia"/>
          <w:sz w:val="24"/>
          <w:szCs w:val="24"/>
        </w:rPr>
        <w:t>元。</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）上述计算结果均按四舍五入方法，保留到小数点后</w:t>
      </w: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位，由此产生的收</w:t>
      </w:r>
      <w:r w:rsidRPr="006E09E3">
        <w:rPr>
          <w:rFonts w:ascii="Times New Roman" w:eastAsia="宋体" w:hAnsi="Times New Roman" w:cs="Times New Roman" w:hint="eastAsia"/>
          <w:sz w:val="24"/>
          <w:szCs w:val="24"/>
        </w:rPr>
        <w:lastRenderedPageBreak/>
        <w:t>益或损失由基金财产承担。</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、本</w:t>
      </w:r>
      <w:proofErr w:type="gramStart"/>
      <w:r w:rsidRPr="006E09E3">
        <w:rPr>
          <w:rFonts w:ascii="Times New Roman" w:eastAsia="宋体" w:hAnsi="Times New Roman" w:cs="Times New Roman" w:hint="eastAsia"/>
          <w:sz w:val="24"/>
          <w:szCs w:val="24"/>
        </w:rPr>
        <w:t>基金基金</w:t>
      </w:r>
      <w:proofErr w:type="gramEnd"/>
      <w:r w:rsidRPr="006E09E3">
        <w:rPr>
          <w:rFonts w:ascii="Times New Roman" w:eastAsia="宋体" w:hAnsi="Times New Roman" w:cs="Times New Roman" w:hint="eastAsia"/>
          <w:sz w:val="24"/>
          <w:szCs w:val="24"/>
        </w:rPr>
        <w:t>份额净值的计算</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91" w:name="OLE_LINK69"/>
      <w:r w:rsidRPr="006E09E3">
        <w:rPr>
          <w:rFonts w:ascii="Times New Roman" w:eastAsia="宋体" w:hAnsi="Times New Roman" w:cs="Times New Roman" w:hint="eastAsia"/>
          <w:bCs/>
          <w:sz w:val="24"/>
          <w:szCs w:val="24"/>
        </w:rPr>
        <w:t>本基金各类基金份额净值的计算，均保留到小数点后</w:t>
      </w: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位，小数点后第</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位四舍五入，由此产生的收益或损失由基金财产承担。</w:t>
      </w:r>
      <w:r w:rsidRPr="006E09E3">
        <w:rPr>
          <w:rFonts w:ascii="Times New Roman" w:eastAsia="宋体" w:hAnsi="Times New Roman" w:cs="Times New Roman" w:hint="eastAsia"/>
          <w:bCs/>
          <w:sz w:val="24"/>
          <w:szCs w:val="24"/>
        </w:rPr>
        <w:t>T</w:t>
      </w:r>
      <w:r w:rsidRPr="006E09E3">
        <w:rPr>
          <w:rFonts w:ascii="Times New Roman" w:eastAsia="宋体" w:hAnsi="Times New Roman" w:cs="Times New Roman" w:hint="eastAsia"/>
          <w:bCs/>
          <w:sz w:val="24"/>
          <w:szCs w:val="24"/>
        </w:rPr>
        <w:t>日的各类基金份额净值在当天收市后计算，并在</w:t>
      </w:r>
      <w:r w:rsidRPr="006E09E3">
        <w:rPr>
          <w:rFonts w:ascii="Times New Roman" w:eastAsia="宋体" w:hAnsi="Times New Roman" w:cs="Times New Roman" w:hint="eastAsia"/>
          <w:bCs/>
          <w:sz w:val="24"/>
          <w:szCs w:val="24"/>
        </w:rPr>
        <w:t>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日内公告。遇特殊情况，经履行适当程序，可以适当延迟计算或公告。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bookmarkEnd w:id="91"/>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由于本基金在计算基金份额净值时，按前一日基金资产净值的</w:t>
      </w:r>
      <w:r w:rsidRPr="006E09E3">
        <w:rPr>
          <w:rFonts w:ascii="Times New Roman" w:eastAsia="宋体" w:hAnsi="Times New Roman" w:cs="Times New Roman" w:hint="eastAsia"/>
          <w:bCs/>
          <w:sz w:val="24"/>
          <w:szCs w:val="24"/>
        </w:rPr>
        <w:t>1.20%</w:t>
      </w:r>
      <w:r w:rsidRPr="006E09E3">
        <w:rPr>
          <w:rFonts w:ascii="Times New Roman" w:eastAsia="宋体" w:hAnsi="Times New Roman" w:cs="Times New Roman" w:hint="eastAsia"/>
          <w:bCs/>
          <w:sz w:val="24"/>
          <w:szCs w:val="24"/>
        </w:rPr>
        <w:t>年费率计算管理费，该费率可能高于或低于不同投资者最终适用的管理费率。在基金份额赎回、转出或基金合同终止的情形发生时，基金投资者</w:t>
      </w:r>
      <w:r w:rsidRPr="006E09E3">
        <w:rPr>
          <w:rFonts w:ascii="Times New Roman" w:eastAsia="宋体" w:hAnsi="Times New Roman" w:cs="Times New Roman" w:hint="eastAsia"/>
          <w:bCs/>
          <w:sz w:val="24"/>
          <w:szCs w:val="24"/>
        </w:rPr>
        <w:t>实际收到的赎回款项的金额可能与按披露的基金份额净值计算的结果存在差异。投资者的实际赎回金额以登记机构确认数据为准。</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4</w:t>
      </w:r>
      <w:r w:rsidRPr="006E09E3">
        <w:rPr>
          <w:rFonts w:ascii="Times New Roman" w:eastAsia="宋体" w:hAnsi="Times New Roman" w:cs="Times New Roman" w:hint="eastAsia"/>
          <w:sz w:val="24"/>
          <w:szCs w:val="24"/>
        </w:rPr>
        <w:t>、申购份额的计算及余额的处理方式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申购的有效份额为净申购金额除以当日的</w:t>
      </w:r>
      <w:r w:rsidRPr="006E09E3">
        <w:rPr>
          <w:rFonts w:ascii="Times New Roman" w:eastAsia="宋体" w:hAnsi="Times New Roman" w:cs="Times New Roman" w:hint="eastAsia"/>
          <w:bCs/>
          <w:sz w:val="24"/>
        </w:rPr>
        <w:t>该类</w:t>
      </w:r>
      <w:r w:rsidRPr="006E09E3">
        <w:rPr>
          <w:rFonts w:ascii="Times New Roman" w:eastAsia="宋体" w:hAnsi="Times New Roman" w:cs="Times New Roman"/>
          <w:bCs/>
          <w:sz w:val="24"/>
          <w:szCs w:val="24"/>
        </w:rPr>
        <w:t>基金份额净值，有效份额单位为份，上述计算结果均按四舍五入方法，保留到小数点后</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位，由此产生的收益或损失由基金财产承担。</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5</w:t>
      </w:r>
      <w:r w:rsidRPr="006E09E3">
        <w:rPr>
          <w:rFonts w:ascii="Times New Roman" w:eastAsia="宋体" w:hAnsi="Times New Roman" w:cs="Times New Roman" w:hint="eastAsia"/>
          <w:sz w:val="24"/>
          <w:szCs w:val="24"/>
        </w:rPr>
        <w:t>、赎回金额的计算及处理方式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赎回金额为按实际确认的有效赎回份额乘以当日</w:t>
      </w:r>
      <w:r w:rsidRPr="006E09E3">
        <w:rPr>
          <w:rFonts w:ascii="Times New Roman" w:eastAsia="宋体" w:hAnsi="Times New Roman" w:cs="Times New Roman" w:hint="eastAsia"/>
          <w:bCs/>
          <w:sz w:val="24"/>
        </w:rPr>
        <w:t>该类</w:t>
      </w:r>
      <w:r w:rsidRPr="006E09E3">
        <w:rPr>
          <w:rFonts w:ascii="Times New Roman" w:eastAsia="宋体" w:hAnsi="Times New Roman" w:cs="Times New Roman" w:hint="eastAsia"/>
          <w:bCs/>
          <w:sz w:val="24"/>
          <w:szCs w:val="24"/>
        </w:rPr>
        <w:t>基金份额净值并扣除或加上相应的费用，赎回金额单位为元。上述计算结果均按四舍五入方法，保留到小数点后</w:t>
      </w: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位，由此产生的收益或损失由基金财产承担。其中，对于投资者通过直销机构认购</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申购的或者通过代销机构认购</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申购且持续持有期限超过一年（即</w:t>
      </w:r>
      <w:r w:rsidRPr="006E09E3">
        <w:rPr>
          <w:rFonts w:ascii="Times New Roman" w:eastAsia="宋体" w:hAnsi="Times New Roman" w:cs="Times New Roman" w:hint="eastAsia"/>
          <w:bCs/>
          <w:sz w:val="24"/>
          <w:szCs w:val="24"/>
        </w:rPr>
        <w:t>365</w:t>
      </w:r>
      <w:r w:rsidRPr="006E09E3">
        <w:rPr>
          <w:rFonts w:ascii="Times New Roman" w:eastAsia="宋体" w:hAnsi="Times New Roman" w:cs="Times New Roman" w:hint="eastAsia"/>
          <w:bCs/>
          <w:sz w:val="24"/>
          <w:szCs w:val="24"/>
        </w:rPr>
        <w:t>天）的</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八、</w:t>
      </w:r>
      <w:r w:rsidRPr="006E09E3">
        <w:rPr>
          <w:rFonts w:ascii="宋体" w:eastAsia="宋体" w:hAnsi="宋体" w:cs="Times New Roman"/>
          <w:b/>
          <w:bCs/>
          <w:sz w:val="24"/>
          <w:szCs w:val="24"/>
        </w:rPr>
        <w:t>拒绝或暂停申购的情形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lastRenderedPageBreak/>
        <w:t>发生下列情况时，基金管理人可拒绝或暂停接受投资者的申购申请：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因不可抗力导致基金无法正常运作。</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宋体" w:eastAsia="宋体" w:hAnsi="宋体" w:cs="Times New Roman" w:hint="eastAsia"/>
          <w:bCs/>
          <w:sz w:val="24"/>
          <w:szCs w:val="24"/>
        </w:rPr>
        <w:t>、发生基金合同规定的暂停基金资产估值情况时，基金管理人可暂停接受投资人的申购申请。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宋体" w:eastAsia="宋体" w:hAnsi="宋体" w:cs="Times New Roman" w:hint="eastAsia"/>
          <w:bCs/>
          <w:sz w:val="24"/>
          <w:szCs w:val="24"/>
        </w:rPr>
        <w:t>、证券、期货交易所交易时间非正常停市，或基金参与港股</w:t>
      </w:r>
      <w:proofErr w:type="gramStart"/>
      <w:r w:rsidRPr="006E09E3">
        <w:rPr>
          <w:rFonts w:ascii="宋体" w:eastAsia="宋体" w:hAnsi="宋体" w:cs="Times New Roman" w:hint="eastAsia"/>
          <w:bCs/>
          <w:sz w:val="24"/>
          <w:szCs w:val="24"/>
        </w:rPr>
        <w:t>通交易且</w:t>
      </w:r>
      <w:proofErr w:type="gramEnd"/>
      <w:r w:rsidRPr="006E09E3">
        <w:rPr>
          <w:rFonts w:ascii="宋体" w:eastAsia="宋体" w:hAnsi="宋体" w:cs="Times New Roman" w:hint="eastAsia"/>
          <w:bCs/>
          <w:sz w:val="24"/>
          <w:szCs w:val="24"/>
        </w:rPr>
        <w:t>港股通暂停交易、外汇市场休市，导致基金管理人无法计算当日基金资产净值或无法进行证券</w:t>
      </w:r>
      <w:r w:rsidRPr="006E09E3">
        <w:rPr>
          <w:rFonts w:ascii="宋体" w:eastAsia="宋体" w:hAnsi="宋体" w:cs="Times New Roman" w:hint="eastAsia"/>
          <w:bCs/>
          <w:sz w:val="24"/>
          <w:szCs w:val="24"/>
        </w:rPr>
        <w:t>/</w:t>
      </w:r>
      <w:r w:rsidRPr="006E09E3">
        <w:rPr>
          <w:rFonts w:ascii="宋体" w:eastAsia="宋体" w:hAnsi="宋体" w:cs="Times New Roman" w:hint="eastAsia"/>
          <w:bCs/>
          <w:sz w:val="24"/>
          <w:szCs w:val="24"/>
        </w:rPr>
        <w:t>期货交易。</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接受某笔或某些申购申请可能会影响或损害现有基金份额持有人利益时。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宋体" w:eastAsia="宋体" w:hAnsi="宋体" w:cs="Times New Roman" w:hint="eastAsia"/>
          <w:bCs/>
          <w:sz w:val="24"/>
          <w:szCs w:val="24"/>
        </w:rPr>
        <w:t>、基金管理人接受某笔或者某些申购申请有可能导致单一投资者持有基金份额的比例达到或者超过</w:t>
      </w:r>
      <w:r w:rsidRPr="006E09E3">
        <w:rPr>
          <w:rFonts w:ascii="Times New Roman" w:eastAsia="宋体" w:hAnsi="Times New Roman" w:cs="Times New Roman" w:hint="eastAsia"/>
          <w:bCs/>
          <w:sz w:val="24"/>
          <w:szCs w:val="24"/>
        </w:rPr>
        <w:t>50%</w:t>
      </w:r>
      <w:r w:rsidRPr="006E09E3">
        <w:rPr>
          <w:rFonts w:ascii="宋体" w:eastAsia="宋体" w:hAnsi="宋体" w:cs="Times New Roman" w:hint="eastAsia"/>
          <w:bCs/>
          <w:sz w:val="24"/>
          <w:szCs w:val="24"/>
        </w:rPr>
        <w:t>，或者变相规避</w:t>
      </w:r>
      <w:r w:rsidRPr="006E09E3">
        <w:rPr>
          <w:rFonts w:ascii="Times New Roman" w:eastAsia="宋体" w:hAnsi="Times New Roman" w:cs="Times New Roman" w:hint="eastAsia"/>
          <w:bCs/>
          <w:sz w:val="24"/>
          <w:szCs w:val="24"/>
        </w:rPr>
        <w:t>50%</w:t>
      </w:r>
      <w:r w:rsidRPr="006E09E3">
        <w:rPr>
          <w:rFonts w:ascii="宋体" w:eastAsia="宋体" w:hAnsi="宋体" w:cs="Times New Roman" w:hint="eastAsia"/>
          <w:bCs/>
          <w:sz w:val="24"/>
          <w:szCs w:val="24"/>
        </w:rPr>
        <w:t>集中度的情形时。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基金资产规模过大，使基金管理人无法找到合适的投资品种，或其他可能对基金业绩产生负面影响，或发生其他损害现有基金份额持有人利益的情形。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7</w:t>
      </w:r>
      <w:r w:rsidRPr="006E09E3">
        <w:rPr>
          <w:rFonts w:ascii="宋体" w:eastAsia="宋体" w:hAnsi="宋体" w:cs="Times New Roman" w:hint="eastAsia"/>
          <w:bCs/>
          <w:sz w:val="24"/>
          <w:szCs w:val="24"/>
        </w:rPr>
        <w:t>、基金管理人、基金托管人、基金销售机构或登记机构的异常情况导致基金销售系统、登记系统或基金会计系统无法正常运行。</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8</w:t>
      </w:r>
      <w:r w:rsidRPr="006E09E3">
        <w:rPr>
          <w:rFonts w:ascii="宋体" w:eastAsia="宋体" w:hAnsi="宋体" w:cs="Times New Roman" w:hint="eastAsia"/>
          <w:bCs/>
          <w:sz w:val="24"/>
          <w:szCs w:val="24"/>
        </w:rPr>
        <w:t>、当前一估值日基金资产净值</w:t>
      </w:r>
      <w:r w:rsidRPr="006E09E3">
        <w:rPr>
          <w:rFonts w:ascii="Times New Roman" w:eastAsia="宋体" w:hAnsi="Times New Roman" w:cs="Times New Roman" w:hint="eastAsia"/>
          <w:bCs/>
          <w:sz w:val="24"/>
          <w:szCs w:val="24"/>
        </w:rPr>
        <w:t>50%</w:t>
      </w:r>
      <w:r w:rsidRPr="006E09E3">
        <w:rPr>
          <w:rFonts w:ascii="宋体" w:eastAsia="宋体" w:hAnsi="宋体" w:cs="Times New Roman" w:hint="eastAsia"/>
          <w:bCs/>
          <w:sz w:val="24"/>
          <w:szCs w:val="24"/>
        </w:rPr>
        <w:t>以上的资产出现无可参考的活跃市场价格且采用估值技术</w:t>
      </w:r>
      <w:proofErr w:type="gramStart"/>
      <w:r w:rsidRPr="006E09E3">
        <w:rPr>
          <w:rFonts w:ascii="宋体" w:eastAsia="宋体" w:hAnsi="宋体" w:cs="Times New Roman" w:hint="eastAsia"/>
          <w:bCs/>
          <w:sz w:val="24"/>
          <w:szCs w:val="24"/>
        </w:rPr>
        <w:t>仍导致</w:t>
      </w:r>
      <w:proofErr w:type="gramEnd"/>
      <w:r w:rsidRPr="006E09E3">
        <w:rPr>
          <w:rFonts w:ascii="宋体" w:eastAsia="宋体" w:hAnsi="宋体" w:cs="Times New Roman" w:hint="eastAsia"/>
          <w:bCs/>
          <w:sz w:val="24"/>
          <w:szCs w:val="24"/>
        </w:rPr>
        <w:t>公允价值存在重大不确定性时，经与基金托管人协商确认后，基金管理人应当暂停接受基金申购申请。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9</w:t>
      </w:r>
      <w:r w:rsidRPr="006E09E3">
        <w:rPr>
          <w:rFonts w:ascii="Times New Roman" w:eastAsia="宋体" w:hAnsi="Times New Roman" w:cs="Times New Roman" w:hint="eastAsia"/>
          <w:bCs/>
          <w:sz w:val="24"/>
          <w:szCs w:val="24"/>
        </w:rPr>
        <w:t>、基金参与港股</w:t>
      </w:r>
      <w:proofErr w:type="gramStart"/>
      <w:r w:rsidRPr="006E09E3">
        <w:rPr>
          <w:rFonts w:ascii="Times New Roman" w:eastAsia="宋体" w:hAnsi="Times New Roman" w:cs="Times New Roman" w:hint="eastAsia"/>
          <w:bCs/>
          <w:sz w:val="24"/>
          <w:szCs w:val="24"/>
        </w:rPr>
        <w:t>通交易且港股通交易</w:t>
      </w:r>
      <w:proofErr w:type="gramEnd"/>
      <w:r w:rsidRPr="006E09E3">
        <w:rPr>
          <w:rFonts w:ascii="Times New Roman" w:eastAsia="宋体" w:hAnsi="Times New Roman" w:cs="Times New Roman" w:hint="eastAsia"/>
          <w:bCs/>
          <w:sz w:val="24"/>
          <w:szCs w:val="24"/>
        </w:rPr>
        <w:t>每日额度不足，或者港股通的业务规则发生重大变化</w:t>
      </w:r>
      <w:r w:rsidRPr="006E09E3">
        <w:rPr>
          <w:rFonts w:ascii="Times New Roman" w:eastAsia="宋体" w:hAnsi="Times New Roman" w:cs="Times New Roman" w:hint="eastAsia"/>
          <w:bCs/>
          <w:sz w:val="24"/>
          <w:szCs w:val="24"/>
        </w:rPr>
        <w:t>，或者发生证券交易服务公司等机构认定的交易异常情况并决定暂停提供部分或者全部港股通服务，或者发生其他影响通过内地与香港股票市场交易互联互通机制进行正常交易的情形。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10</w:t>
      </w:r>
      <w:r w:rsidRPr="006E09E3">
        <w:rPr>
          <w:rFonts w:ascii="宋体" w:eastAsia="宋体" w:hAnsi="宋体" w:cs="Times New Roman" w:hint="eastAsia"/>
          <w:bCs/>
          <w:sz w:val="24"/>
          <w:szCs w:val="24"/>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11</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法律法规规定或中国证监会认定的其他情形。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发生上述</w:t>
      </w:r>
      <w:r w:rsidRPr="006E09E3">
        <w:rPr>
          <w:rFonts w:ascii="宋体" w:eastAsia="宋体" w:hAnsi="宋体" w:cs="Times New Roman" w:hint="eastAsia"/>
          <w:bCs/>
          <w:sz w:val="24"/>
          <w:szCs w:val="24"/>
        </w:rPr>
        <w:t>除第</w:t>
      </w:r>
      <w:r w:rsidRPr="006E09E3">
        <w:rPr>
          <w:rFonts w:ascii="Times New Roman" w:eastAsia="宋体" w:hAnsi="Times New Roman" w:cs="Times New Roman" w:hint="eastAsia"/>
          <w:bCs/>
          <w:sz w:val="24"/>
          <w:szCs w:val="24"/>
        </w:rPr>
        <w:t>4</w:t>
      </w:r>
      <w:r w:rsidRPr="006E09E3">
        <w:rPr>
          <w:rFonts w:ascii="宋体" w:eastAsia="宋体" w:hAnsi="宋体" w:cs="Times New Roman" w:hint="eastAsia"/>
          <w:bCs/>
          <w:sz w:val="24"/>
          <w:szCs w:val="24"/>
        </w:rPr>
        <w:t>、</w:t>
      </w:r>
      <w:r w:rsidRPr="006E09E3">
        <w:rPr>
          <w:rFonts w:ascii="Times New Roman" w:eastAsia="宋体" w:hAnsi="Times New Roman" w:cs="Times New Roman" w:hint="eastAsia"/>
          <w:bCs/>
          <w:sz w:val="24"/>
          <w:szCs w:val="24"/>
        </w:rPr>
        <w:t>5</w:t>
      </w:r>
      <w:r w:rsidRPr="006E09E3">
        <w:rPr>
          <w:rFonts w:ascii="宋体" w:eastAsia="宋体" w:hAnsi="宋体" w:cs="Times New Roman" w:hint="eastAsia"/>
          <w:bCs/>
          <w:sz w:val="24"/>
          <w:szCs w:val="24"/>
        </w:rPr>
        <w:t>、</w:t>
      </w:r>
      <w:r w:rsidRPr="006E09E3">
        <w:rPr>
          <w:rFonts w:ascii="Times New Roman" w:eastAsia="宋体" w:hAnsi="Times New Roman" w:cs="Times New Roman" w:hint="eastAsia"/>
          <w:bCs/>
          <w:sz w:val="24"/>
          <w:szCs w:val="24"/>
        </w:rPr>
        <w:t>10</w:t>
      </w:r>
      <w:r w:rsidRPr="006E09E3">
        <w:rPr>
          <w:rFonts w:ascii="宋体" w:eastAsia="宋体" w:hAnsi="宋体" w:cs="Times New Roman"/>
          <w:bCs/>
          <w:sz w:val="24"/>
          <w:szCs w:val="24"/>
        </w:rPr>
        <w:t>项</w:t>
      </w:r>
      <w:r w:rsidRPr="006E09E3">
        <w:rPr>
          <w:rFonts w:ascii="宋体" w:eastAsia="宋体" w:hAnsi="宋体" w:cs="Times New Roman" w:hint="eastAsia"/>
          <w:bCs/>
          <w:sz w:val="24"/>
          <w:szCs w:val="24"/>
        </w:rPr>
        <w:t>以外的</w:t>
      </w:r>
      <w:r w:rsidRPr="006E09E3">
        <w:rPr>
          <w:rFonts w:ascii="宋体" w:eastAsia="宋体" w:hAnsi="宋体" w:cs="Times New Roman"/>
          <w:bCs/>
          <w:sz w:val="24"/>
          <w:szCs w:val="24"/>
        </w:rPr>
        <w:t>暂停申购情形之一</w:t>
      </w:r>
      <w:proofErr w:type="gramStart"/>
      <w:r w:rsidRPr="006E09E3">
        <w:rPr>
          <w:rFonts w:ascii="宋体" w:eastAsia="宋体" w:hAnsi="宋体" w:cs="Times New Roman"/>
          <w:bCs/>
          <w:sz w:val="24"/>
          <w:szCs w:val="24"/>
        </w:rPr>
        <w:t>且基金</w:t>
      </w:r>
      <w:proofErr w:type="gramEnd"/>
      <w:r w:rsidRPr="006E09E3">
        <w:rPr>
          <w:rFonts w:ascii="宋体" w:eastAsia="宋体" w:hAnsi="宋体" w:cs="Times New Roman"/>
          <w:bCs/>
          <w:sz w:val="24"/>
          <w:szCs w:val="24"/>
        </w:rPr>
        <w:t>管理人决定暂停接受投资</w:t>
      </w:r>
      <w:r w:rsidRPr="006E09E3">
        <w:rPr>
          <w:rFonts w:ascii="宋体" w:eastAsia="宋体" w:hAnsi="宋体" w:cs="Times New Roman" w:hint="eastAsia"/>
          <w:bCs/>
          <w:sz w:val="24"/>
          <w:szCs w:val="24"/>
        </w:rPr>
        <w:t>者的</w:t>
      </w:r>
      <w:r w:rsidRPr="006E09E3">
        <w:rPr>
          <w:rFonts w:ascii="宋体" w:eastAsia="宋体" w:hAnsi="宋体" w:cs="Times New Roman"/>
          <w:bCs/>
          <w:sz w:val="24"/>
          <w:szCs w:val="24"/>
        </w:rPr>
        <w:t>申购申请时，基金管</w:t>
      </w:r>
      <w:r w:rsidRPr="006E09E3">
        <w:rPr>
          <w:rFonts w:ascii="宋体" w:eastAsia="宋体" w:hAnsi="宋体" w:cs="Times New Roman"/>
          <w:bCs/>
          <w:sz w:val="24"/>
          <w:szCs w:val="24"/>
        </w:rPr>
        <w:t>理人应当根据有关规定在规定媒介上刊登暂停申购公告。</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bCs/>
          <w:sz w:val="24"/>
          <w:szCs w:val="24"/>
        </w:rPr>
        <w:t>如果投资</w:t>
      </w:r>
      <w:r w:rsidRPr="006E09E3">
        <w:rPr>
          <w:rFonts w:ascii="宋体" w:eastAsia="宋体" w:hAnsi="宋体" w:cs="Times New Roman" w:hint="eastAsia"/>
          <w:bCs/>
          <w:sz w:val="24"/>
          <w:szCs w:val="24"/>
        </w:rPr>
        <w:t>者</w:t>
      </w:r>
      <w:r w:rsidRPr="006E09E3">
        <w:rPr>
          <w:rFonts w:ascii="宋体" w:eastAsia="宋体" w:hAnsi="宋体" w:cs="Times New Roman"/>
          <w:bCs/>
          <w:sz w:val="24"/>
          <w:szCs w:val="24"/>
        </w:rPr>
        <w:t>的申购申请被</w:t>
      </w:r>
      <w:r w:rsidRPr="006E09E3">
        <w:rPr>
          <w:rFonts w:ascii="宋体" w:eastAsia="宋体" w:hAnsi="宋体" w:cs="Times New Roman" w:hint="eastAsia"/>
          <w:bCs/>
          <w:sz w:val="24"/>
          <w:szCs w:val="24"/>
        </w:rPr>
        <w:t>全部或部分</w:t>
      </w:r>
      <w:r w:rsidRPr="006E09E3">
        <w:rPr>
          <w:rFonts w:ascii="宋体" w:eastAsia="宋体" w:hAnsi="宋体" w:cs="Times New Roman"/>
          <w:bCs/>
          <w:sz w:val="24"/>
          <w:szCs w:val="24"/>
        </w:rPr>
        <w:t>拒绝，被拒绝的申购款项</w:t>
      </w:r>
      <w:r w:rsidRPr="006E09E3">
        <w:rPr>
          <w:rFonts w:ascii="宋体" w:eastAsia="宋体" w:hAnsi="宋体" w:cs="Times New Roman" w:hint="eastAsia"/>
          <w:bCs/>
          <w:sz w:val="24"/>
          <w:szCs w:val="24"/>
        </w:rPr>
        <w:t>本金</w:t>
      </w:r>
      <w:r w:rsidRPr="006E09E3">
        <w:rPr>
          <w:rFonts w:ascii="宋体" w:eastAsia="宋体" w:hAnsi="宋体" w:cs="Times New Roman"/>
          <w:bCs/>
          <w:sz w:val="24"/>
          <w:szCs w:val="24"/>
        </w:rPr>
        <w:t>将退还给</w:t>
      </w:r>
      <w:r w:rsidRPr="006E09E3">
        <w:rPr>
          <w:rFonts w:ascii="宋体" w:eastAsia="宋体" w:hAnsi="宋体" w:cs="Times New Roman"/>
          <w:bCs/>
          <w:sz w:val="24"/>
          <w:szCs w:val="24"/>
        </w:rPr>
        <w:lastRenderedPageBreak/>
        <w:t>投资</w:t>
      </w:r>
      <w:r w:rsidRPr="006E09E3">
        <w:rPr>
          <w:rFonts w:ascii="宋体" w:eastAsia="宋体" w:hAnsi="宋体" w:cs="Times New Roman" w:hint="eastAsia"/>
          <w:bCs/>
          <w:sz w:val="24"/>
          <w:szCs w:val="24"/>
        </w:rPr>
        <w:t>者，基金管理人及基金托管人不承担该退回款项产生的利息等损失</w:t>
      </w:r>
      <w:r w:rsidRPr="006E09E3">
        <w:rPr>
          <w:rFonts w:ascii="宋体" w:eastAsia="宋体" w:hAnsi="宋体" w:cs="Times New Roman"/>
          <w:bCs/>
          <w:sz w:val="24"/>
          <w:szCs w:val="24"/>
        </w:rPr>
        <w:t>。在暂停申购的情况消除时，基金管理人应及时恢复申购业务的办理。</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九、</w:t>
      </w:r>
      <w:r w:rsidRPr="006E09E3">
        <w:rPr>
          <w:rFonts w:ascii="宋体" w:eastAsia="宋体" w:hAnsi="宋体" w:cs="Times New Roman"/>
          <w:b/>
          <w:bCs/>
          <w:sz w:val="24"/>
          <w:szCs w:val="24"/>
        </w:rPr>
        <w:t>暂停赎回或延缓支付赎回款项的情形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发生下列情形时，基金管理人可暂停接受投资者的赎回申请或延缓支付赎回款项：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因不可抗力导致基金无法正常运作或基金管理人不能支付赎回款项。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宋体" w:eastAsia="宋体" w:hAnsi="宋体" w:cs="Times New Roman" w:hint="eastAsia"/>
          <w:bCs/>
          <w:sz w:val="24"/>
          <w:szCs w:val="24"/>
        </w:rPr>
        <w:t>、发生基金合同规定的暂停基金资产估值情况时，基金管理人可暂停接受投资人的赎回申请或延缓支付赎回款项。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宋体" w:eastAsia="宋体" w:hAnsi="宋体" w:cs="Times New Roman" w:hint="eastAsia"/>
          <w:bCs/>
          <w:sz w:val="24"/>
          <w:szCs w:val="24"/>
        </w:rPr>
        <w:t>、证券、期货交易所交易时间非正常停市，或基金参与港股</w:t>
      </w:r>
      <w:proofErr w:type="gramStart"/>
      <w:r w:rsidRPr="006E09E3">
        <w:rPr>
          <w:rFonts w:ascii="宋体" w:eastAsia="宋体" w:hAnsi="宋体" w:cs="Times New Roman" w:hint="eastAsia"/>
          <w:bCs/>
          <w:sz w:val="24"/>
          <w:szCs w:val="24"/>
        </w:rPr>
        <w:t>通交易且</w:t>
      </w:r>
      <w:proofErr w:type="gramEnd"/>
      <w:r w:rsidRPr="006E09E3">
        <w:rPr>
          <w:rFonts w:ascii="宋体" w:eastAsia="宋体" w:hAnsi="宋体" w:cs="Times New Roman" w:hint="eastAsia"/>
          <w:bCs/>
          <w:sz w:val="24"/>
          <w:szCs w:val="24"/>
        </w:rPr>
        <w:t>港股通暂停交易、外汇市场休市，导致基金管理人无法计算当日基金资产净值或无法进行证券</w:t>
      </w:r>
      <w:r w:rsidRPr="006E09E3">
        <w:rPr>
          <w:rFonts w:ascii="宋体" w:eastAsia="宋体" w:hAnsi="宋体" w:cs="Times New Roman" w:hint="eastAsia"/>
          <w:bCs/>
          <w:sz w:val="24"/>
          <w:szCs w:val="24"/>
        </w:rPr>
        <w:t>/</w:t>
      </w:r>
      <w:r w:rsidRPr="006E09E3">
        <w:rPr>
          <w:rFonts w:ascii="宋体" w:eastAsia="宋体" w:hAnsi="宋体" w:cs="Times New Roman" w:hint="eastAsia"/>
          <w:bCs/>
          <w:sz w:val="24"/>
          <w:szCs w:val="24"/>
        </w:rPr>
        <w:t>期货交易。</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连续两个或两个以上开放日发生巨额赎回。</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宋体" w:eastAsia="宋体" w:hAnsi="宋体" w:cs="Times New Roman"/>
          <w:bCs/>
          <w:sz w:val="24"/>
          <w:szCs w:val="24"/>
        </w:rPr>
        <w:t>、发生继续接受赎回申请将损害现有基金份额持有人利益的情形</w:t>
      </w:r>
      <w:r w:rsidRPr="006E09E3">
        <w:rPr>
          <w:rFonts w:ascii="宋体" w:eastAsia="宋体" w:hAnsi="宋体" w:cs="Times New Roman" w:hint="eastAsia"/>
          <w:bCs/>
          <w:sz w:val="24"/>
          <w:szCs w:val="24"/>
        </w:rPr>
        <w:t>时，基金管理人可暂停接受基金份额持有人的赎回申请。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宋体" w:eastAsia="宋体" w:hAnsi="宋体" w:cs="Times New Roman"/>
          <w:bCs/>
          <w:sz w:val="24"/>
          <w:szCs w:val="24"/>
        </w:rPr>
        <w:t>、当前一估值日基金资产净值</w:t>
      </w:r>
      <w:r w:rsidRPr="006E09E3">
        <w:rPr>
          <w:rFonts w:ascii="Times New Roman" w:eastAsia="宋体" w:hAnsi="Times New Roman" w:cs="Times New Roman"/>
          <w:bCs/>
          <w:sz w:val="24"/>
          <w:szCs w:val="24"/>
        </w:rPr>
        <w:t>50%</w:t>
      </w:r>
      <w:r w:rsidRPr="006E09E3">
        <w:rPr>
          <w:rFonts w:ascii="宋体" w:eastAsia="宋体" w:hAnsi="宋体" w:cs="Times New Roman"/>
          <w:bCs/>
          <w:sz w:val="24"/>
          <w:szCs w:val="24"/>
        </w:rPr>
        <w:t>以上的资产出现无可参考的活跃市场价格且采用估值技术</w:t>
      </w:r>
      <w:proofErr w:type="gramStart"/>
      <w:r w:rsidRPr="006E09E3">
        <w:rPr>
          <w:rFonts w:ascii="宋体" w:eastAsia="宋体" w:hAnsi="宋体" w:cs="Times New Roman"/>
          <w:bCs/>
          <w:sz w:val="24"/>
          <w:szCs w:val="24"/>
        </w:rPr>
        <w:t>仍导致</w:t>
      </w:r>
      <w:proofErr w:type="gramEnd"/>
      <w:r w:rsidRPr="006E09E3">
        <w:rPr>
          <w:rFonts w:ascii="宋体" w:eastAsia="宋体" w:hAnsi="宋体" w:cs="Times New Roman"/>
          <w:bCs/>
          <w:sz w:val="24"/>
          <w:szCs w:val="24"/>
        </w:rPr>
        <w:t>公允价值</w:t>
      </w:r>
      <w:r w:rsidRPr="006E09E3">
        <w:rPr>
          <w:rFonts w:ascii="宋体" w:eastAsia="宋体" w:hAnsi="宋体" w:cs="Times New Roman"/>
          <w:bCs/>
          <w:sz w:val="24"/>
          <w:szCs w:val="24"/>
        </w:rPr>
        <w:t>存在重大不确定性时，经与基金托管人协商确认后，基金管理人应当延缓支付赎回款项或暂停接受基金赎回申请。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7</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法律法规规定或中国证监会认定的其他情形。</w:t>
      </w:r>
    </w:p>
    <w:p w:rsidR="001D0E49" w:rsidRPr="006E09E3" w:rsidRDefault="002F4EC6">
      <w:pPr>
        <w:spacing w:line="360" w:lineRule="auto"/>
        <w:ind w:firstLineChars="200" w:firstLine="480"/>
        <w:rPr>
          <w:rFonts w:ascii="Times New Roman" w:eastAsia="宋体" w:hAnsi="Times New Roman" w:cs="Times New Roman"/>
          <w:bCs/>
          <w:szCs w:val="21"/>
        </w:rPr>
      </w:pPr>
      <w:r w:rsidRPr="006E09E3">
        <w:rPr>
          <w:rFonts w:ascii="宋体" w:eastAsia="宋体" w:hAnsi="宋体" w:cs="Times New Roman"/>
          <w:bCs/>
          <w:sz w:val="24"/>
          <w:szCs w:val="24"/>
        </w:rPr>
        <w:t>发生上述情形之一</w:t>
      </w:r>
      <w:proofErr w:type="gramStart"/>
      <w:r w:rsidRPr="006E09E3">
        <w:rPr>
          <w:rFonts w:ascii="宋体" w:eastAsia="宋体" w:hAnsi="宋体" w:cs="Times New Roman"/>
          <w:bCs/>
          <w:sz w:val="24"/>
          <w:szCs w:val="24"/>
        </w:rPr>
        <w:t>且基金</w:t>
      </w:r>
      <w:proofErr w:type="gramEnd"/>
      <w:r w:rsidRPr="006E09E3">
        <w:rPr>
          <w:rFonts w:ascii="宋体" w:eastAsia="宋体" w:hAnsi="宋体" w:cs="Times New Roman"/>
          <w:bCs/>
          <w:sz w:val="24"/>
          <w:szCs w:val="24"/>
        </w:rPr>
        <w:t>管理人决定暂停赎回或延缓支付赎回款项时，基金管理人应</w:t>
      </w:r>
      <w:r w:rsidRPr="006E09E3">
        <w:rPr>
          <w:rFonts w:ascii="宋体" w:eastAsia="宋体" w:hAnsi="宋体" w:cs="Times New Roman" w:hint="eastAsia"/>
          <w:bCs/>
          <w:sz w:val="24"/>
          <w:szCs w:val="24"/>
        </w:rPr>
        <w:t>按规定</w:t>
      </w:r>
      <w:r w:rsidRPr="006E09E3">
        <w:rPr>
          <w:rFonts w:ascii="宋体" w:eastAsia="宋体" w:hAnsi="宋体" w:cs="Times New Roman"/>
          <w:bCs/>
          <w:sz w:val="24"/>
          <w:szCs w:val="24"/>
        </w:rPr>
        <w:t>报中国证监会备案</w:t>
      </w:r>
      <w:r w:rsidRPr="006E09E3">
        <w:rPr>
          <w:rFonts w:ascii="宋体" w:eastAsia="宋体" w:hAnsi="宋体" w:cs="Times New Roman" w:hint="eastAsia"/>
          <w:bCs/>
          <w:sz w:val="24"/>
          <w:szCs w:val="24"/>
        </w:rPr>
        <w:t>，根据有关规定在规定媒介上刊登暂停赎回公告</w:t>
      </w:r>
      <w:r w:rsidRPr="006E09E3">
        <w:rPr>
          <w:rFonts w:ascii="宋体" w:eastAsia="宋体" w:hAnsi="宋体" w:cs="Times New Roman"/>
          <w:bCs/>
          <w:sz w:val="24"/>
          <w:szCs w:val="24"/>
        </w:rPr>
        <w:t>，已确认的赎回申请，基金管理人应足额支付；如暂时不能足额支付，应将可支付部分按单个账户申请量占申请总量的比例分配给赎回申请人，未支付部分可延期支付。若出现上述第</w:t>
      </w:r>
      <w:r w:rsidRPr="006E09E3">
        <w:rPr>
          <w:rFonts w:ascii="Times New Roman" w:eastAsia="宋体" w:hAnsi="Times New Roman" w:cs="Times New Roman" w:hint="eastAsia"/>
          <w:bCs/>
          <w:sz w:val="24"/>
          <w:szCs w:val="24"/>
        </w:rPr>
        <w:t>4</w:t>
      </w:r>
      <w:r w:rsidRPr="006E09E3">
        <w:rPr>
          <w:rFonts w:ascii="宋体" w:eastAsia="宋体" w:hAnsi="宋体" w:cs="Times New Roman"/>
          <w:bCs/>
          <w:sz w:val="24"/>
          <w:szCs w:val="24"/>
        </w:rPr>
        <w:t>项所述情形，按基金合同的相关条款处理。基金份额持有人在申请赎回时</w:t>
      </w:r>
      <w:r w:rsidRPr="006E09E3">
        <w:rPr>
          <w:rFonts w:ascii="宋体" w:eastAsia="宋体" w:hAnsi="宋体" w:cs="Times New Roman"/>
          <w:bCs/>
          <w:sz w:val="24"/>
          <w:szCs w:val="24"/>
        </w:rPr>
        <w:t>可事先选择将当日可能未获受理部分予以撤销。在暂停赎回的情况消除时，基金管理人应及时恢复赎回业务的办理并公告。</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十、</w:t>
      </w:r>
      <w:r w:rsidRPr="006E09E3">
        <w:rPr>
          <w:rFonts w:ascii="宋体" w:eastAsia="宋体" w:hAnsi="宋体" w:cs="Times New Roman"/>
          <w:b/>
          <w:bCs/>
          <w:sz w:val="24"/>
          <w:szCs w:val="24"/>
        </w:rPr>
        <w:t>巨额赎回的情形及处理方式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巨额赎回的认定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若本基金单个开放日内的基金份额净赎回申请</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赎回申请份额总数加上基金转换中转出申请份额总数后扣除申购申请份额总数及基金转换中转入申请份额总</w:t>
      </w:r>
      <w:r w:rsidRPr="006E09E3">
        <w:rPr>
          <w:rFonts w:ascii="宋体" w:eastAsia="宋体" w:hAnsi="宋体" w:cs="Times New Roman"/>
          <w:bCs/>
          <w:sz w:val="24"/>
          <w:szCs w:val="24"/>
        </w:rPr>
        <w:lastRenderedPageBreak/>
        <w:t>数后的余额</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超过前一开放日的基金总份额的</w:t>
      </w:r>
      <w:r w:rsidRPr="006E09E3">
        <w:rPr>
          <w:rFonts w:ascii="Times New Roman" w:eastAsia="宋体" w:hAnsi="Times New Roman" w:cs="Times New Roman"/>
          <w:bCs/>
          <w:sz w:val="24"/>
          <w:szCs w:val="24"/>
        </w:rPr>
        <w:t>10</w:t>
      </w:r>
      <w:r w:rsidRPr="006E09E3">
        <w:rPr>
          <w:rFonts w:ascii="Times New Roman" w:eastAsia="宋体" w:hAnsi="Times New Roman" w:cs="Times New Roman" w:hint="eastAsia"/>
          <w:bCs/>
          <w:sz w:val="24"/>
          <w:szCs w:val="24"/>
        </w:rPr>
        <w:t>%</w:t>
      </w:r>
      <w:r w:rsidRPr="006E09E3">
        <w:rPr>
          <w:rFonts w:ascii="宋体" w:eastAsia="宋体" w:hAnsi="宋体" w:cs="Times New Roman"/>
          <w:bCs/>
          <w:sz w:val="24"/>
          <w:szCs w:val="24"/>
        </w:rPr>
        <w:t>，即认为是发生了巨额赎回。</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巨额赎回的处理方式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当基金出现巨额赎回时，基金管理人可以根据基金当时的资产组合状况决定全额赎回</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部分延期赎回或暂停赎回。</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）全额赎回：当基金管理人认为有能力支付投资者的全部赎回申请时，按正常赎回程序执行。</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hint="eastAsia"/>
          <w:bCs/>
          <w:sz w:val="24"/>
          <w:szCs w:val="24"/>
        </w:rPr>
        <w:t>2</w:t>
      </w:r>
      <w:r w:rsidRPr="006E09E3">
        <w:rPr>
          <w:rFonts w:ascii="宋体" w:eastAsia="宋体" w:hAnsi="宋体" w:cs="Times New Roman"/>
          <w:bCs/>
          <w:sz w:val="24"/>
          <w:szCs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6E09E3">
        <w:rPr>
          <w:rFonts w:ascii="Times New Roman" w:eastAsia="宋体" w:hAnsi="Times New Roman" w:cs="Times New Roman" w:hint="eastAsia"/>
          <w:bCs/>
          <w:sz w:val="24"/>
          <w:szCs w:val="24"/>
        </w:rPr>
        <w:t>10%</w:t>
      </w:r>
      <w:r w:rsidRPr="006E09E3">
        <w:rPr>
          <w:rFonts w:ascii="宋体" w:eastAsia="宋体" w:hAnsi="宋体" w:cs="Times New Roman" w:hint="eastAsia"/>
          <w:bCs/>
          <w:sz w:val="24"/>
          <w:szCs w:val="24"/>
        </w:rPr>
        <w:t>的前</w:t>
      </w:r>
      <w:r w:rsidRPr="006E09E3">
        <w:rPr>
          <w:rFonts w:ascii="宋体" w:eastAsia="宋体" w:hAnsi="宋体" w:cs="Times New Roman"/>
          <w:bCs/>
          <w:sz w:val="24"/>
          <w:szCs w:val="24"/>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w:t>
      </w:r>
      <w:r w:rsidRPr="006E09E3">
        <w:rPr>
          <w:rFonts w:ascii="宋体" w:eastAsia="宋体" w:hAnsi="宋体" w:cs="Times New Roman"/>
          <w:bCs/>
          <w:sz w:val="24"/>
          <w:szCs w:val="24"/>
        </w:rPr>
        <w:t>个开放日继续赎回，直到全部赎回为止；选择取消赎回的，当日未获受理的部分赎回申请将被撤销。延期的赎回申请与下一开放日赎回申请一并处理，无优先权</w:t>
      </w:r>
      <w:proofErr w:type="gramStart"/>
      <w:r w:rsidRPr="006E09E3">
        <w:rPr>
          <w:rFonts w:ascii="宋体" w:eastAsia="宋体" w:hAnsi="宋体" w:cs="Times New Roman"/>
          <w:bCs/>
          <w:sz w:val="24"/>
          <w:szCs w:val="24"/>
        </w:rPr>
        <w:t>并以下</w:t>
      </w:r>
      <w:proofErr w:type="gramEnd"/>
      <w:r w:rsidRPr="006E09E3">
        <w:rPr>
          <w:rFonts w:ascii="宋体" w:eastAsia="宋体" w:hAnsi="宋体" w:cs="Times New Roman"/>
          <w:bCs/>
          <w:sz w:val="24"/>
          <w:szCs w:val="24"/>
        </w:rPr>
        <w:t>一开放日的该类基金份额净值为基础计算赎回金额，以此类推，直到全部赎回为止。如投资</w:t>
      </w:r>
      <w:r w:rsidRPr="006E09E3">
        <w:rPr>
          <w:rFonts w:ascii="宋体" w:eastAsia="宋体" w:hAnsi="宋体" w:cs="Times New Roman" w:hint="eastAsia"/>
          <w:bCs/>
          <w:sz w:val="24"/>
          <w:szCs w:val="24"/>
        </w:rPr>
        <w:t>者</w:t>
      </w:r>
      <w:r w:rsidRPr="006E09E3">
        <w:rPr>
          <w:rFonts w:ascii="宋体" w:eastAsia="宋体" w:hAnsi="宋体" w:cs="Times New Roman"/>
          <w:bCs/>
          <w:sz w:val="24"/>
          <w:szCs w:val="24"/>
        </w:rPr>
        <w:t>在提交赎回申请时未作明确选择，投资者未能赎回部分作自动延期赎回处理。</w:t>
      </w:r>
      <w:r w:rsidRPr="006E09E3">
        <w:rPr>
          <w:rFonts w:ascii="宋体" w:eastAsia="宋体" w:hAnsi="宋体" w:cs="Times New Roman" w:hint="eastAsia"/>
          <w:bCs/>
          <w:sz w:val="24"/>
          <w:szCs w:val="24"/>
        </w:rPr>
        <w:t>部分延期赎回不受单笔赎回最低份额的限制。</w:t>
      </w:r>
    </w:p>
    <w:p w:rsidR="001D0E49" w:rsidRPr="006E09E3" w:rsidRDefault="002F4EC6">
      <w:pPr>
        <w:spacing w:line="360" w:lineRule="auto"/>
        <w:ind w:firstLineChars="200" w:firstLine="480"/>
        <w:rPr>
          <w:rFonts w:ascii="Times New Roman" w:eastAsia="宋体" w:hAnsi="Times New Roman" w:cs="Times New Roman"/>
          <w:bCs/>
          <w:sz w:val="24"/>
          <w:szCs w:val="24"/>
        </w:rPr>
      </w:pPr>
      <w:proofErr w:type="gramStart"/>
      <w:r w:rsidRPr="006E09E3">
        <w:rPr>
          <w:rFonts w:ascii="Times New Roman" w:eastAsia="宋体" w:hAnsi="Times New Roman" w:cs="Times New Roman" w:hint="eastAsia"/>
          <w:bCs/>
          <w:sz w:val="24"/>
          <w:szCs w:val="24"/>
        </w:rPr>
        <w:t>若基金</w:t>
      </w:r>
      <w:proofErr w:type="gramEnd"/>
      <w:r w:rsidRPr="006E09E3">
        <w:rPr>
          <w:rFonts w:ascii="Times New Roman" w:eastAsia="宋体" w:hAnsi="Times New Roman" w:cs="Times New Roman" w:hint="eastAsia"/>
          <w:bCs/>
          <w:sz w:val="24"/>
          <w:szCs w:val="24"/>
        </w:rPr>
        <w:t>发生巨额赎回，在出现单个开放日内单个基金份额持有人申请赎回的基金份额超过前一开放日基金总份额</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（“大额赎回申请人”）的情形下，基金管理人可以对大额赎回申请人的赎回申</w:t>
      </w:r>
      <w:r w:rsidRPr="006E09E3">
        <w:rPr>
          <w:rFonts w:ascii="Times New Roman" w:eastAsia="宋体" w:hAnsi="Times New Roman" w:cs="Times New Roman" w:hint="eastAsia"/>
          <w:bCs/>
          <w:sz w:val="24"/>
          <w:szCs w:val="24"/>
        </w:rPr>
        <w:t>请延期办理，即按照保护其他赎回申请人（“小额赎回申请人”）利益的原则，基金管理人可以优先确认小额赎回申请人的赎回申请，具体为：如小额赎回申请人的赎回申请在当日被全部确认，</w:t>
      </w:r>
      <w:proofErr w:type="gramStart"/>
      <w:r w:rsidRPr="006E09E3">
        <w:rPr>
          <w:rFonts w:ascii="Times New Roman" w:eastAsia="宋体" w:hAnsi="Times New Roman" w:cs="Times New Roman" w:hint="eastAsia"/>
          <w:bCs/>
          <w:sz w:val="24"/>
          <w:szCs w:val="24"/>
        </w:rPr>
        <w:t>则基金</w:t>
      </w:r>
      <w:proofErr w:type="gramEnd"/>
      <w:r w:rsidRPr="006E09E3">
        <w:rPr>
          <w:rFonts w:ascii="Times New Roman" w:eastAsia="宋体" w:hAnsi="Times New Roman" w:cs="Times New Roman" w:hint="eastAsia"/>
          <w:bCs/>
          <w:sz w:val="24"/>
          <w:szCs w:val="24"/>
        </w:rPr>
        <w:t>管理人在当日接受赎回比例不低于上一开放日基金总份额的</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的前提下，在仍可接受赎回申请的范围内对大额赎回申请人的赎回</w:t>
      </w:r>
      <w:proofErr w:type="gramStart"/>
      <w:r w:rsidRPr="006E09E3">
        <w:rPr>
          <w:rFonts w:ascii="Times New Roman" w:eastAsia="宋体" w:hAnsi="Times New Roman" w:cs="Times New Roman" w:hint="eastAsia"/>
          <w:bCs/>
          <w:sz w:val="24"/>
          <w:szCs w:val="24"/>
        </w:rPr>
        <w:t>申请按</w:t>
      </w:r>
      <w:proofErr w:type="gramEnd"/>
      <w:r w:rsidRPr="006E09E3">
        <w:rPr>
          <w:rFonts w:ascii="Times New Roman" w:eastAsia="宋体" w:hAnsi="Times New Roman" w:cs="Times New Roman" w:hint="eastAsia"/>
          <w:bCs/>
          <w:sz w:val="24"/>
          <w:szCs w:val="24"/>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w:t>
      </w:r>
      <w:r w:rsidRPr="006E09E3">
        <w:rPr>
          <w:rFonts w:ascii="Times New Roman" w:eastAsia="宋体" w:hAnsi="Times New Roman" w:cs="Times New Roman" w:hint="eastAsia"/>
          <w:bCs/>
          <w:sz w:val="24"/>
          <w:szCs w:val="24"/>
        </w:rPr>
        <w:t>序，按照本条规定的延期赎回或取消赎回的方式办理；同时，基金管理人应当对延期办理的事宜在规定媒介上刊登公告。基金管理人在履行适当程序后，有权根据当时市场环境调</w:t>
      </w:r>
      <w:r w:rsidRPr="006E09E3">
        <w:rPr>
          <w:rFonts w:ascii="Times New Roman" w:eastAsia="宋体" w:hAnsi="Times New Roman" w:cs="Times New Roman" w:hint="eastAsia"/>
          <w:bCs/>
          <w:sz w:val="24"/>
          <w:szCs w:val="24"/>
        </w:rPr>
        <w:lastRenderedPageBreak/>
        <w:t>整前述比例和办理措施，并在规定媒介上进行公告。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3</w:t>
      </w:r>
      <w:r w:rsidRPr="006E09E3">
        <w:rPr>
          <w:rFonts w:ascii="宋体" w:eastAsia="宋体" w:hAnsi="宋体" w:cs="Times New Roman"/>
          <w:bCs/>
          <w:sz w:val="24"/>
          <w:szCs w:val="24"/>
        </w:rPr>
        <w:t>）暂停赎回：连续</w:t>
      </w:r>
      <w:r w:rsidRPr="006E09E3">
        <w:rPr>
          <w:rFonts w:ascii="Times New Roman" w:eastAsia="宋体" w:hAnsi="Times New Roman" w:cs="Times New Roman" w:hint="eastAsia"/>
          <w:bCs/>
          <w:sz w:val="24"/>
          <w:szCs w:val="24"/>
        </w:rPr>
        <w:t>2</w:t>
      </w:r>
      <w:r w:rsidRPr="006E09E3">
        <w:rPr>
          <w:rFonts w:ascii="宋体" w:eastAsia="宋体" w:hAnsi="宋体" w:cs="Times New Roman" w:hint="eastAsia"/>
          <w:bCs/>
          <w:sz w:val="24"/>
          <w:szCs w:val="24"/>
        </w:rPr>
        <w:t>个开放</w:t>
      </w:r>
      <w:r w:rsidRPr="006E09E3">
        <w:rPr>
          <w:rFonts w:ascii="宋体" w:eastAsia="宋体" w:hAnsi="宋体" w:cs="Times New Roman"/>
          <w:bCs/>
          <w:sz w:val="24"/>
          <w:szCs w:val="24"/>
        </w:rPr>
        <w:t>日以上</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含本数</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发生巨额赎回，如基金管理人认为有必要，可暂停接受基金的赎回申请；已经接受的赎回申请可以延缓支付赎回款项，但不得超过</w:t>
      </w:r>
      <w:r w:rsidRPr="006E09E3">
        <w:rPr>
          <w:rFonts w:ascii="Times New Roman" w:eastAsia="宋体" w:hAnsi="Times New Roman" w:cs="Times New Roman"/>
          <w:bCs/>
          <w:sz w:val="24"/>
          <w:szCs w:val="24"/>
        </w:rPr>
        <w:t>20</w:t>
      </w:r>
      <w:r w:rsidRPr="006E09E3">
        <w:rPr>
          <w:rFonts w:ascii="宋体" w:eastAsia="宋体" w:hAnsi="宋体" w:cs="Times New Roman"/>
          <w:bCs/>
          <w:sz w:val="24"/>
          <w:szCs w:val="24"/>
        </w:rPr>
        <w:t>个工作日，并应当在规定媒介上进行公告。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巨额赎回的公告</w:t>
      </w:r>
    </w:p>
    <w:p w:rsidR="001D0E49" w:rsidRPr="006E09E3" w:rsidRDefault="002F4EC6">
      <w:pPr>
        <w:spacing w:line="360" w:lineRule="auto"/>
        <w:ind w:firstLineChars="200" w:firstLine="480"/>
        <w:rPr>
          <w:rFonts w:ascii="Times New Roman" w:eastAsia="宋体" w:hAnsi="Times New Roman" w:cs="Times New Roman"/>
          <w:bCs/>
          <w:szCs w:val="21"/>
        </w:rPr>
      </w:pPr>
      <w:r w:rsidRPr="006E09E3">
        <w:rPr>
          <w:rFonts w:ascii="宋体" w:eastAsia="宋体" w:hAnsi="宋体" w:cs="Times New Roman"/>
          <w:bCs/>
          <w:sz w:val="24"/>
          <w:szCs w:val="24"/>
        </w:rPr>
        <w:t>当发生上述</w:t>
      </w:r>
      <w:r w:rsidRPr="006E09E3">
        <w:rPr>
          <w:rFonts w:ascii="宋体" w:eastAsia="宋体" w:hAnsi="宋体" w:cs="Times New Roman" w:hint="eastAsia"/>
          <w:bCs/>
          <w:sz w:val="24"/>
          <w:szCs w:val="24"/>
        </w:rPr>
        <w:t>巨额</w:t>
      </w:r>
      <w:r w:rsidRPr="006E09E3">
        <w:rPr>
          <w:rFonts w:ascii="宋体" w:eastAsia="宋体" w:hAnsi="宋体" w:cs="Times New Roman"/>
          <w:bCs/>
          <w:sz w:val="24"/>
          <w:szCs w:val="24"/>
        </w:rPr>
        <w:t>赎回并延期办理时，基金管理人应当通过邮寄、传真或者招募说明书规定的其他方式在</w:t>
      </w:r>
      <w:r w:rsidRPr="006E09E3">
        <w:rPr>
          <w:rFonts w:ascii="Times New Roman" w:eastAsia="宋体" w:hAnsi="Times New Roman" w:cs="Times New Roman" w:hint="eastAsia"/>
          <w:bCs/>
          <w:sz w:val="24"/>
          <w:szCs w:val="24"/>
        </w:rPr>
        <w:t>3</w:t>
      </w:r>
      <w:r w:rsidRPr="006E09E3">
        <w:rPr>
          <w:rFonts w:ascii="宋体" w:eastAsia="宋体" w:hAnsi="宋体" w:cs="Times New Roman"/>
          <w:bCs/>
          <w:sz w:val="24"/>
          <w:szCs w:val="24"/>
        </w:rPr>
        <w:t>个交易日内通知基金份额持有人，说明有关处理方法，</w:t>
      </w:r>
      <w:r w:rsidRPr="006E09E3">
        <w:rPr>
          <w:rFonts w:ascii="宋体" w:eastAsia="宋体" w:hAnsi="宋体" w:cs="Times New Roman" w:hint="eastAsia"/>
          <w:bCs/>
          <w:sz w:val="24"/>
          <w:szCs w:val="24"/>
        </w:rPr>
        <w:t>并在</w:t>
      </w:r>
      <w:r w:rsidRPr="006E09E3">
        <w:rPr>
          <w:rFonts w:ascii="Times New Roman" w:eastAsia="宋体" w:hAnsi="Times New Roman" w:cs="Times New Roman" w:hint="eastAsia"/>
          <w:bCs/>
          <w:sz w:val="24"/>
          <w:szCs w:val="24"/>
        </w:rPr>
        <w:t>2</w:t>
      </w:r>
      <w:r w:rsidRPr="006E09E3">
        <w:rPr>
          <w:rFonts w:ascii="宋体" w:eastAsia="宋体" w:hAnsi="宋体" w:cs="Times New Roman" w:hint="eastAsia"/>
          <w:bCs/>
          <w:sz w:val="24"/>
          <w:szCs w:val="24"/>
        </w:rPr>
        <w:t>日内</w:t>
      </w:r>
      <w:r w:rsidRPr="006E09E3">
        <w:rPr>
          <w:rFonts w:ascii="宋体" w:eastAsia="宋体" w:hAnsi="宋体" w:cs="Times New Roman"/>
          <w:bCs/>
          <w:sz w:val="24"/>
          <w:szCs w:val="24"/>
        </w:rPr>
        <w:t>在规定媒介上刊登公告。</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十一</w:t>
      </w:r>
      <w:r w:rsidRPr="006E09E3">
        <w:rPr>
          <w:rFonts w:ascii="宋体" w:eastAsia="宋体" w:hAnsi="宋体" w:cs="Times New Roman" w:hint="eastAsia"/>
          <w:b/>
          <w:bCs/>
          <w:sz w:val="24"/>
          <w:szCs w:val="24"/>
        </w:rPr>
        <w:t>、</w:t>
      </w:r>
      <w:r w:rsidRPr="006E09E3">
        <w:rPr>
          <w:rFonts w:ascii="宋体" w:eastAsia="宋体" w:hAnsi="宋体" w:cs="Times New Roman"/>
          <w:b/>
          <w:bCs/>
          <w:sz w:val="24"/>
          <w:szCs w:val="24"/>
        </w:rPr>
        <w:t>暂停申购或赎回的公告和重新开放申购或赎回的公告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发生上述暂停申购或赎回情况的，基金管理人应在规定期限内在规定媒介上刊登暂停公告。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hint="eastAsia"/>
          <w:bCs/>
          <w:sz w:val="24"/>
          <w:szCs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十</w:t>
      </w:r>
      <w:r w:rsidRPr="006E09E3">
        <w:rPr>
          <w:rFonts w:ascii="宋体" w:eastAsia="宋体" w:hAnsi="宋体" w:cs="Times New Roman" w:hint="eastAsia"/>
          <w:b/>
          <w:bCs/>
          <w:sz w:val="24"/>
          <w:szCs w:val="24"/>
        </w:rPr>
        <w:t>二、</w:t>
      </w:r>
      <w:r w:rsidRPr="006E09E3">
        <w:rPr>
          <w:rFonts w:ascii="宋体" w:eastAsia="宋体" w:hAnsi="宋体" w:cs="Times New Roman"/>
          <w:b/>
          <w:bCs/>
          <w:sz w:val="24"/>
          <w:szCs w:val="24"/>
        </w:rPr>
        <w:t>基金转换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十三、基金份额的转让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在法律法规允许且条件具备的情况下，基金管理人可</w:t>
      </w:r>
      <w:r w:rsidRPr="006E09E3">
        <w:rPr>
          <w:rFonts w:ascii="宋体" w:eastAsia="宋体" w:hAnsi="宋体" w:cs="Times New Roman" w:hint="eastAsia"/>
          <w:bCs/>
          <w:sz w:val="24"/>
          <w:szCs w:val="24"/>
        </w:rPr>
        <w:t>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十</w:t>
      </w:r>
      <w:r w:rsidRPr="006E09E3">
        <w:rPr>
          <w:rFonts w:ascii="宋体" w:eastAsia="宋体" w:hAnsi="宋体" w:cs="Times New Roman" w:hint="eastAsia"/>
          <w:b/>
          <w:bCs/>
          <w:sz w:val="24"/>
          <w:szCs w:val="24"/>
        </w:rPr>
        <w:t>四、</w:t>
      </w:r>
      <w:r w:rsidRPr="006E09E3">
        <w:rPr>
          <w:rFonts w:ascii="宋体" w:eastAsia="宋体" w:hAnsi="宋体" w:cs="Times New Roman"/>
          <w:b/>
          <w:bCs/>
          <w:sz w:val="24"/>
          <w:szCs w:val="24"/>
        </w:rPr>
        <w:t>基金的</w:t>
      </w:r>
      <w:proofErr w:type="gramStart"/>
      <w:r w:rsidRPr="006E09E3">
        <w:rPr>
          <w:rFonts w:ascii="宋体" w:eastAsia="宋体" w:hAnsi="宋体" w:cs="Times New Roman"/>
          <w:b/>
          <w:bCs/>
          <w:sz w:val="24"/>
          <w:szCs w:val="24"/>
        </w:rPr>
        <w:t>非交易</w:t>
      </w:r>
      <w:proofErr w:type="gramEnd"/>
      <w:r w:rsidRPr="006E09E3">
        <w:rPr>
          <w:rFonts w:ascii="宋体" w:eastAsia="宋体" w:hAnsi="宋体" w:cs="Times New Roman"/>
          <w:b/>
          <w:bCs/>
          <w:sz w:val="24"/>
          <w:szCs w:val="24"/>
        </w:rPr>
        <w:t>过户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基金的</w:t>
      </w:r>
      <w:proofErr w:type="gramStart"/>
      <w:r w:rsidRPr="006E09E3">
        <w:rPr>
          <w:rFonts w:ascii="宋体" w:eastAsia="宋体" w:hAnsi="宋体" w:cs="Times New Roman"/>
          <w:bCs/>
          <w:sz w:val="24"/>
          <w:szCs w:val="24"/>
        </w:rPr>
        <w:t>非交易</w:t>
      </w:r>
      <w:proofErr w:type="gramEnd"/>
      <w:r w:rsidRPr="006E09E3">
        <w:rPr>
          <w:rFonts w:ascii="宋体" w:eastAsia="宋体" w:hAnsi="宋体" w:cs="Times New Roman"/>
          <w:bCs/>
          <w:sz w:val="24"/>
          <w:szCs w:val="24"/>
        </w:rPr>
        <w:t>过户是指基金登记机构受理继承、捐赠和司法强制执行</w:t>
      </w:r>
      <w:r w:rsidRPr="006E09E3">
        <w:rPr>
          <w:rFonts w:ascii="宋体" w:eastAsia="宋体" w:hAnsi="宋体" w:cs="Times New Roman" w:hint="eastAsia"/>
          <w:bCs/>
          <w:sz w:val="24"/>
          <w:szCs w:val="24"/>
        </w:rPr>
        <w:t>等情形</w:t>
      </w:r>
      <w:r w:rsidRPr="006E09E3">
        <w:rPr>
          <w:rFonts w:ascii="宋体" w:eastAsia="宋体" w:hAnsi="宋体" w:cs="Times New Roman"/>
          <w:bCs/>
          <w:sz w:val="24"/>
          <w:szCs w:val="24"/>
        </w:rPr>
        <w:t>而产生的</w:t>
      </w:r>
      <w:proofErr w:type="gramStart"/>
      <w:r w:rsidRPr="006E09E3">
        <w:rPr>
          <w:rFonts w:ascii="宋体" w:eastAsia="宋体" w:hAnsi="宋体" w:cs="Times New Roman"/>
          <w:bCs/>
          <w:sz w:val="24"/>
          <w:szCs w:val="24"/>
        </w:rPr>
        <w:t>非交易</w:t>
      </w:r>
      <w:proofErr w:type="gramEnd"/>
      <w:r w:rsidRPr="006E09E3">
        <w:rPr>
          <w:rFonts w:ascii="宋体" w:eastAsia="宋体" w:hAnsi="宋体" w:cs="Times New Roman"/>
          <w:bCs/>
          <w:sz w:val="24"/>
          <w:szCs w:val="24"/>
        </w:rPr>
        <w:t>过户以及登记机构认可、符合法律法规的</w:t>
      </w:r>
      <w:r w:rsidRPr="006E09E3">
        <w:rPr>
          <w:rFonts w:ascii="宋体" w:eastAsia="宋体" w:hAnsi="宋体" w:cs="Times New Roman" w:hint="eastAsia"/>
          <w:bCs/>
          <w:sz w:val="24"/>
          <w:szCs w:val="24"/>
        </w:rPr>
        <w:t>其他</w:t>
      </w:r>
      <w:proofErr w:type="gramStart"/>
      <w:r w:rsidRPr="006E09E3">
        <w:rPr>
          <w:rFonts w:ascii="宋体" w:eastAsia="宋体" w:hAnsi="宋体" w:cs="Times New Roman"/>
          <w:bCs/>
          <w:sz w:val="24"/>
          <w:szCs w:val="24"/>
        </w:rPr>
        <w:t>非交易</w:t>
      </w:r>
      <w:proofErr w:type="gramEnd"/>
      <w:r w:rsidRPr="006E09E3">
        <w:rPr>
          <w:rFonts w:ascii="宋体" w:eastAsia="宋体" w:hAnsi="宋体" w:cs="Times New Roman"/>
          <w:bCs/>
          <w:sz w:val="24"/>
          <w:szCs w:val="24"/>
        </w:rPr>
        <w:t>过户</w:t>
      </w:r>
      <w:r w:rsidRPr="006E09E3">
        <w:rPr>
          <w:rFonts w:ascii="宋体" w:eastAsia="宋体" w:hAnsi="宋体" w:cs="Times New Roman" w:hint="eastAsia"/>
          <w:bCs/>
          <w:sz w:val="24"/>
          <w:szCs w:val="24"/>
        </w:rPr>
        <w:t>，或者按照相关法律法规或国家有权机关要求的方式进行处理的行为</w:t>
      </w:r>
      <w:r w:rsidRPr="006E09E3">
        <w:rPr>
          <w:rFonts w:ascii="宋体" w:eastAsia="宋体" w:hAnsi="宋体" w:cs="Times New Roman"/>
          <w:bCs/>
          <w:sz w:val="24"/>
          <w:szCs w:val="24"/>
        </w:rPr>
        <w:t>。无论在上述何种情况下，接受划转的主体必须是依法可以持有本</w:t>
      </w:r>
      <w:proofErr w:type="gramStart"/>
      <w:r w:rsidRPr="006E09E3">
        <w:rPr>
          <w:rFonts w:ascii="宋体" w:eastAsia="宋体" w:hAnsi="宋体" w:cs="Times New Roman"/>
          <w:bCs/>
          <w:sz w:val="24"/>
          <w:szCs w:val="24"/>
        </w:rPr>
        <w:t>基金基金</w:t>
      </w:r>
      <w:proofErr w:type="gramEnd"/>
      <w:r w:rsidRPr="006E09E3">
        <w:rPr>
          <w:rFonts w:ascii="宋体" w:eastAsia="宋体" w:hAnsi="宋体" w:cs="Times New Roman"/>
          <w:bCs/>
          <w:sz w:val="24"/>
          <w:szCs w:val="24"/>
        </w:rPr>
        <w:t>份额</w:t>
      </w:r>
      <w:r w:rsidRPr="006E09E3">
        <w:rPr>
          <w:rFonts w:ascii="宋体" w:eastAsia="宋体" w:hAnsi="宋体" w:cs="Times New Roman"/>
          <w:bCs/>
          <w:sz w:val="24"/>
          <w:szCs w:val="24"/>
        </w:rPr>
        <w:t>的投资者</w:t>
      </w:r>
      <w:r w:rsidRPr="006E09E3">
        <w:rPr>
          <w:rFonts w:ascii="宋体" w:eastAsia="宋体" w:hAnsi="宋体" w:cs="Times New Roman" w:hint="eastAsia"/>
          <w:bCs/>
          <w:sz w:val="24"/>
          <w:szCs w:val="24"/>
        </w:rPr>
        <w:t>或者是按</w:t>
      </w:r>
      <w:r w:rsidRPr="006E09E3">
        <w:rPr>
          <w:rFonts w:ascii="宋体" w:eastAsia="宋体" w:hAnsi="宋体" w:cs="Times New Roman" w:hint="eastAsia"/>
          <w:bCs/>
          <w:sz w:val="24"/>
          <w:szCs w:val="24"/>
        </w:rPr>
        <w:lastRenderedPageBreak/>
        <w:t>照相关法律法规或国家有权机关要求的方式进行处理</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6E09E3">
        <w:rPr>
          <w:rFonts w:ascii="宋体" w:eastAsia="宋体" w:hAnsi="宋体" w:cs="Times New Roman" w:hint="eastAsia"/>
          <w:sz w:val="24"/>
          <w:szCs w:val="24"/>
        </w:rPr>
        <w:t>非交易</w:t>
      </w:r>
      <w:proofErr w:type="gramEnd"/>
      <w:r w:rsidRPr="006E09E3">
        <w:rPr>
          <w:rFonts w:ascii="宋体" w:eastAsia="宋体" w:hAnsi="宋体" w:cs="Times New Roman" w:hint="eastAsia"/>
          <w:sz w:val="24"/>
          <w:szCs w:val="24"/>
        </w:rPr>
        <w:t>过户必须提供基金登记机构要求提供的相关资料，对于符合条件的</w:t>
      </w:r>
      <w:proofErr w:type="gramStart"/>
      <w:r w:rsidRPr="006E09E3">
        <w:rPr>
          <w:rFonts w:ascii="宋体" w:eastAsia="宋体" w:hAnsi="宋体" w:cs="Times New Roman" w:hint="eastAsia"/>
          <w:sz w:val="24"/>
          <w:szCs w:val="24"/>
        </w:rPr>
        <w:t>非交易过户申请按</w:t>
      </w:r>
      <w:proofErr w:type="gramEnd"/>
      <w:r w:rsidRPr="006E09E3">
        <w:rPr>
          <w:rFonts w:ascii="宋体" w:eastAsia="宋体" w:hAnsi="宋体" w:cs="Times New Roman" w:hint="eastAsia"/>
          <w:sz w:val="24"/>
          <w:szCs w:val="24"/>
        </w:rPr>
        <w:t>基金登记机构的规定办理，并按基金登记机构规定的标准收费。</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十</w:t>
      </w:r>
      <w:r w:rsidRPr="006E09E3">
        <w:rPr>
          <w:rFonts w:ascii="宋体" w:eastAsia="宋体" w:hAnsi="宋体" w:cs="Times New Roman" w:hint="eastAsia"/>
          <w:b/>
          <w:bCs/>
          <w:sz w:val="24"/>
          <w:szCs w:val="24"/>
        </w:rPr>
        <w:t>五、</w:t>
      </w:r>
      <w:r w:rsidRPr="006E09E3">
        <w:rPr>
          <w:rFonts w:ascii="宋体" w:eastAsia="宋体" w:hAnsi="宋体" w:cs="Times New Roman"/>
          <w:b/>
          <w:bCs/>
          <w:sz w:val="24"/>
          <w:szCs w:val="24"/>
        </w:rPr>
        <w:t>基金的转托管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基金份额持有人可办理已持有基金份</w:t>
      </w:r>
      <w:r w:rsidRPr="006E09E3">
        <w:rPr>
          <w:rFonts w:ascii="宋体" w:eastAsia="宋体" w:hAnsi="宋体" w:cs="Times New Roman"/>
          <w:bCs/>
          <w:sz w:val="24"/>
          <w:szCs w:val="24"/>
        </w:rPr>
        <w:t>额在不同销售机构之间的转托管，基金销售机构可以按照规定的标准收取转托管费。</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十</w:t>
      </w:r>
      <w:r w:rsidRPr="006E09E3">
        <w:rPr>
          <w:rFonts w:ascii="宋体" w:eastAsia="宋体" w:hAnsi="宋体" w:cs="Times New Roman" w:hint="eastAsia"/>
          <w:b/>
          <w:bCs/>
          <w:sz w:val="24"/>
          <w:szCs w:val="24"/>
        </w:rPr>
        <w:t>六、</w:t>
      </w:r>
      <w:r w:rsidRPr="006E09E3">
        <w:rPr>
          <w:rFonts w:ascii="宋体" w:eastAsia="宋体" w:hAnsi="宋体" w:cs="Times New Roman"/>
          <w:b/>
          <w:bCs/>
          <w:sz w:val="24"/>
          <w:szCs w:val="24"/>
        </w:rPr>
        <w:t>定期定额投资计划</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十</w:t>
      </w:r>
      <w:r w:rsidRPr="006E09E3">
        <w:rPr>
          <w:rFonts w:ascii="宋体" w:eastAsia="宋体" w:hAnsi="宋体" w:cs="Times New Roman" w:hint="eastAsia"/>
          <w:b/>
          <w:bCs/>
          <w:sz w:val="24"/>
          <w:szCs w:val="24"/>
        </w:rPr>
        <w:t>七、</w:t>
      </w:r>
      <w:r w:rsidRPr="006E09E3">
        <w:rPr>
          <w:rFonts w:ascii="宋体" w:eastAsia="宋体" w:hAnsi="宋体" w:cs="Times New Roman"/>
          <w:b/>
          <w:bCs/>
          <w:sz w:val="24"/>
          <w:szCs w:val="24"/>
        </w:rPr>
        <w:t>基金</w:t>
      </w:r>
      <w:r w:rsidRPr="006E09E3">
        <w:rPr>
          <w:rFonts w:ascii="宋体" w:eastAsia="宋体" w:hAnsi="宋体" w:cs="Times New Roman" w:hint="eastAsia"/>
          <w:b/>
          <w:bCs/>
          <w:sz w:val="24"/>
          <w:szCs w:val="24"/>
        </w:rPr>
        <w:t>份额</w:t>
      </w:r>
      <w:r w:rsidRPr="006E09E3">
        <w:rPr>
          <w:rFonts w:ascii="宋体" w:eastAsia="宋体" w:hAnsi="宋体" w:cs="Times New Roman"/>
          <w:b/>
          <w:bCs/>
          <w:sz w:val="24"/>
          <w:szCs w:val="24"/>
        </w:rPr>
        <w:t>的冻结</w:t>
      </w:r>
      <w:r w:rsidRPr="006E09E3">
        <w:rPr>
          <w:rFonts w:ascii="宋体" w:eastAsia="宋体" w:hAnsi="宋体" w:cs="Times New Roman" w:hint="eastAsia"/>
          <w:b/>
          <w:bCs/>
          <w:sz w:val="24"/>
          <w:szCs w:val="24"/>
        </w:rPr>
        <w:t>、</w:t>
      </w:r>
      <w:r w:rsidRPr="006E09E3">
        <w:rPr>
          <w:rFonts w:ascii="宋体" w:eastAsia="宋体" w:hAnsi="宋体" w:cs="Times New Roman"/>
          <w:b/>
          <w:bCs/>
          <w:sz w:val="24"/>
          <w:szCs w:val="24"/>
        </w:rPr>
        <w:t>解冻</w:t>
      </w:r>
      <w:r w:rsidRPr="006E09E3">
        <w:rPr>
          <w:rFonts w:ascii="宋体" w:eastAsia="宋体" w:hAnsi="宋体" w:cs="Times New Roman" w:hint="eastAsia"/>
          <w:b/>
          <w:bCs/>
          <w:sz w:val="24"/>
          <w:szCs w:val="24"/>
        </w:rPr>
        <w:t>和质押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基金登记机构只受理国家有权机关依法要求的基金份额的冻结与解冻，以及登记机构认可、符合法律法规的其他情况下的冻结与解冻。</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基金账户或基金份额被冻结的，被冻结部分产生的权益一并冻结，被冻结部分份额仍然参与收益分配与支付。法律法规或监管部门另有规定的除外。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如相关法律法规允许基金管理人办理基金份额的质押业务或其他基金业务，基金管理人将制定和实施相应的业务规则，并可收取一定的手续费。</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十八、实施</w:t>
      </w:r>
      <w:proofErr w:type="gramStart"/>
      <w:r w:rsidRPr="006E09E3">
        <w:rPr>
          <w:rFonts w:ascii="宋体" w:eastAsia="宋体" w:hAnsi="宋体" w:cs="Times New Roman" w:hint="eastAsia"/>
          <w:b/>
          <w:bCs/>
          <w:sz w:val="24"/>
          <w:szCs w:val="24"/>
        </w:rPr>
        <w:t>侧袋机制</w:t>
      </w:r>
      <w:proofErr w:type="gramEnd"/>
      <w:r w:rsidRPr="006E09E3">
        <w:rPr>
          <w:rFonts w:ascii="宋体" w:eastAsia="宋体" w:hAnsi="宋体" w:cs="Times New Roman" w:hint="eastAsia"/>
          <w:b/>
          <w:bCs/>
          <w:sz w:val="24"/>
          <w:szCs w:val="24"/>
        </w:rPr>
        <w:t>期间本基金的申购与赎回</w:t>
      </w:r>
    </w:p>
    <w:p w:rsidR="001D0E49" w:rsidRPr="006E09E3" w:rsidRDefault="002F4EC6">
      <w:pPr>
        <w:spacing w:line="360" w:lineRule="auto"/>
        <w:ind w:firstLineChars="200" w:firstLine="480"/>
        <w:rPr>
          <w:rFonts w:ascii="Times New Roman" w:eastAsia="宋体" w:hAnsi="Times New Roman" w:cs="Times New Roman"/>
          <w:szCs w:val="21"/>
        </w:rPr>
      </w:pPr>
      <w:r w:rsidRPr="006E09E3">
        <w:rPr>
          <w:rFonts w:ascii="宋体" w:eastAsia="宋体" w:hAnsi="宋体" w:cs="Times New Roman" w:hint="eastAsia"/>
          <w:bCs/>
          <w:sz w:val="24"/>
          <w:szCs w:val="24"/>
        </w:rPr>
        <w:t>本基金实施</w:t>
      </w:r>
      <w:proofErr w:type="gramStart"/>
      <w:r w:rsidRPr="006E09E3">
        <w:rPr>
          <w:rFonts w:ascii="宋体" w:eastAsia="宋体" w:hAnsi="宋体" w:cs="Times New Roman" w:hint="eastAsia"/>
          <w:bCs/>
          <w:sz w:val="24"/>
          <w:szCs w:val="24"/>
        </w:rPr>
        <w:t>侧袋机制</w:t>
      </w:r>
      <w:proofErr w:type="gramEnd"/>
      <w:r w:rsidRPr="006E09E3">
        <w:rPr>
          <w:rFonts w:ascii="宋体" w:eastAsia="宋体" w:hAnsi="宋体" w:cs="Times New Roman" w:hint="eastAsia"/>
          <w:bCs/>
          <w:sz w:val="24"/>
          <w:szCs w:val="24"/>
        </w:rPr>
        <w:t>的，本基金的申购和赎回安排详见招募说明书“侧袋机制”部分的规定或相关公告。</w:t>
      </w:r>
    </w:p>
    <w:p w:rsidR="001D0E49" w:rsidRPr="006E09E3" w:rsidRDefault="001D0E49">
      <w:pPr>
        <w:spacing w:line="360" w:lineRule="auto"/>
        <w:ind w:firstLineChars="200" w:firstLine="480"/>
        <w:rPr>
          <w:rFonts w:ascii="Times New Roman" w:eastAsia="宋体" w:hAnsi="Times New Roman" w:cs="Times New Roman"/>
          <w:sz w:val="24"/>
          <w:szCs w:val="24"/>
        </w:rPr>
      </w:pP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sidRPr="006E09E3">
        <w:rPr>
          <w:rFonts w:ascii="Times New Roman" w:eastAsia="宋体" w:hAnsi="Times New Roman" w:cs="Times New Roman"/>
          <w:b/>
          <w:kern w:val="0"/>
          <w:sz w:val="32"/>
          <w:szCs w:val="20"/>
        </w:rPr>
        <w:br w:type="page"/>
      </w:r>
      <w:bookmarkStart w:id="92" w:name="_Hlt88820748"/>
      <w:bookmarkStart w:id="93" w:name="_Toc6044"/>
      <w:bookmarkStart w:id="94" w:name="_Toc213077628"/>
      <w:bookmarkStart w:id="95" w:name="_Toc219297851"/>
      <w:bookmarkEnd w:id="92"/>
      <w:r w:rsidRPr="006E09E3">
        <w:rPr>
          <w:rFonts w:ascii="Times New Roman" w:eastAsia="宋体" w:hAnsi="Times New Roman" w:cs="Times New Roman" w:hint="eastAsia"/>
          <w:b/>
          <w:kern w:val="0"/>
          <w:sz w:val="32"/>
          <w:szCs w:val="20"/>
        </w:rPr>
        <w:lastRenderedPageBreak/>
        <w:t>第九部分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hint="eastAsia"/>
          <w:b/>
          <w:kern w:val="0"/>
          <w:sz w:val="32"/>
          <w:szCs w:val="20"/>
        </w:rPr>
        <w:t>基金的投资</w:t>
      </w:r>
      <w:bookmarkEnd w:id="93"/>
      <w:bookmarkEnd w:id="94"/>
      <w:bookmarkEnd w:id="95"/>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一、投资目标</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本基金主要通过精选个股和风险控制，力争为基金份额持有人获得超越业绩比较基准的收益。</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二、投资范围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本基金的投资范围为具有良好流动性的金融工具，包括国内依法发行上市的股票（包括主板、</w:t>
      </w:r>
      <w:proofErr w:type="gramStart"/>
      <w:r w:rsidRPr="006E09E3">
        <w:rPr>
          <w:rFonts w:ascii="Times New Roman" w:eastAsia="宋体" w:hAnsi="Times New Roman" w:cs="Times New Roman" w:hint="eastAsia"/>
          <w:bCs/>
          <w:sz w:val="24"/>
          <w:szCs w:val="24"/>
        </w:rPr>
        <w:t>科创板</w:t>
      </w:r>
      <w:proofErr w:type="gramEnd"/>
      <w:r w:rsidRPr="006E09E3">
        <w:rPr>
          <w:rFonts w:ascii="Times New Roman" w:eastAsia="宋体" w:hAnsi="Times New Roman" w:cs="Times New Roman" w:hint="eastAsia"/>
          <w:bCs/>
          <w:sz w:val="24"/>
          <w:szCs w:val="24"/>
        </w:rPr>
        <w:t>、创业板以及其他经中国证监会允许发行的股票）、港股通标的股票、存托凭证、债券（包括国债、地方政府债、金融债、企业债、公司债、政府支持债券、政府支持机构债、次级债、可转换债券、分离交易可转换债券、央行票据、中期票据、短期融资</w:t>
      </w:r>
      <w:proofErr w:type="gramStart"/>
      <w:r w:rsidRPr="006E09E3">
        <w:rPr>
          <w:rFonts w:ascii="Times New Roman" w:eastAsia="宋体" w:hAnsi="Times New Roman" w:cs="Times New Roman" w:hint="eastAsia"/>
          <w:bCs/>
          <w:sz w:val="24"/>
          <w:szCs w:val="24"/>
        </w:rPr>
        <w:t>券</w:t>
      </w:r>
      <w:proofErr w:type="gramEnd"/>
      <w:r w:rsidRPr="006E09E3">
        <w:rPr>
          <w:rFonts w:ascii="Times New Roman" w:eastAsia="宋体" w:hAnsi="Times New Roman" w:cs="Times New Roman" w:hint="eastAsia"/>
          <w:bCs/>
          <w:sz w:val="24"/>
          <w:szCs w:val="24"/>
        </w:rPr>
        <w:t>（</w:t>
      </w:r>
      <w:proofErr w:type="gramStart"/>
      <w:r w:rsidRPr="006E09E3">
        <w:rPr>
          <w:rFonts w:ascii="Times New Roman" w:eastAsia="宋体" w:hAnsi="Times New Roman" w:cs="Times New Roman" w:hint="eastAsia"/>
          <w:bCs/>
          <w:sz w:val="24"/>
          <w:szCs w:val="24"/>
        </w:rPr>
        <w:t>含超短期</w:t>
      </w:r>
      <w:proofErr w:type="gramEnd"/>
      <w:r w:rsidRPr="006E09E3">
        <w:rPr>
          <w:rFonts w:ascii="Times New Roman" w:eastAsia="宋体" w:hAnsi="Times New Roman" w:cs="Times New Roman" w:hint="eastAsia"/>
          <w:bCs/>
          <w:sz w:val="24"/>
          <w:szCs w:val="24"/>
        </w:rPr>
        <w:t>融资</w:t>
      </w:r>
      <w:proofErr w:type="gramStart"/>
      <w:r w:rsidRPr="006E09E3">
        <w:rPr>
          <w:rFonts w:ascii="Times New Roman" w:eastAsia="宋体" w:hAnsi="Times New Roman" w:cs="Times New Roman" w:hint="eastAsia"/>
          <w:bCs/>
          <w:sz w:val="24"/>
          <w:szCs w:val="24"/>
        </w:rPr>
        <w:t>券</w:t>
      </w:r>
      <w:proofErr w:type="gramEnd"/>
      <w:r w:rsidRPr="006E09E3">
        <w:rPr>
          <w:rFonts w:ascii="Times New Roman" w:eastAsia="宋体" w:hAnsi="Times New Roman" w:cs="Times New Roman" w:hint="eastAsia"/>
          <w:bCs/>
          <w:sz w:val="24"/>
          <w:szCs w:val="24"/>
        </w:rPr>
        <w:t>）、可交换债券）、资产支持证券、债券回购、银行存款（包括定期存款、协议存款、通知存款等）、同业存单、股指期货、信用衍生品、国债期货、股票期权以及法律法规或中国证监会允许基金投资的其他金</w:t>
      </w:r>
      <w:r w:rsidRPr="006E09E3">
        <w:rPr>
          <w:rFonts w:ascii="Times New Roman" w:eastAsia="宋体" w:hAnsi="Times New Roman" w:cs="Times New Roman" w:hint="eastAsia"/>
          <w:bCs/>
          <w:sz w:val="24"/>
          <w:szCs w:val="24"/>
        </w:rPr>
        <w:t>融工具（但须符合中国证监会的相关规定）。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如法律法规或监管机构以后允许基金投资其他品种，基金管理人在履行适当程序后，可以将其纳入投资范围。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基金的投资组合比例为：本基金股票及存托凭证投资占基金资产的比例为</w:t>
      </w:r>
      <w:r w:rsidRPr="006E09E3">
        <w:rPr>
          <w:rFonts w:ascii="Times New Roman" w:eastAsia="宋体" w:hAnsi="Times New Roman" w:cs="Times New Roman" w:hint="eastAsia"/>
          <w:bCs/>
          <w:sz w:val="24"/>
          <w:szCs w:val="24"/>
        </w:rPr>
        <w:t>60%-95%</w:t>
      </w:r>
      <w:r w:rsidRPr="006E09E3">
        <w:rPr>
          <w:rFonts w:ascii="Times New Roman" w:eastAsia="宋体" w:hAnsi="Times New Roman" w:cs="Times New Roman" w:hint="eastAsia"/>
          <w:bCs/>
          <w:sz w:val="24"/>
          <w:szCs w:val="24"/>
        </w:rPr>
        <w:t>（其中，投资于港股通标的股票的比例占股票资产的</w:t>
      </w:r>
      <w:r w:rsidRPr="006E09E3">
        <w:rPr>
          <w:rFonts w:ascii="Times New Roman" w:eastAsia="宋体" w:hAnsi="Times New Roman" w:cs="Times New Roman" w:hint="eastAsia"/>
          <w:bCs/>
          <w:sz w:val="24"/>
          <w:szCs w:val="24"/>
        </w:rPr>
        <w:t>0%-50%</w:t>
      </w:r>
      <w:r w:rsidRPr="006E09E3">
        <w:rPr>
          <w:rFonts w:ascii="Times New Roman" w:eastAsia="宋体" w:hAnsi="Times New Roman" w:cs="Times New Roman" w:hint="eastAsia"/>
          <w:bCs/>
          <w:sz w:val="24"/>
          <w:szCs w:val="24"/>
        </w:rPr>
        <w:t>，投资于本基金界定的数字经济主题相关股票及存托凭证的比例不低于非现金基金资产的</w:t>
      </w:r>
      <w:r w:rsidRPr="006E09E3">
        <w:rPr>
          <w:rFonts w:ascii="Times New Roman" w:eastAsia="宋体" w:hAnsi="Times New Roman" w:cs="Times New Roman" w:hint="eastAsia"/>
          <w:bCs/>
          <w:sz w:val="24"/>
          <w:szCs w:val="24"/>
        </w:rPr>
        <w:t>80%</w:t>
      </w:r>
      <w:r w:rsidRPr="006E09E3">
        <w:rPr>
          <w:rFonts w:ascii="Times New Roman" w:eastAsia="宋体" w:hAnsi="Times New Roman" w:cs="Times New Roman" w:hint="eastAsia"/>
          <w:bCs/>
          <w:sz w:val="24"/>
          <w:szCs w:val="24"/>
        </w:rPr>
        <w:t>）；每个交易日日终在扣除股指期货合约、国债期货合约和股票期权合约需缴纳的交易保证金后，现金或者到期日在一年以内的政府债券不低于基金资产净值的</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，其中现</w:t>
      </w:r>
      <w:r w:rsidRPr="006E09E3">
        <w:rPr>
          <w:rFonts w:ascii="Times New Roman" w:eastAsia="宋体" w:hAnsi="Times New Roman" w:cs="Times New Roman" w:hint="eastAsia"/>
          <w:bCs/>
          <w:sz w:val="24"/>
          <w:szCs w:val="24"/>
        </w:rPr>
        <w:t>金不包括结算备付金、存出保证金、应收申购款等。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如果法律法规或监管机构对该比例要求有变更的，在履行适当程序后，以变更后的比例为准，本基金的投资比例会做相应调整。</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三、投资策略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本基金将以“深入研究、自下而上、尊重个性、长期回报”为投资理念，结合定性与定量的分析方法，并将投资理念和分析方法贯穿于资产配置、行业配置、个股选择以及组合风险管理的全过程。</w:t>
      </w:r>
    </w:p>
    <w:p w:rsidR="001D0E49" w:rsidRPr="006E09E3" w:rsidRDefault="002F4EC6">
      <w:pPr>
        <w:numPr>
          <w:ilvl w:val="2"/>
          <w:numId w:val="6"/>
        </w:num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大类资产配置策略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本基金的大类资产配置策略将作为“自下而上”选股的补充，目的是帮助基金把握市场整体的系统性机会或规避市场整体的系统性风险。其基本原理为比较和分析各</w:t>
      </w:r>
      <w:r w:rsidRPr="006E09E3">
        <w:rPr>
          <w:rFonts w:ascii="Times New Roman" w:eastAsia="宋体" w:hAnsi="Times New Roman" w:cs="Times New Roman" w:hint="eastAsia"/>
          <w:bCs/>
          <w:sz w:val="24"/>
          <w:szCs w:val="24"/>
        </w:rPr>
        <w:t>大类资产的预期收益和风险（包括股票、存托凭证、债券、货币市场工具、金融衍生品和法律法规或中国证监会允许基金投资的其他品种），以确定投资组合中各类资产的配置比例。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在大类资产配置决策中，本基金主要考虑的因素为：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、宏观经济指标：包括但不限于</w:t>
      </w:r>
      <w:r w:rsidRPr="006E09E3">
        <w:rPr>
          <w:rFonts w:ascii="Times New Roman" w:eastAsia="宋体" w:hAnsi="Times New Roman" w:cs="Times New Roman"/>
          <w:bCs/>
          <w:sz w:val="24"/>
          <w:szCs w:val="24"/>
        </w:rPr>
        <w:t>GDP</w:t>
      </w:r>
      <w:r w:rsidRPr="006E09E3">
        <w:rPr>
          <w:rFonts w:ascii="Times New Roman" w:eastAsia="宋体" w:hAnsi="Times New Roman" w:cs="Times New Roman" w:hint="eastAsia"/>
          <w:bCs/>
          <w:sz w:val="24"/>
          <w:szCs w:val="24"/>
        </w:rPr>
        <w:t>增长率、工业增加值、工业企业利润增速、</w:t>
      </w:r>
      <w:r w:rsidRPr="006E09E3">
        <w:rPr>
          <w:rFonts w:ascii="Times New Roman" w:eastAsia="宋体" w:hAnsi="Times New Roman" w:cs="Times New Roman"/>
          <w:bCs/>
          <w:sz w:val="24"/>
          <w:szCs w:val="24"/>
        </w:rPr>
        <w:t>PPI</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CPI</w:t>
      </w:r>
      <w:r w:rsidRPr="006E09E3">
        <w:rPr>
          <w:rFonts w:ascii="Times New Roman" w:eastAsia="宋体" w:hAnsi="Times New Roman" w:cs="Times New Roman" w:hint="eastAsia"/>
          <w:bCs/>
          <w:sz w:val="24"/>
          <w:szCs w:val="24"/>
        </w:rPr>
        <w:t>、市场利率变化、货币供应量、固定资产投资、进出口贸易数据等，通过对以上指标综合分析以判断当前所处的经济周期阶段；</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、市场特征指标：包括但不限于股票及债券市场的涨跌及预期收益率、各类市场交易指标、股权风险溢价、市场</w:t>
      </w:r>
      <w:r w:rsidRPr="006E09E3">
        <w:rPr>
          <w:rFonts w:ascii="Times New Roman" w:eastAsia="宋体" w:hAnsi="Times New Roman" w:cs="Times New Roman" w:hint="eastAsia"/>
          <w:bCs/>
          <w:sz w:val="24"/>
          <w:szCs w:val="24"/>
        </w:rPr>
        <w:t>整体估值水平及与国外市场的比较、市场资金供求关系及其变化等；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、宏观政策因素：包括但不限于货币政策、财政政策、资本市场相关政策等。</w:t>
      </w:r>
    </w:p>
    <w:p w:rsidR="001D0E49" w:rsidRPr="006E09E3" w:rsidRDefault="002F4EC6">
      <w:pPr>
        <w:numPr>
          <w:ilvl w:val="2"/>
          <w:numId w:val="6"/>
        </w:num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行业配置策略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本基金的行业配置策略将作为连接大类资产配置策略和个股选择策略的纽带，目的是聚焦于优质“赛道”、精选个股。其基本原理为比较和分析各行业的相对投资价值，以确定投资组合中各行业的配置比例。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在行业配置决策中，本基金主要考虑的因素为：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、行业空间分析：包括但不限于行业的长期市场空间、成长路径、竞争格局等；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、行业景气分析：包括但不限于行业所处的周期阶段、行业整体盈利</w:t>
      </w:r>
      <w:r w:rsidRPr="006E09E3">
        <w:rPr>
          <w:rFonts w:ascii="Times New Roman" w:eastAsia="宋体" w:hAnsi="Times New Roman" w:cs="Times New Roman" w:hint="eastAsia"/>
          <w:bCs/>
          <w:sz w:val="24"/>
          <w:szCs w:val="24"/>
        </w:rPr>
        <w:t>增速、行业整体盈利能力、行业整体资产质量和现金流等；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、行业政策分析：包括但不限于行业长期发展规划、行业扶持政策、行业监管政策等；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、行业市场特征分析：包括但不限于行业的绝对估值水平、行业之间的相对估值比较、行业的机构持仓水平等。</w:t>
      </w:r>
    </w:p>
    <w:p w:rsidR="001D0E49" w:rsidRPr="006E09E3" w:rsidRDefault="002F4EC6">
      <w:pPr>
        <w:numPr>
          <w:ilvl w:val="2"/>
          <w:numId w:val="6"/>
        </w:num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个股选择策略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、数字经济主题的界定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本基金对数字经济的界定主要根据国家统计局发布的《</w:t>
      </w:r>
      <w:bookmarkStart w:id="96" w:name="OLE_LINK2"/>
      <w:r w:rsidRPr="006E09E3">
        <w:rPr>
          <w:rFonts w:ascii="Times New Roman" w:eastAsia="宋体" w:hAnsi="Times New Roman" w:cs="Times New Roman" w:hint="eastAsia"/>
          <w:bCs/>
          <w:sz w:val="24"/>
          <w:szCs w:val="24"/>
        </w:rPr>
        <w:t>数字经济及其核心产</w:t>
      </w:r>
      <w:r w:rsidRPr="006E09E3">
        <w:rPr>
          <w:rFonts w:ascii="Times New Roman" w:eastAsia="宋体" w:hAnsi="Times New Roman" w:cs="Times New Roman" w:hint="eastAsia"/>
          <w:bCs/>
          <w:sz w:val="24"/>
          <w:szCs w:val="24"/>
        </w:rPr>
        <w:lastRenderedPageBreak/>
        <w:t>业统计分类</w:t>
      </w:r>
      <w:bookmarkEnd w:id="96"/>
      <w:r w:rsidRPr="006E09E3">
        <w:rPr>
          <w:rFonts w:ascii="Times New Roman" w:eastAsia="宋体" w:hAnsi="Times New Roman" w:cs="Times New Roman"/>
          <w:bCs/>
          <w:sz w:val="24"/>
          <w:szCs w:val="24"/>
        </w:rPr>
        <w:t xml:space="preserve"> (2021)</w:t>
      </w:r>
      <w:r w:rsidRPr="006E09E3">
        <w:rPr>
          <w:rFonts w:ascii="Times New Roman" w:eastAsia="宋体" w:hAnsi="Times New Roman" w:cs="Times New Roman" w:hint="eastAsia"/>
          <w:bCs/>
          <w:sz w:val="24"/>
          <w:szCs w:val="24"/>
        </w:rPr>
        <w:t>》。数字经济是指以数据资源作为关键生产要素、以现代信息网络作为重要载体、以信息通信技术的有效使用作为效率提升和经济结构优化的重要推动力的一系列经济活</w:t>
      </w:r>
      <w:r w:rsidRPr="006E09E3">
        <w:rPr>
          <w:rFonts w:ascii="Times New Roman" w:eastAsia="宋体" w:hAnsi="Times New Roman" w:cs="Times New Roman" w:hint="eastAsia"/>
          <w:bCs/>
          <w:sz w:val="24"/>
          <w:szCs w:val="24"/>
        </w:rPr>
        <w:t>动。本基金界定的数字经济主题相关领域具体如下：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）数字产品制造业，包括计算机制造、通讯及雷达设备制造、数字媒体设备制造、智能设备制造、电子元器件及设备制造，以及其他数字产品制造业；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）数字产品服务业，包括数字产品批发、数字产品零售、数字产品租赁、数字产品维修，以及其他数字产品服务业；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）数字技术应用业，包括软件开发、电信、广播电视和卫星传输服务、互联网相关服务、信息技术服务，以及其他数字技术应用业；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）数字要素驱动业，包括互联网平台、互联网批发零售、互联网金融、数字内容与媒体、信息基础设施建设、数据资源与产权交易，以及其他数字要素驱动业；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）数字化效率提升业，包括智慧农业、智能制造、智能交通、智慧物流、数字金融、数字商贸、数字社会、数字政府，以及其他数字化效率提升业。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投资的数字经济主题行业主要分布于电子、通信、计算机、传媒、银行、非银金融、社会服务、商贸零售、公用事业、环保、医药生物、农林牧渔、电力设备、机械设备、轻工制造、建筑装饰、汽车、交通运输、家用电器以及服务于电子、通信、计算机及汽车</w:t>
      </w:r>
      <w:r w:rsidRPr="006E09E3">
        <w:rPr>
          <w:rFonts w:ascii="Times New Roman" w:eastAsia="宋体" w:hAnsi="Times New Roman" w:cs="Times New Roman" w:hint="eastAsia"/>
          <w:bCs/>
          <w:sz w:val="24"/>
          <w:szCs w:val="24"/>
        </w:rPr>
        <w:t>行业的基础化工、有色金属。</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如未来随着政策、市场环境、行业规范或者行业准则等发生变化，数字经济主题的范畴发生变动，基金管理人可在履行适当程序后，对上述主题界定的标准及涵盖的相关产业范围进行动态调整，并在更新的招募说明书中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、个股精选策略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秉承公司的投资理念，主要投资于优选行业中的绩优股票。具体操作上，主要采取“自下而上”的选股策略。通过定量筛选和定性分析，挑选出高性价比的上市公司股票进行投资，力求获得超越业绩比较基准的投资回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）定量：财务及估值指标</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）财务指标：通过净资产收益率（</w:t>
      </w:r>
      <w:r w:rsidRPr="006E09E3">
        <w:rPr>
          <w:rFonts w:ascii="Times New Roman" w:eastAsia="宋体" w:hAnsi="Times New Roman" w:cs="Times New Roman"/>
          <w:bCs/>
          <w:sz w:val="24"/>
          <w:szCs w:val="24"/>
        </w:rPr>
        <w:t>RO</w:t>
      </w:r>
      <w:r w:rsidRPr="006E09E3">
        <w:rPr>
          <w:rFonts w:ascii="Times New Roman" w:eastAsia="宋体" w:hAnsi="Times New Roman" w:cs="Times New Roman"/>
          <w:bCs/>
          <w:sz w:val="24"/>
          <w:szCs w:val="24"/>
        </w:rPr>
        <w:t>E</w:t>
      </w:r>
      <w:r w:rsidRPr="006E09E3">
        <w:rPr>
          <w:rFonts w:ascii="Times New Roman" w:eastAsia="宋体" w:hAnsi="Times New Roman" w:cs="Times New Roman" w:hint="eastAsia"/>
          <w:bCs/>
          <w:sz w:val="24"/>
          <w:szCs w:val="24"/>
        </w:rPr>
        <w:t>）、净利润、资本回报率（</w:t>
      </w:r>
      <w:r w:rsidRPr="006E09E3">
        <w:rPr>
          <w:rFonts w:ascii="Times New Roman" w:eastAsia="宋体" w:hAnsi="Times New Roman" w:cs="Times New Roman"/>
          <w:bCs/>
          <w:sz w:val="24"/>
          <w:szCs w:val="24"/>
        </w:rPr>
        <w:t>ROIC</w:t>
      </w:r>
      <w:r w:rsidRPr="006E09E3">
        <w:rPr>
          <w:rFonts w:ascii="Times New Roman" w:eastAsia="宋体" w:hAnsi="Times New Roman" w:cs="Times New Roman" w:hint="eastAsia"/>
          <w:bCs/>
          <w:sz w:val="24"/>
          <w:szCs w:val="24"/>
        </w:rPr>
        <w:t>）、毛利率、营业利润率、净利率、总资产收益率、盈利现金比率（经营现金净流量</w:t>
      </w:r>
      <w:r w:rsidRPr="006E09E3">
        <w:rPr>
          <w:rFonts w:ascii="Times New Roman" w:eastAsia="宋体" w:hAnsi="Times New Roman" w:cs="Times New Roman"/>
          <w:bCs/>
          <w:sz w:val="24"/>
          <w:szCs w:val="24"/>
        </w:rPr>
        <w:t>/</w:t>
      </w:r>
      <w:r w:rsidRPr="006E09E3">
        <w:rPr>
          <w:rFonts w:ascii="Times New Roman" w:eastAsia="宋体" w:hAnsi="Times New Roman" w:cs="Times New Roman" w:hint="eastAsia"/>
          <w:bCs/>
          <w:sz w:val="24"/>
          <w:szCs w:val="24"/>
        </w:rPr>
        <w:t>净利润）等指标来</w:t>
      </w:r>
      <w:proofErr w:type="gramStart"/>
      <w:r w:rsidRPr="006E09E3">
        <w:rPr>
          <w:rFonts w:ascii="Times New Roman" w:eastAsia="宋体" w:hAnsi="Times New Roman" w:cs="Times New Roman" w:hint="eastAsia"/>
          <w:bCs/>
          <w:sz w:val="24"/>
          <w:szCs w:val="24"/>
        </w:rPr>
        <w:t>考量</w:t>
      </w:r>
      <w:proofErr w:type="gramEnd"/>
      <w:r w:rsidRPr="006E09E3">
        <w:rPr>
          <w:rFonts w:ascii="Times New Roman" w:eastAsia="宋体" w:hAnsi="Times New Roman" w:cs="Times New Roman" w:hint="eastAsia"/>
          <w:bCs/>
          <w:sz w:val="24"/>
          <w:szCs w:val="24"/>
        </w:rPr>
        <w:t>公司的盈利能力和质量。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lastRenderedPageBreak/>
        <w:t>2</w:t>
      </w:r>
      <w:r w:rsidRPr="006E09E3">
        <w:rPr>
          <w:rFonts w:ascii="Times New Roman" w:eastAsia="宋体" w:hAnsi="Times New Roman" w:cs="Times New Roman" w:hint="eastAsia"/>
          <w:bCs/>
          <w:sz w:val="24"/>
          <w:szCs w:val="24"/>
        </w:rPr>
        <w:t>）估值指标：根据上市公司所处行业，基于动态静态指标相结合的原则，以相对估值为主，绝对估值为辅。具体估值指标包括市盈率（</w:t>
      </w:r>
      <w:r w:rsidRPr="006E09E3">
        <w:rPr>
          <w:rFonts w:ascii="Times New Roman" w:eastAsia="宋体" w:hAnsi="Times New Roman" w:cs="Times New Roman"/>
          <w:bCs/>
          <w:sz w:val="24"/>
          <w:szCs w:val="24"/>
        </w:rPr>
        <w:t>PE</w:t>
      </w:r>
      <w:r w:rsidRPr="006E09E3">
        <w:rPr>
          <w:rFonts w:ascii="Times New Roman" w:eastAsia="宋体" w:hAnsi="Times New Roman" w:cs="Times New Roman" w:hint="eastAsia"/>
          <w:bCs/>
          <w:sz w:val="24"/>
          <w:szCs w:val="24"/>
        </w:rPr>
        <w:t>）、市盈率相对盈利增长比率（</w:t>
      </w:r>
      <w:r w:rsidRPr="006E09E3">
        <w:rPr>
          <w:rFonts w:ascii="Times New Roman" w:eastAsia="宋体" w:hAnsi="Times New Roman" w:cs="Times New Roman"/>
          <w:bCs/>
          <w:sz w:val="24"/>
          <w:szCs w:val="24"/>
        </w:rPr>
        <w:t>PEG</w:t>
      </w:r>
      <w:r w:rsidRPr="006E09E3">
        <w:rPr>
          <w:rFonts w:ascii="Times New Roman" w:eastAsia="宋体" w:hAnsi="Times New Roman" w:cs="Times New Roman" w:hint="eastAsia"/>
          <w:bCs/>
          <w:sz w:val="24"/>
          <w:szCs w:val="24"/>
        </w:rPr>
        <w:t>）、</w:t>
      </w:r>
      <w:proofErr w:type="gramStart"/>
      <w:r w:rsidRPr="006E09E3">
        <w:rPr>
          <w:rFonts w:ascii="Times New Roman" w:eastAsia="宋体" w:hAnsi="Times New Roman" w:cs="Times New Roman" w:hint="eastAsia"/>
          <w:bCs/>
          <w:sz w:val="24"/>
          <w:szCs w:val="24"/>
        </w:rPr>
        <w:t>市净率</w:t>
      </w:r>
      <w:proofErr w:type="gramEnd"/>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PB</w:t>
      </w:r>
      <w:r w:rsidRPr="006E09E3">
        <w:rPr>
          <w:rFonts w:ascii="Times New Roman" w:eastAsia="宋体" w:hAnsi="Times New Roman" w:cs="Times New Roman" w:hint="eastAsia"/>
          <w:bCs/>
          <w:sz w:val="24"/>
          <w:szCs w:val="24"/>
        </w:rPr>
        <w:t>）、企业价值倍数（</w:t>
      </w:r>
      <w:r w:rsidRPr="006E09E3">
        <w:rPr>
          <w:rFonts w:ascii="Times New Roman" w:eastAsia="宋体" w:hAnsi="Times New Roman" w:cs="Times New Roman"/>
          <w:bCs/>
          <w:sz w:val="24"/>
          <w:szCs w:val="24"/>
        </w:rPr>
        <w:t>EV/EBITDA</w:t>
      </w:r>
      <w:r w:rsidRPr="006E09E3">
        <w:rPr>
          <w:rFonts w:ascii="Times New Roman" w:eastAsia="宋体" w:hAnsi="Times New Roman" w:cs="Times New Roman" w:hint="eastAsia"/>
          <w:bCs/>
          <w:sz w:val="24"/>
          <w:szCs w:val="24"/>
        </w:rPr>
        <w:t>）、市销率（</w:t>
      </w:r>
      <w:r w:rsidRPr="006E09E3">
        <w:rPr>
          <w:rFonts w:ascii="Times New Roman" w:eastAsia="宋体" w:hAnsi="Times New Roman" w:cs="Times New Roman"/>
          <w:bCs/>
          <w:sz w:val="24"/>
          <w:szCs w:val="24"/>
        </w:rPr>
        <w:t>PS</w:t>
      </w:r>
      <w:r w:rsidRPr="006E09E3">
        <w:rPr>
          <w:rFonts w:ascii="Times New Roman" w:eastAsia="宋体" w:hAnsi="Times New Roman" w:cs="Times New Roman" w:hint="eastAsia"/>
          <w:bCs/>
          <w:sz w:val="24"/>
          <w:szCs w:val="24"/>
        </w:rPr>
        <w:t>）等，衡量该公司的股价是否处于合理的估值区间。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）定性：多元维</w:t>
      </w:r>
      <w:proofErr w:type="gramStart"/>
      <w:r w:rsidRPr="006E09E3">
        <w:rPr>
          <w:rFonts w:ascii="Times New Roman" w:eastAsia="宋体" w:hAnsi="Times New Roman" w:cs="Times New Roman" w:hint="eastAsia"/>
          <w:bCs/>
          <w:sz w:val="24"/>
          <w:szCs w:val="24"/>
        </w:rPr>
        <w:t>度分析</w:t>
      </w:r>
      <w:proofErr w:type="gramEnd"/>
      <w:r w:rsidRPr="006E09E3">
        <w:rPr>
          <w:rFonts w:ascii="Times New Roman" w:eastAsia="宋体" w:hAnsi="Times New Roman" w:cs="Times New Roman" w:hint="eastAsia"/>
          <w:bCs/>
          <w:sz w:val="24"/>
          <w:szCs w:val="24"/>
        </w:rPr>
        <w:t>公司成长性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在定量筛选的基础上，本基金还将对优质的上市公司进</w:t>
      </w:r>
      <w:r w:rsidRPr="006E09E3">
        <w:rPr>
          <w:rFonts w:ascii="Times New Roman" w:eastAsia="宋体" w:hAnsi="Times New Roman" w:cs="Times New Roman" w:hint="eastAsia"/>
          <w:bCs/>
          <w:sz w:val="24"/>
          <w:szCs w:val="24"/>
        </w:rPr>
        <w:t>行进一步分析研究，通过多元维度来判断股票质量。在此过程中，本基金管理人将应用以下分析框架：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行业周期。企业所在行业处于渗透率快速提升的导入期，稳定发展期、成熟期前期或者正从衰退中复苏；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市场容量。企业主营业务收入来源所在的潜在市场空间较大</w:t>
      </w:r>
      <w:proofErr w:type="gramStart"/>
      <w:r w:rsidRPr="006E09E3">
        <w:rPr>
          <w:rFonts w:ascii="Times New Roman" w:eastAsia="宋体" w:hAnsi="Times New Roman" w:cs="Times New Roman" w:hint="eastAsia"/>
          <w:bCs/>
          <w:sz w:val="24"/>
          <w:szCs w:val="24"/>
        </w:rPr>
        <w:t>且需求</w:t>
      </w:r>
      <w:proofErr w:type="gramEnd"/>
      <w:r w:rsidRPr="006E09E3">
        <w:rPr>
          <w:rFonts w:ascii="Times New Roman" w:eastAsia="宋体" w:hAnsi="Times New Roman" w:cs="Times New Roman" w:hint="eastAsia"/>
          <w:bCs/>
          <w:sz w:val="24"/>
          <w:szCs w:val="24"/>
        </w:rPr>
        <w:t>持续增长，或持续通过创新开辟新的市场空间；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行业壁垒。企业市场竞争格局相对比较分散和企业竞争有一定壁垒优势，跨行业竞争者面临</w:t>
      </w:r>
      <w:proofErr w:type="gramStart"/>
      <w:r w:rsidRPr="006E09E3">
        <w:rPr>
          <w:rFonts w:ascii="Times New Roman" w:eastAsia="宋体" w:hAnsi="Times New Roman" w:cs="Times New Roman" w:hint="eastAsia"/>
          <w:bCs/>
          <w:sz w:val="24"/>
          <w:szCs w:val="24"/>
        </w:rPr>
        <w:t>一</w:t>
      </w:r>
      <w:proofErr w:type="gramEnd"/>
      <w:r w:rsidRPr="006E09E3">
        <w:rPr>
          <w:rFonts w:ascii="Times New Roman" w:eastAsia="宋体" w:hAnsi="Times New Roman" w:cs="Times New Roman" w:hint="eastAsia"/>
          <w:bCs/>
          <w:sz w:val="24"/>
          <w:szCs w:val="24"/>
        </w:rPr>
        <w:t>定准入门槛；</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品牌价值。企业经过长时间的良好经营，形成了良好的口碑，在产业的上中下游均铸造了强有力的品牌能力；</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生产销售优</w:t>
      </w:r>
      <w:r w:rsidRPr="006E09E3">
        <w:rPr>
          <w:rFonts w:ascii="Times New Roman" w:eastAsia="宋体" w:hAnsi="Times New Roman" w:cs="Times New Roman" w:hint="eastAsia"/>
          <w:bCs/>
          <w:sz w:val="24"/>
          <w:szCs w:val="24"/>
        </w:rPr>
        <w:t>势。企业在资源配置、产能扩张、销售网络、销售能力、市场知名度和品牌效应等方面具有独特优势，渠道门槛较高，企业借此优势可不断提高市场占有率；</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Times New Roman" w:eastAsia="宋体" w:hAnsi="Times New Roman" w:cs="Times New Roman" w:hint="eastAsia"/>
          <w:bCs/>
          <w:sz w:val="24"/>
          <w:szCs w:val="24"/>
        </w:rPr>
        <w:t>技术因素。企业的技术储备丰富，产品线布局未来五年能见度高，研发投入和研发人员以及企业在产品开发、技术进步、专利储备等方面具有核心竞争力；</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7)</w:t>
      </w:r>
      <w:r w:rsidRPr="006E09E3">
        <w:rPr>
          <w:rFonts w:ascii="Times New Roman" w:eastAsia="宋体" w:hAnsi="Times New Roman" w:cs="Times New Roman" w:hint="eastAsia"/>
          <w:bCs/>
          <w:sz w:val="24"/>
          <w:szCs w:val="24"/>
        </w:rPr>
        <w:t>制度因素。企业管理能力优秀，管理制度健全兼具创新性，内部治理结构完善；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8)</w:t>
      </w:r>
      <w:r w:rsidRPr="006E09E3">
        <w:rPr>
          <w:rFonts w:ascii="Times New Roman" w:eastAsia="宋体" w:hAnsi="Times New Roman" w:cs="Times New Roman" w:hint="eastAsia"/>
          <w:bCs/>
          <w:sz w:val="24"/>
          <w:szCs w:val="24"/>
        </w:rPr>
        <w:t>并购因素。企业所在行业存在整合机会，存在潜在发生重组、收购、兼并的可能性或机会，并可能明显改善企业的盈利能力；</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9)</w:t>
      </w:r>
      <w:r w:rsidRPr="006E09E3">
        <w:rPr>
          <w:rFonts w:ascii="Times New Roman" w:eastAsia="宋体" w:hAnsi="Times New Roman" w:cs="Times New Roman" w:hint="eastAsia"/>
          <w:bCs/>
          <w:sz w:val="24"/>
          <w:szCs w:val="24"/>
        </w:rPr>
        <w:t>发达国家映射。企业所在行业在发达国</w:t>
      </w:r>
      <w:r w:rsidRPr="006E09E3">
        <w:rPr>
          <w:rFonts w:ascii="Times New Roman" w:eastAsia="宋体" w:hAnsi="Times New Roman" w:cs="Times New Roman" w:hint="eastAsia"/>
          <w:bCs/>
          <w:sz w:val="24"/>
          <w:szCs w:val="24"/>
        </w:rPr>
        <w:t>家有同类型企业，有相对成熟的经营管理模式，未来有机会持续借鉴海外发达国家企业经验建立竞争优势。</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、港股通标的股票投资策略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本基金可通过内地与香港股票市场交易互联互通机制投资于香港股票市场。本基金将自下而上精选具有健康的商业模式、领先的行业竞争优势、良好的公司</w:t>
      </w:r>
      <w:r w:rsidRPr="006E09E3">
        <w:rPr>
          <w:rFonts w:ascii="Times New Roman" w:eastAsia="宋体" w:hAnsi="Times New Roman" w:cs="Times New Roman" w:hint="eastAsia"/>
          <w:bCs/>
          <w:sz w:val="24"/>
          <w:szCs w:val="24"/>
        </w:rPr>
        <w:lastRenderedPageBreak/>
        <w:t>治理、广阔的发展空间、估值合理的港股通标的股票纳入本基金的股票投资组合。</w:t>
      </w:r>
    </w:p>
    <w:p w:rsidR="001D0E49" w:rsidRPr="006E09E3" w:rsidRDefault="002F4EC6">
      <w:pPr>
        <w:numPr>
          <w:ilvl w:val="2"/>
          <w:numId w:val="6"/>
        </w:num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存托凭证投资策略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本基金将根据投资目标和股票投资策略，基于对基础证券投资价值的研究判断，进行存托凭证的投资。</w:t>
      </w:r>
    </w:p>
    <w:p w:rsidR="001D0E49" w:rsidRPr="006E09E3" w:rsidRDefault="002F4EC6">
      <w:pPr>
        <w:numPr>
          <w:ilvl w:val="2"/>
          <w:numId w:val="6"/>
        </w:num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债券投资策略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本基金将</w:t>
      </w:r>
      <w:proofErr w:type="gramStart"/>
      <w:r w:rsidRPr="006E09E3">
        <w:rPr>
          <w:rFonts w:ascii="Times New Roman" w:eastAsia="宋体" w:hAnsi="Times New Roman" w:cs="Times New Roman" w:hint="eastAsia"/>
          <w:bCs/>
          <w:sz w:val="24"/>
          <w:szCs w:val="24"/>
        </w:rPr>
        <w:t>采用久期控制</w:t>
      </w:r>
      <w:proofErr w:type="gramEnd"/>
      <w:r w:rsidRPr="006E09E3">
        <w:rPr>
          <w:rFonts w:ascii="Times New Roman" w:eastAsia="宋体" w:hAnsi="Times New Roman" w:cs="Times New Roman" w:hint="eastAsia"/>
          <w:bCs/>
          <w:sz w:val="24"/>
          <w:szCs w:val="24"/>
        </w:rPr>
        <w:t>下的主动性投资策略，主要包括：</w:t>
      </w:r>
      <w:proofErr w:type="gramStart"/>
      <w:r w:rsidRPr="006E09E3">
        <w:rPr>
          <w:rFonts w:ascii="Times New Roman" w:eastAsia="宋体" w:hAnsi="Times New Roman" w:cs="Times New Roman" w:hint="eastAsia"/>
          <w:bCs/>
          <w:sz w:val="24"/>
          <w:szCs w:val="24"/>
        </w:rPr>
        <w:t>久期控制</w:t>
      </w:r>
      <w:proofErr w:type="gramEnd"/>
      <w:r w:rsidRPr="006E09E3">
        <w:rPr>
          <w:rFonts w:ascii="Times New Roman" w:eastAsia="宋体" w:hAnsi="Times New Roman" w:cs="Times New Roman" w:hint="eastAsia"/>
          <w:bCs/>
          <w:sz w:val="24"/>
          <w:szCs w:val="24"/>
        </w:rPr>
        <w:t>、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w:t>
      </w:r>
      <w:proofErr w:type="gramStart"/>
      <w:r w:rsidRPr="006E09E3">
        <w:rPr>
          <w:rFonts w:ascii="Times New Roman" w:eastAsia="宋体" w:hAnsi="Times New Roman" w:cs="Times New Roman" w:hint="eastAsia"/>
          <w:bCs/>
          <w:sz w:val="24"/>
          <w:szCs w:val="24"/>
        </w:rPr>
        <w:t>久期控制</w:t>
      </w:r>
      <w:proofErr w:type="gramEnd"/>
      <w:r w:rsidRPr="006E09E3">
        <w:rPr>
          <w:rFonts w:ascii="Times New Roman" w:eastAsia="宋体" w:hAnsi="Times New Roman" w:cs="Times New Roman" w:hint="eastAsia"/>
          <w:bCs/>
          <w:sz w:val="24"/>
          <w:szCs w:val="24"/>
        </w:rPr>
        <w:t>是根据对宏观经济发展状况、金融市场运行特点等因素的分析确定组合的整体久期，有效的控制整体资产风险；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、期限结构配置是在确定</w:t>
      </w:r>
      <w:proofErr w:type="gramStart"/>
      <w:r w:rsidRPr="006E09E3">
        <w:rPr>
          <w:rFonts w:ascii="Times New Roman" w:eastAsia="宋体" w:hAnsi="Times New Roman" w:cs="Times New Roman" w:hint="eastAsia"/>
          <w:bCs/>
          <w:sz w:val="24"/>
          <w:szCs w:val="24"/>
        </w:rPr>
        <w:t>组合久期后</w:t>
      </w:r>
      <w:proofErr w:type="gramEnd"/>
      <w:r w:rsidRPr="006E09E3">
        <w:rPr>
          <w:rFonts w:ascii="Times New Roman" w:eastAsia="宋体" w:hAnsi="Times New Roman" w:cs="Times New Roman" w:hint="eastAsia"/>
          <w:bCs/>
          <w:sz w:val="24"/>
          <w:szCs w:val="24"/>
        </w:rPr>
        <w:t>，针对收益率曲线形态特征确定合理的组合期限结构，包括采用集中策</w:t>
      </w:r>
      <w:r w:rsidRPr="006E09E3">
        <w:rPr>
          <w:rFonts w:ascii="Times New Roman" w:eastAsia="宋体" w:hAnsi="Times New Roman" w:cs="Times New Roman" w:hint="eastAsia"/>
          <w:bCs/>
          <w:sz w:val="24"/>
          <w:szCs w:val="24"/>
        </w:rPr>
        <w:t>略、两端策略和梯形策略等，在长期、中期和短期债券间进行动态调整，从长、中、短期债券的相对价格变化中获利；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、市场转换是指基金管理人将针对债券子市场间不同运行规律和风险－收益特性构建和调整组合，提高投资收益；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、相对价值判断是在现金</w:t>
      </w:r>
      <w:proofErr w:type="gramStart"/>
      <w:r w:rsidRPr="006E09E3">
        <w:rPr>
          <w:rFonts w:ascii="Times New Roman" w:eastAsia="宋体" w:hAnsi="Times New Roman" w:cs="Times New Roman" w:hint="eastAsia"/>
          <w:bCs/>
          <w:sz w:val="24"/>
          <w:szCs w:val="24"/>
        </w:rPr>
        <w:t>流特征</w:t>
      </w:r>
      <w:proofErr w:type="gramEnd"/>
      <w:r w:rsidRPr="006E09E3">
        <w:rPr>
          <w:rFonts w:ascii="Times New Roman" w:eastAsia="宋体" w:hAnsi="Times New Roman" w:cs="Times New Roman" w:hint="eastAsia"/>
          <w:bCs/>
          <w:sz w:val="24"/>
          <w:szCs w:val="24"/>
        </w:rPr>
        <w:t>相近的债券品种之间选取价值相对低估的债券品种，选择合适的交易时机，增</w:t>
      </w:r>
      <w:proofErr w:type="gramStart"/>
      <w:r w:rsidRPr="006E09E3">
        <w:rPr>
          <w:rFonts w:ascii="Times New Roman" w:eastAsia="宋体" w:hAnsi="Times New Roman" w:cs="Times New Roman" w:hint="eastAsia"/>
          <w:bCs/>
          <w:sz w:val="24"/>
          <w:szCs w:val="24"/>
        </w:rPr>
        <w:t>持相对</w:t>
      </w:r>
      <w:proofErr w:type="gramEnd"/>
      <w:r w:rsidRPr="006E09E3">
        <w:rPr>
          <w:rFonts w:ascii="Times New Roman" w:eastAsia="宋体" w:hAnsi="Times New Roman" w:cs="Times New Roman" w:hint="eastAsia"/>
          <w:bCs/>
          <w:sz w:val="24"/>
          <w:szCs w:val="24"/>
        </w:rPr>
        <w:t>低估、价格将上升的类属，减</w:t>
      </w:r>
      <w:proofErr w:type="gramStart"/>
      <w:r w:rsidRPr="006E09E3">
        <w:rPr>
          <w:rFonts w:ascii="Times New Roman" w:eastAsia="宋体" w:hAnsi="Times New Roman" w:cs="Times New Roman" w:hint="eastAsia"/>
          <w:bCs/>
          <w:sz w:val="24"/>
          <w:szCs w:val="24"/>
        </w:rPr>
        <w:t>持相对</w:t>
      </w:r>
      <w:proofErr w:type="gramEnd"/>
      <w:r w:rsidRPr="006E09E3">
        <w:rPr>
          <w:rFonts w:ascii="Times New Roman" w:eastAsia="宋体" w:hAnsi="Times New Roman" w:cs="Times New Roman" w:hint="eastAsia"/>
          <w:bCs/>
          <w:sz w:val="24"/>
          <w:szCs w:val="24"/>
        </w:rPr>
        <w:t>高估、价格将下降的类属；</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、信用债投资策略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信用风险评估是指基金管理人将充分利用现有行业与公司研究力量，根据发债主体的经营状况和现金流等情况对其信用风险进行评估，以</w:t>
      </w:r>
      <w:r w:rsidRPr="006E09E3">
        <w:rPr>
          <w:rFonts w:ascii="Times New Roman" w:eastAsia="宋体" w:hAnsi="Times New Roman" w:cs="Times New Roman" w:hint="eastAsia"/>
          <w:bCs/>
          <w:sz w:val="24"/>
          <w:szCs w:val="24"/>
        </w:rPr>
        <w:t>此作为品种选择的基本依据。</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基金管理人将自上而下通过对宏观经济形势、基准利率走势、资金面状况、</w:t>
      </w:r>
      <w:r w:rsidRPr="006E09E3">
        <w:rPr>
          <w:rFonts w:ascii="Times New Roman" w:eastAsia="宋体" w:hAnsi="Times New Roman" w:cs="Times New Roman" w:hint="eastAsia"/>
          <w:bCs/>
          <w:sz w:val="24"/>
          <w:szCs w:val="24"/>
        </w:rPr>
        <w:lastRenderedPageBreak/>
        <w:t>行业以及</w:t>
      </w:r>
      <w:proofErr w:type="gramStart"/>
      <w:r w:rsidRPr="006E09E3">
        <w:rPr>
          <w:rFonts w:ascii="Times New Roman" w:eastAsia="宋体" w:hAnsi="Times New Roman" w:cs="Times New Roman" w:hint="eastAsia"/>
          <w:bCs/>
          <w:sz w:val="24"/>
          <w:szCs w:val="24"/>
        </w:rPr>
        <w:t>个券</w:t>
      </w:r>
      <w:proofErr w:type="gramEnd"/>
      <w:r w:rsidRPr="006E09E3">
        <w:rPr>
          <w:rFonts w:ascii="Times New Roman" w:eastAsia="宋体" w:hAnsi="Times New Roman" w:cs="Times New Roman" w:hint="eastAsia"/>
          <w:bCs/>
          <w:sz w:val="24"/>
          <w:szCs w:val="24"/>
        </w:rPr>
        <w:t>信用状况的</w:t>
      </w:r>
      <w:proofErr w:type="gramStart"/>
      <w:r w:rsidRPr="006E09E3">
        <w:rPr>
          <w:rFonts w:ascii="Times New Roman" w:eastAsia="宋体" w:hAnsi="Times New Roman" w:cs="Times New Roman" w:hint="eastAsia"/>
          <w:bCs/>
          <w:sz w:val="24"/>
          <w:szCs w:val="24"/>
        </w:rPr>
        <w:t>研</w:t>
      </w:r>
      <w:proofErr w:type="gramEnd"/>
      <w:r w:rsidRPr="006E09E3">
        <w:rPr>
          <w:rFonts w:ascii="Times New Roman" w:eastAsia="宋体" w:hAnsi="Times New Roman" w:cs="Times New Roman" w:hint="eastAsia"/>
          <w:bCs/>
          <w:sz w:val="24"/>
          <w:szCs w:val="24"/>
        </w:rPr>
        <w:t>判，积极主动发掘存在超额收益的投资品种；同时通过行业及个</w:t>
      </w:r>
      <w:proofErr w:type="gramStart"/>
      <w:r w:rsidRPr="006E09E3">
        <w:rPr>
          <w:rFonts w:ascii="Times New Roman" w:eastAsia="宋体" w:hAnsi="Times New Roman" w:cs="Times New Roman" w:hint="eastAsia"/>
          <w:bCs/>
          <w:sz w:val="24"/>
          <w:szCs w:val="24"/>
        </w:rPr>
        <w:t>券</w:t>
      </w:r>
      <w:proofErr w:type="gramEnd"/>
      <w:r w:rsidRPr="006E09E3">
        <w:rPr>
          <w:rFonts w:ascii="Times New Roman" w:eastAsia="宋体" w:hAnsi="Times New Roman" w:cs="Times New Roman" w:hint="eastAsia"/>
          <w:bCs/>
          <w:sz w:val="24"/>
          <w:szCs w:val="24"/>
        </w:rPr>
        <w:t>信用等级限定、</w:t>
      </w:r>
      <w:proofErr w:type="gramStart"/>
      <w:r w:rsidRPr="006E09E3">
        <w:rPr>
          <w:rFonts w:ascii="Times New Roman" w:eastAsia="宋体" w:hAnsi="Times New Roman" w:cs="Times New Roman" w:hint="eastAsia"/>
          <w:bCs/>
          <w:sz w:val="24"/>
          <w:szCs w:val="24"/>
        </w:rPr>
        <w:t>久期控制</w:t>
      </w:r>
      <w:proofErr w:type="gramEnd"/>
      <w:r w:rsidRPr="006E09E3">
        <w:rPr>
          <w:rFonts w:ascii="Times New Roman" w:eastAsia="宋体" w:hAnsi="Times New Roman" w:cs="Times New Roman" w:hint="eastAsia"/>
          <w:bCs/>
          <w:sz w:val="24"/>
          <w:szCs w:val="24"/>
        </w:rPr>
        <w:t>等方式有效控制投资的信用风险、利率风险以及流动性风险，以求得投资</w:t>
      </w:r>
      <w:r w:rsidRPr="006E09E3">
        <w:rPr>
          <w:rFonts w:ascii="Times New Roman" w:eastAsia="宋体" w:hAnsi="Times New Roman" w:cs="Times New Roman" w:hint="eastAsia"/>
          <w:bCs/>
          <w:sz w:val="24"/>
          <w:szCs w:val="24"/>
        </w:rPr>
        <w:t>组合赢利性和安全性的中长期有效结合。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Times New Roman" w:eastAsia="宋体" w:hAnsi="Times New Roman" w:cs="Times New Roman" w:hint="eastAsia"/>
          <w:bCs/>
          <w:sz w:val="24"/>
          <w:szCs w:val="24"/>
        </w:rPr>
        <w:t>、可转换债券（含分离交易可转换债券）及可交换债券投资策略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可转换债券和可交换债券兼具权益类证券与固定收益类证券的特性，本基金在综合分析可转换债券和可交换债券的股性特征、</w:t>
      </w:r>
      <w:proofErr w:type="gramStart"/>
      <w:r w:rsidRPr="006E09E3">
        <w:rPr>
          <w:rFonts w:ascii="Times New Roman" w:eastAsia="宋体" w:hAnsi="Times New Roman" w:cs="Times New Roman" w:hint="eastAsia"/>
          <w:bCs/>
          <w:sz w:val="24"/>
          <w:szCs w:val="24"/>
        </w:rPr>
        <w:t>债性特征</w:t>
      </w:r>
      <w:proofErr w:type="gramEnd"/>
      <w:r w:rsidRPr="006E09E3">
        <w:rPr>
          <w:rFonts w:ascii="Times New Roman" w:eastAsia="宋体" w:hAnsi="Times New Roman" w:cs="Times New Roman" w:hint="eastAsia"/>
          <w:bCs/>
          <w:sz w:val="24"/>
          <w:szCs w:val="24"/>
        </w:rPr>
        <w:t>等因素的基础上，选择其中发行条款较好、公司基本面优秀、流动性良好、具有投资价值的可转换债券及可交换债券，并以合理的价格买入，争取稳健的投资回报。</w:t>
      </w:r>
    </w:p>
    <w:p w:rsidR="001D0E49" w:rsidRPr="006E09E3" w:rsidRDefault="002F4EC6">
      <w:pPr>
        <w:numPr>
          <w:ilvl w:val="2"/>
          <w:numId w:val="6"/>
        </w:num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股指期货投资策略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本基金投资股指期货将根据风险管理的原则，以套期保值为目的，主要选择流动性好、交易活跃的股指期货合约，充分考虑股指期货的风险收益特征，</w:t>
      </w:r>
      <w:r w:rsidRPr="006E09E3">
        <w:rPr>
          <w:rFonts w:ascii="Times New Roman" w:eastAsia="宋体" w:hAnsi="Times New Roman" w:cs="Times New Roman" w:hint="eastAsia"/>
          <w:bCs/>
          <w:sz w:val="24"/>
          <w:szCs w:val="24"/>
        </w:rPr>
        <w:t>通过多头或空头的套期保值策略，以改善投资组合的投资效果，降低投资组合的整体风险。</w:t>
      </w:r>
    </w:p>
    <w:p w:rsidR="001D0E49" w:rsidRPr="006E09E3" w:rsidRDefault="002F4EC6">
      <w:pPr>
        <w:numPr>
          <w:ilvl w:val="2"/>
          <w:numId w:val="6"/>
        </w:num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国债期货投资策略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rsidR="001D0E49" w:rsidRPr="006E09E3" w:rsidRDefault="002F4EC6">
      <w:pPr>
        <w:numPr>
          <w:ilvl w:val="2"/>
          <w:numId w:val="6"/>
        </w:num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股票期权投资策略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本基金投资股票期权将按照风险管理的原则，以套期保值为主要目的，结合投资目标、比例限制、风险收益特征以及法律法规的相关限定和要求，确定参与股票期权交易的投资时机和投资比例。</w:t>
      </w:r>
    </w:p>
    <w:p w:rsidR="001D0E49" w:rsidRPr="006E09E3" w:rsidRDefault="002F4EC6">
      <w:pPr>
        <w:numPr>
          <w:ilvl w:val="2"/>
          <w:numId w:val="6"/>
        </w:num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资产支持证券投资策略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资产支持</w:t>
      </w:r>
      <w:r w:rsidRPr="006E09E3">
        <w:rPr>
          <w:rFonts w:ascii="Times New Roman" w:eastAsia="宋体" w:hAnsi="Times New Roman" w:cs="Times New Roman" w:hint="eastAsia"/>
          <w:bCs/>
          <w:sz w:val="24"/>
          <w:szCs w:val="24"/>
        </w:rPr>
        <w:t>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rsidR="001D0E49" w:rsidRPr="006E09E3" w:rsidRDefault="002F4EC6">
      <w:pPr>
        <w:numPr>
          <w:ilvl w:val="2"/>
          <w:numId w:val="6"/>
        </w:num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信用衍生</w:t>
      </w:r>
      <w:proofErr w:type="gramStart"/>
      <w:r w:rsidRPr="006E09E3">
        <w:rPr>
          <w:rFonts w:ascii="Times New Roman" w:eastAsia="宋体" w:hAnsi="Times New Roman" w:cs="Times New Roman" w:hint="eastAsia"/>
          <w:bCs/>
          <w:sz w:val="24"/>
          <w:szCs w:val="24"/>
        </w:rPr>
        <w:t>品投资</w:t>
      </w:r>
      <w:proofErr w:type="gramEnd"/>
      <w:r w:rsidRPr="006E09E3">
        <w:rPr>
          <w:rFonts w:ascii="Times New Roman" w:eastAsia="宋体" w:hAnsi="Times New Roman" w:cs="Times New Roman" w:hint="eastAsia"/>
          <w:bCs/>
          <w:sz w:val="24"/>
          <w:szCs w:val="24"/>
        </w:rPr>
        <w:t>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本基金将根据所持标的债券等固定收益品种的投资策略，根据风险管理的原</w:t>
      </w:r>
      <w:r w:rsidRPr="006E09E3">
        <w:rPr>
          <w:rFonts w:ascii="Times New Roman" w:eastAsia="宋体" w:hAnsi="Times New Roman" w:cs="Times New Roman" w:hint="eastAsia"/>
          <w:bCs/>
          <w:sz w:val="24"/>
          <w:szCs w:val="24"/>
        </w:rPr>
        <w:lastRenderedPageBreak/>
        <w:t>则，以风险对冲为目的，审慎开展信用衍生品投资，合理确定信用衍生品的投资金额、期限等。同时，本基金将加强基金投资信用衍生品</w:t>
      </w:r>
      <w:r w:rsidRPr="006E09E3">
        <w:rPr>
          <w:rFonts w:ascii="Times New Roman" w:eastAsia="宋体" w:hAnsi="Times New Roman" w:cs="Times New Roman" w:hint="eastAsia"/>
          <w:bCs/>
          <w:sz w:val="24"/>
          <w:szCs w:val="24"/>
        </w:rPr>
        <w:t>的交易对手方、创设机构的风险管理，合理分散交易对手方、创设机构的集中度，对交易对手方、创设机构的财务状况、偿付能力及杠杆水平等进行必要的尽职调查与严格的准入管理。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未来，随着证券市场投资工具的发展和丰富，基金可在履行适当程序后，相应调整和更新相关投资策略。</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四、投资限制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、组合限制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基金的投资组合应遵循以下限制：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）本基金股票及存托凭证资产的投资比例占基金资产的</w:t>
      </w:r>
      <w:r w:rsidRPr="006E09E3">
        <w:rPr>
          <w:rFonts w:ascii="Times New Roman" w:eastAsia="宋体" w:hAnsi="Times New Roman" w:cs="Times New Roman" w:hint="eastAsia"/>
          <w:bCs/>
          <w:sz w:val="24"/>
          <w:szCs w:val="24"/>
        </w:rPr>
        <w:t>60%-95%</w:t>
      </w:r>
      <w:r w:rsidRPr="006E09E3">
        <w:rPr>
          <w:rFonts w:ascii="Times New Roman" w:eastAsia="宋体" w:hAnsi="Times New Roman" w:cs="Times New Roman" w:hint="eastAsia"/>
          <w:bCs/>
          <w:sz w:val="24"/>
          <w:szCs w:val="24"/>
        </w:rPr>
        <w:t>（其中，投资于港股通标的股票的比例占股票资产的</w:t>
      </w:r>
      <w:r w:rsidRPr="006E09E3">
        <w:rPr>
          <w:rFonts w:ascii="Times New Roman" w:eastAsia="宋体" w:hAnsi="Times New Roman" w:cs="Times New Roman" w:hint="eastAsia"/>
          <w:bCs/>
          <w:sz w:val="24"/>
          <w:szCs w:val="24"/>
        </w:rPr>
        <w:t>0%-50%</w:t>
      </w:r>
      <w:r w:rsidRPr="006E09E3">
        <w:rPr>
          <w:rFonts w:ascii="Times New Roman" w:eastAsia="宋体" w:hAnsi="Times New Roman" w:cs="Times New Roman" w:hint="eastAsia"/>
          <w:bCs/>
          <w:sz w:val="24"/>
          <w:szCs w:val="24"/>
        </w:rPr>
        <w:t>，投资于本基金界定的数字经济主题相关股票及存托凭证的比例不低于非现金基金资产的</w:t>
      </w:r>
      <w:r w:rsidRPr="006E09E3">
        <w:rPr>
          <w:rFonts w:ascii="Times New Roman" w:eastAsia="宋体" w:hAnsi="Times New Roman" w:cs="Times New Roman" w:hint="eastAsia"/>
          <w:bCs/>
          <w:sz w:val="24"/>
          <w:szCs w:val="24"/>
        </w:rPr>
        <w:t>80%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）本基金每个交易日日终，在扣除股指期货合约、国债期货合约和股票期权合约需缴纳的交易保证金后，保持不低于基金资产净值</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的现金或者到期日在一年以内的政府债券，其中现金不包括结算备付金、存出保证金、应收申购款等；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）本基金持有一家公司发行的证券（同一家公司在内地和香港同时上市的</w:t>
      </w:r>
      <w:r w:rsidRPr="006E09E3">
        <w:rPr>
          <w:rFonts w:ascii="Times New Roman" w:eastAsia="宋体" w:hAnsi="Times New Roman" w:cs="Times New Roman" w:hint="eastAsia"/>
          <w:bCs/>
          <w:sz w:val="24"/>
          <w:szCs w:val="24"/>
        </w:rPr>
        <w:t>A+H</w:t>
      </w:r>
      <w:r w:rsidRPr="006E09E3">
        <w:rPr>
          <w:rFonts w:ascii="Times New Roman" w:eastAsia="宋体" w:hAnsi="Times New Roman" w:cs="Times New Roman" w:hint="eastAsia"/>
          <w:bCs/>
          <w:sz w:val="24"/>
          <w:szCs w:val="24"/>
        </w:rPr>
        <w:t>股合计计算</w:t>
      </w:r>
      <w:r w:rsidRPr="006E09E3">
        <w:rPr>
          <w:rFonts w:ascii="Times New Roman" w:eastAsia="宋体" w:hAnsi="Times New Roman" w:cs="Times New Roman" w:hint="eastAsia"/>
          <w:bCs/>
          <w:sz w:val="24"/>
          <w:szCs w:val="24"/>
        </w:rPr>
        <w:t>），其市值不超过基金资产净值的</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）本基金管理人管理的全部基金持有一家公司发行的证券（同一家公司在内地和香港同时上市的</w:t>
      </w:r>
      <w:r w:rsidRPr="006E09E3">
        <w:rPr>
          <w:rFonts w:ascii="Times New Roman" w:eastAsia="宋体" w:hAnsi="Times New Roman" w:cs="Times New Roman" w:hint="eastAsia"/>
          <w:bCs/>
          <w:sz w:val="24"/>
          <w:szCs w:val="24"/>
        </w:rPr>
        <w:t>A+H</w:t>
      </w:r>
      <w:r w:rsidRPr="006E09E3">
        <w:rPr>
          <w:rFonts w:ascii="Times New Roman" w:eastAsia="宋体" w:hAnsi="Times New Roman" w:cs="Times New Roman" w:hint="eastAsia"/>
          <w:bCs/>
          <w:sz w:val="24"/>
          <w:szCs w:val="24"/>
        </w:rPr>
        <w:t>股合计计算），不超过该证券的</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；本基金管理人管理的全部开放式基金（包括开放式基金以及处于开放期的定期开放基金）持有一家上市公司发行的可流通股票，不得超过该上市公司可流通股票的</w:t>
      </w: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；本基金管理人管理的全部投资组合持有一家上市公司发行的可流通股票，不得超过该上市公司可流通股票的</w:t>
      </w:r>
      <w:r w:rsidRPr="006E09E3">
        <w:rPr>
          <w:rFonts w:ascii="Times New Roman" w:eastAsia="宋体" w:hAnsi="Times New Roman" w:cs="Times New Roman" w:hint="eastAsia"/>
          <w:bCs/>
          <w:sz w:val="24"/>
          <w:szCs w:val="24"/>
        </w:rPr>
        <w:t>30%</w:t>
      </w:r>
      <w:r w:rsidRPr="006E09E3">
        <w:rPr>
          <w:rFonts w:ascii="Times New Roman" w:eastAsia="宋体" w:hAnsi="Times New Roman" w:cs="Times New Roman" w:hint="eastAsia"/>
          <w:bCs/>
          <w:sz w:val="24"/>
          <w:szCs w:val="24"/>
        </w:rPr>
        <w:t>；完全按照有关指数的构成比例进行证券投资的基金品种以及中国证监会认定的特殊投资组合可以不受此</w:t>
      </w:r>
      <w:r w:rsidRPr="006E09E3">
        <w:rPr>
          <w:rFonts w:ascii="Times New Roman" w:eastAsia="宋体" w:hAnsi="Times New Roman" w:cs="Times New Roman" w:hint="eastAsia"/>
          <w:bCs/>
          <w:sz w:val="24"/>
          <w:szCs w:val="24"/>
        </w:rPr>
        <w:t>条款规定的比例限制；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）本基金投资于同一原始权益人的各类资产支持证券的比例，不得超过基金资产净值的</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hint="eastAsia"/>
          <w:bCs/>
          <w:sz w:val="24"/>
          <w:szCs w:val="24"/>
        </w:rPr>
        <w:t>）本基金持有的全部资产支持证券，其市值不得超过基金资产净值的</w:t>
      </w:r>
      <w:r w:rsidRPr="006E09E3">
        <w:rPr>
          <w:rFonts w:ascii="Times New Roman" w:eastAsia="宋体" w:hAnsi="Times New Roman" w:cs="Times New Roman" w:hint="eastAsia"/>
          <w:bCs/>
          <w:sz w:val="24"/>
          <w:szCs w:val="24"/>
        </w:rPr>
        <w:t>20%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7</w:t>
      </w:r>
      <w:r w:rsidRPr="006E09E3">
        <w:rPr>
          <w:rFonts w:ascii="Times New Roman" w:eastAsia="宋体" w:hAnsi="Times New Roman" w:cs="Times New Roman" w:hint="eastAsia"/>
          <w:bCs/>
          <w:sz w:val="24"/>
          <w:szCs w:val="24"/>
        </w:rPr>
        <w:t>）本基金持有的同一（指同一信用级别）资产支持证券的比例，不得超过该资产支持证券规模的</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w:t>
      </w:r>
      <w:r w:rsidRPr="006E09E3">
        <w:rPr>
          <w:rFonts w:ascii="Times New Roman" w:eastAsia="宋体" w:hAnsi="Times New Roman" w:cs="Times New Roman" w:hint="eastAsia"/>
          <w:bCs/>
          <w:sz w:val="24"/>
          <w:szCs w:val="24"/>
        </w:rPr>
        <w:t>8</w:t>
      </w:r>
      <w:r w:rsidRPr="006E09E3">
        <w:rPr>
          <w:rFonts w:ascii="Times New Roman" w:eastAsia="宋体" w:hAnsi="Times New Roman" w:cs="Times New Roman" w:hint="eastAsia"/>
          <w:bCs/>
          <w:sz w:val="24"/>
          <w:szCs w:val="24"/>
        </w:rPr>
        <w:t>）本基金管理人管理的全部基金投资于同一原始权益人的各类资产支持证券，不得超过其各类资产支持证券合计规模的</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9</w:t>
      </w:r>
      <w:r w:rsidRPr="006E09E3">
        <w:rPr>
          <w:rFonts w:ascii="Times New Roman" w:eastAsia="宋体" w:hAnsi="Times New Roman" w:cs="Times New Roman" w:hint="eastAsia"/>
          <w:bCs/>
          <w:sz w:val="24"/>
          <w:szCs w:val="24"/>
        </w:rPr>
        <w:t>）本基金应投资于信用级别评级为</w:t>
      </w:r>
      <w:r w:rsidRPr="006E09E3">
        <w:rPr>
          <w:rFonts w:ascii="Times New Roman" w:eastAsia="宋体" w:hAnsi="Times New Roman" w:cs="Times New Roman" w:hint="eastAsia"/>
          <w:bCs/>
          <w:sz w:val="24"/>
          <w:szCs w:val="24"/>
        </w:rPr>
        <w:t>BBB</w:t>
      </w:r>
      <w:r w:rsidRPr="006E09E3">
        <w:rPr>
          <w:rFonts w:ascii="Times New Roman" w:eastAsia="宋体" w:hAnsi="Times New Roman" w:cs="Times New Roman" w:hint="eastAsia"/>
          <w:bCs/>
          <w:sz w:val="24"/>
          <w:szCs w:val="24"/>
        </w:rPr>
        <w:t>以上（含</w:t>
      </w:r>
      <w:r w:rsidRPr="006E09E3">
        <w:rPr>
          <w:rFonts w:ascii="Times New Roman" w:eastAsia="宋体" w:hAnsi="Times New Roman" w:cs="Times New Roman" w:hint="eastAsia"/>
          <w:bCs/>
          <w:sz w:val="24"/>
          <w:szCs w:val="24"/>
        </w:rPr>
        <w:t>BBB</w:t>
      </w:r>
      <w:r w:rsidRPr="006E09E3">
        <w:rPr>
          <w:rFonts w:ascii="Times New Roman" w:eastAsia="宋体" w:hAnsi="Times New Roman" w:cs="Times New Roman" w:hint="eastAsia"/>
          <w:bCs/>
          <w:sz w:val="24"/>
          <w:szCs w:val="24"/>
        </w:rPr>
        <w:t>）的资产支持证券。基金持有资产支持证券期间，如果其信用等</w:t>
      </w:r>
      <w:r w:rsidRPr="006E09E3">
        <w:rPr>
          <w:rFonts w:ascii="Times New Roman" w:eastAsia="宋体" w:hAnsi="Times New Roman" w:cs="Times New Roman" w:hint="eastAsia"/>
          <w:bCs/>
          <w:sz w:val="24"/>
          <w:szCs w:val="24"/>
        </w:rPr>
        <w:t>级下降、不再符合投资标准，应在评级报告发布之日起</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个月内予以全部卖出；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）基金财产参与股票发行申购，本基金所申报的金额不超过本基金的总资产，本基金所申报的股票数量不超过拟发行股票公司本次发行股票的总量；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11</w:t>
      </w:r>
      <w:r w:rsidRPr="006E09E3">
        <w:rPr>
          <w:rFonts w:ascii="Times New Roman" w:eastAsia="宋体" w:hAnsi="Times New Roman" w:cs="Times New Roman" w:hint="eastAsia"/>
          <w:bCs/>
          <w:sz w:val="24"/>
          <w:szCs w:val="24"/>
        </w:rPr>
        <w:t>）本基金参与股指期货、国债期货交易，应当遵守下列要求：</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）本基金在任何交易日日终，持有的买入股指期货合约价值，不得超过基金资产净值的</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；本基金在任何交易日日终，持有的买入国债期货合约价值，不得超过基金资产净值的</w:t>
      </w: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）本基金在任何交易日日终，持有的买入股指期货、国债期货合约价值与有价</w:t>
      </w:r>
      <w:r w:rsidRPr="006E09E3">
        <w:rPr>
          <w:rFonts w:ascii="Times New Roman" w:eastAsia="宋体" w:hAnsi="Times New Roman" w:cs="Times New Roman" w:hint="eastAsia"/>
          <w:bCs/>
          <w:sz w:val="24"/>
          <w:szCs w:val="24"/>
        </w:rPr>
        <w:t>证券市值之和，不得超过基金资产净值的</w:t>
      </w:r>
      <w:r w:rsidRPr="006E09E3">
        <w:rPr>
          <w:rFonts w:ascii="Times New Roman" w:eastAsia="宋体" w:hAnsi="Times New Roman" w:cs="Times New Roman" w:hint="eastAsia"/>
          <w:bCs/>
          <w:sz w:val="24"/>
          <w:szCs w:val="24"/>
        </w:rPr>
        <w:t>95%</w:t>
      </w:r>
      <w:r w:rsidRPr="006E09E3">
        <w:rPr>
          <w:rFonts w:ascii="Times New Roman" w:eastAsia="宋体" w:hAnsi="Times New Roman" w:cs="Times New Roman" w:hint="eastAsia"/>
          <w:bCs/>
          <w:sz w:val="24"/>
          <w:szCs w:val="24"/>
        </w:rPr>
        <w:t>；其中，有价证券指股票、债券（不含到期日在一年以内的政府债券）、资产支持证券、买入返售金融资产（不含质押式回购）等；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）本基金在任何交易日日终，持有的卖出股指期货合约价值不得超过本基金持有的股票总市值的</w:t>
      </w:r>
      <w:r w:rsidRPr="006E09E3">
        <w:rPr>
          <w:rFonts w:ascii="Times New Roman" w:eastAsia="宋体" w:hAnsi="Times New Roman" w:cs="Times New Roman" w:hint="eastAsia"/>
          <w:bCs/>
          <w:sz w:val="24"/>
          <w:szCs w:val="24"/>
        </w:rPr>
        <w:t>20%</w:t>
      </w:r>
      <w:r w:rsidRPr="006E09E3">
        <w:rPr>
          <w:rFonts w:ascii="Times New Roman" w:eastAsia="宋体" w:hAnsi="Times New Roman" w:cs="Times New Roman" w:hint="eastAsia"/>
          <w:bCs/>
          <w:sz w:val="24"/>
          <w:szCs w:val="24"/>
        </w:rPr>
        <w:t>；本基金在任何交易日日终，持有的卖出国债期货合约价值不得超过基金持有的债券总市值的</w:t>
      </w:r>
      <w:r w:rsidRPr="006E09E3">
        <w:rPr>
          <w:rFonts w:ascii="Times New Roman" w:eastAsia="宋体" w:hAnsi="Times New Roman" w:cs="Times New Roman" w:hint="eastAsia"/>
          <w:bCs/>
          <w:sz w:val="24"/>
          <w:szCs w:val="24"/>
        </w:rPr>
        <w:t>30%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）本基金所持有的股票市值和买入、卖出股指期货合约价值，合计（轧差计算）应当符合基金合同关于股票投资比例的有关约定；本基金所持有的债券（不含到期日在一年以内的政府债券）</w:t>
      </w:r>
      <w:r w:rsidRPr="006E09E3">
        <w:rPr>
          <w:rFonts w:ascii="Times New Roman" w:eastAsia="宋体" w:hAnsi="Times New Roman" w:cs="Times New Roman" w:hint="eastAsia"/>
          <w:bCs/>
          <w:sz w:val="24"/>
          <w:szCs w:val="24"/>
        </w:rPr>
        <w:t>市值和买入、卖出国债期货合约价值，合计（轧差计算）应当符合基金合同关于债券投资比例的有关约定；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）本基金在任何交易日内交易（不包括平仓）的股指期货合约的成交金额不得超过上一交易日基金资产净值的</w:t>
      </w:r>
      <w:r w:rsidRPr="006E09E3">
        <w:rPr>
          <w:rFonts w:ascii="Times New Roman" w:eastAsia="宋体" w:hAnsi="Times New Roman" w:cs="Times New Roman" w:hint="eastAsia"/>
          <w:bCs/>
          <w:sz w:val="24"/>
          <w:szCs w:val="24"/>
        </w:rPr>
        <w:t>20%</w:t>
      </w:r>
      <w:r w:rsidRPr="006E09E3">
        <w:rPr>
          <w:rFonts w:ascii="Times New Roman" w:eastAsia="宋体" w:hAnsi="Times New Roman" w:cs="Times New Roman" w:hint="eastAsia"/>
          <w:bCs/>
          <w:sz w:val="24"/>
          <w:szCs w:val="24"/>
        </w:rPr>
        <w:t>；本基金在任何交易日内交易（不包括平仓）的国债期货合约的成交金额不得超过上一交易日基金资产净值的</w:t>
      </w:r>
      <w:r w:rsidRPr="006E09E3">
        <w:rPr>
          <w:rFonts w:ascii="Times New Roman" w:eastAsia="宋体" w:hAnsi="Times New Roman" w:cs="Times New Roman" w:hint="eastAsia"/>
          <w:bCs/>
          <w:sz w:val="24"/>
          <w:szCs w:val="24"/>
        </w:rPr>
        <w:t>30%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12</w:t>
      </w:r>
      <w:r w:rsidRPr="006E09E3">
        <w:rPr>
          <w:rFonts w:ascii="Times New Roman" w:eastAsia="宋体" w:hAnsi="Times New Roman" w:cs="Times New Roman" w:hint="eastAsia"/>
          <w:bCs/>
          <w:sz w:val="24"/>
          <w:szCs w:val="24"/>
        </w:rPr>
        <w:t>）本基金参与股票期权交易，应当遵守下列要求：</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）因未平仓的期权合约支付和收取的权利金总额不得超过基金资产净值的</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）开仓卖出认购期权的，应持有足额标的证券；开仓卖出认沽期权的，应持</w:t>
      </w:r>
      <w:r w:rsidRPr="006E09E3">
        <w:rPr>
          <w:rFonts w:ascii="Times New Roman" w:eastAsia="宋体" w:hAnsi="Times New Roman" w:cs="Times New Roman" w:hint="eastAsia"/>
          <w:bCs/>
          <w:sz w:val="24"/>
          <w:szCs w:val="24"/>
        </w:rPr>
        <w:lastRenderedPageBreak/>
        <w:t>有合约行权</w:t>
      </w:r>
      <w:r w:rsidRPr="006E09E3">
        <w:rPr>
          <w:rFonts w:ascii="Times New Roman" w:eastAsia="宋体" w:hAnsi="Times New Roman" w:cs="Times New Roman" w:hint="eastAsia"/>
          <w:bCs/>
          <w:sz w:val="24"/>
          <w:szCs w:val="24"/>
        </w:rPr>
        <w:t>所需的全额现金或交易所规则认可的可冲抵期权保证金的现金等价物；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）未平仓的期权合约面值不得超过基金资产净值的</w:t>
      </w:r>
      <w:r w:rsidRPr="006E09E3">
        <w:rPr>
          <w:rFonts w:ascii="Times New Roman" w:eastAsia="宋体" w:hAnsi="Times New Roman" w:cs="Times New Roman" w:hint="eastAsia"/>
          <w:bCs/>
          <w:sz w:val="24"/>
          <w:szCs w:val="24"/>
        </w:rPr>
        <w:t>20%</w:t>
      </w:r>
      <w:r w:rsidRPr="006E09E3">
        <w:rPr>
          <w:rFonts w:ascii="Times New Roman" w:eastAsia="宋体" w:hAnsi="Times New Roman" w:cs="Times New Roman" w:hint="eastAsia"/>
          <w:bCs/>
          <w:sz w:val="24"/>
          <w:szCs w:val="24"/>
        </w:rPr>
        <w:t>。其中，合约面值按照行权价乘以合约乘数计算；</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13</w:t>
      </w:r>
      <w:r w:rsidRPr="006E09E3">
        <w:rPr>
          <w:rFonts w:ascii="Times New Roman" w:eastAsia="宋体" w:hAnsi="Times New Roman" w:cs="Times New Roman" w:hint="eastAsia"/>
          <w:bCs/>
          <w:sz w:val="24"/>
          <w:szCs w:val="24"/>
        </w:rPr>
        <w:t>）本基金资产总值不得超过基金资产净值的</w:t>
      </w:r>
      <w:r w:rsidRPr="006E09E3">
        <w:rPr>
          <w:rFonts w:ascii="Times New Roman" w:eastAsia="宋体" w:hAnsi="Times New Roman" w:cs="Times New Roman" w:hint="eastAsia"/>
          <w:bCs/>
          <w:sz w:val="24"/>
          <w:szCs w:val="24"/>
        </w:rPr>
        <w:t>140%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14</w:t>
      </w:r>
      <w:r w:rsidRPr="006E09E3">
        <w:rPr>
          <w:rFonts w:ascii="Times New Roman" w:eastAsia="宋体" w:hAnsi="Times New Roman" w:cs="Times New Roman" w:hint="eastAsia"/>
          <w:bCs/>
          <w:sz w:val="24"/>
          <w:szCs w:val="24"/>
        </w:rPr>
        <w:t>）本基金不得持有具有信用保护卖方属性的信用衍生品，</w:t>
      </w:r>
      <w:proofErr w:type="gramStart"/>
      <w:r w:rsidRPr="006E09E3">
        <w:rPr>
          <w:rFonts w:ascii="Times New Roman" w:eastAsia="宋体" w:hAnsi="Times New Roman" w:cs="Times New Roman" w:hint="eastAsia"/>
          <w:bCs/>
          <w:sz w:val="24"/>
          <w:szCs w:val="24"/>
        </w:rPr>
        <w:t>不</w:t>
      </w:r>
      <w:proofErr w:type="gramEnd"/>
      <w:r w:rsidRPr="006E09E3">
        <w:rPr>
          <w:rFonts w:ascii="Times New Roman" w:eastAsia="宋体" w:hAnsi="Times New Roman" w:cs="Times New Roman" w:hint="eastAsia"/>
          <w:bCs/>
          <w:sz w:val="24"/>
          <w:szCs w:val="24"/>
        </w:rPr>
        <w:t>持有合约类信用衍生品；</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）本基金持有的信用衍生品的名义本金不得超过本基金对应受保护债券面值的</w:t>
      </w:r>
      <w:r w:rsidRPr="006E09E3">
        <w:rPr>
          <w:rFonts w:ascii="Times New Roman" w:eastAsia="宋体" w:hAnsi="Times New Roman" w:cs="Times New Roman" w:hint="eastAsia"/>
          <w:bCs/>
          <w:sz w:val="24"/>
          <w:szCs w:val="24"/>
        </w:rPr>
        <w:t>100%</w:t>
      </w:r>
      <w:r w:rsidRPr="006E09E3">
        <w:rPr>
          <w:rFonts w:ascii="Times New Roman" w:eastAsia="宋体" w:hAnsi="Times New Roman" w:cs="Times New Roman" w:hint="eastAsia"/>
          <w:bCs/>
          <w:sz w:val="24"/>
          <w:szCs w:val="24"/>
        </w:rPr>
        <w:t>；投资于同一信用保护卖方的各类信用衍生品的名义本金合计不得超过基金资产净值的</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因证券、期货市场波动、证券发行人合并、基金规</w:t>
      </w:r>
      <w:r w:rsidRPr="006E09E3">
        <w:rPr>
          <w:rFonts w:ascii="Times New Roman" w:eastAsia="宋体" w:hAnsi="Times New Roman" w:cs="Times New Roman" w:hint="eastAsia"/>
          <w:bCs/>
          <w:sz w:val="24"/>
          <w:szCs w:val="24"/>
        </w:rPr>
        <w:t>模变动等基金管理人之外的因素致使基金不符合前述（</w:t>
      </w: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）所规定比例限制的，基金管理人应在</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个月之内进行调整；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16</w:t>
      </w:r>
      <w:r w:rsidRPr="006E09E3">
        <w:rPr>
          <w:rFonts w:ascii="Times New Roman" w:eastAsia="宋体" w:hAnsi="Times New Roman" w:cs="Times New Roman" w:hint="eastAsia"/>
          <w:bCs/>
          <w:sz w:val="24"/>
          <w:szCs w:val="24"/>
        </w:rPr>
        <w:t>）本基金主动投资于流动性受限资产的市值合计不得超过本基金资产净值的</w:t>
      </w: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；因证券市场波动、上市公司股票停牌、基金规模变动等基金管理人之外的因素致使基金不符合该比例限制的，基金管理人不得主动新增流动性受限资产的投资；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17</w:t>
      </w:r>
      <w:r w:rsidRPr="006E09E3">
        <w:rPr>
          <w:rFonts w:ascii="Times New Roman" w:eastAsia="宋体" w:hAnsi="Times New Roman" w:cs="Times New Roman" w:hint="eastAsia"/>
          <w:bCs/>
          <w:sz w:val="24"/>
          <w:szCs w:val="24"/>
        </w:rPr>
        <w:t>）本基金与私募类</w:t>
      </w:r>
      <w:proofErr w:type="gramStart"/>
      <w:r w:rsidRPr="006E09E3">
        <w:rPr>
          <w:rFonts w:ascii="Times New Roman" w:eastAsia="宋体" w:hAnsi="Times New Roman" w:cs="Times New Roman" w:hint="eastAsia"/>
          <w:bCs/>
          <w:sz w:val="24"/>
          <w:szCs w:val="24"/>
        </w:rPr>
        <w:t>证券资管产品</w:t>
      </w:r>
      <w:proofErr w:type="gramEnd"/>
      <w:r w:rsidRPr="006E09E3">
        <w:rPr>
          <w:rFonts w:ascii="Times New Roman" w:eastAsia="宋体" w:hAnsi="Times New Roman" w:cs="Times New Roman" w:hint="eastAsia"/>
          <w:bCs/>
          <w:sz w:val="24"/>
          <w:szCs w:val="24"/>
        </w:rPr>
        <w:t>及中国证监会认定的其他主体为交易对手开展逆回购交易的，可接受质押品的资质要求应当与基金合同约定的投资范围保持一致；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18</w:t>
      </w:r>
      <w:r w:rsidRPr="006E09E3">
        <w:rPr>
          <w:rFonts w:ascii="Times New Roman" w:eastAsia="宋体" w:hAnsi="Times New Roman" w:cs="Times New Roman" w:hint="eastAsia"/>
          <w:bCs/>
          <w:sz w:val="24"/>
          <w:szCs w:val="24"/>
        </w:rPr>
        <w:t>）本基金投资存托凭证的比例限制依照境内上市交易的股票执行；</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19</w:t>
      </w:r>
      <w:r w:rsidRPr="006E09E3">
        <w:rPr>
          <w:rFonts w:ascii="Times New Roman" w:eastAsia="宋体" w:hAnsi="Times New Roman" w:cs="Times New Roman" w:hint="eastAsia"/>
          <w:bCs/>
          <w:sz w:val="24"/>
          <w:szCs w:val="24"/>
        </w:rPr>
        <w:t>）法律法规及中国证监会规定的和基金合同约定的其他投资限制。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除上述第（</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9</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14</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16</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17</w:t>
      </w:r>
      <w:r w:rsidRPr="006E09E3">
        <w:rPr>
          <w:rFonts w:ascii="Times New Roman" w:eastAsia="宋体" w:hAnsi="Times New Roman" w:cs="Times New Roman" w:hint="eastAsia"/>
          <w:bCs/>
          <w:sz w:val="24"/>
          <w:szCs w:val="24"/>
        </w:rPr>
        <w:t>）项情形之外，因证券</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期货市场波动、证券发行人合并、基金规模变动等基金管理人之外的因素致使基金投资比例不符合上述规定投资比例的，基金管理人应当在</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个交易日内进行调整，但中国证监会规定的特殊情形除外。法律法规或监管机构另有规定的，从其规定。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基金管理人应当自基金合同生效之日起</w:t>
      </w: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hint="eastAsia"/>
          <w:bCs/>
          <w:sz w:val="24"/>
          <w:szCs w:val="24"/>
        </w:rPr>
        <w:t>个月内使基金的投资组合比例符合基金合同的有</w:t>
      </w:r>
      <w:r w:rsidRPr="006E09E3">
        <w:rPr>
          <w:rFonts w:ascii="Times New Roman" w:eastAsia="宋体" w:hAnsi="Times New Roman" w:cs="Times New Roman" w:hint="eastAsia"/>
          <w:bCs/>
          <w:sz w:val="24"/>
          <w:szCs w:val="24"/>
        </w:rPr>
        <w:t>关约定。在上述期间内，本基金的投资范围、投资策略应当符合基金合同的约定。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基金托管人对基金的投资的监督与检查自基金合同生效之日起开始。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法律法规或监管部门取消或变更上述限制，如适用于本基金，基金管理人在履行适当程序后，则本基金投资不再受相关限制或以变更后的规定为准。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、禁止行为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为维护基金份额持有人的合法权益，基金财产不得用于下列投资或者活动：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）承销证券；</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）违反规定向他人贷款或者提供担保；</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）从事承担无限责任的投资；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）买卖其他基金份额，但是中国证监会另有规定的除外；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）向其基金管</w:t>
      </w:r>
      <w:r w:rsidRPr="006E09E3">
        <w:rPr>
          <w:rFonts w:ascii="Times New Roman" w:eastAsia="宋体" w:hAnsi="Times New Roman" w:cs="Times New Roman" w:hint="eastAsia"/>
          <w:bCs/>
          <w:sz w:val="24"/>
          <w:szCs w:val="24"/>
        </w:rPr>
        <w:t>理人、基金托管人出资；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hint="eastAsia"/>
          <w:bCs/>
          <w:sz w:val="24"/>
          <w:szCs w:val="24"/>
        </w:rPr>
        <w:t>）从事内幕交易、操纵证券交易价格及其他不正当的证券交易活动；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7</w:t>
      </w:r>
      <w:r w:rsidRPr="006E09E3">
        <w:rPr>
          <w:rFonts w:ascii="Times New Roman" w:eastAsia="宋体" w:hAnsi="Times New Roman" w:cs="Times New Roman" w:hint="eastAsia"/>
          <w:bCs/>
          <w:sz w:val="24"/>
          <w:szCs w:val="24"/>
        </w:rPr>
        <w:t>）法律、行政法规和中国证监会规定禁止的其他活动。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w:t>
      </w:r>
      <w:r w:rsidRPr="006E09E3">
        <w:rPr>
          <w:rFonts w:ascii="Times New Roman" w:eastAsia="宋体" w:hAnsi="Times New Roman" w:cs="Times New Roman" w:hint="eastAsia"/>
          <w:bCs/>
          <w:sz w:val="24"/>
          <w:szCs w:val="24"/>
        </w:rPr>
        <w:t>交易应提交基金管理人董事会审议，并经过三分之二以上的独立董事通过。基金管理人董事会应至少每半年对关联交易事项进行审查。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如法律法规或监管部门取消或调整上述禁止性规定，基金管理人在履行适当程序后，本基金可不受上述规定的限制或按调整后的规定执行，不需经基金份额持有人大会审议，但须提前公告。</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五、业绩比较基准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中</w:t>
      </w:r>
      <w:proofErr w:type="gramStart"/>
      <w:r w:rsidRPr="006E09E3">
        <w:rPr>
          <w:rFonts w:ascii="Times New Roman" w:eastAsia="宋体" w:hAnsi="Times New Roman" w:cs="Times New Roman" w:hint="eastAsia"/>
          <w:bCs/>
          <w:sz w:val="24"/>
          <w:szCs w:val="24"/>
        </w:rPr>
        <w:t>证数字</w:t>
      </w:r>
      <w:proofErr w:type="gramEnd"/>
      <w:r w:rsidRPr="006E09E3">
        <w:rPr>
          <w:rFonts w:ascii="Times New Roman" w:eastAsia="宋体" w:hAnsi="Times New Roman" w:cs="Times New Roman" w:hint="eastAsia"/>
          <w:bCs/>
          <w:sz w:val="24"/>
          <w:szCs w:val="24"/>
        </w:rPr>
        <w:t>经济主题指数收益率×</w:t>
      </w:r>
      <w:r w:rsidRPr="006E09E3">
        <w:rPr>
          <w:rFonts w:ascii="Times New Roman" w:eastAsia="宋体" w:hAnsi="Times New Roman" w:cs="Times New Roman" w:hint="eastAsia"/>
          <w:bCs/>
          <w:sz w:val="24"/>
          <w:szCs w:val="24"/>
        </w:rPr>
        <w:t>70%+</w:t>
      </w:r>
      <w:r w:rsidRPr="006E09E3">
        <w:rPr>
          <w:rFonts w:ascii="Times New Roman" w:eastAsia="宋体" w:hAnsi="Times New Roman" w:cs="Times New Roman" w:hint="eastAsia"/>
          <w:bCs/>
          <w:sz w:val="24"/>
          <w:szCs w:val="24"/>
        </w:rPr>
        <w:t>中证港股通科技指数收益率</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使用估值汇率折算</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中债</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国债总全价（</w:t>
      </w:r>
      <w:r w:rsidRPr="006E09E3">
        <w:rPr>
          <w:rFonts w:ascii="Times New Roman" w:eastAsia="宋体" w:hAnsi="Times New Roman" w:cs="Times New Roman" w:hint="eastAsia"/>
          <w:bCs/>
          <w:sz w:val="24"/>
          <w:szCs w:val="24"/>
        </w:rPr>
        <w:t>1-3</w:t>
      </w:r>
      <w:r w:rsidRPr="006E09E3">
        <w:rPr>
          <w:rFonts w:ascii="Times New Roman" w:eastAsia="宋体" w:hAnsi="Times New Roman" w:cs="Times New Roman" w:hint="eastAsia"/>
          <w:bCs/>
          <w:sz w:val="24"/>
          <w:szCs w:val="24"/>
        </w:rPr>
        <w:t>年）指数收益率×</w:t>
      </w: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银行人民币活期存款利率（税后）×</w:t>
      </w:r>
      <w:r w:rsidRPr="006E09E3">
        <w:rPr>
          <w:rFonts w:ascii="Times New Roman" w:eastAsia="宋体" w:hAnsi="Times New Roman" w:cs="Times New Roman" w:hint="eastAsia"/>
          <w:bCs/>
          <w:sz w:val="24"/>
          <w:szCs w:val="24"/>
        </w:rPr>
        <w:t>5%</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中</w:t>
      </w:r>
      <w:proofErr w:type="gramStart"/>
      <w:r w:rsidRPr="006E09E3">
        <w:rPr>
          <w:rFonts w:ascii="Times New Roman" w:eastAsia="宋体" w:hAnsi="Times New Roman" w:cs="Times New Roman" w:hint="eastAsia"/>
          <w:bCs/>
          <w:sz w:val="24"/>
          <w:szCs w:val="24"/>
        </w:rPr>
        <w:t>证数字</w:t>
      </w:r>
      <w:proofErr w:type="gramEnd"/>
      <w:r w:rsidRPr="006E09E3">
        <w:rPr>
          <w:rFonts w:ascii="Times New Roman" w:eastAsia="宋体" w:hAnsi="Times New Roman" w:cs="Times New Roman" w:hint="eastAsia"/>
          <w:bCs/>
          <w:sz w:val="24"/>
          <w:szCs w:val="24"/>
        </w:rPr>
        <w:t>经济主题指数选取涉及数字经济基础设施和数字化程度较高的应用领域上市公司证券作为指数样本，以反映数字经济主题上市公司证券的整体表现。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中证港股通科技指数从港股</w:t>
      </w:r>
      <w:proofErr w:type="gramStart"/>
      <w:r w:rsidRPr="006E09E3">
        <w:rPr>
          <w:rFonts w:ascii="Times New Roman" w:eastAsia="宋体" w:hAnsi="Times New Roman" w:cs="Times New Roman" w:hint="eastAsia"/>
          <w:bCs/>
          <w:sz w:val="24"/>
          <w:szCs w:val="24"/>
        </w:rPr>
        <w:t>通范围</w:t>
      </w:r>
      <w:proofErr w:type="gramEnd"/>
      <w:r w:rsidRPr="006E09E3">
        <w:rPr>
          <w:rFonts w:ascii="Times New Roman" w:eastAsia="宋体" w:hAnsi="Times New Roman" w:cs="Times New Roman" w:hint="eastAsia"/>
          <w:bCs/>
          <w:sz w:val="24"/>
          <w:szCs w:val="24"/>
        </w:rPr>
        <w:t>内选取</w:t>
      </w:r>
      <w:r w:rsidRPr="006E09E3">
        <w:rPr>
          <w:rFonts w:ascii="Times New Roman" w:eastAsia="宋体" w:hAnsi="Times New Roman" w:cs="Times New Roman" w:hint="eastAsia"/>
          <w:bCs/>
          <w:sz w:val="24"/>
          <w:szCs w:val="24"/>
        </w:rPr>
        <w:t>50</w:t>
      </w:r>
      <w:r w:rsidRPr="006E09E3">
        <w:rPr>
          <w:rFonts w:ascii="Times New Roman" w:eastAsia="宋体" w:hAnsi="Times New Roman" w:cs="Times New Roman" w:hint="eastAsia"/>
          <w:bCs/>
          <w:sz w:val="24"/>
          <w:szCs w:val="24"/>
        </w:rPr>
        <w:t>只市值较大、研发投入较高且营</w:t>
      </w:r>
      <w:r w:rsidRPr="006E09E3">
        <w:rPr>
          <w:rFonts w:ascii="Times New Roman" w:eastAsia="宋体" w:hAnsi="Times New Roman" w:cs="Times New Roman" w:hint="eastAsia"/>
          <w:bCs/>
          <w:sz w:val="24"/>
          <w:szCs w:val="24"/>
        </w:rPr>
        <w:lastRenderedPageBreak/>
        <w:t>收增速较好的科技龙头上市公司证券作为指数样本，以反映港股通内科技龙头上市公司证券的整体表现。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中债</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国债总全价（</w:t>
      </w:r>
      <w:r w:rsidRPr="006E09E3">
        <w:rPr>
          <w:rFonts w:ascii="Times New Roman" w:eastAsia="宋体" w:hAnsi="Times New Roman" w:cs="Times New Roman" w:hint="eastAsia"/>
          <w:bCs/>
          <w:sz w:val="24"/>
          <w:szCs w:val="24"/>
        </w:rPr>
        <w:t>1-3</w:t>
      </w:r>
      <w:r w:rsidRPr="006E09E3">
        <w:rPr>
          <w:rFonts w:ascii="Times New Roman" w:eastAsia="宋体" w:hAnsi="Times New Roman" w:cs="Times New Roman" w:hint="eastAsia"/>
          <w:bCs/>
          <w:sz w:val="24"/>
          <w:szCs w:val="24"/>
        </w:rPr>
        <w:t>年）指数隶属于中债</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国债总指数，该指数成分</w:t>
      </w:r>
      <w:proofErr w:type="gramStart"/>
      <w:r w:rsidRPr="006E09E3">
        <w:rPr>
          <w:rFonts w:ascii="Times New Roman" w:eastAsia="宋体" w:hAnsi="Times New Roman" w:cs="Times New Roman" w:hint="eastAsia"/>
          <w:bCs/>
          <w:sz w:val="24"/>
          <w:szCs w:val="24"/>
        </w:rPr>
        <w:t>券</w:t>
      </w:r>
      <w:proofErr w:type="gramEnd"/>
      <w:r w:rsidRPr="006E09E3">
        <w:rPr>
          <w:rFonts w:ascii="Times New Roman" w:eastAsia="宋体" w:hAnsi="Times New Roman" w:cs="Times New Roman" w:hint="eastAsia"/>
          <w:bCs/>
          <w:sz w:val="24"/>
          <w:szCs w:val="24"/>
        </w:rPr>
        <w:t>由在境内公开发行且上市流通的记账式国债组成，是一个反映境内记账式国债整体价格走势情况的总指数。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银行人民币活期存款利率由中国人民银行公布，如果</w:t>
      </w:r>
      <w:r w:rsidRPr="006E09E3">
        <w:rPr>
          <w:rFonts w:ascii="Times New Roman" w:eastAsia="宋体" w:hAnsi="Times New Roman" w:cs="Times New Roman" w:hint="eastAsia"/>
          <w:bCs/>
          <w:sz w:val="24"/>
          <w:szCs w:val="24"/>
        </w:rPr>
        <w:t>活期存款利率或利息税发生调整，则新的业绩比较基准将从调整当日起开始生效。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基于本基金的投资范围和投资比例限制，选用上述业绩比较基准能够较好的反映本基金的风险收益特征。</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如果今后法律法规发生变化，或者指数编制机构停止编制上述指数或更改指数名称，或者证券市场中有其他代表性更强或者更科学客观的业绩比较基准适用于本基金时，基金管理人可以依据维护基金份额持有人合法权益的原则，且在对基金份额持有人利益无实质性不利影响的前提下，根据实际情况在按照监管部门要求履行适当的程序后对业绩比较基准进行相应调整。</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六、风险收益特征</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本基金为混合型基金，其预期收益及预期风险水平低于股票型基金，高于债券型基金和货币市场基金。本基金投资港股通标的股票的，需承担港股</w:t>
      </w:r>
      <w:proofErr w:type="gramStart"/>
      <w:r w:rsidRPr="006E09E3">
        <w:rPr>
          <w:rFonts w:ascii="Times New Roman" w:eastAsia="宋体" w:hAnsi="Times New Roman" w:cs="Times New Roman" w:hint="eastAsia"/>
          <w:bCs/>
          <w:sz w:val="24"/>
          <w:szCs w:val="24"/>
        </w:rPr>
        <w:t>通机制</w:t>
      </w:r>
      <w:proofErr w:type="gramEnd"/>
      <w:r w:rsidRPr="006E09E3">
        <w:rPr>
          <w:rFonts w:ascii="Times New Roman" w:eastAsia="宋体" w:hAnsi="Times New Roman" w:cs="Times New Roman" w:hint="eastAsia"/>
          <w:bCs/>
          <w:sz w:val="24"/>
          <w:szCs w:val="24"/>
        </w:rPr>
        <w:t>下因投资环境、投资标的、市场制度以及交易规则等差异带来的特有风险。</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七、基金管理人代表基金行使股东或债权人权利的处理原则及方法</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、有利于基金财产的安全与增值；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、基金管理人按照国家有关规定代表基金独立行使股东或债权人权利，保护基金份额持有人的利益；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、不谋求对上市公司经营管理的实质控制；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、不通过关联交易为自身、雇员、授权代理人或任何存在利害关系的第三人牟取任何不当利益。</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宋体" w:eastAsia="宋体" w:hAnsi="宋体" w:cs="Times New Roman" w:hint="eastAsia"/>
          <w:b/>
          <w:sz w:val="24"/>
          <w:szCs w:val="24"/>
        </w:rPr>
        <w:t>八、</w:t>
      </w:r>
      <w:proofErr w:type="gramStart"/>
      <w:r w:rsidRPr="006E09E3">
        <w:rPr>
          <w:rFonts w:ascii="宋体" w:eastAsia="宋体" w:hAnsi="宋体" w:cs="Times New Roman" w:hint="eastAsia"/>
          <w:b/>
          <w:sz w:val="24"/>
          <w:szCs w:val="24"/>
        </w:rPr>
        <w:t>侧袋机制</w:t>
      </w:r>
      <w:proofErr w:type="gramEnd"/>
      <w:r w:rsidRPr="006E09E3">
        <w:rPr>
          <w:rFonts w:ascii="宋体" w:eastAsia="宋体" w:hAnsi="宋体" w:cs="Times New Roman" w:hint="eastAsia"/>
          <w:b/>
          <w:sz w:val="24"/>
          <w:szCs w:val="24"/>
        </w:rPr>
        <w:t>的实施和投资运作安排</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Times New Roman"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6E09E3">
        <w:rPr>
          <w:rFonts w:ascii="宋体" w:eastAsia="宋体" w:hAnsi="宋体" w:cs="Times New Roman" w:hint="eastAsia"/>
          <w:sz w:val="24"/>
          <w:szCs w:val="24"/>
        </w:rPr>
        <w:t>启用侧袋机制</w:t>
      </w:r>
      <w:proofErr w:type="gramEnd"/>
      <w:r w:rsidRPr="006E09E3">
        <w:rPr>
          <w:rFonts w:ascii="宋体" w:eastAsia="宋体" w:hAnsi="宋体" w:cs="Times New Roman" w:hint="eastAsia"/>
          <w:sz w:val="24"/>
          <w:szCs w:val="24"/>
        </w:rPr>
        <w:t>，无需召开基金</w:t>
      </w:r>
      <w:r w:rsidRPr="006E09E3">
        <w:rPr>
          <w:rFonts w:ascii="宋体" w:eastAsia="宋体" w:hAnsi="宋体" w:cs="Times New Roman" w:hint="eastAsia"/>
          <w:sz w:val="24"/>
          <w:szCs w:val="24"/>
        </w:rPr>
        <w:lastRenderedPageBreak/>
        <w:t>份额持有人大会审议。</w:t>
      </w:r>
    </w:p>
    <w:p w:rsidR="001D0E49" w:rsidRPr="006E09E3" w:rsidRDefault="002F4EC6">
      <w:pPr>
        <w:spacing w:line="360" w:lineRule="auto"/>
        <w:ind w:firstLineChars="200" w:firstLine="480"/>
        <w:rPr>
          <w:rFonts w:ascii="Times New Roman" w:eastAsia="宋体" w:hAnsi="Times New Roman" w:cs="Times New Roman"/>
          <w:sz w:val="24"/>
          <w:szCs w:val="24"/>
        </w:rPr>
      </w:pPr>
      <w:proofErr w:type="gramStart"/>
      <w:r w:rsidRPr="006E09E3">
        <w:rPr>
          <w:rFonts w:ascii="宋体" w:eastAsia="宋体" w:hAnsi="宋体" w:cs="Times New Roman" w:hint="eastAsia"/>
          <w:sz w:val="24"/>
          <w:szCs w:val="24"/>
        </w:rPr>
        <w:t>侧袋机制</w:t>
      </w:r>
      <w:proofErr w:type="gramEnd"/>
      <w:r w:rsidRPr="006E09E3">
        <w:rPr>
          <w:rFonts w:ascii="宋体" w:eastAsia="宋体" w:hAnsi="宋体" w:cs="Times New Roman" w:hint="eastAsia"/>
          <w:sz w:val="24"/>
          <w:szCs w:val="24"/>
        </w:rPr>
        <w:t>实施期间，本部分约定的投资组合比例、投资策略、组合限制、业绩比较基准、风险收益特征等约定仅</w:t>
      </w:r>
      <w:proofErr w:type="gramStart"/>
      <w:r w:rsidRPr="006E09E3">
        <w:rPr>
          <w:rFonts w:ascii="宋体" w:eastAsia="宋体" w:hAnsi="宋体" w:cs="Times New Roman" w:hint="eastAsia"/>
          <w:sz w:val="24"/>
          <w:szCs w:val="24"/>
        </w:rPr>
        <w:t>适用于主袋账户</w:t>
      </w:r>
      <w:proofErr w:type="gramEnd"/>
      <w:r w:rsidRPr="006E09E3">
        <w:rPr>
          <w:rFonts w:ascii="宋体" w:eastAsia="宋体" w:hAnsi="宋体" w:cs="Times New Roman" w:hint="eastAsia"/>
          <w:sz w:val="24"/>
          <w:szCs w:val="24"/>
        </w:rPr>
        <w:t>。</w:t>
      </w:r>
    </w:p>
    <w:p w:rsidR="001D0E49" w:rsidRPr="006E09E3" w:rsidRDefault="002F4EC6">
      <w:pPr>
        <w:spacing w:line="360" w:lineRule="auto"/>
        <w:ind w:firstLineChars="200" w:firstLine="480"/>
        <w:rPr>
          <w:rFonts w:ascii="Times New Roman" w:eastAsia="宋体" w:hAnsi="Times New Roman" w:cs="Times New Roman"/>
          <w:szCs w:val="21"/>
        </w:rPr>
      </w:pPr>
      <w:proofErr w:type="gramStart"/>
      <w:r w:rsidRPr="006E09E3">
        <w:rPr>
          <w:rFonts w:ascii="宋体" w:eastAsia="宋体" w:hAnsi="宋体" w:cs="Times New Roman" w:hint="eastAsia"/>
          <w:sz w:val="24"/>
          <w:szCs w:val="24"/>
        </w:rPr>
        <w:t>侧袋账户</w:t>
      </w:r>
      <w:proofErr w:type="gramEnd"/>
      <w:r w:rsidRPr="006E09E3">
        <w:rPr>
          <w:rFonts w:ascii="宋体" w:eastAsia="宋体" w:hAnsi="宋体" w:cs="Times New Roman" w:hint="eastAsia"/>
          <w:sz w:val="24"/>
          <w:szCs w:val="24"/>
        </w:rPr>
        <w:t>的实施条件、实施程序、运作安排、投资安</w:t>
      </w:r>
      <w:r w:rsidRPr="006E09E3">
        <w:rPr>
          <w:rFonts w:ascii="宋体" w:eastAsia="宋体" w:hAnsi="宋体" w:cs="Times New Roman" w:hint="eastAsia"/>
          <w:sz w:val="24"/>
          <w:szCs w:val="24"/>
        </w:rPr>
        <w:t>排、特定资产的处置变现和支付等对投资者权益有重大影响的事项详见招募说明书“侧袋机制”部分的规定。</w:t>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sidRPr="006E09E3">
        <w:rPr>
          <w:rFonts w:ascii="Times New Roman" w:eastAsia="宋体" w:hAnsi="Times New Roman" w:cs="Times New Roman"/>
          <w:b/>
          <w:kern w:val="44"/>
          <w:sz w:val="32"/>
          <w:szCs w:val="20"/>
        </w:rPr>
        <w:br w:type="page"/>
      </w:r>
      <w:bookmarkStart w:id="97" w:name="_Toc213077629"/>
      <w:bookmarkStart w:id="98" w:name="_Toc1934"/>
      <w:bookmarkStart w:id="99" w:name="_Toc219297852"/>
      <w:r w:rsidRPr="006E09E3">
        <w:rPr>
          <w:rFonts w:ascii="Times New Roman" w:eastAsia="宋体" w:hAnsi="Times New Roman" w:cs="Times New Roman" w:hint="eastAsia"/>
          <w:b/>
          <w:kern w:val="44"/>
          <w:sz w:val="32"/>
          <w:szCs w:val="20"/>
        </w:rPr>
        <w:lastRenderedPageBreak/>
        <w:t>第十部分</w:t>
      </w:r>
      <w:r w:rsidRPr="006E09E3">
        <w:rPr>
          <w:rFonts w:ascii="Times New Roman" w:eastAsia="宋体" w:hAnsi="Times New Roman" w:cs="Times New Roman"/>
          <w:b/>
          <w:kern w:val="44"/>
          <w:sz w:val="32"/>
          <w:szCs w:val="20"/>
        </w:rPr>
        <w:t xml:space="preserve">  </w:t>
      </w:r>
      <w:r w:rsidRPr="006E09E3">
        <w:rPr>
          <w:rFonts w:ascii="Times New Roman" w:eastAsia="宋体" w:hAnsi="Times New Roman" w:cs="Times New Roman" w:hint="eastAsia"/>
          <w:b/>
          <w:kern w:val="44"/>
          <w:sz w:val="32"/>
          <w:szCs w:val="20"/>
        </w:rPr>
        <w:t>基金的财产</w:t>
      </w:r>
      <w:bookmarkEnd w:id="97"/>
      <w:bookmarkEnd w:id="98"/>
      <w:bookmarkEnd w:id="99"/>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一、基金资产总值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基金资产总值是指</w:t>
      </w:r>
      <w:r w:rsidRPr="006E09E3">
        <w:rPr>
          <w:rFonts w:ascii="宋体" w:eastAsia="宋体" w:hAnsi="宋体" w:cs="Times New Roman" w:hint="eastAsia"/>
          <w:bCs/>
          <w:sz w:val="24"/>
          <w:szCs w:val="24"/>
        </w:rPr>
        <w:t>基金拥有的</w:t>
      </w:r>
      <w:r w:rsidRPr="006E09E3">
        <w:rPr>
          <w:rFonts w:ascii="宋体" w:eastAsia="宋体" w:hAnsi="宋体" w:cs="Times New Roman"/>
          <w:bCs/>
          <w:sz w:val="24"/>
          <w:szCs w:val="24"/>
        </w:rPr>
        <w:t>各类</w:t>
      </w:r>
      <w:r w:rsidRPr="006E09E3">
        <w:rPr>
          <w:rFonts w:ascii="宋体" w:eastAsia="宋体" w:hAnsi="宋体" w:cs="Times New Roman" w:hint="eastAsia"/>
          <w:bCs/>
          <w:sz w:val="24"/>
          <w:szCs w:val="24"/>
        </w:rPr>
        <w:t>有价</w:t>
      </w:r>
      <w:r w:rsidRPr="006E09E3">
        <w:rPr>
          <w:rFonts w:ascii="宋体" w:eastAsia="宋体" w:hAnsi="宋体" w:cs="Times New Roman"/>
          <w:bCs/>
          <w:sz w:val="24"/>
          <w:szCs w:val="24"/>
        </w:rPr>
        <w:t>证券、银行存款本息</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基金应</w:t>
      </w:r>
      <w:r w:rsidRPr="006E09E3">
        <w:rPr>
          <w:rFonts w:ascii="宋体" w:eastAsia="宋体" w:hAnsi="宋体" w:cs="Times New Roman" w:hint="eastAsia"/>
          <w:bCs/>
          <w:sz w:val="24"/>
          <w:szCs w:val="24"/>
        </w:rPr>
        <w:t>收款项</w:t>
      </w:r>
      <w:r w:rsidRPr="006E09E3">
        <w:rPr>
          <w:rFonts w:ascii="宋体" w:eastAsia="宋体" w:hAnsi="宋体" w:cs="Times New Roman"/>
          <w:bCs/>
          <w:sz w:val="24"/>
          <w:szCs w:val="24"/>
        </w:rPr>
        <w:t>以及其他</w:t>
      </w:r>
      <w:r w:rsidRPr="006E09E3">
        <w:rPr>
          <w:rFonts w:ascii="宋体" w:eastAsia="宋体" w:hAnsi="宋体" w:cs="Times New Roman" w:hint="eastAsia"/>
          <w:bCs/>
          <w:sz w:val="24"/>
          <w:szCs w:val="24"/>
        </w:rPr>
        <w:t>资产</w:t>
      </w:r>
      <w:r w:rsidRPr="006E09E3">
        <w:rPr>
          <w:rFonts w:ascii="宋体" w:eastAsia="宋体" w:hAnsi="宋体" w:cs="Times New Roman"/>
          <w:bCs/>
          <w:sz w:val="24"/>
          <w:szCs w:val="24"/>
        </w:rPr>
        <w:t>的价值总和。</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二、基金资产净值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基金资产净值是指基金资产总值减去基金负债后的价值。</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三、基金财产的账户</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基金托管人根据相关法律法规、规范性文件为本基金开立资金账户、证券账户以及投资所需的其他专用账户。开立的基金专用账户与基金管理人、基金托管人、证券经纪机构、基金销售机构和基金登记机构自有的财产账户以及其他基金财产账户相独立。</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四、基金财产的保管和处分</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本基金财产独立于基金管理人、基金托管人、证券经纪机构和基金销售机构的财产，并由基金托管人保管。基金管理人、基金托管人、证券经纪机构、基金登记机构和基金销售机构以其自有的财产承担其自身的法律责任，其债权人不得对本基金财产行使请求冻结、扣押或其他权利。除依法</w:t>
      </w:r>
      <w:proofErr w:type="gramStart"/>
      <w:r w:rsidRPr="006E09E3">
        <w:rPr>
          <w:rFonts w:ascii="宋体" w:eastAsia="宋体" w:hAnsi="宋体" w:cs="Times New Roman" w:hint="eastAsia"/>
          <w:bCs/>
          <w:sz w:val="24"/>
          <w:szCs w:val="24"/>
        </w:rPr>
        <w:t>律法规</w:t>
      </w:r>
      <w:proofErr w:type="gramEnd"/>
      <w:r w:rsidRPr="006E09E3">
        <w:rPr>
          <w:rFonts w:ascii="宋体" w:eastAsia="宋体" w:hAnsi="宋体" w:cs="Times New Roman" w:hint="eastAsia"/>
          <w:bCs/>
          <w:sz w:val="24"/>
          <w:szCs w:val="24"/>
        </w:rPr>
        <w:t>和</w:t>
      </w:r>
      <w:r w:rsidRPr="006E09E3">
        <w:rPr>
          <w:rFonts w:ascii="宋体" w:eastAsia="宋体" w:hAnsi="宋体" w:cs="Times New Roman" w:hint="eastAsia"/>
          <w:bCs/>
          <w:sz w:val="24"/>
          <w:szCs w:val="24"/>
        </w:rPr>
        <w:t>基金合同的规定处分外，基金财产不得被处分。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6E09E3">
        <w:rPr>
          <w:rFonts w:ascii="宋体" w:eastAsia="宋体" w:hAnsi="宋体" w:cs="Times New Roman"/>
          <w:bCs/>
          <w:sz w:val="24"/>
          <w:szCs w:val="24"/>
        </w:rPr>
        <w:t>抵销</w:t>
      </w:r>
      <w:proofErr w:type="gramEnd"/>
      <w:r w:rsidRPr="006E09E3">
        <w:rPr>
          <w:rFonts w:ascii="宋体" w:eastAsia="宋体" w:hAnsi="宋体" w:cs="Times New Roman"/>
          <w:bCs/>
          <w:sz w:val="24"/>
          <w:szCs w:val="24"/>
        </w:rPr>
        <w:t>；基金管理人管理运作不同基金的基金财产所产生的债权债务不得相互</w:t>
      </w:r>
      <w:proofErr w:type="gramStart"/>
      <w:r w:rsidRPr="006E09E3">
        <w:rPr>
          <w:rFonts w:ascii="宋体" w:eastAsia="宋体" w:hAnsi="宋体" w:cs="Times New Roman"/>
          <w:bCs/>
          <w:sz w:val="24"/>
          <w:szCs w:val="24"/>
        </w:rPr>
        <w:t>抵销</w:t>
      </w:r>
      <w:proofErr w:type="gramEnd"/>
      <w:r w:rsidRPr="006E09E3">
        <w:rPr>
          <w:rFonts w:ascii="宋体" w:eastAsia="宋体" w:hAnsi="宋体" w:cs="Times New Roman"/>
          <w:bCs/>
          <w:sz w:val="24"/>
          <w:szCs w:val="24"/>
        </w:rPr>
        <w:t>。非因基金财产本身承担的债务，不得对基金财产强制执行。</w:t>
      </w:r>
    </w:p>
    <w:p w:rsidR="001D0E49" w:rsidRPr="006E09E3" w:rsidRDefault="001D0E49">
      <w:pPr>
        <w:spacing w:line="360" w:lineRule="auto"/>
        <w:ind w:firstLineChars="200" w:firstLine="480"/>
        <w:rPr>
          <w:rFonts w:ascii="Times New Roman" w:eastAsia="宋体" w:hAnsi="Times New Roman" w:cs="Times New Roman"/>
          <w:bCs/>
          <w:sz w:val="24"/>
          <w:szCs w:val="24"/>
        </w:rPr>
      </w:pP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sidRPr="006E09E3">
        <w:rPr>
          <w:rFonts w:ascii="Times New Roman" w:eastAsia="宋体" w:hAnsi="Times New Roman" w:cs="Times New Roman"/>
          <w:b/>
          <w:kern w:val="0"/>
          <w:sz w:val="32"/>
          <w:szCs w:val="20"/>
        </w:rPr>
        <w:br w:type="page"/>
      </w:r>
      <w:bookmarkStart w:id="100" w:name="_Toc28838"/>
      <w:bookmarkStart w:id="101" w:name="_Toc219297853"/>
      <w:bookmarkStart w:id="102" w:name="_Toc213077630"/>
      <w:r w:rsidRPr="006E09E3">
        <w:rPr>
          <w:rFonts w:ascii="Times New Roman" w:eastAsia="宋体" w:hAnsi="Times New Roman" w:cs="Times New Roman" w:hint="eastAsia"/>
          <w:b/>
          <w:kern w:val="44"/>
          <w:sz w:val="32"/>
          <w:szCs w:val="20"/>
        </w:rPr>
        <w:lastRenderedPageBreak/>
        <w:t>第十一部分</w:t>
      </w:r>
      <w:r w:rsidRPr="006E09E3">
        <w:rPr>
          <w:rFonts w:ascii="Times New Roman" w:eastAsia="宋体" w:hAnsi="Times New Roman" w:cs="Times New Roman"/>
          <w:b/>
          <w:kern w:val="44"/>
          <w:sz w:val="32"/>
          <w:szCs w:val="20"/>
        </w:rPr>
        <w:t xml:space="preserve">  </w:t>
      </w:r>
      <w:r w:rsidRPr="006E09E3">
        <w:rPr>
          <w:rFonts w:ascii="Times New Roman" w:eastAsia="宋体" w:hAnsi="Times New Roman" w:cs="Times New Roman" w:hint="eastAsia"/>
          <w:b/>
          <w:kern w:val="44"/>
          <w:sz w:val="32"/>
          <w:szCs w:val="20"/>
        </w:rPr>
        <w:t>基金资产估值</w:t>
      </w:r>
      <w:bookmarkEnd w:id="100"/>
      <w:bookmarkEnd w:id="101"/>
      <w:bookmarkEnd w:id="102"/>
    </w:p>
    <w:p w:rsidR="001D0E49" w:rsidRPr="006E09E3" w:rsidRDefault="002F4EC6">
      <w:pPr>
        <w:spacing w:line="360" w:lineRule="auto"/>
        <w:ind w:firstLineChars="200" w:firstLine="482"/>
        <w:rPr>
          <w:rFonts w:ascii="Times New Roman" w:eastAsia="宋体" w:hAnsi="Times New Roman" w:cs="Times New Roman"/>
          <w:b/>
          <w:bCs/>
          <w:sz w:val="24"/>
          <w:szCs w:val="24"/>
        </w:rPr>
      </w:pPr>
      <w:bookmarkStart w:id="103" w:name="_Hlk68189767"/>
      <w:r w:rsidRPr="006E09E3">
        <w:rPr>
          <w:rFonts w:ascii="宋体" w:eastAsia="宋体" w:hAnsi="宋体" w:cs="Times New Roman"/>
          <w:b/>
          <w:bCs/>
          <w:sz w:val="24"/>
          <w:szCs w:val="24"/>
        </w:rPr>
        <w:t>一、估值日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本基金的估值日为本基金相关的证券</w:t>
      </w:r>
      <w:r w:rsidRPr="006E09E3">
        <w:rPr>
          <w:rFonts w:ascii="宋体" w:eastAsia="宋体" w:hAnsi="宋体" w:cs="Times New Roman" w:hint="eastAsia"/>
          <w:bCs/>
          <w:sz w:val="24"/>
          <w:szCs w:val="24"/>
        </w:rPr>
        <w:t>、期货</w:t>
      </w:r>
      <w:r w:rsidRPr="006E09E3">
        <w:rPr>
          <w:rFonts w:ascii="宋体" w:eastAsia="宋体" w:hAnsi="宋体" w:cs="Times New Roman"/>
          <w:bCs/>
          <w:sz w:val="24"/>
          <w:szCs w:val="24"/>
        </w:rPr>
        <w:t>交易场所的交易日以及国家法律法规规定需要对外披露基金净值的</w:t>
      </w:r>
      <w:proofErr w:type="gramStart"/>
      <w:r w:rsidRPr="006E09E3">
        <w:rPr>
          <w:rFonts w:ascii="宋体" w:eastAsia="宋体" w:hAnsi="宋体" w:cs="Times New Roman"/>
          <w:bCs/>
          <w:sz w:val="24"/>
          <w:szCs w:val="24"/>
        </w:rPr>
        <w:t>非交易</w:t>
      </w:r>
      <w:proofErr w:type="gramEnd"/>
      <w:r w:rsidRPr="006E09E3">
        <w:rPr>
          <w:rFonts w:ascii="宋体" w:eastAsia="宋体" w:hAnsi="宋体" w:cs="Times New Roman"/>
          <w:bCs/>
          <w:sz w:val="24"/>
          <w:szCs w:val="24"/>
        </w:rPr>
        <w:t>日。</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二、估值对象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基金所拥有的股票、存托凭证、股指期货合约、国债期货合约、股票期权合约、信用衍生品、资产支持证券、债券和银行存款本息、应收款项、其它投资等资产及负债。</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三、估值原则</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基金管理人在确定相关金融资产和金融负债的公允价值时，应符合《企业会计准则》、监管部门有关规定。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w:t>
      </w:r>
      <w:r w:rsidRPr="006E09E3">
        <w:rPr>
          <w:rFonts w:ascii="宋体" w:eastAsia="宋体" w:hAnsi="宋体" w:cs="Times New Roman" w:hint="eastAsia"/>
          <w:bCs/>
          <w:sz w:val="24"/>
          <w:szCs w:val="24"/>
        </w:rPr>
        <w:t>价值。有充足证据表明估值日或最近交易日的报价不能真实反映公允价值的，应对报价进行调整，确定公允价值。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与上述投资品种</w:t>
      </w:r>
      <w:r w:rsidRPr="006E09E3">
        <w:rPr>
          <w:rFonts w:ascii="宋体" w:eastAsia="宋体" w:hAnsi="宋体" w:cs="Times New Roman"/>
          <w:sz w:val="24"/>
          <w:szCs w:val="24"/>
        </w:rPr>
        <w:t>相</w:t>
      </w:r>
      <w:r w:rsidRPr="006E09E3">
        <w:rPr>
          <w:rFonts w:ascii="宋体" w:eastAsia="宋体" w:hAnsi="宋体" w:cs="Times New Roman" w:hint="eastAsia"/>
          <w:sz w:val="24"/>
          <w:szCs w:val="24"/>
        </w:rPr>
        <w:t>同</w:t>
      </w:r>
      <w:r w:rsidRPr="006E09E3">
        <w:rPr>
          <w:rFonts w:ascii="宋体" w:eastAsia="宋体" w:hAnsi="宋体" w:cs="Times New Roman" w:hint="eastAsia"/>
          <w:bCs/>
          <w:sz w:val="24"/>
          <w:szCs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（二）对不存在活跃市场的投资品种，应采用在当前情况下适用并且有足够可利用数据和其他信息支持的估值技术确定公允价值。采用估</w:t>
      </w:r>
      <w:r w:rsidRPr="006E09E3">
        <w:rPr>
          <w:rFonts w:ascii="宋体" w:eastAsia="宋体" w:hAnsi="宋体" w:cs="Times New Roman" w:hint="eastAsia"/>
          <w:bCs/>
          <w:sz w:val="24"/>
          <w:szCs w:val="24"/>
        </w:rPr>
        <w:t>值技术确定公允价值时，应优先使用可观察输入值，只有在无法取得相关资产或负债可观察输入值或取得不切实可行的情况下，才可以使用不可观察输入值。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（三）如经济环境发生重大变化或证券发行人发生影响证券价格的重大事件，使潜在估值调整对前一估值日的基金资产净值的影响在</w:t>
      </w:r>
      <w:r w:rsidRPr="006E09E3">
        <w:rPr>
          <w:rFonts w:ascii="Times New Roman" w:eastAsia="宋体" w:hAnsi="Times New Roman" w:cs="Times New Roman" w:hint="eastAsia"/>
          <w:bCs/>
          <w:sz w:val="24"/>
          <w:szCs w:val="24"/>
        </w:rPr>
        <w:t>0.25%</w:t>
      </w:r>
      <w:r w:rsidRPr="006E09E3">
        <w:rPr>
          <w:rFonts w:ascii="宋体" w:eastAsia="宋体" w:hAnsi="宋体" w:cs="Times New Roman" w:hint="eastAsia"/>
          <w:bCs/>
          <w:sz w:val="24"/>
          <w:szCs w:val="24"/>
        </w:rPr>
        <w:t>以上的，应对估值</w:t>
      </w:r>
      <w:r w:rsidRPr="006E09E3">
        <w:rPr>
          <w:rFonts w:ascii="宋体" w:eastAsia="宋体" w:hAnsi="宋体" w:cs="Times New Roman" w:hint="eastAsia"/>
          <w:bCs/>
          <w:sz w:val="24"/>
          <w:szCs w:val="24"/>
        </w:rPr>
        <w:lastRenderedPageBreak/>
        <w:t>进行调整并确定公允价值。</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四、</w:t>
      </w:r>
      <w:r w:rsidRPr="006E09E3">
        <w:rPr>
          <w:rFonts w:ascii="宋体" w:eastAsia="宋体" w:hAnsi="宋体" w:cs="Times New Roman"/>
          <w:b/>
          <w:bCs/>
          <w:sz w:val="24"/>
          <w:szCs w:val="24"/>
        </w:rPr>
        <w:t>估值方法</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、处于未上市期间以及流通受限的有价证券应区分如下情况处理：</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）送股、转增股、配股和公开增发的新股，按估值日在证券交易所挂牌的同</w:t>
      </w:r>
      <w:r w:rsidRPr="006E09E3">
        <w:rPr>
          <w:rFonts w:ascii="Times New Roman" w:eastAsia="宋体" w:hAnsi="Times New Roman" w:cs="Times New Roman" w:hint="eastAsia"/>
          <w:bCs/>
          <w:sz w:val="24"/>
          <w:szCs w:val="24"/>
        </w:rPr>
        <w:t>一股票的估值方法估值；该日无交易的，以最近一日的市价（收盘价）估值；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）首次公开发行未上市的股票，采用估值技术确定公允价值；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）流通受限股票，包括非公开发行股票、首次公开发行股票时公司股东公开发售股份、通过大宗交易取得的带限售期的股票等（不包括停牌、新发行未上市、回购交易中的质押</w:t>
      </w:r>
      <w:proofErr w:type="gramStart"/>
      <w:r w:rsidRPr="006E09E3">
        <w:rPr>
          <w:rFonts w:ascii="Times New Roman" w:eastAsia="宋体" w:hAnsi="Times New Roman" w:cs="Times New Roman" w:hint="eastAsia"/>
          <w:bCs/>
          <w:sz w:val="24"/>
          <w:szCs w:val="24"/>
        </w:rPr>
        <w:t>券</w:t>
      </w:r>
      <w:proofErr w:type="gramEnd"/>
      <w:r w:rsidRPr="006E09E3">
        <w:rPr>
          <w:rFonts w:ascii="Times New Roman" w:eastAsia="宋体" w:hAnsi="Times New Roman" w:cs="Times New Roman" w:hint="eastAsia"/>
          <w:bCs/>
          <w:sz w:val="24"/>
          <w:szCs w:val="24"/>
        </w:rPr>
        <w:t>等流通受限股票），按监管机构或行业协会有关规定确定公允价值。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、对于已上市或已挂牌转让的不含</w:t>
      </w:r>
      <w:proofErr w:type="gramStart"/>
      <w:r w:rsidRPr="006E09E3">
        <w:rPr>
          <w:rFonts w:ascii="Times New Roman" w:eastAsia="宋体" w:hAnsi="Times New Roman" w:cs="Times New Roman" w:hint="eastAsia"/>
          <w:bCs/>
          <w:sz w:val="24"/>
          <w:szCs w:val="24"/>
        </w:rPr>
        <w:t>权固定</w:t>
      </w:r>
      <w:proofErr w:type="gramEnd"/>
      <w:r w:rsidRPr="006E09E3">
        <w:rPr>
          <w:rFonts w:ascii="Times New Roman" w:eastAsia="宋体" w:hAnsi="Times New Roman" w:cs="Times New Roman" w:hint="eastAsia"/>
          <w:bCs/>
          <w:sz w:val="24"/>
          <w:szCs w:val="24"/>
        </w:rPr>
        <w:t>收益品种，选取第三方估值基准服务机构提供的相应品种当日的估值全价进行估值。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、对于已上市或已挂牌转让的含</w:t>
      </w:r>
      <w:proofErr w:type="gramStart"/>
      <w:r w:rsidRPr="006E09E3">
        <w:rPr>
          <w:rFonts w:ascii="Times New Roman" w:eastAsia="宋体" w:hAnsi="Times New Roman" w:cs="Times New Roman" w:hint="eastAsia"/>
          <w:bCs/>
          <w:sz w:val="24"/>
          <w:szCs w:val="24"/>
        </w:rPr>
        <w:t>权固定</w:t>
      </w:r>
      <w:proofErr w:type="gramEnd"/>
      <w:r w:rsidRPr="006E09E3">
        <w:rPr>
          <w:rFonts w:ascii="Times New Roman" w:eastAsia="宋体" w:hAnsi="Times New Roman" w:cs="Times New Roman" w:hint="eastAsia"/>
          <w:bCs/>
          <w:sz w:val="24"/>
          <w:szCs w:val="24"/>
        </w:rPr>
        <w:t>收益品种，</w:t>
      </w:r>
      <w:r w:rsidRPr="006E09E3">
        <w:rPr>
          <w:rFonts w:ascii="Times New Roman" w:eastAsia="宋体" w:hAnsi="Times New Roman" w:cs="Times New Roman" w:hint="eastAsia"/>
          <w:bCs/>
          <w:sz w:val="24"/>
          <w:szCs w:val="24"/>
        </w:rPr>
        <w:t>选取第三方估值基准服务机构提供的相应品种当日的唯一估值全价或推荐估值全价进行估值。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、对于在交易所市场上市交易的公开发行的可转换债券等有活跃市场的含转股权的债券，实行全价交易的债券选取估值日收盘价作为估值全价；实行净价交易的债</w:t>
      </w:r>
      <w:r w:rsidRPr="006E09E3">
        <w:rPr>
          <w:rFonts w:ascii="Times New Roman" w:eastAsia="宋体" w:hAnsi="Times New Roman" w:cs="Times New Roman" w:hint="eastAsia"/>
          <w:bCs/>
          <w:sz w:val="24"/>
          <w:szCs w:val="24"/>
        </w:rPr>
        <w:t>券，选取估值日收盘价并加计每百元税前应计利息作为估值全价。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hint="eastAsia"/>
          <w:bCs/>
          <w:sz w:val="24"/>
          <w:szCs w:val="24"/>
        </w:rPr>
        <w:t>、对于未上市或未挂牌转让且不存在活跃市场的固定收益品种，采用在当前</w:t>
      </w:r>
      <w:r w:rsidRPr="006E09E3">
        <w:rPr>
          <w:rFonts w:ascii="Times New Roman" w:eastAsia="宋体" w:hAnsi="Times New Roman" w:cs="Times New Roman" w:hint="eastAsia"/>
          <w:bCs/>
          <w:sz w:val="24"/>
          <w:szCs w:val="24"/>
        </w:rPr>
        <w:lastRenderedPageBreak/>
        <w:t>情况下适用并且有足够可利用数据和其他信息支持的估值技术确定其公允价值。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7</w:t>
      </w:r>
      <w:r w:rsidRPr="006E09E3">
        <w:rPr>
          <w:rFonts w:ascii="Times New Roman" w:eastAsia="宋体" w:hAnsi="Times New Roman" w:cs="Times New Roman" w:hint="eastAsia"/>
          <w:bCs/>
          <w:sz w:val="24"/>
          <w:szCs w:val="24"/>
        </w:rPr>
        <w:t>、本基金投资股指期货合约、国债期货合约和股票期权合约，一般以估值当日结算价进行估值，估值当日无结算价的，且最近交易日后经济环境未发生重大变化的，采用最近交易日结算价估值。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8</w:t>
      </w:r>
      <w:r w:rsidRPr="006E09E3">
        <w:rPr>
          <w:rFonts w:ascii="Times New Roman" w:eastAsia="宋体" w:hAnsi="Times New Roman" w:cs="Times New Roman" w:hint="eastAsia"/>
          <w:bCs/>
          <w:sz w:val="24"/>
          <w:szCs w:val="24"/>
        </w:rPr>
        <w:t>、本基金投资存托凭证的估值核算依照境内上市交易的股票执行。</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9</w:t>
      </w:r>
      <w:r w:rsidRPr="006E09E3">
        <w:rPr>
          <w:rFonts w:ascii="Times New Roman" w:eastAsia="宋体" w:hAnsi="Times New Roman" w:cs="Times New Roman" w:hint="eastAsia"/>
          <w:bCs/>
          <w:sz w:val="24"/>
          <w:szCs w:val="24"/>
        </w:rPr>
        <w:t>、信用衍生品按第三方估值基准服务机构提供的当日估值价格进行估值，但基金管理</w:t>
      </w:r>
      <w:r w:rsidRPr="006E09E3">
        <w:rPr>
          <w:rFonts w:ascii="Times New Roman" w:eastAsia="宋体" w:hAnsi="Times New Roman" w:cs="Times New Roman" w:hint="eastAsia"/>
          <w:bCs/>
          <w:sz w:val="24"/>
          <w:szCs w:val="24"/>
        </w:rPr>
        <w:t>人依法应当承担的估值责任不因委托而免除；选定的第三方估值基准服务机构未提供估值价格的，依照有关法律法规及《企业会计准则》要求采用合理估值技术确定公允价值。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、如有确凿证据表明按上述方法进行估值不能客观反映其公允价值的，基金管理人可根据具体情况与基金托管人商定后，按最能反映公允价值的价格估值。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11</w:t>
      </w:r>
      <w:r w:rsidRPr="006E09E3">
        <w:rPr>
          <w:rFonts w:ascii="Times New Roman" w:eastAsia="宋体" w:hAnsi="Times New Roman" w:cs="Times New Roman" w:hint="eastAsia"/>
          <w:bCs/>
          <w:sz w:val="24"/>
          <w:szCs w:val="24"/>
        </w:rPr>
        <w:t>、当发生大额申购或赎回情形时，基金管理人可以采用摆动定价机制，以确保基金估值的公平性。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12</w:t>
      </w:r>
      <w:r w:rsidRPr="006E09E3">
        <w:rPr>
          <w:rFonts w:ascii="Times New Roman" w:eastAsia="宋体" w:hAnsi="Times New Roman" w:cs="Times New Roman" w:hint="eastAsia"/>
          <w:bCs/>
          <w:sz w:val="24"/>
          <w:szCs w:val="24"/>
        </w:rPr>
        <w:t>、估值计算中涉及港币对人民币汇率的，将依据下列信息提供机构所提供的汇率为基准：当日中国人民银行或其授权机构公布的人民币</w:t>
      </w:r>
      <w:r w:rsidRPr="006E09E3">
        <w:rPr>
          <w:rFonts w:ascii="Times New Roman" w:eastAsia="宋体" w:hAnsi="Times New Roman" w:cs="Times New Roman" w:hint="eastAsia"/>
          <w:bCs/>
          <w:sz w:val="24"/>
          <w:szCs w:val="24"/>
        </w:rPr>
        <w:t>与港币的中间价。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13</w:t>
      </w:r>
      <w:r w:rsidRPr="006E09E3">
        <w:rPr>
          <w:rFonts w:ascii="Times New Roman" w:eastAsia="宋体" w:hAnsi="Times New Roman" w:cs="Times New Roman"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14</w:t>
      </w:r>
      <w:r w:rsidRPr="006E09E3">
        <w:rPr>
          <w:rFonts w:ascii="Times New Roman" w:eastAsia="宋体" w:hAnsi="Times New Roman" w:cs="Times New Roman" w:hint="eastAsia"/>
          <w:bCs/>
          <w:sz w:val="24"/>
          <w:szCs w:val="24"/>
        </w:rPr>
        <w:t>、相关法律法规以及监管部门有强制规定的，从其规定。如有新增事项，按国家最新规定估值。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如基金管理人或基金托管人发现基金估值违反基金合同订明的估值方法、程序及相关法律法规的规定或者未能充分维护基金份额</w:t>
      </w:r>
      <w:r w:rsidRPr="006E09E3">
        <w:rPr>
          <w:rFonts w:ascii="Times New Roman" w:eastAsia="宋体" w:hAnsi="Times New Roman" w:cs="Times New Roman" w:hint="eastAsia"/>
          <w:bCs/>
          <w:sz w:val="24"/>
          <w:szCs w:val="24"/>
        </w:rPr>
        <w:t>持有人利益时，应立即通知对方，共同查明原因，双方协商解决。</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lastRenderedPageBreak/>
        <w:t>五</w:t>
      </w:r>
      <w:r w:rsidRPr="006E09E3">
        <w:rPr>
          <w:rFonts w:ascii="宋体" w:eastAsia="宋体" w:hAnsi="宋体" w:cs="Times New Roman"/>
          <w:b/>
          <w:bCs/>
          <w:sz w:val="24"/>
          <w:szCs w:val="24"/>
        </w:rPr>
        <w:t>、估值程序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、各类基金份额净值是按照每个工作日闭市后，该类基金资产净值除以当日该类基金份额的余额数量计算，均精确到</w:t>
      </w:r>
      <w:r w:rsidRPr="006E09E3">
        <w:rPr>
          <w:rFonts w:ascii="Times New Roman" w:eastAsia="宋体" w:hAnsi="Times New Roman" w:cs="Times New Roman" w:hint="eastAsia"/>
          <w:bCs/>
          <w:sz w:val="24"/>
          <w:szCs w:val="24"/>
        </w:rPr>
        <w:t>0.0001</w:t>
      </w:r>
      <w:r w:rsidRPr="006E09E3">
        <w:rPr>
          <w:rFonts w:ascii="Times New Roman" w:eastAsia="宋体" w:hAnsi="Times New Roman" w:cs="Times New Roman" w:hint="eastAsia"/>
          <w:bCs/>
          <w:sz w:val="24"/>
          <w:szCs w:val="24"/>
        </w:rPr>
        <w:t>元，小数点后第</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位四舍五入，由此产生的收益或损失由基金财产承担。基金管理人可以设立大额赎回情形下的净值精度应急调整机制。法律法规、监管机构、基金合同另有规定的，从其规定。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基金管理人于每个工作日计算基金资产净值及各类基金份额净值，并按规定公告。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、基金管理人应在每个工作日对基金资产估值。但基金管理人根据法律法规或基金合同的规定暂停估值时除外。基金管理人每个工作日对基金资产估值后，将各类基金份</w:t>
      </w:r>
      <w:r w:rsidRPr="006E09E3">
        <w:rPr>
          <w:rFonts w:ascii="Times New Roman" w:eastAsia="宋体" w:hAnsi="Times New Roman" w:cs="Times New Roman" w:hint="eastAsia"/>
          <w:bCs/>
          <w:sz w:val="24"/>
          <w:szCs w:val="24"/>
        </w:rPr>
        <w:t>额净值结果发送基金托管人，经基金托管人复核无误后，由基金管理人按规定对外公布。</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六</w:t>
      </w:r>
      <w:r w:rsidRPr="006E09E3">
        <w:rPr>
          <w:rFonts w:ascii="宋体" w:eastAsia="宋体" w:hAnsi="宋体" w:cs="Times New Roman"/>
          <w:b/>
          <w:bCs/>
          <w:sz w:val="24"/>
          <w:szCs w:val="24"/>
        </w:rPr>
        <w:t>、估值错误的处理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基金管理人和基金托管人将采取必要、适当、合理的措施确保基金资产估值的准确性、及时性。当任一类基金份额净值小数点后</w:t>
      </w:r>
      <w:r w:rsidRPr="006E09E3">
        <w:rPr>
          <w:rFonts w:ascii="Times New Roman" w:eastAsia="宋体" w:hAnsi="Times New Roman" w:cs="Times New Roman" w:hint="eastAsia"/>
          <w:bCs/>
          <w:sz w:val="24"/>
          <w:szCs w:val="24"/>
        </w:rPr>
        <w:t>4</w:t>
      </w:r>
      <w:r w:rsidRPr="006E09E3">
        <w:rPr>
          <w:rFonts w:ascii="宋体" w:eastAsia="宋体" w:hAnsi="宋体" w:cs="Times New Roman"/>
          <w:bCs/>
          <w:sz w:val="24"/>
          <w:szCs w:val="24"/>
        </w:rPr>
        <w:t>位以内</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含第</w:t>
      </w:r>
      <w:r w:rsidRPr="006E09E3">
        <w:rPr>
          <w:rFonts w:ascii="Times New Roman" w:eastAsia="宋体" w:hAnsi="Times New Roman" w:cs="Times New Roman" w:hint="eastAsia"/>
          <w:bCs/>
          <w:sz w:val="24"/>
          <w:szCs w:val="24"/>
        </w:rPr>
        <w:t>4</w:t>
      </w:r>
      <w:r w:rsidRPr="006E09E3">
        <w:rPr>
          <w:rFonts w:ascii="宋体" w:eastAsia="宋体" w:hAnsi="宋体" w:cs="Times New Roman"/>
          <w:bCs/>
          <w:sz w:val="24"/>
          <w:szCs w:val="24"/>
        </w:rPr>
        <w:t>位</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发生估值错误时，视为该类基金份额净值错误。</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基金合同的当事人应按照以下约定处理：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、估值错误类型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本基金运作过程中，如果由于基金管理人或基金托管人、</w:t>
      </w:r>
      <w:r w:rsidRPr="006E09E3">
        <w:rPr>
          <w:rFonts w:ascii="宋体" w:eastAsia="宋体" w:hAnsi="宋体" w:cs="Times New Roman" w:hint="eastAsia"/>
          <w:bCs/>
          <w:sz w:val="24"/>
          <w:szCs w:val="24"/>
        </w:rPr>
        <w:t>或证券经纪机构、</w:t>
      </w:r>
      <w:r w:rsidRPr="006E09E3">
        <w:rPr>
          <w:rFonts w:ascii="宋体" w:eastAsia="宋体" w:hAnsi="宋体" w:cs="Times New Roman"/>
          <w:bCs/>
          <w:sz w:val="24"/>
          <w:szCs w:val="24"/>
        </w:rPr>
        <w:t>或登记机构、或销售机构、或投资者自身的过错造成估值错误，导致其他当事人遭受损失的，过错的责任人应当对由于该估值错误遭受损失当事人</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w:t>
      </w:r>
      <w:r w:rsidRPr="006E09E3">
        <w:rPr>
          <w:rFonts w:ascii="宋体" w:eastAsia="宋体" w:hAnsi="宋体" w:cs="Times New Roman"/>
          <w:bCs/>
          <w:sz w:val="24"/>
          <w:szCs w:val="24"/>
        </w:rPr>
        <w:t>受损方</w:t>
      </w:r>
      <w:r w:rsidRPr="006E09E3">
        <w:rPr>
          <w:rFonts w:ascii="宋体" w:eastAsia="宋体" w:hAnsi="宋体" w:cs="Times New Roman"/>
          <w:bCs/>
          <w:sz w:val="24"/>
          <w:szCs w:val="24"/>
        </w:rPr>
        <w:t>”</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的直接损失按下述</w:t>
      </w:r>
      <w:r w:rsidRPr="006E09E3">
        <w:rPr>
          <w:rFonts w:ascii="宋体" w:eastAsia="宋体" w:hAnsi="宋体" w:cs="Times New Roman"/>
          <w:bCs/>
          <w:sz w:val="24"/>
          <w:szCs w:val="24"/>
        </w:rPr>
        <w:t>“</w:t>
      </w:r>
      <w:r w:rsidRPr="006E09E3">
        <w:rPr>
          <w:rFonts w:ascii="宋体" w:eastAsia="宋体" w:hAnsi="宋体" w:cs="Times New Roman"/>
          <w:bCs/>
          <w:sz w:val="24"/>
          <w:szCs w:val="24"/>
        </w:rPr>
        <w:t>估值错误处理原则</w:t>
      </w:r>
      <w:r w:rsidRPr="006E09E3">
        <w:rPr>
          <w:rFonts w:ascii="宋体" w:eastAsia="宋体" w:hAnsi="宋体" w:cs="Times New Roman"/>
          <w:bCs/>
          <w:sz w:val="24"/>
          <w:szCs w:val="24"/>
        </w:rPr>
        <w:t>”</w:t>
      </w:r>
      <w:r w:rsidRPr="006E09E3">
        <w:rPr>
          <w:rFonts w:ascii="宋体" w:eastAsia="宋体" w:hAnsi="宋体" w:cs="Times New Roman"/>
          <w:bCs/>
          <w:sz w:val="24"/>
          <w:szCs w:val="24"/>
        </w:rPr>
        <w:t>给予赔偿，承担赔偿责任。</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上述估值错误的主要类型包括但不限于：资料申报差错、数据传输差错、数据计算差错、系统故障差错、下达指令差错等。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、估值错误处理原则</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）估值错误已发生，但尚未给当事人造成损失时，估值错误责任方应及时协调各方，及时进行更正，因更正估值错误发生的费用由估值错误责任方承担；由于估值错误责任方未及时更正已产生的估</w:t>
      </w:r>
      <w:r w:rsidRPr="006E09E3">
        <w:rPr>
          <w:rFonts w:ascii="宋体" w:eastAsia="宋体" w:hAnsi="宋体" w:cs="Times New Roman"/>
          <w:bCs/>
          <w:sz w:val="24"/>
          <w:szCs w:val="24"/>
        </w:rPr>
        <w:t>值错误，给当事人造成损失的，由估值错误责任方对直接损失承担赔偿责任；若估值错误责任方已经积极协调，并且有协助义务的当事人有足够的时间进行更正而未更正，则其应当承担相应赔偿责</w:t>
      </w:r>
      <w:r w:rsidRPr="006E09E3">
        <w:rPr>
          <w:rFonts w:ascii="宋体" w:eastAsia="宋体" w:hAnsi="宋体" w:cs="Times New Roman"/>
          <w:bCs/>
          <w:sz w:val="24"/>
          <w:szCs w:val="24"/>
        </w:rPr>
        <w:lastRenderedPageBreak/>
        <w:t>任。估值错误责任方应对更正的情况向有关当事人进行确认，确保估值错误已得到更正。</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hint="eastAsia"/>
          <w:bCs/>
          <w:sz w:val="24"/>
          <w:szCs w:val="24"/>
        </w:rPr>
        <w:t>2</w:t>
      </w:r>
      <w:r w:rsidRPr="006E09E3">
        <w:rPr>
          <w:rFonts w:ascii="宋体" w:eastAsia="宋体" w:hAnsi="宋体" w:cs="Times New Roman"/>
          <w:bCs/>
          <w:sz w:val="24"/>
          <w:szCs w:val="24"/>
        </w:rPr>
        <w:t>）估值错误的责任方对有关当事人的直接损失负责，不对间接损失负责，并且仅对估值错误的有关直接当事人负责，不对第三方负责。</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hint="eastAsia"/>
          <w:bCs/>
          <w:sz w:val="24"/>
          <w:szCs w:val="24"/>
        </w:rPr>
        <w:t>3</w:t>
      </w:r>
      <w:r w:rsidRPr="006E09E3">
        <w:rPr>
          <w:rFonts w:ascii="宋体" w:eastAsia="宋体" w:hAnsi="宋体" w:cs="Times New Roman"/>
          <w:bCs/>
          <w:sz w:val="24"/>
          <w:szCs w:val="24"/>
        </w:rPr>
        <w:t>）因估值错误而获得不当得利的当事人负有及时返还不当得利的义务。但估值错误责任方仍应对估值错误负责。如果由于获得不当得利的当事人</w:t>
      </w:r>
      <w:proofErr w:type="gramStart"/>
      <w:r w:rsidRPr="006E09E3">
        <w:rPr>
          <w:rFonts w:ascii="宋体" w:eastAsia="宋体" w:hAnsi="宋体" w:cs="Times New Roman"/>
          <w:bCs/>
          <w:sz w:val="24"/>
          <w:szCs w:val="24"/>
        </w:rPr>
        <w:t>不</w:t>
      </w:r>
      <w:proofErr w:type="gramEnd"/>
      <w:r w:rsidRPr="006E09E3">
        <w:rPr>
          <w:rFonts w:ascii="宋体" w:eastAsia="宋体" w:hAnsi="宋体" w:cs="Times New Roman"/>
          <w:bCs/>
          <w:sz w:val="24"/>
          <w:szCs w:val="24"/>
        </w:rPr>
        <w:t>返还</w:t>
      </w:r>
      <w:r w:rsidRPr="006E09E3">
        <w:rPr>
          <w:rFonts w:ascii="宋体" w:eastAsia="宋体" w:hAnsi="宋体" w:cs="Times New Roman"/>
          <w:bCs/>
          <w:sz w:val="24"/>
          <w:szCs w:val="24"/>
        </w:rPr>
        <w:t>或不全部返还不当得利造成其他当事人的利益损失</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w:t>
      </w:r>
      <w:r w:rsidRPr="006E09E3">
        <w:rPr>
          <w:rFonts w:ascii="宋体" w:eastAsia="宋体" w:hAnsi="宋体" w:cs="Times New Roman"/>
          <w:bCs/>
          <w:sz w:val="24"/>
          <w:szCs w:val="24"/>
        </w:rPr>
        <w:t>受损方</w:t>
      </w:r>
      <w:r w:rsidRPr="006E09E3">
        <w:rPr>
          <w:rFonts w:ascii="宋体" w:eastAsia="宋体" w:hAnsi="宋体" w:cs="Times New Roman"/>
          <w:bCs/>
          <w:sz w:val="24"/>
          <w:szCs w:val="24"/>
        </w:rPr>
        <w:t>”</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hint="eastAsia"/>
          <w:bCs/>
          <w:sz w:val="24"/>
          <w:szCs w:val="24"/>
        </w:rPr>
        <w:t>4</w:t>
      </w:r>
      <w:r w:rsidRPr="006E09E3">
        <w:rPr>
          <w:rFonts w:ascii="宋体" w:eastAsia="宋体" w:hAnsi="宋体" w:cs="Times New Roman"/>
          <w:bCs/>
          <w:sz w:val="24"/>
          <w:szCs w:val="24"/>
        </w:rPr>
        <w:t>）估值错误调整采用尽量恢复至假设未发生估值错误的正确情形的方式。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）按法律法规规定的其他原则处理估值错误。</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bCs/>
          <w:sz w:val="24"/>
          <w:szCs w:val="24"/>
        </w:rPr>
        <w:t>、估值错误处理程序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估值错误被发现后，有关的当事人</w:t>
      </w:r>
      <w:r w:rsidRPr="006E09E3">
        <w:rPr>
          <w:rFonts w:ascii="宋体" w:eastAsia="宋体" w:hAnsi="宋体" w:cs="Times New Roman"/>
          <w:bCs/>
          <w:sz w:val="24"/>
          <w:szCs w:val="24"/>
        </w:rPr>
        <w:t>应当及时进行处理，处理的程序如下：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）查明估值错误发生的原因，列明所有的当事人，并根据估值错误发生的原因确定估值错误的责任方；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hint="eastAsia"/>
          <w:bCs/>
          <w:sz w:val="24"/>
          <w:szCs w:val="24"/>
        </w:rPr>
        <w:t>2</w:t>
      </w:r>
      <w:r w:rsidRPr="006E09E3">
        <w:rPr>
          <w:rFonts w:ascii="宋体" w:eastAsia="宋体" w:hAnsi="宋体" w:cs="Times New Roman"/>
          <w:bCs/>
          <w:sz w:val="24"/>
          <w:szCs w:val="24"/>
        </w:rPr>
        <w:t>）根据估值错误处理原则或当事人协商的方法对因估值错误造成的损失进行评估；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hint="eastAsia"/>
          <w:bCs/>
          <w:sz w:val="24"/>
          <w:szCs w:val="24"/>
        </w:rPr>
        <w:t>3</w:t>
      </w:r>
      <w:r w:rsidRPr="006E09E3">
        <w:rPr>
          <w:rFonts w:ascii="宋体" w:eastAsia="宋体" w:hAnsi="宋体" w:cs="Times New Roman"/>
          <w:bCs/>
          <w:sz w:val="24"/>
          <w:szCs w:val="24"/>
        </w:rPr>
        <w:t>）根据估值错误处理原则或当事人协商的方法由估值错误的责任方进行更正和赔偿损失；</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hint="eastAsia"/>
          <w:bCs/>
          <w:sz w:val="24"/>
          <w:szCs w:val="24"/>
        </w:rPr>
        <w:t>4</w:t>
      </w:r>
      <w:r w:rsidRPr="006E09E3">
        <w:rPr>
          <w:rFonts w:ascii="宋体" w:eastAsia="宋体" w:hAnsi="宋体" w:cs="Times New Roman"/>
          <w:bCs/>
          <w:sz w:val="24"/>
          <w:szCs w:val="24"/>
        </w:rPr>
        <w:t>）根据估值错误处理的方法，需要修改基金登记机构交易数据的，由基金登记机构进行更正，并就估值错误的更正向有关当事人进行确认。</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宋体" w:eastAsia="宋体" w:hAnsi="宋体" w:cs="Times New Roman"/>
          <w:bCs/>
          <w:sz w:val="24"/>
          <w:szCs w:val="24"/>
        </w:rPr>
        <w:t>、基金份额净值估值错误处理的方法如下：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）任一类基金份额净值计算出现错误时，基金管理人应当立即予以纠正，通报基金托管人，并采取合理的措施防止损失进一步扩大。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hint="eastAsia"/>
          <w:bCs/>
          <w:sz w:val="24"/>
          <w:szCs w:val="24"/>
        </w:rPr>
        <w:t>2</w:t>
      </w:r>
      <w:r w:rsidRPr="006E09E3">
        <w:rPr>
          <w:rFonts w:ascii="宋体" w:eastAsia="宋体" w:hAnsi="宋体" w:cs="Times New Roman"/>
          <w:bCs/>
          <w:sz w:val="24"/>
          <w:szCs w:val="24"/>
        </w:rPr>
        <w:t>）错误偏差达到该类基金份额净值的</w:t>
      </w:r>
      <w:r w:rsidRPr="006E09E3">
        <w:rPr>
          <w:rFonts w:ascii="Times New Roman" w:eastAsia="宋体" w:hAnsi="Times New Roman" w:cs="Times New Roman"/>
          <w:bCs/>
          <w:sz w:val="24"/>
          <w:szCs w:val="24"/>
        </w:rPr>
        <w:t>0.25%</w:t>
      </w:r>
      <w:r w:rsidRPr="006E09E3">
        <w:rPr>
          <w:rFonts w:ascii="宋体" w:eastAsia="宋体" w:hAnsi="宋体" w:cs="Times New Roman"/>
          <w:bCs/>
          <w:sz w:val="24"/>
          <w:szCs w:val="24"/>
        </w:rPr>
        <w:t>时，基金管理人应当通报基金托管人并报中国证监会备案；错误偏差达到该类基金份额净值的</w:t>
      </w:r>
      <w:r w:rsidRPr="006E09E3">
        <w:rPr>
          <w:rFonts w:ascii="Times New Roman" w:eastAsia="宋体" w:hAnsi="Times New Roman" w:cs="Times New Roman"/>
          <w:bCs/>
          <w:sz w:val="24"/>
          <w:szCs w:val="24"/>
        </w:rPr>
        <w:t>0.5%</w:t>
      </w:r>
      <w:r w:rsidRPr="006E09E3">
        <w:rPr>
          <w:rFonts w:ascii="宋体" w:eastAsia="宋体" w:hAnsi="宋体" w:cs="Times New Roman"/>
          <w:bCs/>
          <w:sz w:val="24"/>
          <w:szCs w:val="24"/>
        </w:rPr>
        <w:t>时，基金管理人应当</w:t>
      </w:r>
      <w:r w:rsidRPr="006E09E3">
        <w:rPr>
          <w:rFonts w:ascii="宋体" w:eastAsia="宋体" w:hAnsi="宋体" w:cs="Times New Roman" w:hint="eastAsia"/>
          <w:bCs/>
          <w:sz w:val="24"/>
          <w:szCs w:val="24"/>
        </w:rPr>
        <w:t>公告，并报中国证监会备案</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lastRenderedPageBreak/>
        <w:t>（</w:t>
      </w:r>
      <w:r w:rsidRPr="006E09E3">
        <w:rPr>
          <w:rFonts w:ascii="宋体" w:eastAsia="宋体" w:hAnsi="宋体" w:cs="Times New Roman" w:hint="eastAsia"/>
          <w:bCs/>
          <w:sz w:val="24"/>
          <w:szCs w:val="24"/>
        </w:rPr>
        <w:t>3</w:t>
      </w:r>
      <w:r w:rsidRPr="006E09E3">
        <w:rPr>
          <w:rFonts w:ascii="宋体" w:eastAsia="宋体" w:hAnsi="宋体" w:cs="Times New Roman" w:hint="eastAsia"/>
          <w:bCs/>
          <w:sz w:val="24"/>
          <w:szCs w:val="24"/>
        </w:rPr>
        <w:t>）当基金份额净值计算差错给基金和基金份额持有人造成损失需要进行赔偿时，基金管理人和基金托管人应根据实际情况界定双方承担的责任，经确认后按以下条款进行赔偿：</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②</w:t>
      </w:r>
      <w:proofErr w:type="gramStart"/>
      <w:r w:rsidRPr="006E09E3">
        <w:rPr>
          <w:rFonts w:ascii="宋体" w:eastAsia="宋体" w:hAnsi="宋体" w:cs="Times New Roman" w:hint="eastAsia"/>
          <w:bCs/>
          <w:sz w:val="24"/>
          <w:szCs w:val="24"/>
        </w:rPr>
        <w:t>若基金</w:t>
      </w:r>
      <w:proofErr w:type="gramEnd"/>
      <w:r w:rsidRPr="006E09E3">
        <w:rPr>
          <w:rFonts w:ascii="宋体" w:eastAsia="宋体" w:hAnsi="宋体" w:cs="Times New Roman" w:hint="eastAsia"/>
          <w:bCs/>
          <w:sz w:val="24"/>
          <w:szCs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③如基金管理人和基金托管人对基金份额净值的计算结果，虽然多次重新计算和核对</w:t>
      </w:r>
      <w:r w:rsidRPr="006E09E3">
        <w:rPr>
          <w:rFonts w:ascii="宋体" w:eastAsia="宋体" w:hAnsi="宋体" w:cs="Times New Roman" w:hint="eastAsia"/>
          <w:bCs/>
          <w:sz w:val="24"/>
          <w:szCs w:val="24"/>
        </w:rPr>
        <w:t>，尚不能达成一致时，为避免不能按时公布基金份额净值的情形，以基金管理人的计算结果对外公布，由此给基金份额持有人和基金造成的损失，由基金管理人负责赔付。</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④由于基金管理人提供的信息错误（包括但不限于基金申购或赎回金额等），进而导致基金份额净值计算错误而引起的基金份额持有人和基金财产的损失，由基金管理人负责赔付。</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w:t>
      </w:r>
      <w:r w:rsidRPr="006E09E3">
        <w:rPr>
          <w:rFonts w:ascii="宋体" w:eastAsia="宋体" w:hAnsi="宋体" w:cs="Times New Roman" w:hint="eastAsia"/>
          <w:bCs/>
          <w:sz w:val="24"/>
          <w:szCs w:val="24"/>
        </w:rPr>
        <w:t>4</w:t>
      </w:r>
      <w:r w:rsidRPr="006E09E3">
        <w:rPr>
          <w:rFonts w:ascii="宋体" w:eastAsia="宋体" w:hAnsi="宋体" w:cs="Times New Roman" w:hint="eastAsia"/>
          <w:bCs/>
          <w:sz w:val="24"/>
          <w:szCs w:val="24"/>
        </w:rPr>
        <w:t>）前述内容如法律法规或监管机关另有规定的，从其规定处理。如果行业另有通行做法，基金管理人和基金托管人应本着平等和保护基金份额持有人利益的原则进行协商。</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七</w:t>
      </w:r>
      <w:r w:rsidRPr="006E09E3">
        <w:rPr>
          <w:rFonts w:ascii="宋体" w:eastAsia="宋体" w:hAnsi="宋体" w:cs="Times New Roman"/>
          <w:b/>
          <w:bCs/>
          <w:sz w:val="24"/>
          <w:szCs w:val="24"/>
        </w:rPr>
        <w:t>、暂停估值的情形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、基金投资所涉及的证券</w:t>
      </w:r>
      <w:r w:rsidRPr="006E09E3">
        <w:rPr>
          <w:rFonts w:ascii="Times New Roman" w:eastAsia="宋体" w:hAnsi="Times New Roman" w:cs="Times New Roman" w:hint="eastAsia"/>
          <w:bCs/>
          <w:sz w:val="24"/>
          <w:szCs w:val="24"/>
        </w:rPr>
        <w:t>、期货交易市场或外汇市场遇法定节假日或因其他原因暂停营业时；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、因不可抗力致使基金管理人、基金托管人无法准确评估基金资产价值时；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宋体" w:eastAsia="宋体" w:hAnsi="宋体" w:cs="Times New Roman" w:hint="eastAsia"/>
          <w:bCs/>
          <w:sz w:val="24"/>
          <w:szCs w:val="24"/>
        </w:rPr>
        <w:t>、当特定资产占前一估值日基金资产净值</w:t>
      </w:r>
      <w:r w:rsidRPr="006E09E3">
        <w:rPr>
          <w:rFonts w:ascii="Times New Roman" w:eastAsia="宋体" w:hAnsi="Times New Roman" w:cs="Times New Roman" w:hint="eastAsia"/>
          <w:bCs/>
          <w:sz w:val="24"/>
          <w:szCs w:val="24"/>
        </w:rPr>
        <w:t>50%</w:t>
      </w:r>
      <w:r w:rsidRPr="006E09E3">
        <w:rPr>
          <w:rFonts w:ascii="宋体" w:eastAsia="宋体" w:hAnsi="宋体" w:cs="Times New Roman" w:hint="eastAsia"/>
          <w:bCs/>
          <w:sz w:val="24"/>
          <w:szCs w:val="24"/>
        </w:rPr>
        <w:t>以上的，</w:t>
      </w:r>
      <w:r w:rsidRPr="006E09E3">
        <w:rPr>
          <w:rFonts w:ascii="宋体" w:eastAsia="宋体" w:hAnsi="宋体" w:cs="Times New Roman"/>
          <w:bCs/>
          <w:sz w:val="24"/>
          <w:szCs w:val="24"/>
        </w:rPr>
        <w:t>经与基金托管人协商</w:t>
      </w:r>
      <w:r w:rsidRPr="006E09E3">
        <w:rPr>
          <w:rFonts w:ascii="宋体" w:eastAsia="宋体" w:hAnsi="宋体" w:cs="Times New Roman" w:hint="eastAsia"/>
          <w:bCs/>
          <w:sz w:val="24"/>
          <w:szCs w:val="24"/>
        </w:rPr>
        <w:t>确认后</w:t>
      </w:r>
      <w:r w:rsidRPr="006E09E3">
        <w:rPr>
          <w:rFonts w:ascii="宋体" w:eastAsia="宋体" w:hAnsi="宋体" w:cs="Times New Roman"/>
          <w:bCs/>
          <w:sz w:val="24"/>
          <w:szCs w:val="24"/>
        </w:rPr>
        <w:t>，基金管理人应当暂停估值</w:t>
      </w:r>
      <w:r w:rsidRPr="006E09E3">
        <w:rPr>
          <w:rFonts w:ascii="宋体" w:eastAsia="宋体" w:hAnsi="宋体"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宋体" w:eastAsia="宋体" w:hAnsi="宋体" w:cs="Times New Roman"/>
          <w:bCs/>
          <w:sz w:val="24"/>
          <w:szCs w:val="24"/>
        </w:rPr>
        <w:t>、</w:t>
      </w:r>
      <w:r w:rsidRPr="006E09E3">
        <w:rPr>
          <w:rFonts w:ascii="宋体" w:eastAsia="宋体" w:hAnsi="宋体" w:cs="Times New Roman" w:hint="eastAsia"/>
          <w:bCs/>
          <w:sz w:val="24"/>
          <w:szCs w:val="24"/>
        </w:rPr>
        <w:t>法律法规规定、</w:t>
      </w:r>
      <w:r w:rsidRPr="006E09E3">
        <w:rPr>
          <w:rFonts w:ascii="宋体" w:eastAsia="宋体" w:hAnsi="宋体" w:cs="Times New Roman"/>
          <w:bCs/>
          <w:sz w:val="24"/>
          <w:szCs w:val="24"/>
        </w:rPr>
        <w:t>中国证监会和基金合同认定的</w:t>
      </w:r>
      <w:r w:rsidRPr="006E09E3">
        <w:rPr>
          <w:rFonts w:ascii="宋体" w:eastAsia="宋体" w:hAnsi="宋体" w:cs="Times New Roman" w:hint="eastAsia"/>
          <w:bCs/>
          <w:sz w:val="24"/>
          <w:szCs w:val="24"/>
        </w:rPr>
        <w:t>其他</w:t>
      </w:r>
      <w:r w:rsidRPr="006E09E3">
        <w:rPr>
          <w:rFonts w:ascii="宋体" w:eastAsia="宋体" w:hAnsi="宋体" w:cs="Times New Roman"/>
          <w:bCs/>
          <w:sz w:val="24"/>
          <w:szCs w:val="24"/>
        </w:rPr>
        <w:t>情形。</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八</w:t>
      </w:r>
      <w:r w:rsidRPr="006E09E3">
        <w:rPr>
          <w:rFonts w:ascii="宋体" w:eastAsia="宋体" w:hAnsi="宋体" w:cs="Times New Roman"/>
          <w:b/>
          <w:bCs/>
          <w:sz w:val="24"/>
          <w:szCs w:val="24"/>
        </w:rPr>
        <w:t>、基金净值的确认</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bCs/>
          <w:sz w:val="24"/>
          <w:szCs w:val="24"/>
        </w:rPr>
        <w:t>基金资产净值和各类基金份额净值由基金管理人负责计算，基金托管人负责</w:t>
      </w:r>
      <w:r w:rsidRPr="006E09E3">
        <w:rPr>
          <w:rFonts w:ascii="宋体" w:eastAsia="宋体" w:hAnsi="宋体" w:cs="Times New Roman"/>
          <w:bCs/>
          <w:sz w:val="24"/>
          <w:szCs w:val="24"/>
        </w:rPr>
        <w:lastRenderedPageBreak/>
        <w:t>进行复核。基金管理人应于每个工作日交易结束后计算当日的基金资产净值和各类基金份额净值并发送给基金托管人。基金托管人对净值计算结果复核确认后发送给基金管理人，由基金管理人对基金净值</w:t>
      </w:r>
      <w:r w:rsidRPr="006E09E3">
        <w:rPr>
          <w:rFonts w:ascii="宋体" w:eastAsia="宋体" w:hAnsi="宋体" w:cs="Times New Roman" w:hint="eastAsia"/>
          <w:bCs/>
          <w:sz w:val="24"/>
          <w:szCs w:val="24"/>
        </w:rPr>
        <w:t>按规定</w:t>
      </w:r>
      <w:r w:rsidRPr="006E09E3">
        <w:rPr>
          <w:rFonts w:ascii="宋体" w:eastAsia="宋体" w:hAnsi="宋体" w:cs="Times New Roman"/>
          <w:bCs/>
          <w:sz w:val="24"/>
          <w:szCs w:val="24"/>
        </w:rPr>
        <w:t>予以公布。</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本基金在每个工作日计算基金资产净值及各类基金份额净值时，将统一按前一日基金资产净值的</w:t>
      </w:r>
      <w:r w:rsidRPr="006E09E3">
        <w:rPr>
          <w:rFonts w:ascii="Times New Roman" w:eastAsia="宋体" w:hAnsi="Times New Roman" w:cs="Times New Roman" w:hint="eastAsia"/>
          <w:bCs/>
          <w:sz w:val="24"/>
          <w:szCs w:val="24"/>
        </w:rPr>
        <w:t>1.20%</w:t>
      </w:r>
      <w:r w:rsidRPr="006E09E3">
        <w:rPr>
          <w:rFonts w:ascii="Times New Roman" w:eastAsia="宋体" w:hAnsi="Times New Roman" w:cs="Times New Roman" w:hint="eastAsia"/>
          <w:bCs/>
          <w:sz w:val="24"/>
          <w:szCs w:val="24"/>
        </w:rPr>
        <w:t>的年费率计算管理费，投资者实际承担的管理费将依据基金合同“第十五部分</w:t>
      </w:r>
      <w:r w:rsidRPr="006E09E3">
        <w:rPr>
          <w:rFonts w:ascii="Times New Roman" w:eastAsia="宋体" w:hAnsi="Times New Roman" w:cs="Times New Roman" w:hint="eastAsia"/>
          <w:bCs/>
          <w:sz w:val="24"/>
          <w:szCs w:val="24"/>
        </w:rPr>
        <w:t xml:space="preserve">  </w:t>
      </w:r>
      <w:r w:rsidRPr="006E09E3">
        <w:rPr>
          <w:rFonts w:ascii="Times New Roman" w:eastAsia="宋体" w:hAnsi="Times New Roman" w:cs="Times New Roman" w:hint="eastAsia"/>
          <w:bCs/>
          <w:sz w:val="24"/>
          <w:szCs w:val="24"/>
        </w:rPr>
        <w:t>基金费用与税收”的约定计算和收取。</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九、特殊情形的处理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、基金管理人或基金托管人按</w:t>
      </w:r>
      <w:r w:rsidRPr="006E09E3">
        <w:rPr>
          <w:rFonts w:ascii="Times New Roman" w:eastAsia="宋体" w:hAnsi="Times New Roman" w:cs="Times New Roman" w:hint="eastAsia"/>
          <w:bCs/>
          <w:sz w:val="24"/>
          <w:szCs w:val="24"/>
        </w:rPr>
        <w:t>估值方法的第</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0</w:t>
      </w:r>
      <w:r w:rsidRPr="006E09E3">
        <w:rPr>
          <w:rFonts w:ascii="Times New Roman" w:eastAsia="宋体" w:hAnsi="Times New Roman" w:cs="Times New Roman" w:hint="eastAsia"/>
          <w:bCs/>
          <w:sz w:val="24"/>
          <w:szCs w:val="24"/>
        </w:rPr>
        <w:t>项进行估值时，所造成的误差不作为基金资产估值错误处理</w:t>
      </w:r>
      <w:r w:rsidRPr="006E09E3">
        <w:rPr>
          <w:rFonts w:ascii="Times New Roman" w:eastAsia="宋体" w:hAnsi="Times New Roman"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、由于不可抗力，或证券交易所、期货交易所、登记结算机构、证券经纪机构及存款银行等第三方机构发送的数据错误、遗漏，或国家会计政策变更、市场规则变更等</w:t>
      </w:r>
      <w:proofErr w:type="gramStart"/>
      <w:r w:rsidRPr="006E09E3">
        <w:rPr>
          <w:rFonts w:ascii="Times New Roman" w:eastAsia="宋体" w:hAnsi="Times New Roman" w:cs="Times New Roman" w:hint="eastAsia"/>
          <w:bCs/>
          <w:sz w:val="24"/>
          <w:szCs w:val="24"/>
        </w:rPr>
        <w:t>非基金</w:t>
      </w:r>
      <w:proofErr w:type="gramEnd"/>
      <w:r w:rsidRPr="006E09E3">
        <w:rPr>
          <w:rFonts w:ascii="Times New Roman" w:eastAsia="宋体" w:hAnsi="Times New Roman" w:cs="Times New Roman" w:hint="eastAsia"/>
          <w:bCs/>
          <w:sz w:val="24"/>
          <w:szCs w:val="24"/>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r w:rsidRPr="006E09E3">
        <w:rPr>
          <w:rFonts w:ascii="Times New Roman" w:eastAsia="宋体" w:hAnsi="Times New Roman"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、对于因税收规定调整或其他原因导致基</w:t>
      </w:r>
      <w:r w:rsidRPr="006E09E3">
        <w:rPr>
          <w:rFonts w:ascii="Times New Roman" w:eastAsia="宋体" w:hAnsi="Times New Roman" w:cs="Times New Roman" w:hint="eastAsia"/>
          <w:bCs/>
          <w:sz w:val="24"/>
          <w:szCs w:val="24"/>
        </w:rPr>
        <w:t>金实际交纳税金与基金按照权责发生制进行估值的应交税金有差异的，相关估值调整不作为基金资产估值错误处理。</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十、实施</w:t>
      </w:r>
      <w:proofErr w:type="gramStart"/>
      <w:r w:rsidRPr="006E09E3">
        <w:rPr>
          <w:rFonts w:ascii="宋体" w:eastAsia="宋体" w:hAnsi="宋体" w:cs="Times New Roman" w:hint="eastAsia"/>
          <w:b/>
          <w:bCs/>
          <w:sz w:val="24"/>
          <w:szCs w:val="24"/>
        </w:rPr>
        <w:t>侧袋机制</w:t>
      </w:r>
      <w:proofErr w:type="gramEnd"/>
      <w:r w:rsidRPr="006E09E3">
        <w:rPr>
          <w:rFonts w:ascii="宋体" w:eastAsia="宋体" w:hAnsi="宋体" w:cs="Times New Roman" w:hint="eastAsia"/>
          <w:b/>
          <w:bCs/>
          <w:sz w:val="24"/>
          <w:szCs w:val="24"/>
        </w:rPr>
        <w:t>期间的基金资产估值</w:t>
      </w:r>
    </w:p>
    <w:p w:rsidR="001D0E49" w:rsidRPr="006E09E3" w:rsidRDefault="002F4EC6">
      <w:pPr>
        <w:spacing w:line="360" w:lineRule="auto"/>
        <w:ind w:firstLineChars="200" w:firstLine="480"/>
        <w:rPr>
          <w:rFonts w:ascii="Times New Roman" w:eastAsia="宋体" w:hAnsi="Times New Roman" w:cs="Times New Roman"/>
          <w:szCs w:val="21"/>
        </w:rPr>
      </w:pPr>
      <w:r w:rsidRPr="006E09E3">
        <w:rPr>
          <w:rFonts w:ascii="宋体" w:eastAsia="宋体" w:hAnsi="宋体" w:cs="Times New Roman" w:hint="eastAsia"/>
          <w:bCs/>
          <w:sz w:val="24"/>
          <w:szCs w:val="24"/>
        </w:rPr>
        <w:t>本基金实施</w:t>
      </w:r>
      <w:proofErr w:type="gramStart"/>
      <w:r w:rsidRPr="006E09E3">
        <w:rPr>
          <w:rFonts w:ascii="宋体" w:eastAsia="宋体" w:hAnsi="宋体" w:cs="Times New Roman" w:hint="eastAsia"/>
          <w:bCs/>
          <w:sz w:val="24"/>
          <w:szCs w:val="24"/>
        </w:rPr>
        <w:t>侧袋机制</w:t>
      </w:r>
      <w:proofErr w:type="gramEnd"/>
      <w:r w:rsidRPr="006E09E3">
        <w:rPr>
          <w:rFonts w:ascii="宋体" w:eastAsia="宋体" w:hAnsi="宋体" w:cs="Times New Roman" w:hint="eastAsia"/>
          <w:bCs/>
          <w:sz w:val="24"/>
          <w:szCs w:val="24"/>
        </w:rPr>
        <w:t>的，应根据本部分的约定</w:t>
      </w:r>
      <w:proofErr w:type="gramStart"/>
      <w:r w:rsidRPr="006E09E3">
        <w:rPr>
          <w:rFonts w:ascii="宋体" w:eastAsia="宋体" w:hAnsi="宋体" w:cs="Times New Roman" w:hint="eastAsia"/>
          <w:bCs/>
          <w:sz w:val="24"/>
          <w:szCs w:val="24"/>
        </w:rPr>
        <w:t>对主袋账户</w:t>
      </w:r>
      <w:proofErr w:type="gramEnd"/>
      <w:r w:rsidRPr="006E09E3">
        <w:rPr>
          <w:rFonts w:ascii="宋体" w:eastAsia="宋体" w:hAnsi="宋体" w:cs="Times New Roman" w:hint="eastAsia"/>
          <w:bCs/>
          <w:sz w:val="24"/>
          <w:szCs w:val="24"/>
        </w:rPr>
        <w:t>资产进行估值并</w:t>
      </w:r>
      <w:proofErr w:type="gramStart"/>
      <w:r w:rsidRPr="006E09E3">
        <w:rPr>
          <w:rFonts w:ascii="宋体" w:eastAsia="宋体" w:hAnsi="宋体" w:cs="Times New Roman" w:hint="eastAsia"/>
          <w:bCs/>
          <w:sz w:val="24"/>
          <w:szCs w:val="24"/>
        </w:rPr>
        <w:t>披露主袋账户</w:t>
      </w:r>
      <w:proofErr w:type="gramEnd"/>
      <w:r w:rsidRPr="006E09E3">
        <w:rPr>
          <w:rFonts w:ascii="宋体" w:eastAsia="宋体" w:hAnsi="宋体" w:cs="Times New Roman" w:hint="eastAsia"/>
          <w:bCs/>
          <w:sz w:val="24"/>
          <w:szCs w:val="24"/>
        </w:rPr>
        <w:t>的基金净值信息，暂停</w:t>
      </w:r>
      <w:proofErr w:type="gramStart"/>
      <w:r w:rsidRPr="006E09E3">
        <w:rPr>
          <w:rFonts w:ascii="宋体" w:eastAsia="宋体" w:hAnsi="宋体" w:cs="Times New Roman" w:hint="eastAsia"/>
          <w:bCs/>
          <w:sz w:val="24"/>
          <w:szCs w:val="24"/>
        </w:rPr>
        <w:t>披露侧袋账户</w:t>
      </w:r>
      <w:proofErr w:type="gramEnd"/>
      <w:r w:rsidRPr="006E09E3">
        <w:rPr>
          <w:rFonts w:ascii="宋体" w:eastAsia="宋体" w:hAnsi="宋体" w:cs="Times New Roman" w:hint="eastAsia"/>
          <w:bCs/>
          <w:sz w:val="24"/>
          <w:szCs w:val="24"/>
        </w:rPr>
        <w:t>份额净值。</w:t>
      </w:r>
    </w:p>
    <w:bookmarkEnd w:id="103"/>
    <w:p w:rsidR="001D0E49" w:rsidRPr="006E09E3" w:rsidRDefault="001D0E49">
      <w:pPr>
        <w:spacing w:line="360" w:lineRule="auto"/>
        <w:ind w:firstLineChars="200" w:firstLine="480"/>
        <w:rPr>
          <w:rFonts w:ascii="Times New Roman" w:eastAsia="宋体" w:hAnsi="Times New Roman" w:cs="Times New Roman"/>
          <w:bCs/>
          <w:sz w:val="24"/>
          <w:szCs w:val="24"/>
        </w:rPr>
      </w:pPr>
    </w:p>
    <w:p w:rsidR="001D0E49" w:rsidRPr="006E09E3" w:rsidRDefault="002F4EC6">
      <w:pPr>
        <w:widowControl/>
        <w:jc w:val="left"/>
        <w:rPr>
          <w:rFonts w:ascii="Times New Roman" w:eastAsia="宋体" w:hAnsi="Times New Roman" w:cs="Times New Roman"/>
          <w:bCs/>
          <w:sz w:val="24"/>
          <w:szCs w:val="24"/>
        </w:rPr>
      </w:pPr>
      <w:r w:rsidRPr="006E09E3">
        <w:rPr>
          <w:rFonts w:ascii="Times New Roman" w:eastAsia="宋体" w:hAnsi="Times New Roman" w:cs="Times New Roman"/>
          <w:bCs/>
          <w:sz w:val="24"/>
          <w:szCs w:val="24"/>
        </w:rPr>
        <w:br w:type="page"/>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104" w:name="_Toc213077631"/>
      <w:bookmarkStart w:id="105" w:name="_Toc26375"/>
      <w:bookmarkStart w:id="106" w:name="_Toc219297854"/>
      <w:r w:rsidRPr="006E09E3">
        <w:rPr>
          <w:rFonts w:ascii="Times New Roman" w:eastAsia="宋体" w:hAnsi="Times New Roman" w:cs="Times New Roman" w:hint="eastAsia"/>
          <w:b/>
          <w:kern w:val="0"/>
          <w:sz w:val="32"/>
          <w:szCs w:val="20"/>
        </w:rPr>
        <w:lastRenderedPageBreak/>
        <w:t>第十二部分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hint="eastAsia"/>
          <w:b/>
          <w:kern w:val="0"/>
          <w:sz w:val="32"/>
          <w:szCs w:val="20"/>
        </w:rPr>
        <w:t>基金的收益与分配</w:t>
      </w:r>
      <w:bookmarkEnd w:id="104"/>
      <w:bookmarkEnd w:id="105"/>
      <w:bookmarkEnd w:id="106"/>
    </w:p>
    <w:p w:rsidR="001D0E49" w:rsidRPr="006E09E3" w:rsidRDefault="002F4EC6">
      <w:pPr>
        <w:spacing w:line="360" w:lineRule="auto"/>
        <w:ind w:firstLineChars="225" w:firstLine="542"/>
        <w:rPr>
          <w:rFonts w:ascii="Times New Roman" w:eastAsia="宋体" w:hAnsi="Times New Roman" w:cs="Times New Roman"/>
          <w:b/>
          <w:bCs/>
          <w:sz w:val="24"/>
          <w:szCs w:val="24"/>
        </w:rPr>
      </w:pPr>
      <w:r w:rsidRPr="006E09E3">
        <w:rPr>
          <w:rFonts w:ascii="宋体" w:eastAsia="宋体" w:hAnsi="宋体" w:cs="Times New Roman"/>
          <w:b/>
          <w:bCs/>
          <w:sz w:val="24"/>
          <w:szCs w:val="24"/>
        </w:rPr>
        <w:t>一、基金利润的构成</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宋体" w:eastAsia="宋体" w:hAnsi="宋体" w:cs="Times New Roman"/>
          <w:bCs/>
          <w:sz w:val="24"/>
          <w:szCs w:val="24"/>
        </w:rPr>
        <w:t>基金利润指基金利息收入、投资收益、公允价值变动收益和其他收入扣除相关费用后的余额，基金已实现收益指基金利润减去公允价值变动收益后的余额。</w:t>
      </w:r>
    </w:p>
    <w:p w:rsidR="001D0E49" w:rsidRPr="006E09E3" w:rsidRDefault="002F4EC6">
      <w:pPr>
        <w:spacing w:line="360" w:lineRule="auto"/>
        <w:ind w:firstLineChars="225" w:firstLine="542"/>
        <w:rPr>
          <w:rFonts w:ascii="Times New Roman" w:eastAsia="宋体" w:hAnsi="Times New Roman" w:cs="Times New Roman"/>
          <w:b/>
          <w:bCs/>
          <w:sz w:val="24"/>
          <w:szCs w:val="24"/>
        </w:rPr>
      </w:pPr>
      <w:r w:rsidRPr="006E09E3">
        <w:rPr>
          <w:rFonts w:ascii="宋体" w:eastAsia="宋体" w:hAnsi="宋体" w:cs="Times New Roman"/>
          <w:b/>
          <w:bCs/>
          <w:sz w:val="24"/>
          <w:szCs w:val="24"/>
        </w:rPr>
        <w:t>二、基金可供分配利润</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宋体" w:eastAsia="宋体" w:hAnsi="宋体" w:cs="Times New Roman"/>
          <w:bCs/>
          <w:sz w:val="24"/>
          <w:szCs w:val="24"/>
        </w:rPr>
        <w:t>基金可供分配利润指截至收益分配基准日基金未分配利润与未分配利润中已实现收益的孰低数。</w:t>
      </w:r>
    </w:p>
    <w:p w:rsidR="001D0E49" w:rsidRPr="006E09E3" w:rsidRDefault="002F4EC6">
      <w:pPr>
        <w:spacing w:line="360" w:lineRule="auto"/>
        <w:ind w:firstLineChars="225" w:firstLine="542"/>
        <w:rPr>
          <w:rFonts w:ascii="Times New Roman" w:eastAsia="宋体" w:hAnsi="Times New Roman" w:cs="Times New Roman"/>
          <w:b/>
          <w:bCs/>
          <w:sz w:val="24"/>
          <w:szCs w:val="24"/>
        </w:rPr>
      </w:pPr>
      <w:r w:rsidRPr="006E09E3">
        <w:rPr>
          <w:rFonts w:ascii="宋体" w:eastAsia="宋体" w:hAnsi="宋体" w:cs="Times New Roman"/>
          <w:b/>
          <w:bCs/>
          <w:sz w:val="24"/>
          <w:szCs w:val="24"/>
        </w:rPr>
        <w:t>三、基金收益分配原则</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宋体" w:eastAsia="宋体" w:hAnsi="宋体" w:cs="Times New Roman" w:hint="eastAsia"/>
          <w:bCs/>
          <w:sz w:val="24"/>
          <w:szCs w:val="24"/>
        </w:rPr>
        <w:t>、在符合有关基金分红条件的前提下，基金管理人可对本基金进行基金分红；</w:t>
      </w:r>
      <w:proofErr w:type="gramStart"/>
      <w:r w:rsidRPr="006E09E3">
        <w:rPr>
          <w:rFonts w:ascii="宋体" w:eastAsia="宋体" w:hAnsi="宋体" w:cs="Times New Roman" w:hint="eastAsia"/>
          <w:bCs/>
          <w:sz w:val="24"/>
          <w:szCs w:val="24"/>
        </w:rPr>
        <w:t>若基金</w:t>
      </w:r>
      <w:proofErr w:type="gramEnd"/>
      <w:r w:rsidRPr="006E09E3">
        <w:rPr>
          <w:rFonts w:ascii="宋体" w:eastAsia="宋体" w:hAnsi="宋体" w:cs="Times New Roman" w:hint="eastAsia"/>
          <w:bCs/>
          <w:sz w:val="24"/>
          <w:szCs w:val="24"/>
        </w:rPr>
        <w:t>合同生效不满</w:t>
      </w:r>
      <w:r w:rsidRPr="006E09E3">
        <w:rPr>
          <w:rFonts w:ascii="Times New Roman" w:eastAsia="宋体" w:hAnsi="Times New Roman" w:cs="Times New Roman" w:hint="eastAsia"/>
          <w:bCs/>
          <w:sz w:val="24"/>
          <w:szCs w:val="24"/>
        </w:rPr>
        <w:t>3</w:t>
      </w:r>
      <w:r w:rsidRPr="006E09E3">
        <w:rPr>
          <w:rFonts w:ascii="宋体" w:eastAsia="宋体" w:hAnsi="宋体" w:cs="Times New Roman" w:hint="eastAsia"/>
          <w:bCs/>
          <w:sz w:val="24"/>
          <w:szCs w:val="24"/>
        </w:rPr>
        <w:t>个月，本基金可不进行收益分配；</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、本基金收益分配仅有现金分红一种方式；</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宋体" w:eastAsia="宋体" w:hAnsi="宋体" w:cs="Times New Roman" w:hint="eastAsia"/>
          <w:bCs/>
          <w:sz w:val="24"/>
          <w:szCs w:val="24"/>
        </w:rPr>
        <w:t>、基金收益分配后各类基金份额净值不能低于面值；即基金收益分配基准日的各类基金份额净值减去每单位该类基金份额收益分配金额后不能低于面值；</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宋体" w:eastAsia="宋体" w:hAnsi="宋体" w:cs="Times New Roman" w:hint="eastAsia"/>
          <w:bCs/>
          <w:sz w:val="24"/>
          <w:szCs w:val="24"/>
        </w:rPr>
        <w:t>、本基金同一类别的每一基金份额享有同等分配权，由于本基金</w:t>
      </w:r>
      <w:r w:rsidRPr="006E09E3">
        <w:rPr>
          <w:rFonts w:ascii="Times New Roman" w:eastAsia="宋体" w:hAnsi="Times New Roman" w:cs="Times New Roman" w:hint="eastAsia"/>
          <w:bCs/>
          <w:sz w:val="24"/>
          <w:szCs w:val="24"/>
        </w:rPr>
        <w:t>A</w:t>
      </w:r>
      <w:r w:rsidRPr="006E09E3">
        <w:rPr>
          <w:rFonts w:ascii="宋体" w:eastAsia="宋体" w:hAnsi="宋体" w:cs="Times New Roman" w:hint="eastAsia"/>
          <w:bCs/>
          <w:sz w:val="24"/>
          <w:szCs w:val="24"/>
        </w:rPr>
        <w:t>类基金份额不收取销售服务费，</w:t>
      </w:r>
      <w:r w:rsidRPr="006E09E3">
        <w:rPr>
          <w:rFonts w:ascii="Times New Roman" w:eastAsia="宋体" w:hAnsi="Times New Roman" w:cs="Times New Roman" w:hint="eastAsia"/>
          <w:bCs/>
          <w:sz w:val="24"/>
          <w:szCs w:val="24"/>
        </w:rPr>
        <w:t>C</w:t>
      </w:r>
      <w:r w:rsidRPr="006E09E3">
        <w:rPr>
          <w:rFonts w:ascii="宋体" w:eastAsia="宋体" w:hAnsi="宋体" w:cs="Times New Roman" w:hint="eastAsia"/>
          <w:bCs/>
          <w:sz w:val="24"/>
          <w:szCs w:val="24"/>
        </w:rPr>
        <w:t>类基金份额收</w:t>
      </w:r>
      <w:r w:rsidRPr="006E09E3">
        <w:rPr>
          <w:rFonts w:ascii="宋体" w:eastAsia="宋体" w:hAnsi="宋体" w:cs="Times New Roman" w:hint="eastAsia"/>
          <w:bCs/>
          <w:sz w:val="24"/>
          <w:szCs w:val="24"/>
        </w:rPr>
        <w:t>取销售服务费，各基金份额类别对应的可供分配利润将有所不同；</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宋体" w:eastAsia="宋体" w:hAnsi="宋体" w:cs="Times New Roman" w:hint="eastAsia"/>
          <w:bCs/>
          <w:sz w:val="24"/>
          <w:szCs w:val="24"/>
        </w:rPr>
        <w:t>、法律法规或监管机关另有规定的，从其规定。</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宋体" w:eastAsia="宋体" w:hAnsi="宋体" w:cs="Times New Roman" w:hint="eastAsia"/>
          <w:bCs/>
          <w:sz w:val="24"/>
          <w:szCs w:val="24"/>
        </w:rPr>
        <w:t>在遵守法律法规和监管部门的规定，且对基金份额持有人利益无实质性不利影响的前提下，基金管理人在履行适当程序后可对基金收益分配原则和支付方式进行调整，应于变更实施日前在规定媒介公告。</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宋体" w:eastAsia="宋体" w:hAnsi="宋体" w:cs="Times New Roman" w:hint="eastAsia"/>
          <w:bCs/>
          <w:sz w:val="24"/>
          <w:szCs w:val="24"/>
        </w:rPr>
        <w:t>本基金每次收益分配比例详见届时基金管理人发布的公告。</w:t>
      </w:r>
    </w:p>
    <w:p w:rsidR="001D0E49" w:rsidRPr="006E09E3" w:rsidRDefault="002F4EC6">
      <w:pPr>
        <w:spacing w:line="360" w:lineRule="auto"/>
        <w:ind w:firstLineChars="225" w:firstLine="542"/>
        <w:rPr>
          <w:rFonts w:ascii="Times New Roman" w:eastAsia="宋体" w:hAnsi="Times New Roman" w:cs="Times New Roman"/>
          <w:b/>
          <w:bCs/>
          <w:sz w:val="24"/>
          <w:szCs w:val="24"/>
        </w:rPr>
      </w:pPr>
      <w:r w:rsidRPr="006E09E3">
        <w:rPr>
          <w:rFonts w:ascii="宋体" w:eastAsia="宋体" w:hAnsi="宋体" w:cs="Times New Roman"/>
          <w:b/>
          <w:bCs/>
          <w:sz w:val="24"/>
          <w:szCs w:val="24"/>
        </w:rPr>
        <w:t>四、收益分配方案</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宋体" w:eastAsia="宋体" w:hAnsi="宋体" w:cs="Times New Roman"/>
          <w:bCs/>
          <w:sz w:val="24"/>
          <w:szCs w:val="24"/>
        </w:rPr>
        <w:t>基金收益分配方案中应载明截止收益分配基准日的可供分配利润、基金收益分配对象、分配时间、分配数额及比例、分配方式等内容。</w:t>
      </w:r>
    </w:p>
    <w:p w:rsidR="001D0E49" w:rsidRPr="006E09E3" w:rsidRDefault="002F4EC6">
      <w:pPr>
        <w:spacing w:line="360" w:lineRule="auto"/>
        <w:ind w:firstLineChars="225" w:firstLine="542"/>
        <w:rPr>
          <w:rFonts w:ascii="Times New Roman" w:eastAsia="宋体" w:hAnsi="Times New Roman" w:cs="Times New Roman"/>
          <w:b/>
          <w:bCs/>
          <w:sz w:val="24"/>
          <w:szCs w:val="24"/>
        </w:rPr>
      </w:pPr>
      <w:r w:rsidRPr="006E09E3">
        <w:rPr>
          <w:rFonts w:ascii="宋体" w:eastAsia="宋体" w:hAnsi="宋体" w:cs="Times New Roman"/>
          <w:b/>
          <w:bCs/>
          <w:sz w:val="24"/>
          <w:szCs w:val="24"/>
        </w:rPr>
        <w:t>五、收益分配方案的确定、公告与实施</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宋体" w:eastAsia="宋体" w:hAnsi="宋体" w:cs="Times New Roman"/>
          <w:bCs/>
          <w:sz w:val="24"/>
          <w:szCs w:val="24"/>
        </w:rPr>
        <w:t>本基金收益分配方案由基金管理人拟定，并由基金托管人复核，</w:t>
      </w:r>
      <w:r w:rsidRPr="006E09E3">
        <w:rPr>
          <w:rFonts w:ascii="宋体" w:eastAsia="宋体" w:hAnsi="宋体" w:cs="Times New Roman" w:hint="eastAsia"/>
          <w:bCs/>
          <w:sz w:val="24"/>
          <w:szCs w:val="24"/>
        </w:rPr>
        <w:t>依照《信息披露办法》的有关规定</w:t>
      </w:r>
      <w:r w:rsidRPr="006E09E3">
        <w:rPr>
          <w:rFonts w:ascii="宋体" w:eastAsia="宋体" w:hAnsi="宋体" w:cs="Times New Roman"/>
          <w:bCs/>
          <w:sz w:val="24"/>
          <w:szCs w:val="24"/>
        </w:rPr>
        <w:t>在规定媒介公告。</w:t>
      </w:r>
    </w:p>
    <w:p w:rsidR="001D0E49" w:rsidRPr="006E09E3" w:rsidRDefault="002F4EC6">
      <w:pPr>
        <w:spacing w:line="360" w:lineRule="auto"/>
        <w:ind w:firstLineChars="225" w:firstLine="542"/>
        <w:rPr>
          <w:rFonts w:ascii="Times New Roman" w:eastAsia="宋体" w:hAnsi="Times New Roman" w:cs="Times New Roman"/>
          <w:b/>
          <w:bCs/>
          <w:sz w:val="24"/>
          <w:szCs w:val="24"/>
        </w:rPr>
      </w:pPr>
      <w:r w:rsidRPr="006E09E3">
        <w:rPr>
          <w:rFonts w:ascii="宋体" w:eastAsia="宋体" w:hAnsi="宋体" w:cs="Times New Roman"/>
          <w:b/>
          <w:bCs/>
          <w:sz w:val="24"/>
          <w:szCs w:val="24"/>
        </w:rPr>
        <w:t>六、基金收益分配中发生的费用</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宋体" w:eastAsia="宋体" w:hAnsi="宋体" w:cs="Times New Roman"/>
          <w:bCs/>
          <w:sz w:val="24"/>
          <w:szCs w:val="24"/>
        </w:rPr>
        <w:lastRenderedPageBreak/>
        <w:t>基金收益分配时所发生的银行转账或其他手续费用由投资者自行承担。</w:t>
      </w:r>
    </w:p>
    <w:p w:rsidR="001D0E49" w:rsidRPr="006E09E3" w:rsidRDefault="002F4EC6">
      <w:pPr>
        <w:spacing w:line="360" w:lineRule="auto"/>
        <w:ind w:firstLineChars="225" w:firstLine="54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七、实施</w:t>
      </w:r>
      <w:proofErr w:type="gramStart"/>
      <w:r w:rsidRPr="006E09E3">
        <w:rPr>
          <w:rFonts w:ascii="宋体" w:eastAsia="宋体" w:hAnsi="宋体" w:cs="Times New Roman" w:hint="eastAsia"/>
          <w:b/>
          <w:bCs/>
          <w:sz w:val="24"/>
          <w:szCs w:val="24"/>
        </w:rPr>
        <w:t>侧袋机制</w:t>
      </w:r>
      <w:proofErr w:type="gramEnd"/>
      <w:r w:rsidRPr="006E09E3">
        <w:rPr>
          <w:rFonts w:ascii="宋体" w:eastAsia="宋体" w:hAnsi="宋体" w:cs="Times New Roman" w:hint="eastAsia"/>
          <w:b/>
          <w:bCs/>
          <w:sz w:val="24"/>
          <w:szCs w:val="24"/>
        </w:rPr>
        <w:t>期间的收益分配</w:t>
      </w:r>
    </w:p>
    <w:p w:rsidR="001D0E49" w:rsidRPr="006E09E3" w:rsidRDefault="002F4EC6">
      <w:pPr>
        <w:spacing w:line="360" w:lineRule="auto"/>
        <w:ind w:firstLineChars="200" w:firstLine="480"/>
        <w:rPr>
          <w:rFonts w:ascii="Times New Roman" w:eastAsia="宋体" w:hAnsi="Times New Roman" w:cs="Times New Roman"/>
          <w:szCs w:val="21"/>
        </w:rPr>
      </w:pPr>
      <w:r w:rsidRPr="006E09E3">
        <w:rPr>
          <w:rFonts w:ascii="宋体" w:eastAsia="宋体" w:hAnsi="宋体" w:cs="Times New Roman" w:hint="eastAsia"/>
          <w:bCs/>
          <w:sz w:val="24"/>
          <w:szCs w:val="24"/>
        </w:rPr>
        <w:t>本基金实施</w:t>
      </w:r>
      <w:proofErr w:type="gramStart"/>
      <w:r w:rsidRPr="006E09E3">
        <w:rPr>
          <w:rFonts w:ascii="宋体" w:eastAsia="宋体" w:hAnsi="宋体" w:cs="Times New Roman" w:hint="eastAsia"/>
          <w:bCs/>
          <w:sz w:val="24"/>
          <w:szCs w:val="24"/>
        </w:rPr>
        <w:t>侧袋机制</w:t>
      </w:r>
      <w:proofErr w:type="gramEnd"/>
      <w:r w:rsidRPr="006E09E3">
        <w:rPr>
          <w:rFonts w:ascii="宋体" w:eastAsia="宋体" w:hAnsi="宋体" w:cs="Times New Roman" w:hint="eastAsia"/>
          <w:bCs/>
          <w:sz w:val="24"/>
          <w:szCs w:val="24"/>
        </w:rPr>
        <w:t>的，</w:t>
      </w:r>
      <w:proofErr w:type="gramStart"/>
      <w:r w:rsidRPr="006E09E3">
        <w:rPr>
          <w:rFonts w:ascii="宋体" w:eastAsia="宋体" w:hAnsi="宋体" w:cs="Times New Roman" w:hint="eastAsia"/>
          <w:bCs/>
          <w:sz w:val="24"/>
          <w:szCs w:val="24"/>
        </w:rPr>
        <w:t>侧袋账户</w:t>
      </w:r>
      <w:proofErr w:type="gramEnd"/>
      <w:r w:rsidRPr="006E09E3">
        <w:rPr>
          <w:rFonts w:ascii="宋体" w:eastAsia="宋体" w:hAnsi="宋体" w:cs="Times New Roman" w:hint="eastAsia"/>
          <w:bCs/>
          <w:sz w:val="24"/>
          <w:szCs w:val="24"/>
        </w:rPr>
        <w:t>不进行收益分配，详见招募说明书“侧袋机制”部分的规定。</w:t>
      </w:r>
    </w:p>
    <w:p w:rsidR="001D0E49" w:rsidRPr="006E09E3" w:rsidRDefault="001D0E49">
      <w:pPr>
        <w:spacing w:line="360" w:lineRule="auto"/>
        <w:ind w:firstLineChars="225" w:firstLine="540"/>
        <w:rPr>
          <w:rFonts w:ascii="Times New Roman" w:eastAsia="宋体" w:hAnsi="Times New Roman" w:cs="Times New Roman"/>
          <w:sz w:val="24"/>
          <w:szCs w:val="20"/>
        </w:rPr>
      </w:pPr>
    </w:p>
    <w:p w:rsidR="001D0E49" w:rsidRPr="006E09E3" w:rsidRDefault="002F4EC6">
      <w:pPr>
        <w:spacing w:line="360" w:lineRule="auto"/>
        <w:ind w:firstLineChars="200" w:firstLine="482"/>
        <w:rPr>
          <w:rFonts w:ascii="Times New Roman" w:eastAsia="宋体" w:hAnsi="Times New Roman" w:cs="Times New Roman"/>
          <w:bCs/>
          <w:sz w:val="24"/>
          <w:szCs w:val="20"/>
        </w:rPr>
      </w:pPr>
      <w:r w:rsidRPr="006E09E3">
        <w:rPr>
          <w:rFonts w:ascii="Times New Roman" w:eastAsia="宋体" w:hAnsi="Times New Roman" w:cs="Times New Roman"/>
          <w:b/>
          <w:bCs/>
          <w:sz w:val="24"/>
          <w:szCs w:val="20"/>
        </w:rPr>
        <w:br w:type="page"/>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107" w:name="_Toc6548"/>
      <w:bookmarkStart w:id="108" w:name="_Toc219297855"/>
      <w:bookmarkStart w:id="109" w:name="_Toc213077632"/>
      <w:r w:rsidRPr="006E09E3">
        <w:rPr>
          <w:rFonts w:ascii="Times New Roman" w:eastAsia="宋体" w:hAnsi="Times New Roman" w:cs="Times New Roman" w:hint="eastAsia"/>
          <w:b/>
          <w:kern w:val="0"/>
          <w:sz w:val="32"/>
          <w:szCs w:val="20"/>
        </w:rPr>
        <w:lastRenderedPageBreak/>
        <w:t>第十三部分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hint="eastAsia"/>
          <w:b/>
          <w:kern w:val="0"/>
          <w:sz w:val="32"/>
          <w:szCs w:val="20"/>
        </w:rPr>
        <w:t>基金的费用与税收</w:t>
      </w:r>
      <w:bookmarkEnd w:id="107"/>
      <w:bookmarkEnd w:id="108"/>
      <w:bookmarkEnd w:id="109"/>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一、基金费用的种类</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、基金管理人的管理费</w:t>
      </w:r>
      <w:r w:rsidRPr="006E09E3">
        <w:rPr>
          <w:rFonts w:ascii="宋体" w:eastAsia="宋体" w:hAnsi="宋体" w:cs="Times New Roman" w:hint="eastAsia"/>
          <w:bCs/>
          <w:sz w:val="24"/>
          <w:szCs w:val="24"/>
        </w:rPr>
        <w:t>（包含固定管理费、或有管理费和超额管理费）</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、基金托管人的托管费；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bCs/>
          <w:sz w:val="24"/>
          <w:szCs w:val="24"/>
        </w:rPr>
        <w:t>、</w:t>
      </w:r>
      <w:r w:rsidRPr="006E09E3">
        <w:rPr>
          <w:rFonts w:ascii="Times New Roman" w:eastAsia="宋体" w:hAnsi="Times New Roman" w:cs="Times New Roman" w:hint="eastAsia"/>
          <w:bCs/>
          <w:sz w:val="24"/>
          <w:szCs w:val="24"/>
        </w:rPr>
        <w:t>C</w:t>
      </w:r>
      <w:r w:rsidRPr="006E09E3">
        <w:rPr>
          <w:rFonts w:ascii="宋体" w:eastAsia="宋体" w:hAnsi="宋体" w:cs="Times New Roman" w:hint="eastAsia"/>
          <w:bCs/>
          <w:sz w:val="24"/>
          <w:szCs w:val="24"/>
        </w:rPr>
        <w:t>类基金份额的销售服务费；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基金合同生效后与基金相关的信息披露费用；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宋体" w:eastAsia="宋体" w:hAnsi="宋体" w:cs="Times New Roman"/>
          <w:bCs/>
          <w:sz w:val="24"/>
          <w:szCs w:val="24"/>
        </w:rPr>
        <w:t>、基金合同生效后与基金相关的会计师费、律师费</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诉讼费</w:t>
      </w:r>
      <w:r w:rsidRPr="006E09E3">
        <w:rPr>
          <w:rFonts w:ascii="宋体" w:eastAsia="宋体" w:hAnsi="宋体" w:cs="Times New Roman" w:hint="eastAsia"/>
          <w:bCs/>
          <w:sz w:val="24"/>
          <w:szCs w:val="24"/>
        </w:rPr>
        <w:t>和仲裁费</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宋体" w:eastAsia="宋体" w:hAnsi="宋体" w:cs="Times New Roman"/>
          <w:bCs/>
          <w:sz w:val="24"/>
          <w:szCs w:val="24"/>
        </w:rPr>
        <w:t>、基金份额持有人大会费用；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7</w:t>
      </w:r>
      <w:r w:rsidRPr="006E09E3">
        <w:rPr>
          <w:rFonts w:ascii="宋体" w:eastAsia="宋体" w:hAnsi="宋体" w:cs="Times New Roman"/>
          <w:bCs/>
          <w:sz w:val="24"/>
          <w:szCs w:val="24"/>
        </w:rPr>
        <w:t>、基金的证券</w:t>
      </w:r>
      <w:r w:rsidRPr="006E09E3">
        <w:rPr>
          <w:rFonts w:ascii="宋体" w:eastAsia="宋体" w:hAnsi="宋体" w:cs="Times New Roman" w:hint="eastAsia"/>
          <w:bCs/>
          <w:sz w:val="24"/>
          <w:szCs w:val="24"/>
        </w:rPr>
        <w:t>、期货、股票期权等</w:t>
      </w:r>
      <w:r w:rsidRPr="006E09E3">
        <w:rPr>
          <w:rFonts w:ascii="宋体" w:eastAsia="宋体" w:hAnsi="宋体" w:cs="Times New Roman"/>
          <w:bCs/>
          <w:sz w:val="24"/>
          <w:szCs w:val="24"/>
        </w:rPr>
        <w:t>交易</w:t>
      </w:r>
      <w:r w:rsidRPr="006E09E3">
        <w:rPr>
          <w:rFonts w:ascii="宋体" w:eastAsia="宋体" w:hAnsi="宋体" w:cs="Times New Roman" w:hint="eastAsia"/>
          <w:bCs/>
          <w:sz w:val="24"/>
          <w:szCs w:val="24"/>
        </w:rPr>
        <w:t>、结算</w:t>
      </w:r>
      <w:r w:rsidRPr="006E09E3">
        <w:rPr>
          <w:rFonts w:ascii="宋体" w:eastAsia="宋体" w:hAnsi="宋体" w:cs="Times New Roman"/>
          <w:bCs/>
          <w:sz w:val="24"/>
          <w:szCs w:val="24"/>
        </w:rPr>
        <w:t>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8</w:t>
      </w:r>
      <w:r w:rsidRPr="006E09E3">
        <w:rPr>
          <w:rFonts w:ascii="宋体" w:eastAsia="宋体" w:hAnsi="宋体" w:cs="Times New Roman"/>
          <w:bCs/>
          <w:sz w:val="24"/>
          <w:szCs w:val="24"/>
        </w:rPr>
        <w:t>、基金的银行汇划费用；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9</w:t>
      </w:r>
      <w:r w:rsidRPr="006E09E3">
        <w:rPr>
          <w:rFonts w:ascii="宋体" w:eastAsia="宋体" w:hAnsi="宋体" w:cs="Times New Roman"/>
          <w:bCs/>
          <w:sz w:val="24"/>
          <w:szCs w:val="24"/>
        </w:rPr>
        <w:t>、</w:t>
      </w:r>
      <w:r w:rsidRPr="006E09E3">
        <w:rPr>
          <w:rFonts w:ascii="宋体" w:eastAsia="宋体" w:hAnsi="宋体" w:cs="Times New Roman" w:hint="eastAsia"/>
          <w:bCs/>
          <w:sz w:val="24"/>
          <w:szCs w:val="24"/>
        </w:rPr>
        <w:t>基金相关账户的开户和维护费用；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、因投资港股通标的股票而产生的各项费用；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11</w:t>
      </w:r>
      <w:r w:rsidRPr="006E09E3">
        <w:rPr>
          <w:rFonts w:ascii="宋体" w:eastAsia="宋体" w:hAnsi="宋体" w:cs="Times New Roman"/>
          <w:bCs/>
          <w:sz w:val="24"/>
          <w:szCs w:val="24"/>
        </w:rPr>
        <w:t>、按照国家有关规定和基金合同约定，可以在基金财产中列支的其他费用。</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二、基金费用计提方法、计提标准和支付方式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、基金管理人的管理费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本基金根据每一基金份额的持有期限与持有</w:t>
      </w:r>
      <w:proofErr w:type="gramStart"/>
      <w:r w:rsidRPr="006E09E3">
        <w:rPr>
          <w:rFonts w:ascii="Times New Roman" w:eastAsia="宋体" w:hAnsi="Times New Roman" w:cs="Times New Roman" w:hint="eastAsia"/>
          <w:bCs/>
          <w:sz w:val="24"/>
          <w:szCs w:val="24"/>
        </w:rPr>
        <w:t>期间年化收益率</w:t>
      </w:r>
      <w:proofErr w:type="gramEnd"/>
      <w:r w:rsidRPr="006E09E3">
        <w:rPr>
          <w:rFonts w:ascii="Times New Roman" w:eastAsia="宋体" w:hAnsi="Times New Roman" w:cs="Times New Roman" w:hint="eastAsia"/>
          <w:bCs/>
          <w:sz w:val="24"/>
          <w:szCs w:val="24"/>
        </w:rPr>
        <w:t>，在赎回、转出基金份额或基金合同终止的情形发生时确定该笔基金份额对应的管理费。当投资者赎回、转出基金份额或基金合同终止的情形发生时，持有期限不足一年（即</w:t>
      </w:r>
      <w:r w:rsidRPr="006E09E3">
        <w:rPr>
          <w:rFonts w:ascii="Times New Roman" w:eastAsia="宋体" w:hAnsi="Times New Roman" w:cs="Times New Roman" w:hint="eastAsia"/>
          <w:bCs/>
          <w:sz w:val="24"/>
          <w:szCs w:val="24"/>
        </w:rPr>
        <w:t>365</w:t>
      </w:r>
      <w:r w:rsidRPr="006E09E3">
        <w:rPr>
          <w:rFonts w:ascii="Times New Roman" w:eastAsia="宋体" w:hAnsi="Times New Roman" w:cs="Times New Roman" w:hint="eastAsia"/>
          <w:bCs/>
          <w:sz w:val="24"/>
          <w:szCs w:val="24"/>
        </w:rPr>
        <w:t>天，下同），则按</w:t>
      </w:r>
      <w:r w:rsidRPr="006E09E3">
        <w:rPr>
          <w:rFonts w:ascii="Times New Roman" w:eastAsia="宋体" w:hAnsi="Times New Roman" w:cs="Times New Roman" w:hint="eastAsia"/>
          <w:bCs/>
          <w:sz w:val="24"/>
          <w:szCs w:val="24"/>
        </w:rPr>
        <w:t>1.20%</w:t>
      </w:r>
      <w:r w:rsidRPr="006E09E3">
        <w:rPr>
          <w:rFonts w:ascii="Times New Roman" w:eastAsia="宋体" w:hAnsi="Times New Roman" w:cs="Times New Roman" w:hint="eastAsia"/>
          <w:bCs/>
          <w:sz w:val="24"/>
          <w:szCs w:val="24"/>
        </w:rPr>
        <w:t>的年费率收取管理费；持有期限达到一年及以上，则根据持有</w:t>
      </w:r>
      <w:proofErr w:type="gramStart"/>
      <w:r w:rsidRPr="006E09E3">
        <w:rPr>
          <w:rFonts w:ascii="Times New Roman" w:eastAsia="宋体" w:hAnsi="Times New Roman" w:cs="Times New Roman" w:hint="eastAsia"/>
          <w:bCs/>
          <w:sz w:val="24"/>
          <w:szCs w:val="24"/>
        </w:rPr>
        <w:t>期间年化收益率</w:t>
      </w:r>
      <w:proofErr w:type="gramEnd"/>
      <w:r w:rsidRPr="006E09E3">
        <w:rPr>
          <w:rFonts w:ascii="Times New Roman" w:eastAsia="宋体" w:hAnsi="Times New Roman" w:cs="Times New Roman" w:hint="eastAsia"/>
          <w:bCs/>
          <w:sz w:val="24"/>
          <w:szCs w:val="24"/>
        </w:rPr>
        <w:t>分为以下三种情况，分别确定对应的管理费率档位：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若持有期间相对业绩比较基准</w:t>
      </w:r>
      <w:proofErr w:type="gramStart"/>
      <w:r w:rsidRPr="006E09E3">
        <w:rPr>
          <w:rFonts w:ascii="Times New Roman" w:eastAsia="宋体" w:hAnsi="Times New Roman" w:cs="Times New Roman" w:hint="eastAsia"/>
          <w:bCs/>
          <w:sz w:val="24"/>
          <w:szCs w:val="24"/>
        </w:rPr>
        <w:t>的年化超额</w:t>
      </w:r>
      <w:proofErr w:type="gramEnd"/>
      <w:r w:rsidRPr="006E09E3">
        <w:rPr>
          <w:rFonts w:ascii="Times New Roman" w:eastAsia="宋体" w:hAnsi="Times New Roman" w:cs="Times New Roman" w:hint="eastAsia"/>
          <w:bCs/>
          <w:sz w:val="24"/>
          <w:szCs w:val="24"/>
        </w:rPr>
        <w:t>收益率（扣除超额管理费后）超过</w:t>
      </w: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hint="eastAsia"/>
          <w:bCs/>
          <w:sz w:val="24"/>
          <w:szCs w:val="24"/>
        </w:rPr>
        <w:t>且持有收益率（扣除超额管理费后）为正，按</w:t>
      </w:r>
      <w:r w:rsidRPr="006E09E3">
        <w:rPr>
          <w:rFonts w:ascii="Times New Roman" w:eastAsia="宋体" w:hAnsi="Times New Roman" w:cs="Times New Roman" w:hint="eastAsia"/>
          <w:bCs/>
          <w:sz w:val="24"/>
          <w:szCs w:val="24"/>
        </w:rPr>
        <w:t>1.50%</w:t>
      </w:r>
      <w:r w:rsidRPr="006E09E3">
        <w:rPr>
          <w:rFonts w:ascii="Times New Roman" w:eastAsia="宋体" w:hAnsi="Times New Roman" w:cs="Times New Roman" w:hint="eastAsia"/>
          <w:bCs/>
          <w:sz w:val="24"/>
          <w:szCs w:val="24"/>
        </w:rPr>
        <w:t>的年费率确认管理费；若持有期间相对业绩比</w:t>
      </w:r>
      <w:r w:rsidRPr="006E09E3">
        <w:rPr>
          <w:rFonts w:ascii="Times New Roman" w:eastAsia="宋体" w:hAnsi="Times New Roman" w:cs="Times New Roman" w:hint="eastAsia"/>
          <w:bCs/>
          <w:sz w:val="24"/>
          <w:szCs w:val="24"/>
        </w:rPr>
        <w:t>较基准</w:t>
      </w:r>
      <w:proofErr w:type="gramStart"/>
      <w:r w:rsidRPr="006E09E3">
        <w:rPr>
          <w:rFonts w:ascii="Times New Roman" w:eastAsia="宋体" w:hAnsi="Times New Roman" w:cs="Times New Roman" w:hint="eastAsia"/>
          <w:bCs/>
          <w:sz w:val="24"/>
          <w:szCs w:val="24"/>
        </w:rPr>
        <w:t>的年化超额</w:t>
      </w:r>
      <w:proofErr w:type="gramEnd"/>
      <w:r w:rsidRPr="006E09E3">
        <w:rPr>
          <w:rFonts w:ascii="Times New Roman" w:eastAsia="宋体" w:hAnsi="Times New Roman" w:cs="Times New Roman" w:hint="eastAsia"/>
          <w:bCs/>
          <w:sz w:val="24"/>
          <w:szCs w:val="24"/>
        </w:rPr>
        <w:t>收益率在</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及以下，按</w:t>
      </w:r>
      <w:r w:rsidRPr="006E09E3">
        <w:rPr>
          <w:rFonts w:ascii="Times New Roman" w:eastAsia="宋体" w:hAnsi="Times New Roman" w:cs="Times New Roman" w:hint="eastAsia"/>
          <w:bCs/>
          <w:sz w:val="24"/>
          <w:szCs w:val="24"/>
        </w:rPr>
        <w:t>0.60%</w:t>
      </w:r>
      <w:r w:rsidRPr="006E09E3">
        <w:rPr>
          <w:rFonts w:ascii="Times New Roman" w:eastAsia="宋体" w:hAnsi="Times New Roman" w:cs="Times New Roman" w:hint="eastAsia"/>
          <w:bCs/>
          <w:sz w:val="24"/>
          <w:szCs w:val="24"/>
        </w:rPr>
        <w:t>的年费率确认管理费；其他情形按</w:t>
      </w:r>
      <w:r w:rsidRPr="006E09E3">
        <w:rPr>
          <w:rFonts w:ascii="Times New Roman" w:eastAsia="宋体" w:hAnsi="Times New Roman" w:cs="Times New Roman" w:hint="eastAsia"/>
          <w:bCs/>
          <w:sz w:val="24"/>
          <w:szCs w:val="24"/>
        </w:rPr>
        <w:t>1.20%</w:t>
      </w:r>
      <w:r w:rsidRPr="006E09E3">
        <w:rPr>
          <w:rFonts w:ascii="Times New Roman" w:eastAsia="宋体" w:hAnsi="Times New Roman" w:cs="Times New Roman" w:hint="eastAsia"/>
          <w:bCs/>
          <w:sz w:val="24"/>
          <w:szCs w:val="24"/>
        </w:rPr>
        <w:t>的年费率确认管理费。</w:t>
      </w:r>
    </w:p>
    <w:tbl>
      <w:tblPr>
        <w:tblStyle w:val="af5"/>
        <w:tblW w:w="6658" w:type="dxa"/>
        <w:jc w:val="center"/>
        <w:tblLook w:val="04A0" w:firstRow="1" w:lastRow="0" w:firstColumn="1" w:lastColumn="0" w:noHBand="0" w:noVBand="1"/>
      </w:tblPr>
      <w:tblGrid>
        <w:gridCol w:w="3827"/>
        <w:gridCol w:w="2831"/>
      </w:tblGrid>
      <w:tr w:rsidR="001D0E49" w:rsidRPr="006E09E3">
        <w:trPr>
          <w:trHeight w:val="510"/>
          <w:jc w:val="center"/>
        </w:trPr>
        <w:tc>
          <w:tcPr>
            <w:tcW w:w="3827" w:type="dxa"/>
            <w:vAlign w:val="center"/>
          </w:tcPr>
          <w:p w:rsidR="001D0E49" w:rsidRPr="006E09E3" w:rsidRDefault="002F4EC6">
            <w:pPr>
              <w:spacing w:line="276" w:lineRule="auto"/>
              <w:jc w:val="center"/>
              <w:rPr>
                <w:rFonts w:ascii="Times New Roman" w:eastAsia="宋体" w:hAnsi="Times New Roman" w:cs="Times New Roman"/>
                <w:b/>
                <w:kern w:val="0"/>
                <w:sz w:val="22"/>
                <w14:ligatures w14:val="standardContextual"/>
              </w:rPr>
            </w:pPr>
            <w:r w:rsidRPr="006E09E3">
              <w:rPr>
                <w:rFonts w:ascii="Times New Roman" w:eastAsia="宋体" w:hAnsi="Times New Roman" w:cs="Times New Roman" w:hint="eastAsia"/>
                <w:b/>
                <w:kern w:val="0"/>
                <w:sz w:val="22"/>
                <w14:ligatures w14:val="standardContextual"/>
              </w:rPr>
              <w:t>持有</w:t>
            </w:r>
            <w:proofErr w:type="gramStart"/>
            <w:r w:rsidRPr="006E09E3">
              <w:rPr>
                <w:rFonts w:ascii="Times New Roman" w:eastAsia="宋体" w:hAnsi="Times New Roman" w:cs="Times New Roman" w:hint="eastAsia"/>
                <w:b/>
                <w:kern w:val="0"/>
                <w:sz w:val="22"/>
                <w14:ligatures w14:val="standardContextual"/>
              </w:rPr>
              <w:t>期间年化收益率</w:t>
            </w:r>
            <w:proofErr w:type="gramEnd"/>
            <w:r w:rsidRPr="006E09E3">
              <w:rPr>
                <w:rFonts w:ascii="Times New Roman" w:eastAsia="宋体" w:hAnsi="Times New Roman" w:cs="Times New Roman" w:hint="eastAsia"/>
                <w:b/>
                <w:kern w:val="0"/>
                <w:sz w:val="22"/>
                <w14:ligatures w14:val="standardContextual"/>
              </w:rPr>
              <w:t>（</w:t>
            </w:r>
            <w:r w:rsidRPr="006E09E3">
              <w:rPr>
                <w:rFonts w:ascii="Times New Roman" w:eastAsia="宋体" w:hAnsi="Times New Roman" w:cs="Times New Roman"/>
                <w:b/>
                <w:kern w:val="0"/>
                <w:sz w:val="22"/>
                <w14:ligatures w14:val="standardContextual"/>
              </w:rPr>
              <w:t>R</w:t>
            </w:r>
            <w:r w:rsidRPr="006E09E3">
              <w:rPr>
                <w:rFonts w:ascii="Times New Roman" w:eastAsia="宋体" w:hAnsi="Times New Roman" w:cs="Times New Roman" w:hint="eastAsia"/>
                <w:b/>
                <w:kern w:val="0"/>
                <w:sz w:val="22"/>
                <w14:ligatures w14:val="standardContextual"/>
              </w:rPr>
              <w:t>）</w:t>
            </w:r>
          </w:p>
        </w:tc>
        <w:tc>
          <w:tcPr>
            <w:tcW w:w="2831" w:type="dxa"/>
            <w:vAlign w:val="center"/>
          </w:tcPr>
          <w:p w:rsidR="001D0E49" w:rsidRPr="006E09E3" w:rsidRDefault="002F4EC6">
            <w:pPr>
              <w:spacing w:line="276" w:lineRule="auto"/>
              <w:jc w:val="center"/>
              <w:rPr>
                <w:rFonts w:ascii="Times New Roman" w:eastAsia="宋体" w:hAnsi="Times New Roman" w:cs="Times New Roman"/>
                <w:b/>
                <w:kern w:val="0"/>
                <w:sz w:val="22"/>
                <w14:ligatures w14:val="standardContextual"/>
              </w:rPr>
            </w:pPr>
            <w:r w:rsidRPr="006E09E3">
              <w:rPr>
                <w:rFonts w:ascii="Times New Roman" w:eastAsia="宋体" w:hAnsi="Times New Roman" w:cs="Times New Roman" w:hint="eastAsia"/>
                <w:b/>
                <w:kern w:val="0"/>
                <w:sz w:val="22"/>
                <w14:ligatures w14:val="standardContextual"/>
              </w:rPr>
              <w:t>管理费率（年费率）</w:t>
            </w:r>
          </w:p>
        </w:tc>
      </w:tr>
      <w:tr w:rsidR="001D0E49" w:rsidRPr="006E09E3">
        <w:trPr>
          <w:trHeight w:val="510"/>
          <w:jc w:val="center"/>
        </w:trPr>
        <w:tc>
          <w:tcPr>
            <w:tcW w:w="3827" w:type="dxa"/>
            <w:vAlign w:val="center"/>
          </w:tcPr>
          <w:p w:rsidR="001D0E49" w:rsidRPr="006E09E3" w:rsidRDefault="002F4EC6">
            <w:pPr>
              <w:spacing w:line="276" w:lineRule="auto"/>
              <w:jc w:val="center"/>
              <w:rPr>
                <w:rFonts w:ascii="Times New Roman" w:eastAsia="宋体" w:hAnsi="Times New Roman" w:cs="Times New Roman"/>
                <w:b/>
                <w:kern w:val="0"/>
                <w:sz w:val="22"/>
                <w14:ligatures w14:val="standardContextual"/>
              </w:rPr>
            </w:pPr>
            <w:r w:rsidRPr="006E09E3">
              <w:rPr>
                <w:rFonts w:ascii="Times New Roman" w:eastAsia="宋体" w:hAnsi="Times New Roman" w:cs="Times New Roman"/>
                <w:bCs/>
                <w:kern w:val="0"/>
                <w:sz w:val="22"/>
              </w:rPr>
              <w:t>R</w:t>
            </w:r>
            <w:r w:rsidRPr="006E09E3">
              <w:rPr>
                <w:rFonts w:ascii="仿宋" w:eastAsia="仿宋" w:hAnsi="仿宋" w:cs="Times New Roman" w:hint="eastAsia"/>
                <w:bCs/>
                <w:kern w:val="0"/>
                <w:sz w:val="22"/>
              </w:rPr>
              <w:t>＞</w:t>
            </w:r>
            <w:r w:rsidRPr="006E09E3">
              <w:rPr>
                <w:rFonts w:ascii="Times New Roman" w:eastAsia="宋体" w:hAnsi="Times New Roman" w:cs="Times New Roman"/>
                <w:bCs/>
                <w:kern w:val="0"/>
                <w:sz w:val="22"/>
              </w:rPr>
              <w:t>R</w:t>
            </w:r>
            <w:r w:rsidRPr="006E09E3">
              <w:rPr>
                <w:rFonts w:ascii="Cambria" w:eastAsia="宋体" w:hAnsi="Cambria" w:cs="Times New Roman"/>
                <w:spacing w:val="-2"/>
                <w:kern w:val="0"/>
                <w:sz w:val="22"/>
                <w:vertAlign w:val="subscript"/>
              </w:rPr>
              <w:t>b</w:t>
            </w:r>
            <w:r w:rsidRPr="006E09E3">
              <w:rPr>
                <w:rFonts w:ascii="Times New Roman" w:eastAsia="宋体" w:hAnsi="Times New Roman" w:cs="Times New Roman"/>
                <w:bCs/>
                <w:kern w:val="0"/>
                <w:sz w:val="22"/>
              </w:rPr>
              <w:t>+6%</w:t>
            </w:r>
            <w:r w:rsidRPr="006E09E3">
              <w:rPr>
                <w:rFonts w:ascii="Times New Roman" w:eastAsia="宋体" w:hAnsi="Times New Roman" w:cs="Times New Roman" w:hint="eastAsia"/>
                <w:bCs/>
                <w:kern w:val="0"/>
                <w:sz w:val="22"/>
              </w:rPr>
              <w:t>，</w:t>
            </w:r>
            <w:r w:rsidRPr="006E09E3">
              <w:rPr>
                <w:rFonts w:ascii="Times New Roman" w:eastAsia="宋体" w:hAnsi="Times New Roman" w:cs="Times New Roman"/>
                <w:bCs/>
                <w:kern w:val="0"/>
                <w:sz w:val="22"/>
              </w:rPr>
              <w:t>R</w:t>
            </w:r>
            <w:r w:rsidRPr="006E09E3">
              <w:rPr>
                <w:rFonts w:ascii="仿宋" w:eastAsia="仿宋" w:hAnsi="仿宋" w:cs="Times New Roman" w:hint="eastAsia"/>
                <w:bCs/>
                <w:kern w:val="0"/>
                <w:sz w:val="22"/>
              </w:rPr>
              <w:t>＞</w:t>
            </w:r>
            <w:r w:rsidRPr="006E09E3">
              <w:rPr>
                <w:rFonts w:ascii="Times New Roman" w:eastAsia="宋体" w:hAnsi="Times New Roman" w:cs="Times New Roman"/>
                <w:bCs/>
                <w:kern w:val="0"/>
                <w:sz w:val="22"/>
              </w:rPr>
              <w:t>0</w:t>
            </w:r>
          </w:p>
        </w:tc>
        <w:tc>
          <w:tcPr>
            <w:tcW w:w="2831" w:type="dxa"/>
            <w:vAlign w:val="center"/>
          </w:tcPr>
          <w:p w:rsidR="001D0E49" w:rsidRPr="006E09E3" w:rsidRDefault="002F4EC6">
            <w:pPr>
              <w:spacing w:line="276" w:lineRule="auto"/>
              <w:jc w:val="center"/>
              <w:rPr>
                <w:rFonts w:ascii="Cambria" w:eastAsia="仿宋" w:hAnsi="Cambria" w:cs="Times New Roman"/>
                <w:kern w:val="0"/>
                <w:sz w:val="22"/>
                <w14:ligatures w14:val="standardContextual"/>
              </w:rPr>
            </w:pPr>
            <w:r w:rsidRPr="006E09E3">
              <w:rPr>
                <w:rFonts w:ascii="Cambria" w:eastAsia="仿宋" w:hAnsi="Cambria" w:cs="Times New Roman"/>
                <w:kern w:val="0"/>
                <w:sz w:val="22"/>
                <w14:ligatures w14:val="standardContextual"/>
              </w:rPr>
              <w:t>1.50%/</w:t>
            </w:r>
            <w:r w:rsidRPr="006E09E3">
              <w:rPr>
                <w:rFonts w:ascii="宋体" w:eastAsia="宋体" w:hAnsi="宋体" w:cs="Times New Roman" w:hint="eastAsia"/>
                <w:bCs/>
                <w:kern w:val="0"/>
                <w:sz w:val="22"/>
                <w14:ligatures w14:val="standardContextual"/>
              </w:rPr>
              <w:t>年</w:t>
            </w:r>
          </w:p>
        </w:tc>
      </w:tr>
      <w:tr w:rsidR="001D0E49" w:rsidRPr="006E09E3">
        <w:trPr>
          <w:trHeight w:val="510"/>
          <w:jc w:val="center"/>
        </w:trPr>
        <w:tc>
          <w:tcPr>
            <w:tcW w:w="3827" w:type="dxa"/>
            <w:vAlign w:val="center"/>
          </w:tcPr>
          <w:p w:rsidR="001D0E49" w:rsidRPr="006E09E3" w:rsidRDefault="002F4EC6">
            <w:pPr>
              <w:spacing w:line="276" w:lineRule="auto"/>
              <w:jc w:val="center"/>
              <w:rPr>
                <w:rFonts w:ascii="Times New Roman" w:eastAsia="宋体" w:hAnsi="Times New Roman" w:cs="Times New Roman"/>
                <w:bCs/>
                <w:kern w:val="0"/>
                <w:sz w:val="22"/>
                <w14:ligatures w14:val="standardContextual"/>
              </w:rPr>
            </w:pPr>
            <w:r w:rsidRPr="006E09E3">
              <w:rPr>
                <w:rFonts w:ascii="Times New Roman" w:eastAsia="宋体" w:hAnsi="Times New Roman" w:cs="Times New Roman"/>
                <w:bCs/>
                <w:kern w:val="0"/>
                <w:sz w:val="22"/>
              </w:rPr>
              <w:t>R</w:t>
            </w:r>
            <w:r w:rsidRPr="006E09E3">
              <w:rPr>
                <w:rFonts w:ascii="仿宋" w:eastAsia="仿宋" w:hAnsi="仿宋" w:cs="Times New Roman" w:hint="eastAsia"/>
                <w:bCs/>
                <w:kern w:val="0"/>
                <w:sz w:val="22"/>
              </w:rPr>
              <w:t>≤</w:t>
            </w:r>
            <w:r w:rsidRPr="006E09E3">
              <w:rPr>
                <w:rFonts w:ascii="Times New Roman" w:eastAsia="宋体" w:hAnsi="Times New Roman" w:cs="Times New Roman"/>
                <w:bCs/>
                <w:kern w:val="0"/>
                <w:sz w:val="22"/>
              </w:rPr>
              <w:t>R</w:t>
            </w:r>
            <w:r w:rsidRPr="006E09E3">
              <w:rPr>
                <w:rFonts w:ascii="Cambria" w:eastAsia="宋体" w:hAnsi="Cambria" w:cs="Times New Roman"/>
                <w:spacing w:val="-2"/>
                <w:kern w:val="0"/>
                <w:sz w:val="22"/>
                <w:vertAlign w:val="subscript"/>
              </w:rPr>
              <w:t>b</w:t>
            </w:r>
            <w:r w:rsidRPr="006E09E3">
              <w:rPr>
                <w:rFonts w:ascii="Times New Roman" w:eastAsia="宋体" w:hAnsi="Times New Roman" w:cs="Times New Roman"/>
                <w:bCs/>
                <w:kern w:val="0"/>
                <w:sz w:val="22"/>
              </w:rPr>
              <w:t>-3%</w:t>
            </w:r>
          </w:p>
        </w:tc>
        <w:tc>
          <w:tcPr>
            <w:tcW w:w="2831" w:type="dxa"/>
            <w:vAlign w:val="center"/>
          </w:tcPr>
          <w:p w:rsidR="001D0E49" w:rsidRPr="006E09E3" w:rsidRDefault="002F4EC6">
            <w:pPr>
              <w:spacing w:line="276" w:lineRule="auto"/>
              <w:jc w:val="center"/>
              <w:rPr>
                <w:rFonts w:ascii="Cambria" w:eastAsia="仿宋" w:hAnsi="Cambria" w:cs="Times New Roman"/>
                <w:kern w:val="0"/>
                <w:sz w:val="22"/>
                <w14:ligatures w14:val="standardContextual"/>
              </w:rPr>
            </w:pPr>
            <w:r w:rsidRPr="006E09E3">
              <w:rPr>
                <w:rFonts w:ascii="Cambria" w:eastAsia="仿宋" w:hAnsi="Cambria" w:cs="Times New Roman"/>
                <w:kern w:val="0"/>
                <w:sz w:val="22"/>
                <w14:ligatures w14:val="standardContextual"/>
              </w:rPr>
              <w:t>0.60%/</w:t>
            </w:r>
            <w:r w:rsidRPr="006E09E3">
              <w:rPr>
                <w:rFonts w:ascii="宋体" w:eastAsia="宋体" w:hAnsi="宋体" w:cs="Times New Roman" w:hint="eastAsia"/>
                <w:bCs/>
                <w:kern w:val="0"/>
                <w:sz w:val="22"/>
                <w14:ligatures w14:val="standardContextual"/>
              </w:rPr>
              <w:t>年</w:t>
            </w:r>
          </w:p>
        </w:tc>
      </w:tr>
      <w:tr w:rsidR="001D0E49" w:rsidRPr="006E09E3">
        <w:trPr>
          <w:trHeight w:val="510"/>
          <w:jc w:val="center"/>
        </w:trPr>
        <w:tc>
          <w:tcPr>
            <w:tcW w:w="3827" w:type="dxa"/>
            <w:vAlign w:val="center"/>
          </w:tcPr>
          <w:p w:rsidR="001D0E49" w:rsidRPr="006E09E3" w:rsidRDefault="002F4EC6">
            <w:pPr>
              <w:spacing w:line="276" w:lineRule="auto"/>
              <w:jc w:val="center"/>
              <w:rPr>
                <w:rFonts w:ascii="Times New Roman" w:eastAsia="宋体" w:hAnsi="Times New Roman" w:cs="Times New Roman"/>
                <w:bCs/>
                <w:kern w:val="0"/>
                <w:sz w:val="22"/>
                <w14:ligatures w14:val="standardContextual"/>
              </w:rPr>
            </w:pPr>
            <w:r w:rsidRPr="006E09E3">
              <w:rPr>
                <w:rFonts w:ascii="Times New Roman" w:eastAsia="宋体" w:hAnsi="Times New Roman" w:cs="Times New Roman" w:hint="eastAsia"/>
                <w:bCs/>
                <w:kern w:val="0"/>
                <w:sz w:val="22"/>
                <w14:ligatures w14:val="standardContextual"/>
              </w:rPr>
              <w:t>其他情形</w:t>
            </w:r>
          </w:p>
        </w:tc>
        <w:tc>
          <w:tcPr>
            <w:tcW w:w="2831" w:type="dxa"/>
            <w:vAlign w:val="center"/>
          </w:tcPr>
          <w:p w:rsidR="001D0E49" w:rsidRPr="006E09E3" w:rsidRDefault="002F4EC6">
            <w:pPr>
              <w:spacing w:line="276" w:lineRule="auto"/>
              <w:jc w:val="center"/>
              <w:rPr>
                <w:rFonts w:ascii="Cambria" w:eastAsia="仿宋" w:hAnsi="Cambria" w:cs="Times New Roman"/>
                <w:kern w:val="0"/>
                <w:sz w:val="22"/>
                <w14:ligatures w14:val="standardContextual"/>
              </w:rPr>
            </w:pPr>
            <w:r w:rsidRPr="006E09E3">
              <w:rPr>
                <w:rFonts w:ascii="Cambria" w:eastAsia="仿宋" w:hAnsi="Cambria" w:cs="Times New Roman"/>
                <w:kern w:val="0"/>
                <w:sz w:val="22"/>
                <w14:ligatures w14:val="standardContextual"/>
              </w:rPr>
              <w:t>1.20%/</w:t>
            </w:r>
            <w:r w:rsidRPr="006E09E3">
              <w:rPr>
                <w:rFonts w:ascii="宋体" w:eastAsia="宋体" w:hAnsi="宋体" w:cs="Times New Roman" w:hint="eastAsia"/>
                <w:bCs/>
                <w:kern w:val="0"/>
                <w:sz w:val="22"/>
                <w14:ligatures w14:val="standardContextual"/>
              </w:rPr>
              <w:t>年</w:t>
            </w:r>
          </w:p>
        </w:tc>
      </w:tr>
    </w:tbl>
    <w:p w:rsidR="001D0E49" w:rsidRPr="006E09E3" w:rsidRDefault="002F4EC6">
      <w:pPr>
        <w:spacing w:line="360" w:lineRule="auto"/>
        <w:ind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lastRenderedPageBreak/>
        <w:t>注：①</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hint="eastAsia"/>
          <w:bCs/>
          <w:sz w:val="24"/>
          <w:szCs w:val="24"/>
          <w14:ligatures w14:val="standardContextual"/>
        </w:rPr>
        <w:t>为该笔基金份额</w:t>
      </w:r>
      <w:bookmarkStart w:id="110" w:name="OLE_LINK11"/>
      <w:bookmarkStart w:id="111" w:name="OLE_LINK10"/>
      <w:r w:rsidRPr="006E09E3">
        <w:rPr>
          <w:rFonts w:ascii="Times New Roman" w:eastAsia="宋体" w:hAnsi="Times New Roman" w:cs="Times New Roman" w:hint="eastAsia"/>
          <w:bCs/>
          <w:sz w:val="24"/>
          <w:szCs w:val="24"/>
          <w14:ligatures w14:val="standardContextual"/>
        </w:rPr>
        <w:t>持有期间</w:t>
      </w:r>
      <w:bookmarkEnd w:id="110"/>
      <w:bookmarkEnd w:id="111"/>
      <w:proofErr w:type="gramStart"/>
      <w:r w:rsidRPr="006E09E3">
        <w:rPr>
          <w:rFonts w:ascii="Times New Roman" w:eastAsia="宋体" w:hAnsi="Times New Roman" w:cs="Times New Roman" w:hint="eastAsia"/>
          <w:bCs/>
          <w:sz w:val="24"/>
          <w:szCs w:val="24"/>
          <w14:ligatures w14:val="standardContextual"/>
        </w:rPr>
        <w:t>的年化收益率</w:t>
      </w:r>
      <w:proofErr w:type="gramEnd"/>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bCs/>
          <w:sz w:val="24"/>
          <w:szCs w:val="24"/>
          <w:vertAlign w:val="subscript"/>
          <w14:ligatures w14:val="standardContextual"/>
        </w:rPr>
        <w:t>b</w:t>
      </w:r>
      <w:r w:rsidRPr="006E09E3">
        <w:rPr>
          <w:rFonts w:ascii="Times New Roman" w:eastAsia="宋体" w:hAnsi="Times New Roman" w:cs="Times New Roman" w:hint="eastAsia"/>
          <w:bCs/>
          <w:sz w:val="24"/>
          <w:szCs w:val="24"/>
          <w14:ligatures w14:val="standardContextual"/>
        </w:rPr>
        <w:t>为本基金业绩比较基准</w:t>
      </w:r>
      <w:proofErr w:type="gramStart"/>
      <w:r w:rsidRPr="006E09E3">
        <w:rPr>
          <w:rFonts w:ascii="Times New Roman" w:eastAsia="宋体" w:hAnsi="Times New Roman" w:cs="Times New Roman" w:hint="eastAsia"/>
          <w:bCs/>
          <w:sz w:val="24"/>
          <w:szCs w:val="24"/>
          <w14:ligatures w14:val="standardContextual"/>
        </w:rPr>
        <w:t>同期年化</w:t>
      </w:r>
      <w:proofErr w:type="gramEnd"/>
      <w:r w:rsidRPr="006E09E3">
        <w:rPr>
          <w:rFonts w:ascii="Times New Roman" w:eastAsia="宋体" w:hAnsi="Times New Roman" w:cs="Times New Roman" w:hint="eastAsia"/>
          <w:bCs/>
          <w:sz w:val="24"/>
          <w:szCs w:val="24"/>
          <w14:ligatures w14:val="standardContextual"/>
        </w:rPr>
        <w:t>收益率。</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②特别的，当持有期限达到一年及以上，</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bCs/>
          <w:sz w:val="24"/>
          <w:szCs w:val="24"/>
          <w:vertAlign w:val="subscript"/>
          <w14:ligatures w14:val="standardContextual"/>
        </w:rPr>
        <w:t>b</w:t>
      </w:r>
      <w:r w:rsidRPr="006E09E3">
        <w:rPr>
          <w:rFonts w:ascii="Times New Roman" w:eastAsia="宋体" w:hAnsi="Times New Roman" w:cs="Times New Roman"/>
          <w:bCs/>
          <w:sz w:val="24"/>
          <w:szCs w:val="24"/>
          <w14:ligatures w14:val="standardContextual"/>
        </w:rPr>
        <w:t>+6%</w:t>
      </w:r>
      <w:r w:rsidRPr="006E09E3">
        <w:rPr>
          <w:rFonts w:ascii="Times New Roman" w:eastAsia="宋体" w:hAnsi="Times New Roman" w:cs="Times New Roman" w:hint="eastAsia"/>
          <w:bCs/>
          <w:sz w:val="24"/>
          <w:szCs w:val="24"/>
          <w14:ligatures w14:val="standardContextual"/>
        </w:rPr>
        <w:t>且</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0</w:t>
      </w:r>
      <w:r w:rsidRPr="006E09E3">
        <w:rPr>
          <w:rFonts w:ascii="Times New Roman" w:eastAsia="宋体" w:hAnsi="Times New Roman" w:cs="Times New Roman" w:hint="eastAsia"/>
          <w:bCs/>
          <w:sz w:val="24"/>
          <w:szCs w:val="24"/>
          <w14:ligatures w14:val="standardContextual"/>
        </w:rPr>
        <w:t>的情形下，</w:t>
      </w:r>
      <w:proofErr w:type="gramStart"/>
      <w:r w:rsidRPr="006E09E3">
        <w:rPr>
          <w:rFonts w:ascii="Times New Roman" w:eastAsia="宋体" w:hAnsi="Times New Roman" w:cs="Times New Roman" w:hint="eastAsia"/>
          <w:bCs/>
          <w:sz w:val="24"/>
          <w:szCs w:val="24"/>
          <w14:ligatures w14:val="standardContextual"/>
        </w:rPr>
        <w:t>若拟扣除</w:t>
      </w:r>
      <w:proofErr w:type="gramEnd"/>
      <w:r w:rsidRPr="006E09E3">
        <w:rPr>
          <w:rFonts w:ascii="Times New Roman" w:eastAsia="宋体" w:hAnsi="Times New Roman" w:cs="Times New Roman" w:hint="eastAsia"/>
          <w:bCs/>
          <w:sz w:val="24"/>
          <w:szCs w:val="24"/>
          <w14:ligatures w14:val="standardContextual"/>
        </w:rPr>
        <w:t>超额管理费后</w:t>
      </w:r>
      <w:proofErr w:type="gramStart"/>
      <w:r w:rsidRPr="006E09E3">
        <w:rPr>
          <w:rFonts w:ascii="Times New Roman" w:eastAsia="宋体" w:hAnsi="Times New Roman" w:cs="Times New Roman" w:hint="eastAsia"/>
          <w:bCs/>
          <w:sz w:val="24"/>
          <w:szCs w:val="24"/>
          <w14:ligatures w14:val="standardContextual"/>
        </w:rPr>
        <w:t>的年化收益率</w:t>
      </w:r>
      <w:proofErr w:type="gramEnd"/>
      <w:r w:rsidRPr="006E09E3">
        <w:rPr>
          <w:rFonts w:ascii="Times New Roman" w:eastAsia="宋体" w:hAnsi="Times New Roman" w:cs="Times New Roman" w:hint="eastAsia"/>
          <w:bCs/>
          <w:sz w:val="24"/>
          <w:szCs w:val="24"/>
          <w14:ligatures w14:val="standardContextual"/>
        </w:rPr>
        <w:t>小于等于</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bCs/>
          <w:sz w:val="24"/>
          <w:szCs w:val="24"/>
          <w:vertAlign w:val="subscript"/>
          <w14:ligatures w14:val="standardContextual"/>
        </w:rPr>
        <w:t>b</w:t>
      </w:r>
      <w:r w:rsidRPr="006E09E3">
        <w:rPr>
          <w:rFonts w:ascii="Times New Roman" w:eastAsia="宋体" w:hAnsi="Times New Roman" w:cs="Times New Roman"/>
          <w:bCs/>
          <w:sz w:val="24"/>
          <w:szCs w:val="24"/>
          <w14:ligatures w14:val="standardContextual"/>
        </w:rPr>
        <w:t>+6%</w:t>
      </w:r>
      <w:r w:rsidRPr="006E09E3">
        <w:rPr>
          <w:rFonts w:ascii="Times New Roman" w:eastAsia="宋体" w:hAnsi="Times New Roman" w:cs="Times New Roman" w:hint="eastAsia"/>
          <w:bCs/>
          <w:sz w:val="24"/>
          <w:szCs w:val="24"/>
          <w14:ligatures w14:val="standardContextual"/>
        </w:rPr>
        <w:t>，或小于等于</w:t>
      </w:r>
      <w:r w:rsidRPr="006E09E3">
        <w:rPr>
          <w:rFonts w:ascii="Times New Roman" w:eastAsia="宋体" w:hAnsi="Times New Roman" w:cs="Times New Roman"/>
          <w:bCs/>
          <w:sz w:val="24"/>
          <w:szCs w:val="24"/>
          <w14:ligatures w14:val="standardContextual"/>
        </w:rPr>
        <w:t>0</w:t>
      </w:r>
      <w:r w:rsidRPr="006E09E3">
        <w:rPr>
          <w:rFonts w:ascii="Times New Roman" w:eastAsia="宋体" w:hAnsi="Times New Roman" w:cs="Times New Roman" w:hint="eastAsia"/>
          <w:bCs/>
          <w:sz w:val="24"/>
          <w:szCs w:val="24"/>
          <w14:ligatures w14:val="standardContextual"/>
        </w:rPr>
        <w:t>时，仍按</w:t>
      </w:r>
      <w:r w:rsidRPr="006E09E3">
        <w:rPr>
          <w:rFonts w:ascii="Times New Roman" w:eastAsia="宋体" w:hAnsi="Times New Roman" w:cs="Times New Roman"/>
          <w:bCs/>
          <w:sz w:val="24"/>
          <w:szCs w:val="24"/>
          <w14:ligatures w14:val="standardContextual"/>
        </w:rPr>
        <w:t>1.20%</w:t>
      </w:r>
      <w:r w:rsidRPr="006E09E3">
        <w:rPr>
          <w:rFonts w:ascii="Times New Roman" w:eastAsia="宋体" w:hAnsi="Times New Roman" w:cs="Times New Roman" w:hint="eastAsia"/>
          <w:bCs/>
          <w:sz w:val="24"/>
          <w:szCs w:val="24"/>
          <w14:ligatures w14:val="standardContextual"/>
        </w:rPr>
        <w:t>的年费率收取该笔基金份额的管理费，以使得该笔基金份额在扣除超额管理费后</w:t>
      </w:r>
      <w:proofErr w:type="gramStart"/>
      <w:r w:rsidRPr="006E09E3">
        <w:rPr>
          <w:rFonts w:ascii="Times New Roman" w:eastAsia="宋体" w:hAnsi="Times New Roman" w:cs="Times New Roman" w:hint="eastAsia"/>
          <w:bCs/>
          <w:sz w:val="24"/>
          <w:szCs w:val="24"/>
          <w14:ligatures w14:val="standardContextual"/>
        </w:rPr>
        <w:t>的年化收益率</w:t>
      </w:r>
      <w:proofErr w:type="gramEnd"/>
      <w:r w:rsidRPr="006E09E3">
        <w:rPr>
          <w:rFonts w:ascii="Times New Roman" w:eastAsia="宋体" w:hAnsi="Times New Roman" w:cs="Times New Roman" w:hint="eastAsia"/>
          <w:bCs/>
          <w:sz w:val="24"/>
          <w:szCs w:val="24"/>
          <w14:ligatures w14:val="standardContextual"/>
        </w:rPr>
        <w:t>仍需满足本基金收取超额管理费的标准。</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具体而言，本基金的管理费包含固定管理费、或有管理费和超额管理费，按以下方式计算和确认。</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1</w:t>
      </w:r>
      <w:r w:rsidRPr="006E09E3">
        <w:rPr>
          <w:rFonts w:ascii="Times New Roman" w:eastAsia="宋体" w:hAnsi="Times New Roman" w:cs="Times New Roman" w:hint="eastAsia"/>
          <w:bCs/>
          <w:sz w:val="24"/>
          <w:szCs w:val="24"/>
          <w14:ligatures w14:val="standardContextual"/>
        </w:rPr>
        <w:t>）固定管理费</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固定管理费按前一日基金资产净值的</w:t>
      </w:r>
      <w:r w:rsidRPr="006E09E3">
        <w:rPr>
          <w:rFonts w:ascii="Times New Roman" w:eastAsia="宋体" w:hAnsi="Times New Roman" w:cs="Times New Roman"/>
          <w:bCs/>
          <w:sz w:val="24"/>
          <w:szCs w:val="24"/>
          <w14:ligatures w14:val="standardContextual"/>
        </w:rPr>
        <w:t>0.60%</w:t>
      </w:r>
      <w:r w:rsidRPr="006E09E3">
        <w:rPr>
          <w:rFonts w:ascii="Times New Roman" w:eastAsia="宋体" w:hAnsi="Times New Roman" w:cs="Times New Roman" w:hint="eastAsia"/>
          <w:bCs/>
          <w:sz w:val="24"/>
          <w:szCs w:val="24"/>
          <w14:ligatures w14:val="standardContextual"/>
        </w:rPr>
        <w:t>的年费率每日计提。固定管理费的计算方法如下：</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H</w:t>
      </w:r>
      <w:r w:rsidRPr="006E09E3">
        <w:rPr>
          <w:rFonts w:ascii="Times New Roman" w:eastAsia="宋体" w:hAnsi="Times New Roman" w:cs="Times New Roman"/>
          <w:bCs/>
          <w:sz w:val="24"/>
          <w:szCs w:val="24"/>
          <w:vertAlign w:val="subscript"/>
          <w14:ligatures w14:val="standardContextual"/>
        </w:rPr>
        <w:t>1</w:t>
      </w:r>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E</w:t>
      </w:r>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0.60%</w:t>
      </w:r>
      <w:r w:rsidRPr="006E09E3">
        <w:rPr>
          <w:rFonts w:ascii="Times New Roman" w:eastAsia="宋体" w:hAnsi="Times New Roman" w:cs="Times New Roman" w:hint="eastAsia"/>
          <w:bCs/>
          <w:sz w:val="24"/>
          <w:szCs w:val="24"/>
          <w14:ligatures w14:val="standardContextual"/>
        </w:rPr>
        <w:t>÷当年天数</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H</w:t>
      </w:r>
      <w:r w:rsidRPr="006E09E3">
        <w:rPr>
          <w:rFonts w:ascii="Times New Roman" w:eastAsia="宋体" w:hAnsi="Times New Roman" w:cs="Times New Roman"/>
          <w:bCs/>
          <w:sz w:val="24"/>
          <w:szCs w:val="24"/>
          <w:vertAlign w:val="subscript"/>
          <w14:ligatures w14:val="standardContextual"/>
        </w:rPr>
        <w:t>1</w:t>
      </w:r>
      <w:r w:rsidRPr="006E09E3">
        <w:rPr>
          <w:rFonts w:ascii="Times New Roman" w:eastAsia="宋体" w:hAnsi="Times New Roman" w:cs="Times New Roman" w:hint="eastAsia"/>
          <w:bCs/>
          <w:sz w:val="24"/>
          <w:szCs w:val="24"/>
          <w14:ligatures w14:val="standardContextual"/>
        </w:rPr>
        <w:t>为每日应计提的固定管理费</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E</w:t>
      </w:r>
      <w:r w:rsidRPr="006E09E3">
        <w:rPr>
          <w:rFonts w:ascii="Times New Roman" w:eastAsia="宋体" w:hAnsi="Times New Roman" w:cs="Times New Roman" w:hint="eastAsia"/>
          <w:bCs/>
          <w:sz w:val="24"/>
          <w:szCs w:val="24"/>
          <w14:ligatures w14:val="standardContextual"/>
        </w:rPr>
        <w:t>为前一日的基金资产净值</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固定管理费每日计提，逐日累计至每月月末，按月支付，经基金管理人与基金托管人双方核对无误后，基金托管人按照与基金</w:t>
      </w:r>
      <w:r w:rsidRPr="006E09E3">
        <w:rPr>
          <w:rFonts w:ascii="Times New Roman" w:eastAsia="宋体" w:hAnsi="Times New Roman" w:cs="Times New Roman" w:hint="eastAsia"/>
          <w:bCs/>
          <w:sz w:val="24"/>
          <w:szCs w:val="24"/>
          <w14:ligatures w14:val="standardContextual"/>
        </w:rPr>
        <w:t>管理人协商一致的方式于次月首日起</w:t>
      </w:r>
      <w:r w:rsidRPr="006E09E3">
        <w:rPr>
          <w:rFonts w:ascii="Times New Roman" w:eastAsia="宋体" w:hAnsi="Times New Roman" w:cs="Times New Roman" w:hint="eastAsia"/>
          <w:bCs/>
          <w:sz w:val="24"/>
          <w:szCs w:val="24"/>
          <w14:ligatures w14:val="standardContextual"/>
        </w:rPr>
        <w:t>5</w:t>
      </w:r>
      <w:r w:rsidRPr="006E09E3">
        <w:rPr>
          <w:rFonts w:ascii="Times New Roman" w:eastAsia="宋体" w:hAnsi="Times New Roman" w:cs="Times New Roman" w:hint="eastAsia"/>
          <w:bCs/>
          <w:sz w:val="24"/>
          <w:szCs w:val="24"/>
          <w14:ligatures w14:val="standardContextual"/>
        </w:rPr>
        <w:t>个工作日内从基金财产中一次性支付给基金管理人。若遇法定节假日、公休假或不可抗力等，支付日期顺延。</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2</w:t>
      </w:r>
      <w:r w:rsidRPr="006E09E3">
        <w:rPr>
          <w:rFonts w:ascii="Times New Roman" w:eastAsia="宋体" w:hAnsi="Times New Roman" w:cs="Times New Roman" w:hint="eastAsia"/>
          <w:bCs/>
          <w:sz w:val="24"/>
          <w:szCs w:val="24"/>
          <w14:ligatures w14:val="standardContextual"/>
        </w:rPr>
        <w:t>）或有管理费和超额管理费</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或有管理费按前一日基金资产净值的</w:t>
      </w:r>
      <w:r w:rsidRPr="006E09E3">
        <w:rPr>
          <w:rFonts w:ascii="Times New Roman" w:eastAsia="宋体" w:hAnsi="Times New Roman" w:cs="Times New Roman"/>
          <w:bCs/>
          <w:sz w:val="24"/>
          <w:szCs w:val="24"/>
          <w14:ligatures w14:val="standardContextual"/>
        </w:rPr>
        <w:t>0.60%</w:t>
      </w:r>
      <w:r w:rsidRPr="006E09E3">
        <w:rPr>
          <w:rFonts w:ascii="Times New Roman" w:eastAsia="宋体" w:hAnsi="Times New Roman" w:cs="Times New Roman" w:hint="eastAsia"/>
          <w:bCs/>
          <w:sz w:val="24"/>
          <w:szCs w:val="24"/>
          <w14:ligatures w14:val="standardContextual"/>
        </w:rPr>
        <w:t>的年费率每日计提。或有管理费的计算方法如下：</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H</w:t>
      </w:r>
      <w:r w:rsidRPr="006E09E3">
        <w:rPr>
          <w:rFonts w:ascii="Times New Roman" w:eastAsia="宋体" w:hAnsi="Times New Roman" w:cs="Times New Roman"/>
          <w:bCs/>
          <w:sz w:val="24"/>
          <w:szCs w:val="24"/>
          <w:vertAlign w:val="subscript"/>
          <w14:ligatures w14:val="standardContextual"/>
        </w:rPr>
        <w:t>2</w:t>
      </w:r>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E</w:t>
      </w:r>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0.60%</w:t>
      </w:r>
      <w:r w:rsidRPr="006E09E3">
        <w:rPr>
          <w:rFonts w:ascii="Times New Roman" w:eastAsia="宋体" w:hAnsi="Times New Roman" w:cs="Times New Roman" w:hint="eastAsia"/>
          <w:bCs/>
          <w:sz w:val="24"/>
          <w:szCs w:val="24"/>
          <w14:ligatures w14:val="standardContextual"/>
        </w:rPr>
        <w:t>÷当年天数</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H</w:t>
      </w:r>
      <w:r w:rsidRPr="006E09E3">
        <w:rPr>
          <w:rFonts w:ascii="Times New Roman" w:eastAsia="宋体" w:hAnsi="Times New Roman" w:cs="Times New Roman"/>
          <w:bCs/>
          <w:sz w:val="24"/>
          <w:szCs w:val="24"/>
          <w:vertAlign w:val="subscript"/>
          <w14:ligatures w14:val="standardContextual"/>
        </w:rPr>
        <w:t>2</w:t>
      </w:r>
      <w:r w:rsidRPr="006E09E3">
        <w:rPr>
          <w:rFonts w:ascii="Times New Roman" w:eastAsia="宋体" w:hAnsi="Times New Roman" w:cs="Times New Roman" w:hint="eastAsia"/>
          <w:bCs/>
          <w:sz w:val="24"/>
          <w:szCs w:val="24"/>
          <w14:ligatures w14:val="standardContextual"/>
        </w:rPr>
        <w:t>为每日应计提的或有管理费</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E</w:t>
      </w:r>
      <w:r w:rsidRPr="006E09E3">
        <w:rPr>
          <w:rFonts w:ascii="Times New Roman" w:eastAsia="宋体" w:hAnsi="Times New Roman" w:cs="Times New Roman" w:hint="eastAsia"/>
          <w:bCs/>
          <w:sz w:val="24"/>
          <w:szCs w:val="24"/>
          <w14:ligatures w14:val="standardContextual"/>
        </w:rPr>
        <w:t>为前一日的基金资产净值</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投资者赎回、转出基金份额或基金合同终止的情形发生时，若该笔基金份额持有天数达到或超过</w:t>
      </w:r>
      <w:r w:rsidRPr="006E09E3">
        <w:rPr>
          <w:rFonts w:ascii="Times New Roman" w:eastAsia="宋体" w:hAnsi="Times New Roman" w:cs="Times New Roman"/>
          <w:bCs/>
          <w:sz w:val="24"/>
          <w:szCs w:val="24"/>
          <w14:ligatures w14:val="standardContextual"/>
        </w:rPr>
        <w:t>365</w:t>
      </w:r>
      <w:r w:rsidRPr="006E09E3">
        <w:rPr>
          <w:rFonts w:ascii="Times New Roman" w:eastAsia="宋体" w:hAnsi="Times New Roman" w:cs="Times New Roman" w:hint="eastAsia"/>
          <w:bCs/>
          <w:sz w:val="24"/>
          <w:szCs w:val="24"/>
          <w14:ligatures w14:val="standardContextual"/>
        </w:rPr>
        <w:t>天，且该笔基金份额的持有收益率</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hint="eastAsia"/>
          <w:bCs/>
          <w:sz w:val="24"/>
          <w:szCs w:val="24"/>
          <w14:ligatures w14:val="standardContextual"/>
        </w:rPr>
        <w:t>符合下表“情形一”的收取情形，或有管理费为</w:t>
      </w:r>
      <w:r w:rsidRPr="006E09E3">
        <w:rPr>
          <w:rFonts w:ascii="Times New Roman" w:eastAsia="宋体" w:hAnsi="Times New Roman" w:cs="Times New Roman"/>
          <w:bCs/>
          <w:sz w:val="24"/>
          <w:szCs w:val="24"/>
          <w14:ligatures w14:val="standardContextual"/>
        </w:rPr>
        <w:t>0</w:t>
      </w:r>
      <w:r w:rsidRPr="006E09E3">
        <w:rPr>
          <w:rFonts w:ascii="Times New Roman" w:eastAsia="宋体" w:hAnsi="Times New Roman" w:cs="Times New Roman" w:hint="eastAsia"/>
          <w:bCs/>
          <w:sz w:val="24"/>
          <w:szCs w:val="24"/>
          <w14:ligatures w14:val="standardContextual"/>
        </w:rPr>
        <w:t>，则该笔基金份额</w:t>
      </w:r>
      <w:bookmarkStart w:id="112" w:name="_Hlk196468735"/>
      <w:r w:rsidRPr="006E09E3">
        <w:rPr>
          <w:rFonts w:ascii="Times New Roman" w:eastAsia="宋体" w:hAnsi="Times New Roman" w:cs="Times New Roman" w:hint="eastAsia"/>
          <w:bCs/>
          <w:sz w:val="24"/>
          <w:szCs w:val="24"/>
          <w14:ligatures w14:val="standardContextual"/>
        </w:rPr>
        <w:t>持有期内计提的或有管理费将</w:t>
      </w:r>
      <w:bookmarkEnd w:id="112"/>
      <w:r w:rsidRPr="006E09E3">
        <w:rPr>
          <w:rFonts w:ascii="Times New Roman" w:eastAsia="宋体" w:hAnsi="Times New Roman" w:cs="Times New Roman" w:hint="eastAsia"/>
          <w:bCs/>
          <w:sz w:val="24"/>
          <w:szCs w:val="24"/>
          <w14:ligatures w14:val="standardContextual"/>
        </w:rPr>
        <w:t>全额随赎回款（或清算款）一并返还给投资者；在其他情形下，该笔基金份额持有期内计提的或有管理费应确认为应由管理人收取的管理费。</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lastRenderedPageBreak/>
        <w:t>本基金每日预估计算并记录每笔基金份额的超额管理费，基金超额管理费的预估计算方法如下：</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bookmarkStart w:id="113" w:name="_Hlk203391702"/>
      <w:r w:rsidRPr="006E09E3">
        <w:rPr>
          <w:rFonts w:ascii="Times New Roman" w:eastAsia="宋体" w:hAnsi="Times New Roman" w:cs="Times New Roman"/>
          <w:bCs/>
          <w:sz w:val="24"/>
          <w:szCs w:val="24"/>
          <w14:ligatures w14:val="standardContextual"/>
        </w:rPr>
        <w:t>H</w:t>
      </w:r>
      <w:r w:rsidRPr="006E09E3">
        <w:rPr>
          <w:rFonts w:ascii="Times New Roman" w:eastAsia="宋体" w:hAnsi="Times New Roman" w:cs="Times New Roman"/>
          <w:bCs/>
          <w:sz w:val="24"/>
          <w:szCs w:val="24"/>
          <w:vertAlign w:val="subscript"/>
          <w14:ligatures w14:val="standardContextual"/>
        </w:rPr>
        <w:t>3</w:t>
      </w:r>
      <w:bookmarkEnd w:id="113"/>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E</w:t>
      </w:r>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0.30%</w:t>
      </w:r>
      <w:r w:rsidRPr="006E09E3">
        <w:rPr>
          <w:rFonts w:ascii="Times New Roman" w:eastAsia="宋体" w:hAnsi="Times New Roman" w:cs="Times New Roman" w:hint="eastAsia"/>
          <w:bCs/>
          <w:sz w:val="24"/>
          <w:szCs w:val="24"/>
          <w14:ligatures w14:val="standardContextual"/>
        </w:rPr>
        <w:t>÷当年天数</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H</w:t>
      </w:r>
      <w:r w:rsidRPr="006E09E3">
        <w:rPr>
          <w:rFonts w:ascii="Times New Roman" w:eastAsia="宋体" w:hAnsi="Times New Roman" w:cs="Times New Roman"/>
          <w:bCs/>
          <w:sz w:val="24"/>
          <w:szCs w:val="24"/>
          <w:vertAlign w:val="subscript"/>
          <w14:ligatures w14:val="standardContextual"/>
        </w:rPr>
        <w:t>3</w:t>
      </w:r>
      <w:r w:rsidRPr="006E09E3">
        <w:rPr>
          <w:rFonts w:ascii="Times New Roman" w:eastAsia="宋体" w:hAnsi="Times New Roman" w:cs="Times New Roman" w:hint="eastAsia"/>
          <w:bCs/>
          <w:sz w:val="24"/>
          <w:szCs w:val="24"/>
          <w14:ligatures w14:val="standardContextual"/>
        </w:rPr>
        <w:t>为每日预估计算的基金超额管理费</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E</w:t>
      </w:r>
      <w:r w:rsidRPr="006E09E3">
        <w:rPr>
          <w:rFonts w:ascii="Times New Roman" w:eastAsia="宋体" w:hAnsi="Times New Roman" w:cs="Times New Roman" w:hint="eastAsia"/>
          <w:bCs/>
          <w:sz w:val="24"/>
          <w:szCs w:val="24"/>
          <w14:ligatures w14:val="standardContextual"/>
        </w:rPr>
        <w:t>为前一日的基金资产净值</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6E09E3">
        <w:rPr>
          <w:rFonts w:ascii="Times New Roman" w:eastAsia="宋体" w:hAnsi="Times New Roman" w:cs="Times New Roman"/>
          <w:bCs/>
          <w:sz w:val="24"/>
          <w:szCs w:val="24"/>
          <w14:ligatures w14:val="standardContextual"/>
        </w:rPr>
        <w:t>365</w:t>
      </w:r>
      <w:r w:rsidRPr="006E09E3">
        <w:rPr>
          <w:rFonts w:ascii="Times New Roman" w:eastAsia="宋体" w:hAnsi="Times New Roman" w:cs="Times New Roman" w:hint="eastAsia"/>
          <w:bCs/>
          <w:sz w:val="24"/>
          <w:szCs w:val="24"/>
          <w14:ligatures w14:val="standardContextual"/>
        </w:rPr>
        <w:t>天，且该笔基金份额</w:t>
      </w:r>
      <w:proofErr w:type="gramStart"/>
      <w:r w:rsidRPr="006E09E3">
        <w:rPr>
          <w:rFonts w:ascii="Times New Roman" w:eastAsia="宋体" w:hAnsi="Times New Roman" w:cs="Times New Roman" w:hint="eastAsia"/>
          <w:bCs/>
          <w:sz w:val="24"/>
          <w:szCs w:val="24"/>
          <w14:ligatures w14:val="standardContextual"/>
        </w:rPr>
        <w:t>的年化收益率</w:t>
      </w:r>
      <w:proofErr w:type="gramEnd"/>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hint="eastAsia"/>
          <w:bCs/>
          <w:sz w:val="24"/>
          <w:szCs w:val="24"/>
          <w14:ligatures w14:val="standardContextual"/>
        </w:rPr>
        <w:t>）符合下表“情形三”的</w:t>
      </w:r>
      <w:bookmarkStart w:id="114" w:name="_Hlk196468430"/>
      <w:r w:rsidRPr="006E09E3">
        <w:rPr>
          <w:rFonts w:ascii="Times New Roman" w:eastAsia="宋体" w:hAnsi="Times New Roman" w:cs="Times New Roman" w:hint="eastAsia"/>
          <w:bCs/>
          <w:sz w:val="24"/>
          <w:szCs w:val="24"/>
          <w14:ligatures w14:val="standardContextual"/>
        </w:rPr>
        <w:t>收取情形，将从该笔基金份额的赎回款（或清算款）中扣除</w:t>
      </w:r>
      <w:r w:rsidRPr="006E09E3">
        <w:rPr>
          <w:rFonts w:ascii="Times New Roman" w:eastAsia="宋体" w:hAnsi="Times New Roman" w:cs="Times New Roman"/>
          <w:bCs/>
          <w:sz w:val="24"/>
          <w:szCs w:val="24"/>
          <w14:ligatures w14:val="standardContextual"/>
        </w:rPr>
        <w:t>0.30%</w:t>
      </w:r>
      <w:r w:rsidRPr="006E09E3">
        <w:rPr>
          <w:rFonts w:ascii="Times New Roman" w:eastAsia="宋体" w:hAnsi="Times New Roman" w:cs="Times New Roman" w:hint="eastAsia"/>
          <w:bCs/>
          <w:sz w:val="24"/>
          <w:szCs w:val="24"/>
          <w14:ligatures w14:val="standardContextual"/>
        </w:rPr>
        <w:t>年费率的超额管理费</w:t>
      </w:r>
      <w:bookmarkEnd w:id="114"/>
      <w:r w:rsidRPr="006E09E3">
        <w:rPr>
          <w:rFonts w:ascii="Times New Roman" w:eastAsia="宋体" w:hAnsi="Times New Roman" w:cs="Times New Roman" w:hint="eastAsia"/>
          <w:bCs/>
          <w:sz w:val="24"/>
          <w:szCs w:val="24"/>
          <w14:ligatures w14:val="standardContextual"/>
        </w:rPr>
        <w:t>，并随已计提的或有管理费一同确认为应由管理人收取的管理费。</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当基金份额持有天数达到或超过</w:t>
      </w:r>
      <w:r w:rsidRPr="006E09E3">
        <w:rPr>
          <w:rFonts w:ascii="Times New Roman" w:eastAsia="宋体" w:hAnsi="Times New Roman" w:cs="Times New Roman" w:hint="eastAsia"/>
          <w:bCs/>
          <w:sz w:val="24"/>
          <w:szCs w:val="24"/>
          <w14:ligatures w14:val="standardContextual"/>
        </w:rPr>
        <w:t>365</w:t>
      </w:r>
      <w:r w:rsidRPr="006E09E3">
        <w:rPr>
          <w:rFonts w:ascii="Times New Roman" w:eastAsia="宋体" w:hAnsi="Times New Roman" w:cs="Times New Roman" w:hint="eastAsia"/>
          <w:bCs/>
          <w:sz w:val="24"/>
          <w:szCs w:val="24"/>
          <w14:ligatures w14:val="standardContextual"/>
        </w:rPr>
        <w:t>天，投资者赎回、转出基金份额或基金合同终止的情形发生时，本基金根据以下三种情形确认</w:t>
      </w:r>
      <w:proofErr w:type="gramStart"/>
      <w:r w:rsidRPr="006E09E3">
        <w:rPr>
          <w:rFonts w:ascii="Times New Roman" w:eastAsia="宋体" w:hAnsi="Times New Roman" w:cs="Times New Roman" w:hint="eastAsia"/>
          <w:bCs/>
          <w:sz w:val="24"/>
          <w:szCs w:val="24"/>
          <w14:ligatures w14:val="standardContextual"/>
        </w:rPr>
        <w:t>应实际</w:t>
      </w:r>
      <w:proofErr w:type="gramEnd"/>
      <w:r w:rsidRPr="006E09E3">
        <w:rPr>
          <w:rFonts w:ascii="Times New Roman" w:eastAsia="宋体" w:hAnsi="Times New Roman" w:cs="Times New Roman" w:hint="eastAsia"/>
          <w:bCs/>
          <w:sz w:val="24"/>
          <w:szCs w:val="24"/>
          <w14:ligatures w14:val="standardContextual"/>
        </w:rPr>
        <w:t>收取的或有管理费和超额管理费：</w:t>
      </w:r>
    </w:p>
    <w:tbl>
      <w:tblPr>
        <w:tblStyle w:val="16"/>
        <w:tblW w:w="7582" w:type="dxa"/>
        <w:jc w:val="center"/>
        <w:tblLook w:val="04A0" w:firstRow="1" w:lastRow="0" w:firstColumn="1" w:lastColumn="0" w:noHBand="0" w:noVBand="1"/>
      </w:tblPr>
      <w:tblGrid>
        <w:gridCol w:w="1247"/>
        <w:gridCol w:w="2933"/>
        <w:gridCol w:w="1701"/>
        <w:gridCol w:w="1701"/>
      </w:tblGrid>
      <w:tr w:rsidR="001D0E49" w:rsidRPr="006E09E3">
        <w:trPr>
          <w:trHeight w:val="454"/>
          <w:jc w:val="center"/>
        </w:trPr>
        <w:tc>
          <w:tcPr>
            <w:tcW w:w="1247" w:type="dxa"/>
            <w:vAlign w:val="center"/>
          </w:tcPr>
          <w:p w:rsidR="001D0E49" w:rsidRPr="006E09E3" w:rsidRDefault="002F4EC6">
            <w:pPr>
              <w:jc w:val="center"/>
              <w:rPr>
                <w:rFonts w:ascii="宋体" w:eastAsia="宋体" w:hAnsi="宋体" w:cs="Times New Roman"/>
                <w:b/>
                <w:bCs/>
                <w:kern w:val="0"/>
                <w:sz w:val="22"/>
              </w:rPr>
            </w:pPr>
            <w:bookmarkStart w:id="115" w:name="_Hlk195865040"/>
            <w:r w:rsidRPr="006E09E3">
              <w:rPr>
                <w:rFonts w:ascii="宋体" w:eastAsia="宋体" w:hAnsi="宋体" w:cs="Times New Roman" w:hint="eastAsia"/>
                <w:b/>
                <w:bCs/>
                <w:kern w:val="0"/>
                <w:sz w:val="22"/>
              </w:rPr>
              <w:t>收取情形</w:t>
            </w:r>
          </w:p>
        </w:tc>
        <w:tc>
          <w:tcPr>
            <w:tcW w:w="2933" w:type="dxa"/>
            <w:vAlign w:val="center"/>
          </w:tcPr>
          <w:p w:rsidR="001D0E49" w:rsidRPr="006E09E3" w:rsidRDefault="002F4EC6">
            <w:pPr>
              <w:jc w:val="center"/>
              <w:rPr>
                <w:rFonts w:ascii="宋体" w:eastAsia="宋体" w:hAnsi="宋体" w:cs="Times New Roman"/>
                <w:b/>
                <w:bCs/>
                <w:kern w:val="0"/>
                <w:sz w:val="22"/>
              </w:rPr>
            </w:pPr>
            <w:proofErr w:type="gramStart"/>
            <w:r w:rsidRPr="006E09E3">
              <w:rPr>
                <w:rFonts w:ascii="宋体" w:eastAsia="宋体" w:hAnsi="宋体" w:cs="Times New Roman" w:hint="eastAsia"/>
                <w:b/>
                <w:bCs/>
                <w:kern w:val="0"/>
                <w:sz w:val="22"/>
              </w:rPr>
              <w:t>年化收益率</w:t>
            </w:r>
            <w:proofErr w:type="gramEnd"/>
            <w:r w:rsidRPr="006E09E3">
              <w:rPr>
                <w:rFonts w:ascii="宋体" w:eastAsia="宋体" w:hAnsi="宋体" w:cs="Times New Roman" w:hint="eastAsia"/>
                <w:b/>
                <w:bCs/>
                <w:kern w:val="0"/>
                <w:sz w:val="22"/>
              </w:rPr>
              <w:t>（</w:t>
            </w:r>
            <w:r w:rsidRPr="006E09E3">
              <w:rPr>
                <w:rFonts w:ascii="宋体" w:eastAsia="宋体" w:hAnsi="宋体" w:cs="Times New Roman"/>
                <w:b/>
                <w:bCs/>
                <w:kern w:val="0"/>
                <w:sz w:val="22"/>
              </w:rPr>
              <w:t>R</w:t>
            </w:r>
            <w:r w:rsidRPr="006E09E3">
              <w:rPr>
                <w:rFonts w:ascii="宋体" w:eastAsia="宋体" w:hAnsi="宋体" w:cs="Times New Roman"/>
                <w:b/>
                <w:bCs/>
                <w:kern w:val="0"/>
                <w:sz w:val="22"/>
              </w:rPr>
              <w:t>）</w:t>
            </w:r>
          </w:p>
        </w:tc>
        <w:tc>
          <w:tcPr>
            <w:tcW w:w="1701" w:type="dxa"/>
            <w:vAlign w:val="center"/>
          </w:tcPr>
          <w:p w:rsidR="001D0E49" w:rsidRPr="006E09E3" w:rsidRDefault="002F4EC6">
            <w:pPr>
              <w:jc w:val="center"/>
              <w:rPr>
                <w:rFonts w:ascii="宋体" w:eastAsia="宋体" w:hAnsi="宋体" w:cs="Times New Roman"/>
                <w:b/>
                <w:bCs/>
                <w:kern w:val="0"/>
                <w:sz w:val="22"/>
              </w:rPr>
            </w:pPr>
            <w:r w:rsidRPr="006E09E3">
              <w:rPr>
                <w:rFonts w:ascii="宋体" w:eastAsia="宋体" w:hAnsi="宋体" w:cs="Times New Roman" w:hint="eastAsia"/>
                <w:b/>
                <w:bCs/>
                <w:kern w:val="0"/>
                <w:sz w:val="22"/>
              </w:rPr>
              <w:t>或有管理费</w:t>
            </w:r>
          </w:p>
          <w:p w:rsidR="001D0E49" w:rsidRPr="006E09E3" w:rsidRDefault="002F4EC6">
            <w:pPr>
              <w:jc w:val="center"/>
              <w:rPr>
                <w:rFonts w:ascii="宋体" w:eastAsia="宋体" w:hAnsi="宋体" w:cs="Times New Roman"/>
                <w:b/>
                <w:bCs/>
                <w:kern w:val="0"/>
                <w:sz w:val="22"/>
              </w:rPr>
            </w:pPr>
            <w:r w:rsidRPr="006E09E3">
              <w:rPr>
                <w:rFonts w:ascii="宋体" w:eastAsia="宋体" w:hAnsi="宋体" w:cs="Times New Roman" w:hint="eastAsia"/>
                <w:b/>
                <w:bCs/>
                <w:kern w:val="0"/>
                <w:sz w:val="22"/>
              </w:rPr>
              <w:t>（年费率）</w:t>
            </w:r>
          </w:p>
        </w:tc>
        <w:tc>
          <w:tcPr>
            <w:tcW w:w="1701" w:type="dxa"/>
            <w:vAlign w:val="center"/>
          </w:tcPr>
          <w:p w:rsidR="001D0E49" w:rsidRPr="006E09E3" w:rsidRDefault="002F4EC6">
            <w:pPr>
              <w:jc w:val="center"/>
              <w:rPr>
                <w:rFonts w:ascii="宋体" w:eastAsia="宋体" w:hAnsi="宋体" w:cs="Times New Roman"/>
                <w:b/>
                <w:bCs/>
                <w:kern w:val="0"/>
                <w:sz w:val="22"/>
              </w:rPr>
            </w:pPr>
            <w:r w:rsidRPr="006E09E3">
              <w:rPr>
                <w:rFonts w:ascii="宋体" w:eastAsia="宋体" w:hAnsi="宋体" w:cs="Times New Roman" w:hint="eastAsia"/>
                <w:b/>
                <w:bCs/>
                <w:kern w:val="0"/>
                <w:sz w:val="22"/>
              </w:rPr>
              <w:t>超额管理费</w:t>
            </w:r>
          </w:p>
          <w:p w:rsidR="001D0E49" w:rsidRPr="006E09E3" w:rsidRDefault="002F4EC6">
            <w:pPr>
              <w:jc w:val="center"/>
              <w:rPr>
                <w:rFonts w:ascii="宋体" w:eastAsia="宋体" w:hAnsi="宋体" w:cs="Times New Roman"/>
                <w:b/>
                <w:bCs/>
                <w:kern w:val="0"/>
                <w:sz w:val="22"/>
              </w:rPr>
            </w:pPr>
            <w:r w:rsidRPr="006E09E3">
              <w:rPr>
                <w:rFonts w:ascii="宋体" w:eastAsia="宋体" w:hAnsi="宋体" w:cs="Times New Roman" w:hint="eastAsia"/>
                <w:b/>
                <w:bCs/>
                <w:kern w:val="0"/>
                <w:sz w:val="22"/>
              </w:rPr>
              <w:t>（年费率）</w:t>
            </w:r>
          </w:p>
        </w:tc>
      </w:tr>
      <w:tr w:rsidR="001D0E49" w:rsidRPr="006E09E3">
        <w:trPr>
          <w:trHeight w:val="454"/>
          <w:jc w:val="center"/>
        </w:trPr>
        <w:tc>
          <w:tcPr>
            <w:tcW w:w="1247" w:type="dxa"/>
            <w:vAlign w:val="center"/>
          </w:tcPr>
          <w:p w:rsidR="001D0E49" w:rsidRPr="006E09E3" w:rsidRDefault="002F4EC6">
            <w:pPr>
              <w:jc w:val="center"/>
              <w:rPr>
                <w:rFonts w:ascii="宋体" w:eastAsia="宋体" w:hAnsi="宋体" w:cs="Times New Roman"/>
                <w:kern w:val="0"/>
                <w:sz w:val="22"/>
              </w:rPr>
            </w:pPr>
            <w:r w:rsidRPr="006E09E3">
              <w:rPr>
                <w:rFonts w:ascii="宋体" w:eastAsia="宋体" w:hAnsi="宋体" w:cs="Times New Roman" w:hint="eastAsia"/>
                <w:bCs/>
                <w:kern w:val="0"/>
                <w:sz w:val="22"/>
              </w:rPr>
              <w:t>情形</w:t>
            </w:r>
            <w:proofErr w:type="gramStart"/>
            <w:r w:rsidRPr="006E09E3">
              <w:rPr>
                <w:rFonts w:ascii="宋体" w:eastAsia="宋体" w:hAnsi="宋体" w:cs="Times New Roman" w:hint="eastAsia"/>
                <w:kern w:val="0"/>
                <w:sz w:val="22"/>
              </w:rPr>
              <w:t>一</w:t>
            </w:r>
            <w:proofErr w:type="gramEnd"/>
          </w:p>
        </w:tc>
        <w:tc>
          <w:tcPr>
            <w:tcW w:w="2933" w:type="dxa"/>
            <w:vAlign w:val="center"/>
          </w:tcPr>
          <w:p w:rsidR="001D0E49" w:rsidRPr="006E09E3" w:rsidRDefault="002F4EC6">
            <w:pPr>
              <w:jc w:val="center"/>
              <w:rPr>
                <w:rFonts w:ascii="仿宋" w:eastAsia="仿宋" w:hAnsi="仿宋" w:cs="Times New Roman"/>
                <w:kern w:val="0"/>
                <w:sz w:val="22"/>
              </w:rPr>
            </w:pPr>
            <w:r w:rsidRPr="006E09E3">
              <w:rPr>
                <w:rFonts w:ascii="Cambria Math" w:eastAsia="仿宋" w:hAnsi="Cambria Math" w:cs="Times New Roman" w:hint="eastAsia"/>
                <w:kern w:val="0"/>
                <w:sz w:val="22"/>
              </w:rPr>
              <w:t>R</w:t>
            </w:r>
            <w:r w:rsidRPr="006E09E3">
              <w:rPr>
                <w:rFonts w:ascii="仿宋" w:eastAsia="仿宋" w:hAnsi="仿宋" w:cs="Times New Roman" w:hint="eastAsia"/>
                <w:kern w:val="0"/>
                <w:sz w:val="22"/>
              </w:rPr>
              <w:t>≤</w:t>
            </w:r>
            <w:r w:rsidRPr="006E09E3">
              <w:rPr>
                <w:rFonts w:ascii="Cambria Math" w:eastAsia="仿宋" w:hAnsi="Cambria Math" w:cs="Times New Roman" w:hint="eastAsia"/>
                <w:kern w:val="0"/>
                <w:sz w:val="22"/>
              </w:rPr>
              <w:t>R</w:t>
            </w:r>
            <w:r w:rsidRPr="006E09E3">
              <w:rPr>
                <w:rFonts w:ascii="Cambria Math" w:eastAsia="仿宋" w:hAnsi="Cambria Math" w:cs="Times New Roman" w:hint="eastAsia"/>
                <w:kern w:val="0"/>
                <w:sz w:val="22"/>
                <w:vertAlign w:val="subscript"/>
              </w:rPr>
              <w:t>b</w:t>
            </w:r>
            <w:r w:rsidRPr="006E09E3">
              <w:rPr>
                <w:rFonts w:ascii="Cambria Math" w:eastAsia="仿宋" w:hAnsi="Cambria Math" w:cs="Times New Roman" w:hint="eastAsia"/>
                <w:kern w:val="0"/>
                <w:sz w:val="22"/>
              </w:rPr>
              <w:t>-3%</w:t>
            </w:r>
          </w:p>
        </w:tc>
        <w:tc>
          <w:tcPr>
            <w:tcW w:w="1701" w:type="dxa"/>
            <w:vAlign w:val="center"/>
          </w:tcPr>
          <w:p w:rsidR="001D0E49" w:rsidRPr="006E09E3" w:rsidRDefault="002F4EC6">
            <w:pPr>
              <w:jc w:val="center"/>
              <w:rPr>
                <w:rFonts w:ascii="Cambria" w:eastAsia="仿宋" w:hAnsi="Cambria" w:cs="Times New Roman"/>
                <w:kern w:val="0"/>
                <w:sz w:val="22"/>
              </w:rPr>
            </w:pPr>
            <w:r w:rsidRPr="006E09E3">
              <w:rPr>
                <w:rFonts w:ascii="Cambria" w:eastAsia="仿宋" w:hAnsi="Cambria" w:cs="Times New Roman"/>
                <w:kern w:val="0"/>
                <w:sz w:val="22"/>
              </w:rPr>
              <w:t>0</w:t>
            </w:r>
          </w:p>
        </w:tc>
        <w:tc>
          <w:tcPr>
            <w:tcW w:w="1701" w:type="dxa"/>
            <w:vAlign w:val="center"/>
          </w:tcPr>
          <w:p w:rsidR="001D0E49" w:rsidRPr="006E09E3" w:rsidRDefault="002F4EC6">
            <w:pPr>
              <w:jc w:val="center"/>
              <w:rPr>
                <w:rFonts w:ascii="Cambria" w:eastAsia="仿宋" w:hAnsi="Cambria" w:cs="Times New Roman"/>
                <w:kern w:val="0"/>
                <w:sz w:val="22"/>
              </w:rPr>
            </w:pPr>
            <w:r w:rsidRPr="006E09E3">
              <w:rPr>
                <w:rFonts w:ascii="Cambria" w:eastAsia="仿宋" w:hAnsi="Cambria" w:cs="Times New Roman"/>
                <w:kern w:val="0"/>
                <w:sz w:val="22"/>
              </w:rPr>
              <w:t>0</w:t>
            </w:r>
          </w:p>
        </w:tc>
      </w:tr>
      <w:tr w:rsidR="001D0E49" w:rsidRPr="006E09E3">
        <w:trPr>
          <w:trHeight w:val="454"/>
          <w:jc w:val="center"/>
        </w:trPr>
        <w:tc>
          <w:tcPr>
            <w:tcW w:w="1247" w:type="dxa"/>
            <w:vAlign w:val="center"/>
          </w:tcPr>
          <w:p w:rsidR="001D0E49" w:rsidRPr="006E09E3" w:rsidRDefault="002F4EC6">
            <w:pPr>
              <w:jc w:val="center"/>
              <w:rPr>
                <w:rFonts w:ascii="宋体" w:eastAsia="宋体" w:hAnsi="宋体" w:cs="Times New Roman"/>
                <w:kern w:val="0"/>
                <w:sz w:val="22"/>
              </w:rPr>
            </w:pPr>
            <w:r w:rsidRPr="006E09E3">
              <w:rPr>
                <w:rFonts w:ascii="宋体" w:eastAsia="宋体" w:hAnsi="宋体" w:cs="Times New Roman" w:hint="eastAsia"/>
                <w:bCs/>
                <w:kern w:val="0"/>
                <w:sz w:val="22"/>
              </w:rPr>
              <w:t>情形</w:t>
            </w:r>
            <w:r w:rsidRPr="006E09E3">
              <w:rPr>
                <w:rFonts w:ascii="宋体" w:eastAsia="宋体" w:hAnsi="宋体" w:cs="Times New Roman" w:hint="eastAsia"/>
                <w:kern w:val="0"/>
                <w:sz w:val="22"/>
              </w:rPr>
              <w:t>二</w:t>
            </w:r>
          </w:p>
        </w:tc>
        <w:tc>
          <w:tcPr>
            <w:tcW w:w="2933" w:type="dxa"/>
            <w:vAlign w:val="center"/>
          </w:tcPr>
          <w:p w:rsidR="001D0E49" w:rsidRPr="006E09E3" w:rsidRDefault="002F4EC6">
            <w:pPr>
              <w:jc w:val="center"/>
              <w:rPr>
                <w:rFonts w:ascii="仿宋" w:eastAsia="仿宋" w:hAnsi="仿宋" w:cs="Times New Roman"/>
                <w:kern w:val="0"/>
                <w:sz w:val="22"/>
              </w:rPr>
            </w:pPr>
            <w:r w:rsidRPr="006E09E3">
              <w:rPr>
                <w:rFonts w:ascii="宋体" w:eastAsia="宋体" w:hAnsi="宋体" w:cs="Times New Roman" w:hint="eastAsia"/>
                <w:bCs/>
                <w:kern w:val="0"/>
                <w:sz w:val="22"/>
              </w:rPr>
              <w:t>其他情形</w:t>
            </w:r>
          </w:p>
        </w:tc>
        <w:tc>
          <w:tcPr>
            <w:tcW w:w="1701" w:type="dxa"/>
            <w:vAlign w:val="center"/>
          </w:tcPr>
          <w:p w:rsidR="001D0E49" w:rsidRPr="006E09E3" w:rsidRDefault="002F4EC6">
            <w:pPr>
              <w:jc w:val="center"/>
              <w:rPr>
                <w:rFonts w:ascii="Cambria" w:eastAsia="仿宋" w:hAnsi="Cambria" w:cs="Times New Roman"/>
                <w:kern w:val="0"/>
                <w:sz w:val="22"/>
              </w:rPr>
            </w:pPr>
            <w:r w:rsidRPr="006E09E3">
              <w:rPr>
                <w:rFonts w:ascii="Cambria" w:eastAsia="仿宋" w:hAnsi="Cambria" w:cs="Times New Roman"/>
                <w:kern w:val="0"/>
                <w:sz w:val="22"/>
              </w:rPr>
              <w:t>0.60%</w:t>
            </w:r>
          </w:p>
        </w:tc>
        <w:tc>
          <w:tcPr>
            <w:tcW w:w="1701" w:type="dxa"/>
            <w:vAlign w:val="center"/>
          </w:tcPr>
          <w:p w:rsidR="001D0E49" w:rsidRPr="006E09E3" w:rsidRDefault="002F4EC6">
            <w:pPr>
              <w:jc w:val="center"/>
              <w:rPr>
                <w:rFonts w:ascii="Cambria" w:eastAsia="仿宋" w:hAnsi="Cambria" w:cs="Times New Roman"/>
                <w:kern w:val="0"/>
                <w:sz w:val="22"/>
              </w:rPr>
            </w:pPr>
            <w:r w:rsidRPr="006E09E3">
              <w:rPr>
                <w:rFonts w:ascii="Cambria" w:eastAsia="仿宋" w:hAnsi="Cambria" w:cs="Times New Roman"/>
                <w:kern w:val="0"/>
                <w:sz w:val="22"/>
              </w:rPr>
              <w:t>0</w:t>
            </w:r>
          </w:p>
        </w:tc>
      </w:tr>
      <w:tr w:rsidR="001D0E49" w:rsidRPr="006E09E3">
        <w:trPr>
          <w:trHeight w:val="454"/>
          <w:jc w:val="center"/>
        </w:trPr>
        <w:tc>
          <w:tcPr>
            <w:tcW w:w="1247" w:type="dxa"/>
            <w:vAlign w:val="center"/>
          </w:tcPr>
          <w:p w:rsidR="001D0E49" w:rsidRPr="006E09E3" w:rsidRDefault="002F4EC6">
            <w:pPr>
              <w:jc w:val="center"/>
              <w:rPr>
                <w:rFonts w:ascii="宋体" w:eastAsia="宋体" w:hAnsi="宋体" w:cs="Times New Roman"/>
                <w:kern w:val="0"/>
                <w:sz w:val="22"/>
              </w:rPr>
            </w:pPr>
            <w:r w:rsidRPr="006E09E3">
              <w:rPr>
                <w:rFonts w:ascii="宋体" w:eastAsia="宋体" w:hAnsi="宋体" w:cs="Times New Roman" w:hint="eastAsia"/>
                <w:kern w:val="0"/>
                <w:sz w:val="22"/>
              </w:rPr>
              <w:t>情形三</w:t>
            </w:r>
          </w:p>
        </w:tc>
        <w:tc>
          <w:tcPr>
            <w:tcW w:w="2933" w:type="dxa"/>
            <w:vAlign w:val="center"/>
          </w:tcPr>
          <w:p w:rsidR="001D0E49" w:rsidRPr="006E09E3" w:rsidRDefault="002F4EC6">
            <w:pPr>
              <w:spacing w:line="276" w:lineRule="auto"/>
              <w:jc w:val="center"/>
              <w:rPr>
                <w:rFonts w:ascii="仿宋" w:eastAsia="仿宋" w:hAnsi="仿宋" w:cs="Times New Roman"/>
                <w:b/>
                <w:bCs/>
                <w:kern w:val="0"/>
                <w:sz w:val="22"/>
              </w:rPr>
            </w:pPr>
            <w:r w:rsidRPr="006E09E3">
              <w:rPr>
                <w:rFonts w:ascii="Times New Roman" w:eastAsia="宋体" w:hAnsi="Times New Roman" w:cs="Times New Roman"/>
                <w:bCs/>
                <w:kern w:val="0"/>
                <w:sz w:val="22"/>
              </w:rPr>
              <w:t>R</w:t>
            </w:r>
            <w:r w:rsidRPr="006E09E3">
              <w:rPr>
                <w:rFonts w:ascii="仿宋" w:eastAsia="仿宋" w:hAnsi="仿宋" w:cs="Times New Roman" w:hint="eastAsia"/>
                <w:bCs/>
                <w:kern w:val="0"/>
                <w:sz w:val="22"/>
              </w:rPr>
              <w:t>＞</w:t>
            </w:r>
            <w:r w:rsidRPr="006E09E3">
              <w:rPr>
                <w:rFonts w:ascii="Times New Roman" w:eastAsia="宋体" w:hAnsi="Times New Roman" w:cs="Times New Roman"/>
                <w:bCs/>
                <w:kern w:val="0"/>
                <w:sz w:val="22"/>
              </w:rPr>
              <w:t>R</w:t>
            </w:r>
            <w:r w:rsidRPr="006E09E3">
              <w:rPr>
                <w:rFonts w:ascii="Cambria" w:eastAsia="宋体" w:hAnsi="Cambria" w:cs="Times New Roman"/>
                <w:spacing w:val="-2"/>
                <w:kern w:val="0"/>
                <w:sz w:val="22"/>
                <w:vertAlign w:val="subscript"/>
              </w:rPr>
              <w:t>b</w:t>
            </w:r>
            <w:r w:rsidRPr="006E09E3">
              <w:rPr>
                <w:rFonts w:ascii="Times New Roman" w:eastAsia="宋体" w:hAnsi="Times New Roman" w:cs="Times New Roman"/>
                <w:bCs/>
                <w:kern w:val="0"/>
                <w:sz w:val="22"/>
              </w:rPr>
              <w:t>+6%</w:t>
            </w:r>
            <w:r w:rsidRPr="006E09E3">
              <w:rPr>
                <w:rFonts w:ascii="Times New Roman" w:eastAsia="宋体" w:hAnsi="Times New Roman" w:cs="Times New Roman" w:hint="eastAsia"/>
                <w:bCs/>
                <w:kern w:val="0"/>
                <w:sz w:val="22"/>
              </w:rPr>
              <w:t>，</w:t>
            </w:r>
            <w:r w:rsidRPr="006E09E3">
              <w:rPr>
                <w:rFonts w:ascii="Times New Roman" w:eastAsia="宋体" w:hAnsi="Times New Roman" w:cs="Times New Roman"/>
                <w:bCs/>
                <w:kern w:val="0"/>
                <w:sz w:val="22"/>
              </w:rPr>
              <w:t>R</w:t>
            </w:r>
            <w:r w:rsidRPr="006E09E3">
              <w:rPr>
                <w:rFonts w:ascii="仿宋" w:eastAsia="仿宋" w:hAnsi="仿宋" w:cs="Times New Roman" w:hint="eastAsia"/>
                <w:bCs/>
                <w:kern w:val="0"/>
                <w:sz w:val="22"/>
              </w:rPr>
              <w:t>＞</w:t>
            </w:r>
            <w:r w:rsidRPr="006E09E3">
              <w:rPr>
                <w:rFonts w:ascii="Times New Roman" w:eastAsia="宋体" w:hAnsi="Times New Roman" w:cs="Times New Roman"/>
                <w:bCs/>
                <w:kern w:val="0"/>
                <w:sz w:val="22"/>
              </w:rPr>
              <w:t>0</w:t>
            </w:r>
          </w:p>
        </w:tc>
        <w:tc>
          <w:tcPr>
            <w:tcW w:w="1701" w:type="dxa"/>
            <w:vAlign w:val="center"/>
          </w:tcPr>
          <w:p w:rsidR="001D0E49" w:rsidRPr="006E09E3" w:rsidRDefault="002F4EC6">
            <w:pPr>
              <w:jc w:val="center"/>
              <w:rPr>
                <w:rFonts w:ascii="Cambria" w:eastAsia="仿宋" w:hAnsi="Cambria" w:cs="Times New Roman"/>
                <w:kern w:val="0"/>
                <w:sz w:val="22"/>
              </w:rPr>
            </w:pPr>
            <w:r w:rsidRPr="006E09E3">
              <w:rPr>
                <w:rFonts w:ascii="Cambria" w:eastAsia="仿宋" w:hAnsi="Cambria" w:cs="Times New Roman"/>
                <w:kern w:val="0"/>
                <w:sz w:val="22"/>
              </w:rPr>
              <w:t>0.60%</w:t>
            </w:r>
          </w:p>
        </w:tc>
        <w:tc>
          <w:tcPr>
            <w:tcW w:w="1701" w:type="dxa"/>
            <w:vAlign w:val="center"/>
          </w:tcPr>
          <w:p w:rsidR="001D0E49" w:rsidRPr="006E09E3" w:rsidRDefault="002F4EC6">
            <w:pPr>
              <w:jc w:val="center"/>
              <w:rPr>
                <w:rFonts w:ascii="Cambria" w:eastAsia="仿宋" w:hAnsi="Cambria" w:cs="Times New Roman"/>
                <w:kern w:val="0"/>
                <w:sz w:val="22"/>
              </w:rPr>
            </w:pPr>
            <w:r w:rsidRPr="006E09E3">
              <w:rPr>
                <w:rFonts w:ascii="Cambria" w:eastAsia="仿宋" w:hAnsi="Cambria" w:cs="Times New Roman"/>
                <w:kern w:val="0"/>
                <w:sz w:val="22"/>
              </w:rPr>
              <w:t>0.30%</w:t>
            </w:r>
          </w:p>
        </w:tc>
      </w:tr>
    </w:tbl>
    <w:bookmarkEnd w:id="115"/>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对于“情形三”，</w:t>
      </w:r>
      <w:proofErr w:type="gramStart"/>
      <w:r w:rsidRPr="006E09E3">
        <w:rPr>
          <w:rFonts w:ascii="Times New Roman" w:eastAsia="宋体" w:hAnsi="Times New Roman" w:cs="Times New Roman" w:hint="eastAsia"/>
          <w:bCs/>
          <w:sz w:val="24"/>
          <w:szCs w:val="24"/>
          <w14:ligatures w14:val="standardContextual"/>
        </w:rPr>
        <w:t>若拟扣除</w:t>
      </w:r>
      <w:proofErr w:type="gramEnd"/>
      <w:r w:rsidRPr="006E09E3">
        <w:rPr>
          <w:rFonts w:ascii="Times New Roman" w:eastAsia="宋体" w:hAnsi="Times New Roman" w:cs="Times New Roman" w:hint="eastAsia"/>
          <w:bCs/>
          <w:sz w:val="24"/>
          <w:szCs w:val="24"/>
          <w14:ligatures w14:val="standardContextual"/>
        </w:rPr>
        <w:t>超额管理费后</w:t>
      </w:r>
      <w:proofErr w:type="gramStart"/>
      <w:r w:rsidRPr="006E09E3">
        <w:rPr>
          <w:rFonts w:ascii="Times New Roman" w:eastAsia="宋体" w:hAnsi="Times New Roman" w:cs="Times New Roman" w:hint="eastAsia"/>
          <w:bCs/>
          <w:sz w:val="24"/>
          <w:szCs w:val="24"/>
          <w14:ligatures w14:val="standardContextual"/>
        </w:rPr>
        <w:t>的年化收益率</w:t>
      </w:r>
      <w:proofErr w:type="gramEnd"/>
      <w:r w:rsidRPr="006E09E3">
        <w:rPr>
          <w:rFonts w:ascii="Times New Roman" w:eastAsia="宋体" w:hAnsi="Times New Roman" w:cs="Times New Roman" w:hint="eastAsia"/>
          <w:bCs/>
          <w:sz w:val="24"/>
          <w:szCs w:val="24"/>
          <w14:ligatures w14:val="standardContextual"/>
        </w:rPr>
        <w:t>小于等于</w:t>
      </w:r>
      <w:r w:rsidRPr="006E09E3">
        <w:rPr>
          <w:rFonts w:ascii="Times New Roman" w:eastAsia="宋体" w:hAnsi="Times New Roman" w:cs="Times New Roman"/>
          <w:bCs/>
          <w:sz w:val="22"/>
        </w:rPr>
        <w:t>R</w:t>
      </w:r>
      <w:r w:rsidRPr="006E09E3">
        <w:rPr>
          <w:rFonts w:ascii="Cambria" w:eastAsia="宋体" w:hAnsi="Cambria" w:cs="Times New Roman"/>
          <w:spacing w:val="-2"/>
          <w:sz w:val="22"/>
          <w:vertAlign w:val="subscript"/>
        </w:rPr>
        <w:t>b</w:t>
      </w:r>
      <w:r w:rsidRPr="006E09E3">
        <w:rPr>
          <w:rFonts w:ascii="Times New Roman" w:eastAsia="宋体" w:hAnsi="Times New Roman" w:cs="Times New Roman"/>
          <w:bCs/>
          <w:sz w:val="24"/>
          <w:szCs w:val="24"/>
          <w14:ligatures w14:val="standardContextual"/>
        </w:rPr>
        <w:t xml:space="preserve"> +6%</w:t>
      </w:r>
      <w:r w:rsidRPr="006E09E3">
        <w:rPr>
          <w:rFonts w:ascii="Times New Roman" w:eastAsia="宋体" w:hAnsi="Times New Roman" w:cs="Times New Roman" w:hint="eastAsia"/>
          <w:bCs/>
          <w:sz w:val="24"/>
          <w:szCs w:val="24"/>
          <w14:ligatures w14:val="standardContextual"/>
        </w:rPr>
        <w:t>，或小于等于</w:t>
      </w:r>
      <w:r w:rsidRPr="006E09E3">
        <w:rPr>
          <w:rFonts w:ascii="Times New Roman" w:eastAsia="宋体" w:hAnsi="Times New Roman" w:cs="Times New Roman"/>
          <w:bCs/>
          <w:sz w:val="24"/>
          <w:szCs w:val="24"/>
          <w14:ligatures w14:val="standardContextual"/>
        </w:rPr>
        <w:t>0</w:t>
      </w:r>
      <w:r w:rsidRPr="006E09E3">
        <w:rPr>
          <w:rFonts w:ascii="Times New Roman" w:eastAsia="宋体" w:hAnsi="Times New Roman" w:cs="Times New Roman" w:hint="eastAsia"/>
          <w:bCs/>
          <w:sz w:val="24"/>
          <w:szCs w:val="24"/>
          <w14:ligatures w14:val="standardContextual"/>
        </w:rPr>
        <w:t>时，仍按</w:t>
      </w:r>
      <w:r w:rsidRPr="006E09E3">
        <w:rPr>
          <w:rFonts w:ascii="Times New Roman" w:eastAsia="宋体" w:hAnsi="Times New Roman" w:cs="Times New Roman"/>
          <w:bCs/>
          <w:sz w:val="24"/>
          <w:szCs w:val="24"/>
          <w14:ligatures w14:val="standardContextual"/>
        </w:rPr>
        <w:t>1.20%</w:t>
      </w:r>
      <w:r w:rsidRPr="006E09E3">
        <w:rPr>
          <w:rFonts w:ascii="Times New Roman" w:eastAsia="宋体" w:hAnsi="Times New Roman" w:cs="Times New Roman" w:hint="eastAsia"/>
          <w:bCs/>
          <w:sz w:val="24"/>
          <w:szCs w:val="24"/>
          <w14:ligatures w14:val="standardContextual"/>
        </w:rPr>
        <w:t>的年费率收取该笔基金份额的管理费，以使得该笔基金份额在扣除超额管理费后</w:t>
      </w:r>
      <w:proofErr w:type="gramStart"/>
      <w:r w:rsidRPr="006E09E3">
        <w:rPr>
          <w:rFonts w:ascii="Times New Roman" w:eastAsia="宋体" w:hAnsi="Times New Roman" w:cs="Times New Roman" w:hint="eastAsia"/>
          <w:bCs/>
          <w:sz w:val="24"/>
          <w:szCs w:val="24"/>
          <w14:ligatures w14:val="standardContextual"/>
        </w:rPr>
        <w:t>的年化收益率</w:t>
      </w:r>
      <w:proofErr w:type="gramEnd"/>
      <w:r w:rsidRPr="006E09E3">
        <w:rPr>
          <w:rFonts w:ascii="Times New Roman" w:eastAsia="宋体" w:hAnsi="Times New Roman" w:cs="Times New Roman" w:hint="eastAsia"/>
          <w:bCs/>
          <w:sz w:val="24"/>
          <w:szCs w:val="24"/>
          <w14:ligatures w14:val="standardContextual"/>
        </w:rPr>
        <w:t>仍需满足本基金收取超额管理费的标准。</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每笔基金份额</w:t>
      </w:r>
      <w:proofErr w:type="gramStart"/>
      <w:r w:rsidRPr="006E09E3">
        <w:rPr>
          <w:rFonts w:ascii="Times New Roman" w:eastAsia="宋体" w:hAnsi="Times New Roman" w:cs="Times New Roman" w:hint="eastAsia"/>
          <w:bCs/>
          <w:sz w:val="24"/>
          <w:szCs w:val="24"/>
          <w14:ligatures w14:val="standardContextual"/>
        </w:rPr>
        <w:t>的年化收益率</w:t>
      </w:r>
      <w:proofErr w:type="gramEnd"/>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hint="eastAsia"/>
          <w:bCs/>
          <w:sz w:val="24"/>
          <w:szCs w:val="24"/>
          <w14:ligatures w14:val="standardContextual"/>
        </w:rPr>
        <w:t>）计算方法如下：</w:t>
      </w:r>
    </w:p>
    <w:p w:rsidR="001D0E49" w:rsidRPr="006E09E3" w:rsidRDefault="002F4EC6">
      <w:pPr>
        <w:spacing w:line="360" w:lineRule="auto"/>
        <w:ind w:firstLineChars="1300" w:firstLine="3120"/>
        <w:rPr>
          <w:rFonts w:ascii="Times New Roman" w:eastAsia="宋体" w:hAnsi="Times New Roman" w:cs="Times New Roman"/>
          <w:sz w:val="24"/>
          <w:szCs w:val="24"/>
          <w14:ligatures w14:val="standardContextual"/>
        </w:rPr>
      </w:pPr>
      <m:oMathPara>
        <m:oMath>
          <m:r>
            <m:rPr>
              <m:sty m:val="p"/>
            </m:rPr>
            <w:rPr>
              <w:rFonts w:ascii="Cambria Math" w:eastAsia="仿宋" w:hAnsi="Cambria Math" w:cs="TimesNewRomanPSMT" w:hint="eastAsia"/>
              <w:sz w:val="24"/>
              <w:szCs w:val="24"/>
              <w14:ligatures w14:val="standardContextual"/>
            </w:rPr>
            <m:t>R=</m:t>
          </m:r>
          <m:f>
            <m:fPr>
              <m:ctrlPr>
                <w:rPr>
                  <w:rFonts w:ascii="Cambria Math" w:eastAsia="仿宋" w:hAnsi="Cambria Math" w:cs="TimesNewRomanPSMT"/>
                  <w:sz w:val="24"/>
                  <w:szCs w:val="24"/>
                  <w14:ligatures w14:val="standardContextual"/>
                </w:rPr>
              </m:ctrlPr>
            </m:fPr>
            <m:num>
              <m:r>
                <w:rPr>
                  <w:rFonts w:ascii="Cambria Math" w:eastAsia="仿宋" w:hAnsi="Cambria Math" w:cs="TimesNewRomanPSMT"/>
                  <w:sz w:val="24"/>
                  <w:szCs w:val="24"/>
                  <w14:ligatures w14:val="standardContextual"/>
                </w:rPr>
                <m:t>A</m:t>
              </m:r>
              <m:r>
                <w:rPr>
                  <w:rFonts w:ascii="Cambria Math" w:eastAsia="仿宋" w:hAnsi="Cambria Math" w:cs="TimesNewRomanPSMT"/>
                  <w:sz w:val="24"/>
                  <w:szCs w:val="24"/>
                  <w14:ligatures w14:val="standardContextual"/>
                </w:rPr>
                <m:t>-</m:t>
              </m:r>
              <m:r>
                <w:rPr>
                  <w:rFonts w:ascii="Cambria Math" w:eastAsia="仿宋" w:hAnsi="Cambria Math" w:cs="TimesNewRomanPSMT"/>
                  <w:sz w:val="24"/>
                  <w:szCs w:val="24"/>
                  <w14:ligatures w14:val="standardContextual"/>
                </w:rPr>
                <m:t>B</m:t>
              </m:r>
            </m:num>
            <m:den>
              <m:r>
                <w:rPr>
                  <w:rFonts w:ascii="Cambria Math" w:eastAsia="仿宋" w:hAnsi="Cambria Math" w:cs="TimesNewRomanPSMT" w:hint="eastAsia"/>
                  <w:sz w:val="24"/>
                  <w:szCs w:val="24"/>
                  <w14:ligatures w14:val="standardContextual"/>
                </w:rPr>
                <m:t>C</m:t>
              </m:r>
            </m:den>
          </m:f>
          <m:r>
            <w:rPr>
              <w:rFonts w:ascii="Cambria Math" w:eastAsia="仿宋" w:hAnsi="Cambria Math" w:cs="TimesNewRomanPSMT" w:hint="eastAsia"/>
              <w:sz w:val="24"/>
              <w:szCs w:val="24"/>
              <w14:ligatures w14:val="standardContextual"/>
            </w:rPr>
            <m:t>×</m:t>
          </m:r>
          <m:f>
            <m:fPr>
              <m:ctrlPr>
                <w:rPr>
                  <w:rFonts w:ascii="Cambria Math" w:eastAsia="仿宋" w:hAnsi="Cambria Math" w:cs="TimesNewRomanPSMT"/>
                  <w:i/>
                  <w:sz w:val="24"/>
                  <w:szCs w:val="24"/>
                  <w14:ligatures w14:val="standardContextual"/>
                </w:rPr>
              </m:ctrlPr>
            </m:fPr>
            <m:num>
              <m:r>
                <w:rPr>
                  <w:rFonts w:ascii="Cambria Math" w:eastAsia="仿宋" w:hAnsi="Cambria Math" w:cs="TimesNewRomanPSMT" w:hint="eastAsia"/>
                  <w:sz w:val="24"/>
                  <w:szCs w:val="24"/>
                  <w14:ligatures w14:val="standardContextual"/>
                </w:rPr>
                <m:t>365</m:t>
              </m:r>
            </m:num>
            <m:den>
              <m:r>
                <w:rPr>
                  <w:rFonts w:ascii="Cambria Math" w:eastAsia="仿宋" w:hAnsi="Cambria Math" w:cs="TimesNewRomanPSMT" w:hint="eastAsia"/>
                  <w:sz w:val="24"/>
                  <w:szCs w:val="24"/>
                  <w14:ligatures w14:val="standardContextual"/>
                </w:rPr>
                <m:t>D</m:t>
              </m:r>
            </m:den>
          </m:f>
          <m:r>
            <w:rPr>
              <w:rFonts w:ascii="Cambria Math" w:eastAsia="仿宋" w:hAnsi="Cambria Math" w:cs="TimesNewRomanPSMT" w:hint="eastAsia"/>
              <w:sz w:val="24"/>
              <w:szCs w:val="24"/>
              <w14:ligatures w14:val="standardContextual"/>
            </w:rPr>
            <m:t>×</m:t>
          </m:r>
          <m:r>
            <w:rPr>
              <w:rFonts w:ascii="Cambria Math" w:eastAsia="仿宋" w:hAnsi="Cambria Math" w:cs="TimesNewRomanPSMT" w:hint="eastAsia"/>
              <w:sz w:val="24"/>
              <w:szCs w:val="24"/>
              <w14:ligatures w14:val="standardContextual"/>
            </w:rPr>
            <m:t>100%</m:t>
          </m:r>
        </m:oMath>
      </m:oMathPara>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hint="eastAsia"/>
          <w:bCs/>
          <w:sz w:val="24"/>
          <w:szCs w:val="24"/>
          <w14:ligatures w14:val="standardContextual"/>
        </w:rPr>
        <w:t>拟扣除超额管理费后</w:t>
      </w:r>
      <w:proofErr w:type="gramStart"/>
      <w:r w:rsidRPr="006E09E3">
        <w:rPr>
          <w:rFonts w:ascii="Times New Roman" w:eastAsia="宋体" w:hAnsi="Times New Roman" w:cs="Times New Roman" w:hint="eastAsia"/>
          <w:bCs/>
          <w:sz w:val="24"/>
          <w:szCs w:val="24"/>
          <w14:ligatures w14:val="standardContextual"/>
        </w:rPr>
        <w:t>的年化收益率</w:t>
      </w:r>
      <w:proofErr w:type="gramEnd"/>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hint="eastAsia"/>
          <w:bCs/>
          <w:sz w:val="24"/>
          <w:szCs w:val="24"/>
          <w14:ligatures w14:val="standardContextual"/>
        </w:rPr>
        <w:t>）的计算方法如下：</w:t>
      </w:r>
    </w:p>
    <w:p w:rsidR="001D0E49" w:rsidRPr="006E09E3" w:rsidRDefault="002F4EC6">
      <w:pPr>
        <w:spacing w:line="360" w:lineRule="auto"/>
        <w:rPr>
          <w:rFonts w:ascii="Times New Roman" w:eastAsia="宋体" w:hAnsi="Times New Roman" w:cs="Times New Roman"/>
          <w14:ligatures w14:val="standardContextual"/>
        </w:rPr>
      </w:pPr>
      <m:oMathPara>
        <m:oMath>
          <m:r>
            <m:rPr>
              <m:sty m:val="p"/>
            </m:rPr>
            <w:rPr>
              <w:rFonts w:ascii="Cambria Math" w:hAnsi="Cambria Math" w:hint="eastAsia"/>
              <w14:ligatures w14:val="standardContextual"/>
            </w:rPr>
            <m:t>R</m:t>
          </m:r>
          <m:r>
            <w:rPr>
              <w:rFonts w:ascii="Cambria Math" w:hAnsi="Cambria Math"/>
              <w14:ligatures w14:val="standardContextual"/>
            </w:rPr>
            <m:t>*</m:t>
          </m:r>
          <m:r>
            <w:rPr>
              <w:rFonts w:ascii="Cambria Math" w:hAnsi="Cambria Math"/>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F</m:t>
              </m:r>
              <m:r>
                <w:rPr>
                  <w:rFonts w:ascii="Cambria Math" w:hAnsi="Cambria Math" w:hint="eastAsia"/>
                  <w14:ligatures w14:val="standardContextual"/>
                </w:rPr>
                <m:t>×</m:t>
              </m:r>
              <m:d>
                <m:dPr>
                  <m:ctrlPr>
                    <w:rPr>
                      <w:rFonts w:ascii="Cambria Math" w:hAnsi="Cambria Math"/>
                      <w:bCs/>
                      <w:i/>
                      <w14:ligatures w14:val="standardContextual"/>
                    </w:rPr>
                  </m:ctrlPr>
                </m:dPr>
                <m:e>
                  <m:r>
                    <w:rPr>
                      <w:rFonts w:ascii="Cambria Math" w:hAnsi="Cambria Math" w:hint="eastAsia"/>
                      <w14:ligatures w14:val="standardContextual"/>
                    </w:rPr>
                    <m:t>A</m:t>
                  </m:r>
                  <m:r>
                    <w:rPr>
                      <w:rFonts w:ascii="Cambria Math" w:hAnsi="Cambria Math"/>
                      <w14:ligatures w14:val="standardContextual"/>
                    </w:rPr>
                    <m:t>-</m:t>
                  </m:r>
                  <m:r>
                    <w:rPr>
                      <w:rFonts w:ascii="Cambria Math" w:hAnsi="Cambria Math" w:hint="eastAsia"/>
                      <w14:ligatures w14:val="standardContextual"/>
                    </w:rPr>
                    <m:t>B</m:t>
                  </m:r>
                </m:e>
              </m:d>
              <m:r>
                <w:rPr>
                  <w:rFonts w:ascii="Cambria Math" w:hAnsi="Cambria Math"/>
                  <w14:ligatures w14:val="standardContextual"/>
                </w:rPr>
                <m:t>-</m:t>
              </m:r>
              <m:sSub>
                <m:sSubPr>
                  <m:ctrlPr>
                    <w:rPr>
                      <w:rFonts w:ascii="Cambria Math" w:hAnsi="Cambria Math"/>
                      <w:bCs/>
                      <w:i/>
                      <w14:ligatures w14:val="standardContextual"/>
                    </w:rPr>
                  </m:ctrlPr>
                </m:sSubPr>
                <m:e>
                  <m:r>
                    <w:rPr>
                      <w:rFonts w:ascii="Cambria Math" w:hAnsi="Cambria Math" w:hint="eastAsia"/>
                      <w14:ligatures w14:val="standardContextual"/>
                    </w:rPr>
                    <m:t>M</m:t>
                  </m:r>
                </m:e>
                <m:sub>
                  <m:r>
                    <w:rPr>
                      <w:rFonts w:ascii="Cambria Math" w:hAnsi="Cambria Math" w:hint="eastAsia"/>
                      <w14:ligatures w14:val="standardContextual"/>
                    </w:rPr>
                    <m:t>C</m:t>
                  </m:r>
                </m:sub>
              </m:sSub>
            </m:num>
            <m:den>
              <m:r>
                <w:rPr>
                  <w:rFonts w:ascii="Cambria Math" w:hAnsi="Cambria Math" w:hint="eastAsia"/>
                  <w14:ligatures w14:val="standardContextual"/>
                </w:rPr>
                <m:t>F</m:t>
              </m:r>
              <m:r>
                <w:rPr>
                  <w:rFonts w:ascii="Cambria Math" w:hAnsi="Cambria Math" w:hint="eastAsia"/>
                  <w14:ligatures w14:val="standardContextual"/>
                </w:rPr>
                <m:t>×</m:t>
              </m:r>
              <m:r>
                <w:rPr>
                  <w:rFonts w:ascii="Cambria Math" w:hAnsi="Cambria Math" w:hint="eastAsia"/>
                  <w14:ligatures w14:val="standardContextual"/>
                </w:rPr>
                <m:t>C</m:t>
              </m:r>
            </m:den>
          </m:f>
          <m:r>
            <w:rPr>
              <w:rFonts w:ascii="Cambria Math" w:hAnsi="Cambria Math" w:hint="eastAsia"/>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365</m:t>
              </m:r>
            </m:num>
            <m:den>
              <m:r>
                <w:rPr>
                  <w:rFonts w:ascii="Cambria Math" w:hAnsi="Cambria Math"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hint="eastAsia"/>
          <w:bCs/>
          <w:sz w:val="24"/>
          <w:szCs w:val="24"/>
          <w14:ligatures w14:val="standardContextual"/>
        </w:rPr>
        <w:t>为该笔基金份额持有期间</w:t>
      </w:r>
      <w:proofErr w:type="gramStart"/>
      <w:r w:rsidRPr="006E09E3">
        <w:rPr>
          <w:rFonts w:ascii="Times New Roman" w:eastAsia="宋体" w:hAnsi="Times New Roman" w:cs="Times New Roman" w:hint="eastAsia"/>
          <w:bCs/>
          <w:sz w:val="24"/>
          <w:szCs w:val="24"/>
          <w14:ligatures w14:val="standardContextual"/>
        </w:rPr>
        <w:t>的年化收益率</w:t>
      </w:r>
      <w:proofErr w:type="gramEnd"/>
      <w:r w:rsidRPr="006E09E3">
        <w:rPr>
          <w:rFonts w:ascii="Times New Roman" w:eastAsia="宋体" w:hAnsi="Times New Roman" w:cs="Times New Roman" w:hint="eastAsia"/>
          <w:bCs/>
          <w:sz w:val="24"/>
          <w:szCs w:val="24"/>
          <w14:ligatures w14:val="standardContextual"/>
        </w:rPr>
        <w:t>；</w:t>
      </w:r>
      <w:r w:rsidRPr="006E09E3">
        <w:rPr>
          <w:rFonts w:ascii="Times New Roman" w:eastAsia="宋体" w:hAnsi="Times New Roman" w:cs="Times New Roman"/>
          <w:bCs/>
          <w:sz w:val="24"/>
          <w:szCs w:val="24"/>
          <w14:ligatures w14:val="standardContextual"/>
        </w:rPr>
        <w:t>R</w:t>
      </w:r>
      <w:r w:rsidRPr="006E09E3">
        <w:rPr>
          <w:rFonts w:ascii="Times New Roman" w:eastAsia="宋体" w:hAnsi="Times New Roman" w:cs="Times New Roman"/>
          <w:bCs/>
          <w:sz w:val="24"/>
          <w:szCs w:val="24"/>
          <w:vertAlign w:val="subscript"/>
          <w14:ligatures w14:val="standardContextual"/>
        </w:rPr>
        <w:t>b</w:t>
      </w:r>
      <w:r w:rsidRPr="006E09E3">
        <w:rPr>
          <w:rFonts w:ascii="Times New Roman" w:eastAsia="宋体" w:hAnsi="Times New Roman" w:cs="Times New Roman" w:hint="eastAsia"/>
          <w:bCs/>
          <w:sz w:val="24"/>
          <w:szCs w:val="24"/>
          <w14:ligatures w14:val="standardContextual"/>
        </w:rPr>
        <w:t>为本基金业绩比较基准</w:t>
      </w:r>
      <w:proofErr w:type="gramStart"/>
      <w:r w:rsidRPr="006E09E3">
        <w:rPr>
          <w:rFonts w:ascii="Times New Roman" w:eastAsia="宋体" w:hAnsi="Times New Roman" w:cs="Times New Roman" w:hint="eastAsia"/>
          <w:bCs/>
          <w:sz w:val="24"/>
          <w:szCs w:val="24"/>
          <w14:ligatures w14:val="standardContextual"/>
        </w:rPr>
        <w:t>同期年化</w:t>
      </w:r>
      <w:proofErr w:type="gramEnd"/>
      <w:r w:rsidRPr="006E09E3">
        <w:rPr>
          <w:rFonts w:ascii="Times New Roman" w:eastAsia="宋体" w:hAnsi="Times New Roman" w:cs="Times New Roman" w:hint="eastAsia"/>
          <w:bCs/>
          <w:sz w:val="24"/>
          <w:szCs w:val="24"/>
          <w14:ligatures w14:val="standardContextual"/>
        </w:rPr>
        <w:t>收益率；</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A</w:t>
      </w:r>
      <w:r w:rsidRPr="006E09E3">
        <w:rPr>
          <w:rFonts w:ascii="Times New Roman" w:eastAsia="宋体" w:hAnsi="Times New Roman" w:cs="Times New Roman" w:hint="eastAsia"/>
          <w:bCs/>
          <w:sz w:val="24"/>
          <w:szCs w:val="24"/>
          <w14:ligatures w14:val="standardContextual"/>
        </w:rPr>
        <w:t>为该笔基金份额赎回日、转出日或基金合同终止情形发生日的基金份额累</w:t>
      </w:r>
      <w:r w:rsidRPr="006E09E3">
        <w:rPr>
          <w:rFonts w:ascii="Times New Roman" w:eastAsia="宋体" w:hAnsi="Times New Roman" w:cs="Times New Roman" w:hint="eastAsia"/>
          <w:bCs/>
          <w:sz w:val="24"/>
          <w:szCs w:val="24"/>
          <w14:ligatures w14:val="standardContextual"/>
        </w:rPr>
        <w:lastRenderedPageBreak/>
        <w:t>计净值；</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bookmarkStart w:id="116" w:name="OLE_LINK12"/>
      <w:bookmarkStart w:id="117" w:name="OLE_LINK13"/>
      <w:r w:rsidRPr="006E09E3">
        <w:rPr>
          <w:rFonts w:ascii="Times New Roman" w:eastAsia="宋体" w:hAnsi="Times New Roman" w:cs="Times New Roman"/>
          <w:bCs/>
          <w:sz w:val="24"/>
          <w:szCs w:val="24"/>
          <w14:ligatures w14:val="standardContextual"/>
        </w:rPr>
        <w:t>B</w:t>
      </w:r>
      <w:r w:rsidRPr="006E09E3">
        <w:rPr>
          <w:rFonts w:ascii="Times New Roman" w:eastAsia="宋体" w:hAnsi="Times New Roman" w:cs="Times New Roman" w:hint="eastAsia"/>
          <w:bCs/>
          <w:sz w:val="24"/>
          <w:szCs w:val="24"/>
          <w14:ligatures w14:val="standardContextual"/>
        </w:rPr>
        <w:t>为该笔基金份额认购</w:t>
      </w:r>
      <w:r w:rsidRPr="006E09E3">
        <w:rPr>
          <w:rFonts w:ascii="Times New Roman" w:eastAsia="宋体" w:hAnsi="Times New Roman" w:cs="Times New Roman"/>
          <w:bCs/>
          <w:sz w:val="24"/>
          <w:szCs w:val="24"/>
          <w14:ligatures w14:val="standardContextual"/>
        </w:rPr>
        <w:t>/</w:t>
      </w:r>
      <w:r w:rsidRPr="006E09E3">
        <w:rPr>
          <w:rFonts w:ascii="Times New Roman" w:eastAsia="宋体" w:hAnsi="Times New Roman" w:cs="Times New Roman" w:hint="eastAsia"/>
          <w:bCs/>
          <w:sz w:val="24"/>
          <w:szCs w:val="24"/>
          <w14:ligatures w14:val="standardContextual"/>
        </w:rPr>
        <w:t>申购</w:t>
      </w:r>
      <w:r w:rsidRPr="006E09E3">
        <w:rPr>
          <w:rFonts w:ascii="Times New Roman" w:eastAsia="宋体" w:hAnsi="Times New Roman" w:cs="Times New Roman"/>
          <w:bCs/>
          <w:sz w:val="24"/>
          <w:szCs w:val="24"/>
          <w14:ligatures w14:val="standardContextual"/>
        </w:rPr>
        <w:t>/</w:t>
      </w:r>
      <w:r w:rsidRPr="006E09E3">
        <w:rPr>
          <w:rFonts w:ascii="Times New Roman" w:eastAsia="宋体" w:hAnsi="Times New Roman" w:cs="Times New Roman" w:hint="eastAsia"/>
          <w:bCs/>
          <w:sz w:val="24"/>
          <w:szCs w:val="24"/>
          <w14:ligatures w14:val="standardContextual"/>
        </w:rPr>
        <w:t>转入日的基金份额累计净值，其中份额认购日的基金份额（累计）净值为</w:t>
      </w:r>
      <w:r w:rsidRPr="006E09E3">
        <w:rPr>
          <w:rFonts w:ascii="Times New Roman" w:eastAsia="宋体" w:hAnsi="Times New Roman" w:cs="Times New Roman"/>
          <w:bCs/>
          <w:sz w:val="24"/>
          <w:szCs w:val="24"/>
          <w14:ligatures w14:val="standardContextual"/>
        </w:rPr>
        <w:t>1.0000</w:t>
      </w:r>
      <w:r w:rsidRPr="006E09E3">
        <w:rPr>
          <w:rFonts w:ascii="Times New Roman" w:eastAsia="宋体" w:hAnsi="Times New Roman" w:cs="Times New Roman" w:hint="eastAsia"/>
          <w:bCs/>
          <w:sz w:val="24"/>
          <w:szCs w:val="24"/>
          <w14:ligatures w14:val="standardContextual"/>
        </w:rPr>
        <w:t>元；</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C</w:t>
      </w:r>
      <w:r w:rsidRPr="006E09E3">
        <w:rPr>
          <w:rFonts w:ascii="Times New Roman" w:eastAsia="宋体" w:hAnsi="Times New Roman" w:cs="Times New Roman" w:hint="eastAsia"/>
          <w:bCs/>
          <w:sz w:val="24"/>
          <w:szCs w:val="24"/>
          <w14:ligatures w14:val="standardContextual"/>
        </w:rPr>
        <w:t>为该笔基金份额认购</w:t>
      </w:r>
      <w:r w:rsidRPr="006E09E3">
        <w:rPr>
          <w:rFonts w:ascii="Times New Roman" w:eastAsia="宋体" w:hAnsi="Times New Roman" w:cs="Times New Roman"/>
          <w:bCs/>
          <w:sz w:val="24"/>
          <w:szCs w:val="24"/>
          <w14:ligatures w14:val="standardContextual"/>
        </w:rPr>
        <w:t>/</w:t>
      </w:r>
      <w:r w:rsidRPr="006E09E3">
        <w:rPr>
          <w:rFonts w:ascii="Times New Roman" w:eastAsia="宋体" w:hAnsi="Times New Roman" w:cs="Times New Roman" w:hint="eastAsia"/>
          <w:bCs/>
          <w:sz w:val="24"/>
          <w:szCs w:val="24"/>
          <w14:ligatures w14:val="standardContextual"/>
        </w:rPr>
        <w:t>申购</w:t>
      </w:r>
      <w:r w:rsidRPr="006E09E3">
        <w:rPr>
          <w:rFonts w:ascii="Times New Roman" w:eastAsia="宋体" w:hAnsi="Times New Roman" w:cs="Times New Roman"/>
          <w:bCs/>
          <w:sz w:val="24"/>
          <w:szCs w:val="24"/>
          <w14:ligatures w14:val="standardContextual"/>
        </w:rPr>
        <w:t>/</w:t>
      </w:r>
      <w:r w:rsidRPr="006E09E3">
        <w:rPr>
          <w:rFonts w:ascii="Times New Roman" w:eastAsia="宋体" w:hAnsi="Times New Roman" w:cs="Times New Roman" w:hint="eastAsia"/>
          <w:bCs/>
          <w:sz w:val="24"/>
          <w:szCs w:val="24"/>
          <w14:ligatures w14:val="standardContextual"/>
        </w:rPr>
        <w:t>转入日的基金份额净值，其中份额认购日的基金份额净值为</w:t>
      </w:r>
      <w:r w:rsidRPr="006E09E3">
        <w:rPr>
          <w:rFonts w:ascii="Times New Roman" w:eastAsia="宋体" w:hAnsi="Times New Roman" w:cs="Times New Roman"/>
          <w:bCs/>
          <w:sz w:val="24"/>
          <w:szCs w:val="24"/>
          <w14:ligatures w14:val="standardContextual"/>
        </w:rPr>
        <w:t>1.0000</w:t>
      </w:r>
      <w:r w:rsidRPr="006E09E3">
        <w:rPr>
          <w:rFonts w:ascii="Times New Roman" w:eastAsia="宋体" w:hAnsi="Times New Roman" w:cs="Times New Roman" w:hint="eastAsia"/>
          <w:bCs/>
          <w:sz w:val="24"/>
          <w:szCs w:val="24"/>
          <w14:ligatures w14:val="standardContextual"/>
        </w:rPr>
        <w:t>元；</w:t>
      </w:r>
    </w:p>
    <w:bookmarkEnd w:id="116"/>
    <w:bookmarkEnd w:id="117"/>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D</w:t>
      </w:r>
      <w:r w:rsidRPr="006E09E3">
        <w:rPr>
          <w:rFonts w:ascii="Times New Roman" w:eastAsia="宋体" w:hAnsi="Times New Roman" w:cs="Times New Roman" w:hint="eastAsia"/>
          <w:bCs/>
          <w:sz w:val="24"/>
          <w:szCs w:val="24"/>
          <w14:ligatures w14:val="standardContextual"/>
        </w:rPr>
        <w:t>为基金合</w:t>
      </w:r>
      <w:bookmarkStart w:id="118" w:name="_Hlk198293667"/>
      <w:r w:rsidRPr="006E09E3">
        <w:rPr>
          <w:rFonts w:ascii="Times New Roman" w:eastAsia="宋体" w:hAnsi="Times New Roman" w:cs="Times New Roman" w:hint="eastAsia"/>
          <w:bCs/>
          <w:sz w:val="24"/>
          <w:szCs w:val="24"/>
          <w14:ligatures w14:val="standardContextual"/>
        </w:rPr>
        <w:t>同生效日（针对募集期内认购的基金份额）或该笔</w:t>
      </w:r>
      <w:bookmarkEnd w:id="118"/>
      <w:r w:rsidRPr="006E09E3">
        <w:rPr>
          <w:rFonts w:ascii="Times New Roman" w:eastAsia="宋体" w:hAnsi="Times New Roman" w:cs="Times New Roman" w:hint="eastAsia"/>
          <w:bCs/>
          <w:sz w:val="24"/>
          <w:szCs w:val="24"/>
          <w14:ligatures w14:val="standardContextual"/>
        </w:rPr>
        <w:t>基金份额申购确认日</w:t>
      </w:r>
      <w:bookmarkStart w:id="119" w:name="_Hlk198283755"/>
      <w:r w:rsidRPr="006E09E3">
        <w:rPr>
          <w:rFonts w:ascii="Times New Roman" w:eastAsia="宋体" w:hAnsi="Times New Roman" w:cs="Times New Roman" w:hint="eastAsia"/>
          <w:bCs/>
          <w:sz w:val="24"/>
          <w:szCs w:val="24"/>
          <w14:ligatures w14:val="standardContextual"/>
        </w:rPr>
        <w:t>、转换转入确认日</w:t>
      </w:r>
      <w:bookmarkEnd w:id="119"/>
      <w:r w:rsidRPr="006E09E3">
        <w:rPr>
          <w:rFonts w:ascii="Times New Roman" w:eastAsia="宋体" w:hAnsi="Times New Roman" w:cs="Times New Roman" w:hint="eastAsia"/>
          <w:bCs/>
          <w:sz w:val="24"/>
          <w:szCs w:val="24"/>
          <w14:ligatures w14:val="standardContextual"/>
        </w:rPr>
        <w:t>与赎回确认日、转换转出确认日或基金合同终止情形发生日下</w:t>
      </w:r>
      <w:proofErr w:type="gramStart"/>
      <w:r w:rsidRPr="006E09E3">
        <w:rPr>
          <w:rFonts w:ascii="Times New Roman" w:eastAsia="宋体" w:hAnsi="Times New Roman" w:cs="Times New Roman" w:hint="eastAsia"/>
          <w:bCs/>
          <w:sz w:val="24"/>
          <w:szCs w:val="24"/>
          <w14:ligatures w14:val="standardContextual"/>
        </w:rPr>
        <w:t>一</w:t>
      </w:r>
      <w:proofErr w:type="gramEnd"/>
      <w:r w:rsidRPr="006E09E3">
        <w:rPr>
          <w:rFonts w:ascii="Times New Roman" w:eastAsia="宋体" w:hAnsi="Times New Roman" w:cs="Times New Roman" w:hint="eastAsia"/>
          <w:bCs/>
          <w:sz w:val="24"/>
          <w:szCs w:val="24"/>
          <w14:ligatures w14:val="standardContextual"/>
        </w:rPr>
        <w:t>工作日的间隔天数；</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Times New Roman" w:eastAsia="宋体" w:hAnsi="Times New Roman" w:cs="Times New Roman"/>
          <w:bCs/>
          <w:sz w:val="24"/>
          <w:szCs w:val="24"/>
          <w14:ligatures w14:val="standardContextual"/>
        </w:rPr>
        <w:t>F</w:t>
      </w:r>
      <w:r w:rsidRPr="006E09E3">
        <w:rPr>
          <w:rFonts w:ascii="Times New Roman" w:eastAsia="宋体" w:hAnsi="Times New Roman" w:cs="Times New Roman" w:hint="eastAsia"/>
          <w:bCs/>
          <w:sz w:val="24"/>
          <w:szCs w:val="24"/>
          <w14:ligatures w14:val="standardContextual"/>
        </w:rPr>
        <w:t>为该笔基金份额的份额数；</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r w:rsidRPr="006E09E3">
        <w:rPr>
          <w:rFonts w:ascii="Cambria Math" w:eastAsia="宋体" w:hAnsi="Cambria Math" w:cs="Cambria Math" w:hint="eastAsia"/>
          <w:bCs/>
          <w:sz w:val="24"/>
          <w:szCs w:val="24"/>
          <w14:ligatures w14:val="standardContextual"/>
        </w:rPr>
        <w:t>𝑀𝑐</w:t>
      </w:r>
      <w:r w:rsidRPr="006E09E3">
        <w:rPr>
          <w:rFonts w:ascii="Times New Roman" w:eastAsia="宋体" w:hAnsi="Times New Roman" w:cs="Times New Roman" w:hint="eastAsia"/>
          <w:bCs/>
          <w:sz w:val="24"/>
          <w:szCs w:val="24"/>
          <w14:ligatures w14:val="standardContextual"/>
        </w:rPr>
        <w:t>为该笔基金份额持有期内累计计算的超额管理费。</w:t>
      </w:r>
    </w:p>
    <w:p w:rsidR="001D0E49" w:rsidRPr="006E09E3" w:rsidRDefault="002F4EC6">
      <w:pPr>
        <w:spacing w:line="360" w:lineRule="auto"/>
        <w:ind w:firstLineChars="200" w:firstLine="480"/>
        <w:rPr>
          <w:rFonts w:ascii="Times New Roman" w:eastAsia="宋体" w:hAnsi="Times New Roman" w:cs="Times New Roman"/>
          <w:bCs/>
          <w:sz w:val="24"/>
          <w:szCs w:val="24"/>
          <w14:ligatures w14:val="standardContextual"/>
        </w:rPr>
      </w:pPr>
      <w:bookmarkStart w:id="120" w:name="OLE_LINK45"/>
      <w:r w:rsidRPr="006E09E3">
        <w:rPr>
          <w:rFonts w:ascii="Times New Roman" w:eastAsia="宋体" w:hAnsi="Times New Roman" w:cs="Times New Roman" w:hint="eastAsia"/>
          <w:bCs/>
          <w:sz w:val="24"/>
          <w:szCs w:val="24"/>
          <w14:ligatures w14:val="standardContextual"/>
        </w:rPr>
        <w:t>对于已经确认为基金管理人收入的或有管理费，经基金管理人与基金托管人双方核对无误后，基金托管人按照与基金管理人协商一致的方式于次月首日起</w:t>
      </w:r>
      <w:r w:rsidRPr="006E09E3">
        <w:rPr>
          <w:rFonts w:ascii="Times New Roman" w:eastAsia="宋体" w:hAnsi="Times New Roman" w:cs="Times New Roman" w:hint="eastAsia"/>
          <w:bCs/>
          <w:sz w:val="24"/>
          <w:szCs w:val="24"/>
          <w14:ligatures w14:val="standardContextual"/>
        </w:rPr>
        <w:t>5</w:t>
      </w:r>
      <w:r w:rsidRPr="006E09E3">
        <w:rPr>
          <w:rFonts w:ascii="Times New Roman" w:eastAsia="宋体" w:hAnsi="Times New Roman" w:cs="Times New Roman" w:hint="eastAsia"/>
          <w:bCs/>
          <w:sz w:val="24"/>
          <w:szCs w:val="24"/>
          <w14:ligatures w14:val="standardContextual"/>
        </w:rPr>
        <w:t>个工作日内从基金财产中一次性支付给基金管理人。对于已经确认为基金管理人收入的超额管理费，基金托管人将按照与基金管理人双方协商一致的方式支付给基金管理人。若遇法定节假日、公休假或不可抗力等，支付日期顺延。</w:t>
      </w:r>
    </w:p>
    <w:bookmarkEnd w:id="120"/>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在不违反法律法</w:t>
      </w:r>
      <w:r w:rsidRPr="006E09E3">
        <w:rPr>
          <w:rFonts w:ascii="Times New Roman" w:eastAsia="宋体" w:hAnsi="Times New Roman" w:cs="Times New Roman" w:hint="eastAsia"/>
          <w:bCs/>
          <w:sz w:val="24"/>
          <w:szCs w:val="24"/>
        </w:rPr>
        <w:t>规、基金合同的约定的情况下，基金管理人可根据基金实际运作情况和市场环境变化，经履行适当程序后，对本基金的管理费（</w:t>
      </w:r>
      <w:proofErr w:type="gramStart"/>
      <w:r w:rsidRPr="006E09E3">
        <w:rPr>
          <w:rFonts w:ascii="Times New Roman" w:eastAsia="宋体" w:hAnsi="Times New Roman" w:cs="Times New Roman" w:hint="eastAsia"/>
          <w:bCs/>
          <w:sz w:val="24"/>
          <w:szCs w:val="24"/>
        </w:rPr>
        <w:t>含固定</w:t>
      </w:r>
      <w:proofErr w:type="gramEnd"/>
      <w:r w:rsidRPr="006E09E3">
        <w:rPr>
          <w:rFonts w:ascii="Times New Roman" w:eastAsia="宋体" w:hAnsi="Times New Roman" w:cs="Times New Roman" w:hint="eastAsia"/>
          <w:bCs/>
          <w:sz w:val="24"/>
          <w:szCs w:val="24"/>
        </w:rPr>
        <w:t>管理费、或有管理费和超额管理费）计提标准或收取方式进行调整。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、基金托管人的托管费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本基金的托管费按前一日基金资产净值的</w:t>
      </w:r>
      <w:r w:rsidRPr="006E09E3">
        <w:rPr>
          <w:rFonts w:ascii="Times New Roman" w:eastAsia="宋体" w:hAnsi="Times New Roman" w:cs="Times New Roman" w:hint="eastAsia"/>
          <w:bCs/>
          <w:sz w:val="24"/>
          <w:szCs w:val="24"/>
        </w:rPr>
        <w:t>0.20%</w:t>
      </w:r>
      <w:r w:rsidRPr="006E09E3">
        <w:rPr>
          <w:rFonts w:ascii="Times New Roman" w:eastAsia="宋体" w:hAnsi="Times New Roman" w:cs="Times New Roman" w:hint="eastAsia"/>
          <w:bCs/>
          <w:sz w:val="24"/>
          <w:szCs w:val="24"/>
        </w:rPr>
        <w:t>的年费率计提。托管费的计算方法如下：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H</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E</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0.20%</w:t>
      </w:r>
      <w:r w:rsidRPr="006E09E3">
        <w:rPr>
          <w:rFonts w:ascii="Times New Roman" w:eastAsia="宋体" w:hAnsi="Times New Roman" w:cs="Times New Roman" w:hint="eastAsia"/>
          <w:bCs/>
          <w:sz w:val="24"/>
          <w:szCs w:val="24"/>
        </w:rPr>
        <w:t>÷当年天数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H</w:t>
      </w:r>
      <w:r w:rsidRPr="006E09E3">
        <w:rPr>
          <w:rFonts w:ascii="Times New Roman" w:eastAsia="宋体" w:hAnsi="Times New Roman" w:cs="Times New Roman" w:hint="eastAsia"/>
          <w:bCs/>
          <w:sz w:val="24"/>
          <w:szCs w:val="24"/>
        </w:rPr>
        <w:t>为每日应计提的基金托管费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E</w:t>
      </w:r>
      <w:r w:rsidRPr="006E09E3">
        <w:rPr>
          <w:rFonts w:ascii="Times New Roman" w:eastAsia="宋体" w:hAnsi="Times New Roman" w:cs="Times New Roman" w:hint="eastAsia"/>
          <w:bCs/>
          <w:sz w:val="24"/>
          <w:szCs w:val="24"/>
        </w:rPr>
        <w:t>为前一日的基金资产净值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基金托管费每日计提，逐日累计至每月月末，按月支付，经基金管理人与基金托管人双方核对无误后，基金托管人按照与基金管理人协商一致的方式于次月首日</w:t>
      </w:r>
      <w:r w:rsidRPr="006E09E3">
        <w:rPr>
          <w:rFonts w:ascii="Times New Roman" w:eastAsia="宋体" w:hAnsi="Times New Roman" w:cs="Times New Roman" w:hint="eastAsia"/>
          <w:bCs/>
          <w:sz w:val="24"/>
          <w:szCs w:val="24"/>
        </w:rPr>
        <w:t>起</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个工作日内从基金财产中一次性支取。若遇法定节假日、公休假或不可抗力等，支取日期顺延。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类基金份额的销售服务费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本</w:t>
      </w:r>
      <w:proofErr w:type="gramStart"/>
      <w:r w:rsidRPr="006E09E3">
        <w:rPr>
          <w:rFonts w:ascii="Times New Roman" w:eastAsia="宋体" w:hAnsi="Times New Roman" w:cs="Times New Roman" w:hint="eastAsia"/>
          <w:bCs/>
          <w:sz w:val="24"/>
          <w:szCs w:val="24"/>
        </w:rPr>
        <w:t>基金基金</w:t>
      </w:r>
      <w:proofErr w:type="gramEnd"/>
      <w:r w:rsidRPr="006E09E3">
        <w:rPr>
          <w:rFonts w:ascii="Times New Roman" w:eastAsia="宋体" w:hAnsi="Times New Roman" w:cs="Times New Roman" w:hint="eastAsia"/>
          <w:bCs/>
          <w:sz w:val="24"/>
          <w:szCs w:val="24"/>
        </w:rPr>
        <w:t>份额分为不同的类别，适用不同的销售服务费率。其中，本基金</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类基金份额不收取销售服务费，</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类基金份额的销售服务费按前一日</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类基金份额资产净值的</w:t>
      </w:r>
      <w:r w:rsidRPr="006E09E3">
        <w:rPr>
          <w:rFonts w:ascii="Times New Roman" w:eastAsia="宋体" w:hAnsi="Times New Roman" w:cs="Times New Roman" w:hint="eastAsia"/>
          <w:bCs/>
          <w:sz w:val="24"/>
          <w:szCs w:val="24"/>
        </w:rPr>
        <w:t>0.40%</w:t>
      </w:r>
      <w:r w:rsidRPr="006E09E3">
        <w:rPr>
          <w:rFonts w:ascii="Times New Roman" w:eastAsia="宋体" w:hAnsi="Times New Roman" w:cs="Times New Roman" w:hint="eastAsia"/>
          <w:bCs/>
          <w:sz w:val="24"/>
          <w:szCs w:val="24"/>
        </w:rPr>
        <w:t>的年费率计提。计算方法如下：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H</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E</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0.40%</w:t>
      </w:r>
      <w:r w:rsidRPr="006E09E3">
        <w:rPr>
          <w:rFonts w:ascii="Times New Roman" w:eastAsia="宋体" w:hAnsi="Times New Roman" w:cs="Times New Roman" w:hint="eastAsia"/>
          <w:bCs/>
          <w:sz w:val="24"/>
          <w:szCs w:val="24"/>
        </w:rPr>
        <w:t>÷当年天数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H</w:t>
      </w:r>
      <w:r w:rsidRPr="006E09E3">
        <w:rPr>
          <w:rFonts w:ascii="Times New Roman" w:eastAsia="宋体" w:hAnsi="Times New Roman" w:cs="Times New Roman" w:hint="eastAsia"/>
          <w:bCs/>
          <w:sz w:val="24"/>
          <w:szCs w:val="24"/>
        </w:rPr>
        <w:t>为</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类基金份额每日应计提的销售服务费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E</w:t>
      </w:r>
      <w:r w:rsidRPr="006E09E3">
        <w:rPr>
          <w:rFonts w:ascii="Times New Roman" w:eastAsia="宋体" w:hAnsi="Times New Roman" w:cs="Times New Roman" w:hint="eastAsia"/>
          <w:bCs/>
          <w:sz w:val="24"/>
          <w:szCs w:val="24"/>
        </w:rPr>
        <w:t>为</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类基金份额前一日的基金资产净值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销售服务费每日计提。</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）直销机构：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对于投资者通过直销机构认（申）购的</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）代销机构：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对于投资者通过代销机构认（申）</w:t>
      </w:r>
      <w:proofErr w:type="gramStart"/>
      <w:r w:rsidRPr="006E09E3">
        <w:rPr>
          <w:rFonts w:ascii="Times New Roman" w:eastAsia="宋体" w:hAnsi="Times New Roman" w:cs="Times New Roman" w:hint="eastAsia"/>
          <w:bCs/>
          <w:sz w:val="24"/>
          <w:szCs w:val="24"/>
        </w:rPr>
        <w:t>购且持续</w:t>
      </w:r>
      <w:proofErr w:type="gramEnd"/>
      <w:r w:rsidRPr="006E09E3">
        <w:rPr>
          <w:rFonts w:ascii="Times New Roman" w:eastAsia="宋体" w:hAnsi="Times New Roman" w:cs="Times New Roman" w:hint="eastAsia"/>
          <w:bCs/>
          <w:sz w:val="24"/>
          <w:szCs w:val="24"/>
        </w:rPr>
        <w:t>持有期限未超过一年（即</w:t>
      </w:r>
      <w:r w:rsidRPr="006E09E3">
        <w:rPr>
          <w:rFonts w:ascii="Times New Roman" w:eastAsia="宋体" w:hAnsi="Times New Roman" w:cs="Times New Roman" w:hint="eastAsia"/>
          <w:bCs/>
          <w:sz w:val="24"/>
          <w:szCs w:val="24"/>
        </w:rPr>
        <w:t>365</w:t>
      </w:r>
      <w:r w:rsidRPr="006E09E3">
        <w:rPr>
          <w:rFonts w:ascii="Times New Roman" w:eastAsia="宋体" w:hAnsi="Times New Roman" w:cs="Times New Roman" w:hint="eastAsia"/>
          <w:bCs/>
          <w:sz w:val="24"/>
          <w:szCs w:val="24"/>
        </w:rPr>
        <w:t>天，下同）的</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类基金份额计提的销售服务费，逐日累计至每月月末，按月支付，由基金管理人向基金托管人发送基金销售服务费划款指</w:t>
      </w:r>
      <w:r w:rsidRPr="006E09E3">
        <w:rPr>
          <w:rFonts w:ascii="Times New Roman" w:eastAsia="宋体" w:hAnsi="Times New Roman" w:cs="Times New Roman" w:hint="eastAsia"/>
          <w:bCs/>
          <w:sz w:val="24"/>
          <w:szCs w:val="24"/>
        </w:rPr>
        <w:t>令，基金托管人于次月首日起</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个工作日内从基金财产中按照指定的账户路径一次性支付给基金管理人并由基金管理人代付给各基金销售机构。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对于投资者通过代销机构认（申）</w:t>
      </w:r>
      <w:proofErr w:type="gramStart"/>
      <w:r w:rsidRPr="006E09E3">
        <w:rPr>
          <w:rFonts w:ascii="Times New Roman" w:eastAsia="宋体" w:hAnsi="Times New Roman" w:cs="Times New Roman" w:hint="eastAsia"/>
          <w:bCs/>
          <w:sz w:val="24"/>
          <w:szCs w:val="24"/>
        </w:rPr>
        <w:t>购且持续</w:t>
      </w:r>
      <w:proofErr w:type="gramEnd"/>
      <w:r w:rsidRPr="006E09E3">
        <w:rPr>
          <w:rFonts w:ascii="Times New Roman" w:eastAsia="宋体" w:hAnsi="Times New Roman" w:cs="Times New Roman" w:hint="eastAsia"/>
          <w:bCs/>
          <w:sz w:val="24"/>
          <w:szCs w:val="24"/>
        </w:rPr>
        <w:t>持有期限超过一年的</w:t>
      </w:r>
      <w:r w:rsidRPr="006E09E3">
        <w:rPr>
          <w:rFonts w:ascii="Times New Roman" w:eastAsia="宋体" w:hAnsi="Times New Roman" w:cs="Times New Roman" w:hint="eastAsia"/>
          <w:bCs/>
          <w:sz w:val="24"/>
          <w:szCs w:val="24"/>
        </w:rPr>
        <w:t>C</w:t>
      </w:r>
      <w:r w:rsidRPr="006E09E3">
        <w:rPr>
          <w:rFonts w:ascii="Times New Roman" w:eastAsia="宋体" w:hAnsi="Times New Roman" w:cs="Times New Roman" w:hint="eastAsia"/>
          <w:bCs/>
          <w:sz w:val="24"/>
          <w:szCs w:val="24"/>
        </w:rPr>
        <w:t>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若遇法定节假日、公休假或不可抗力等，支付日期顺延。如遇不可抗力原因，导致销售服务费无法按指定支付日期支付，应由基金管理人和基金托管人另行协商解决。</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在不违反法律法规、基金合同的约定的情况下，基金管理人可根据基金实际运作情况和市场环境变化，经履行适当程序后，对本基金的销售服务费的计提或</w:t>
      </w:r>
      <w:r w:rsidRPr="006E09E3">
        <w:rPr>
          <w:rFonts w:ascii="Times New Roman" w:eastAsia="宋体" w:hAnsi="Times New Roman" w:cs="Times New Roman" w:hint="eastAsia"/>
          <w:bCs/>
          <w:sz w:val="24"/>
          <w:szCs w:val="24"/>
        </w:rPr>
        <w:lastRenderedPageBreak/>
        <w:t>收取方式进行调整。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上述“一、基金费用的种类”中第</w:t>
      </w: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11</w:t>
      </w:r>
      <w:r w:rsidRPr="006E09E3">
        <w:rPr>
          <w:rFonts w:ascii="Times New Roman" w:eastAsia="宋体" w:hAnsi="Times New Roman" w:cs="Times New Roman" w:hint="eastAsia"/>
          <w:bCs/>
          <w:sz w:val="24"/>
          <w:szCs w:val="24"/>
        </w:rPr>
        <w:t>项费用，根据有关法规及相应协议规定，按费用实际支出金额列入当期费用，由基金托管人从基金财产中支付。基金综合费用水平请参见产品资料概要等文件。</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三、不列入基金费用的项目</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下</w:t>
      </w:r>
      <w:r w:rsidRPr="006E09E3">
        <w:rPr>
          <w:rFonts w:ascii="宋体" w:eastAsia="宋体" w:hAnsi="宋体" w:cs="Times New Roman"/>
          <w:bCs/>
          <w:sz w:val="24"/>
          <w:szCs w:val="24"/>
        </w:rPr>
        <w:t>列费用不列入基金费用：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、基金管理人和基金托管人因未履行或未完全履行义务导致的费用支出或基金财产的损失；</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、基金管理人和基金托管人处理与基金运作无关的事项发生的费用；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bCs/>
          <w:sz w:val="24"/>
          <w:szCs w:val="24"/>
        </w:rPr>
        <w:t>、基金合同生效前的相关费用；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宋体" w:eastAsia="宋体" w:hAnsi="宋体" w:cs="Times New Roman"/>
          <w:bCs/>
          <w:sz w:val="24"/>
          <w:szCs w:val="24"/>
        </w:rPr>
        <w:t>、其他根据相关法律法规及中国证监会的有关规定不得列入基金费用的项目。</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四、实施</w:t>
      </w:r>
      <w:proofErr w:type="gramStart"/>
      <w:r w:rsidRPr="006E09E3">
        <w:rPr>
          <w:rFonts w:ascii="宋体" w:eastAsia="宋体" w:hAnsi="宋体" w:cs="Times New Roman" w:hint="eastAsia"/>
          <w:b/>
          <w:bCs/>
          <w:sz w:val="24"/>
          <w:szCs w:val="24"/>
        </w:rPr>
        <w:t>侧袋机制</w:t>
      </w:r>
      <w:proofErr w:type="gramEnd"/>
      <w:r w:rsidRPr="006E09E3">
        <w:rPr>
          <w:rFonts w:ascii="宋体" w:eastAsia="宋体" w:hAnsi="宋体" w:cs="Times New Roman" w:hint="eastAsia"/>
          <w:b/>
          <w:bCs/>
          <w:sz w:val="24"/>
          <w:szCs w:val="24"/>
        </w:rPr>
        <w:t>期间的基金费用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本基金实施</w:t>
      </w:r>
      <w:proofErr w:type="gramStart"/>
      <w:r w:rsidRPr="006E09E3">
        <w:rPr>
          <w:rFonts w:ascii="宋体" w:eastAsia="宋体" w:hAnsi="宋体" w:cs="Times New Roman" w:hint="eastAsia"/>
          <w:bCs/>
          <w:sz w:val="24"/>
          <w:szCs w:val="24"/>
        </w:rPr>
        <w:t>侧袋机制</w:t>
      </w:r>
      <w:proofErr w:type="gramEnd"/>
      <w:r w:rsidRPr="006E09E3">
        <w:rPr>
          <w:rFonts w:ascii="宋体" w:eastAsia="宋体" w:hAnsi="宋体" w:cs="Times New Roman" w:hint="eastAsia"/>
          <w:bCs/>
          <w:sz w:val="24"/>
          <w:szCs w:val="24"/>
        </w:rPr>
        <w:t>的，</w:t>
      </w:r>
      <w:proofErr w:type="gramStart"/>
      <w:r w:rsidRPr="006E09E3">
        <w:rPr>
          <w:rFonts w:ascii="宋体" w:eastAsia="宋体" w:hAnsi="宋体" w:cs="Times New Roman" w:hint="eastAsia"/>
          <w:bCs/>
          <w:sz w:val="24"/>
          <w:szCs w:val="24"/>
        </w:rPr>
        <w:t>与侧袋账户</w:t>
      </w:r>
      <w:proofErr w:type="gramEnd"/>
      <w:r w:rsidRPr="006E09E3">
        <w:rPr>
          <w:rFonts w:ascii="宋体" w:eastAsia="宋体" w:hAnsi="宋体" w:cs="Times New Roman" w:hint="eastAsia"/>
          <w:bCs/>
          <w:sz w:val="24"/>
          <w:szCs w:val="24"/>
        </w:rPr>
        <w:t>有关的费用可以</w:t>
      </w:r>
      <w:proofErr w:type="gramStart"/>
      <w:r w:rsidRPr="006E09E3">
        <w:rPr>
          <w:rFonts w:ascii="宋体" w:eastAsia="宋体" w:hAnsi="宋体" w:cs="Times New Roman" w:hint="eastAsia"/>
          <w:bCs/>
          <w:sz w:val="24"/>
          <w:szCs w:val="24"/>
        </w:rPr>
        <w:t>从侧袋账户</w:t>
      </w:r>
      <w:proofErr w:type="gramEnd"/>
      <w:r w:rsidRPr="006E09E3">
        <w:rPr>
          <w:rFonts w:ascii="宋体" w:eastAsia="宋体" w:hAnsi="宋体" w:cs="Times New Roman" w:hint="eastAsia"/>
          <w:bCs/>
          <w:sz w:val="24"/>
          <w:szCs w:val="24"/>
        </w:rPr>
        <w:t>中列支，但应</w:t>
      </w:r>
      <w:proofErr w:type="gramStart"/>
      <w:r w:rsidRPr="006E09E3">
        <w:rPr>
          <w:rFonts w:ascii="宋体" w:eastAsia="宋体" w:hAnsi="宋体" w:cs="Times New Roman" w:hint="eastAsia"/>
          <w:bCs/>
          <w:sz w:val="24"/>
          <w:szCs w:val="24"/>
        </w:rPr>
        <w:t>待侧袋</w:t>
      </w:r>
      <w:proofErr w:type="gramEnd"/>
      <w:r w:rsidRPr="006E09E3">
        <w:rPr>
          <w:rFonts w:ascii="宋体" w:eastAsia="宋体" w:hAnsi="宋体" w:cs="Times New Roman" w:hint="eastAsia"/>
          <w:bCs/>
          <w:sz w:val="24"/>
          <w:szCs w:val="24"/>
        </w:rPr>
        <w:t>账户资产变现后方可列支，有关费用可酌情收取或减免，但不得收取管理费（包含固定管理费、或有管理费和超额管理费），详见招募说明书“侧袋</w:t>
      </w:r>
      <w:r w:rsidRPr="006E09E3">
        <w:rPr>
          <w:rFonts w:ascii="宋体" w:eastAsia="宋体" w:hAnsi="宋体" w:cs="Times New Roman" w:hint="eastAsia"/>
          <w:bCs/>
          <w:sz w:val="24"/>
          <w:szCs w:val="24"/>
        </w:rPr>
        <w:t>机制”部分的规定。</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五、</w:t>
      </w:r>
      <w:r w:rsidRPr="006E09E3">
        <w:rPr>
          <w:rFonts w:ascii="宋体" w:eastAsia="宋体" w:hAnsi="宋体" w:cs="Times New Roman"/>
          <w:b/>
          <w:bCs/>
          <w:sz w:val="24"/>
          <w:szCs w:val="24"/>
        </w:rPr>
        <w:t>基金税收</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本基金支付给基金管理人、基金托管人的各项费用均为含税价格，具体税率适用中国税务主管机关的规定。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本基金运作过程中涉及的各纳税主体，其纳税义务按国家税收法律、法规执行。</w:t>
      </w:r>
      <w:r w:rsidRPr="006E09E3">
        <w:rPr>
          <w:rFonts w:ascii="宋体" w:eastAsia="宋体" w:hAnsi="宋体" w:cs="Times New Roman" w:hint="eastAsia"/>
          <w:bCs/>
          <w:sz w:val="24"/>
          <w:szCs w:val="24"/>
        </w:rPr>
        <w:t>基金财产投资的相关税收，由基金份额持有人承担，基金管理人或者其他扣缴义务人按照国家有关税收征收的规定代扣代缴。</w:t>
      </w:r>
      <w:bookmarkStart w:id="121" w:name="_Hlt88827255"/>
      <w:bookmarkEnd w:id="121"/>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bCs/>
          <w:sz w:val="24"/>
          <w:szCs w:val="20"/>
        </w:rPr>
        <w:br w:type="page"/>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122" w:name="_Toc213077633"/>
      <w:bookmarkStart w:id="123" w:name="_Toc208"/>
      <w:bookmarkStart w:id="124" w:name="_Toc219297856"/>
      <w:r w:rsidRPr="006E09E3">
        <w:rPr>
          <w:rFonts w:ascii="Times New Roman" w:eastAsia="宋体" w:hAnsi="Times New Roman" w:cs="Times New Roman" w:hint="eastAsia"/>
          <w:b/>
          <w:kern w:val="0"/>
          <w:sz w:val="32"/>
          <w:szCs w:val="20"/>
        </w:rPr>
        <w:lastRenderedPageBreak/>
        <w:t>第十四部分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hint="eastAsia"/>
          <w:b/>
          <w:kern w:val="0"/>
          <w:sz w:val="32"/>
          <w:szCs w:val="20"/>
        </w:rPr>
        <w:t>基金的会计与审计</w:t>
      </w:r>
      <w:bookmarkEnd w:id="122"/>
      <w:bookmarkEnd w:id="123"/>
      <w:bookmarkEnd w:id="124"/>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一、基金会计政策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、基金管理人为本基金的基金会计责任方</w:t>
      </w:r>
      <w:r w:rsidRPr="006E09E3">
        <w:rPr>
          <w:rFonts w:ascii="Times New Roman" w:eastAsia="宋体" w:hAnsi="Times New Roman" w:cs="Times New Roman" w:hint="eastAsia"/>
          <w:bCs/>
          <w:sz w:val="24"/>
          <w:szCs w:val="24"/>
        </w:rPr>
        <w:t>，基金托管人承担复核责任</w:t>
      </w:r>
      <w:r w:rsidRPr="006E09E3">
        <w:rPr>
          <w:rFonts w:ascii="Times New Roman" w:eastAsia="宋体" w:hAnsi="Times New Roman"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、基金的会计年度为公历年度的</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月</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日至</w:t>
      </w:r>
      <w:r w:rsidRPr="006E09E3">
        <w:rPr>
          <w:rFonts w:ascii="Times New Roman" w:eastAsia="宋体" w:hAnsi="Times New Roman" w:cs="Times New Roman"/>
          <w:bCs/>
          <w:sz w:val="24"/>
          <w:szCs w:val="24"/>
        </w:rPr>
        <w:t>12</w:t>
      </w:r>
      <w:r w:rsidRPr="006E09E3">
        <w:rPr>
          <w:rFonts w:ascii="Times New Roman" w:eastAsia="宋体" w:hAnsi="Times New Roman" w:cs="Times New Roman"/>
          <w:bCs/>
          <w:sz w:val="24"/>
          <w:szCs w:val="24"/>
        </w:rPr>
        <w:t>月</w:t>
      </w:r>
      <w:r w:rsidRPr="006E09E3">
        <w:rPr>
          <w:rFonts w:ascii="Times New Roman" w:eastAsia="宋体" w:hAnsi="Times New Roman" w:cs="Times New Roman"/>
          <w:bCs/>
          <w:sz w:val="24"/>
          <w:szCs w:val="24"/>
        </w:rPr>
        <w:t>31</w:t>
      </w:r>
      <w:r w:rsidRPr="006E09E3">
        <w:rPr>
          <w:rFonts w:ascii="Times New Roman" w:eastAsia="宋体" w:hAnsi="Times New Roman" w:cs="Times New Roman"/>
          <w:bCs/>
          <w:sz w:val="24"/>
          <w:szCs w:val="24"/>
        </w:rPr>
        <w:t>日；基金首次募集的会计年度按如下原则：如果基金合同生效少于</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个月，可以并入下一个会计年度</w:t>
      </w:r>
      <w:r w:rsidRPr="006E09E3">
        <w:rPr>
          <w:rFonts w:ascii="Times New Roman" w:eastAsia="宋体" w:hAnsi="Times New Roman" w:cs="Times New Roman" w:hint="eastAsia"/>
          <w:bCs/>
          <w:sz w:val="24"/>
          <w:szCs w:val="24"/>
        </w:rPr>
        <w:t>披露</w:t>
      </w:r>
      <w:r w:rsidRPr="006E09E3">
        <w:rPr>
          <w:rFonts w:ascii="Times New Roman" w:eastAsia="宋体" w:hAnsi="Times New Roman"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、基金核算以人民币为记账本位币，以人民币元为记账单位；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、会计制度执行国家有关会计制度；</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、本基金独立建账、独立核算；</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、基金管理人及基金托管人各自保留完整的会计账目、凭证并进行日常的会计核算，按照有关规定编制基金会计报表；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、基金托管人每月与基金管理人就基金的会计核算、报表编制等进行核对并以书面方式确认。</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二、基金的年度审计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、基金管理人聘请与基金管理人、基金托管人相互独立的</w:t>
      </w:r>
      <w:r w:rsidRPr="006E09E3">
        <w:rPr>
          <w:rFonts w:ascii="Times New Roman" w:eastAsia="宋体" w:hAnsi="Times New Roman" w:cs="Times New Roman" w:hint="eastAsia"/>
          <w:bCs/>
          <w:sz w:val="24"/>
          <w:szCs w:val="24"/>
        </w:rPr>
        <w:t>符合《中华人民共和国证券法》规定</w:t>
      </w:r>
      <w:r w:rsidRPr="006E09E3">
        <w:rPr>
          <w:rFonts w:ascii="Times New Roman" w:eastAsia="宋体" w:hAnsi="Times New Roman" w:cs="Times New Roman"/>
          <w:bCs/>
          <w:sz w:val="24"/>
          <w:szCs w:val="24"/>
        </w:rPr>
        <w:t>的会计师事务所及其注册会计师对本基金的年度财务报表进行审计。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、会计师事务所更换经办注册会计师，应事先征得基金管理人同意。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w:t>
      </w:r>
      <w:bookmarkStart w:id="125" w:name="_Hlt4221115"/>
      <w:bookmarkEnd w:id="125"/>
      <w:r w:rsidRPr="006E09E3">
        <w:rPr>
          <w:rFonts w:ascii="Times New Roman" w:eastAsia="宋体" w:hAnsi="Times New Roman" w:cs="Times New Roman"/>
          <w:bCs/>
          <w:sz w:val="24"/>
          <w:szCs w:val="24"/>
        </w:rPr>
        <w:t>基金管理人认为有充足理由更换会计师事务所，须通报基金托管人。更换会计师事务所需</w:t>
      </w:r>
      <w:r w:rsidRPr="006E09E3">
        <w:rPr>
          <w:rFonts w:ascii="Times New Roman" w:eastAsia="宋体" w:hAnsi="Times New Roman" w:cs="Times New Roman" w:hint="eastAsia"/>
          <w:bCs/>
          <w:sz w:val="24"/>
          <w:szCs w:val="24"/>
        </w:rPr>
        <w:t>按照《信息披露办法》的有关规定</w:t>
      </w:r>
      <w:r w:rsidRPr="006E09E3">
        <w:rPr>
          <w:rFonts w:ascii="Times New Roman" w:eastAsia="宋体" w:hAnsi="Times New Roman" w:cs="Times New Roman"/>
          <w:bCs/>
          <w:sz w:val="24"/>
          <w:szCs w:val="24"/>
        </w:rPr>
        <w:t>在</w:t>
      </w:r>
      <w:r w:rsidRPr="006E09E3">
        <w:rPr>
          <w:rFonts w:ascii="Times New Roman" w:eastAsia="宋体" w:hAnsi="Times New Roman" w:cs="Times New Roman" w:hint="eastAsia"/>
          <w:bCs/>
          <w:sz w:val="24"/>
          <w:szCs w:val="24"/>
        </w:rPr>
        <w:t>规定媒介</w:t>
      </w:r>
      <w:r w:rsidRPr="006E09E3">
        <w:rPr>
          <w:rFonts w:ascii="Times New Roman" w:eastAsia="宋体" w:hAnsi="Times New Roman" w:cs="Times New Roman"/>
          <w:bCs/>
          <w:sz w:val="24"/>
          <w:szCs w:val="24"/>
        </w:rPr>
        <w:t>公告。</w:t>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sidRPr="006E09E3">
        <w:rPr>
          <w:rFonts w:ascii="Times New Roman" w:eastAsia="宋体" w:hAnsi="Times New Roman" w:cs="Times New Roman"/>
          <w:b/>
          <w:kern w:val="0"/>
          <w:sz w:val="32"/>
          <w:szCs w:val="20"/>
        </w:rPr>
        <w:br w:type="page"/>
      </w:r>
      <w:bookmarkStart w:id="126" w:name="_Toc213077634"/>
      <w:bookmarkStart w:id="127" w:name="_Toc20134"/>
      <w:bookmarkStart w:id="128" w:name="_Toc219297857"/>
      <w:r w:rsidRPr="006E09E3">
        <w:rPr>
          <w:rFonts w:ascii="Times New Roman" w:eastAsia="宋体" w:hAnsi="Times New Roman" w:cs="Times New Roman" w:hint="eastAsia"/>
          <w:b/>
          <w:kern w:val="44"/>
          <w:sz w:val="32"/>
          <w:szCs w:val="20"/>
        </w:rPr>
        <w:lastRenderedPageBreak/>
        <w:t>第十五部分</w:t>
      </w:r>
      <w:r w:rsidRPr="006E09E3">
        <w:rPr>
          <w:rFonts w:ascii="Times New Roman" w:eastAsia="宋体" w:hAnsi="Times New Roman" w:cs="Times New Roman"/>
          <w:b/>
          <w:kern w:val="44"/>
          <w:sz w:val="32"/>
          <w:szCs w:val="20"/>
        </w:rPr>
        <w:t xml:space="preserve">  </w:t>
      </w:r>
      <w:r w:rsidRPr="006E09E3">
        <w:rPr>
          <w:rFonts w:ascii="Times New Roman" w:eastAsia="宋体" w:hAnsi="Times New Roman" w:cs="Times New Roman" w:hint="eastAsia"/>
          <w:b/>
          <w:kern w:val="44"/>
          <w:sz w:val="32"/>
          <w:szCs w:val="20"/>
        </w:rPr>
        <w:t>基金的信息披露</w:t>
      </w:r>
      <w:bookmarkEnd w:id="126"/>
      <w:bookmarkEnd w:id="127"/>
      <w:bookmarkEnd w:id="128"/>
    </w:p>
    <w:p w:rsidR="001D0E49" w:rsidRPr="006E09E3" w:rsidRDefault="002F4EC6">
      <w:pPr>
        <w:spacing w:line="360" w:lineRule="auto"/>
        <w:ind w:firstLineChars="200" w:firstLine="482"/>
        <w:rPr>
          <w:rFonts w:ascii="Times New Roman" w:eastAsia="宋体" w:hAnsi="Times New Roman" w:cs="Times New Roman"/>
          <w:bCs/>
          <w:sz w:val="24"/>
          <w:szCs w:val="24"/>
        </w:rPr>
      </w:pPr>
      <w:r w:rsidRPr="006E09E3">
        <w:rPr>
          <w:rFonts w:ascii="宋体" w:eastAsia="宋体" w:hAnsi="宋体" w:cs="Times New Roman"/>
          <w:b/>
          <w:bCs/>
          <w:sz w:val="24"/>
          <w:szCs w:val="24"/>
        </w:rPr>
        <w:t>一、本基金的信息披露应符合《基金法》、《运作办法》、《信息披露办法》、</w:t>
      </w:r>
      <w:r w:rsidRPr="006E09E3">
        <w:rPr>
          <w:rFonts w:ascii="宋体" w:eastAsia="宋体" w:hAnsi="宋体" w:cs="Times New Roman" w:hint="eastAsia"/>
          <w:b/>
          <w:bCs/>
          <w:sz w:val="24"/>
          <w:szCs w:val="24"/>
        </w:rPr>
        <w:t>《流动性风险管理规定》、</w:t>
      </w:r>
      <w:r w:rsidRPr="006E09E3">
        <w:rPr>
          <w:rFonts w:ascii="宋体" w:eastAsia="宋体" w:hAnsi="宋体" w:cs="Times New Roman"/>
          <w:b/>
          <w:bCs/>
          <w:sz w:val="24"/>
          <w:szCs w:val="24"/>
        </w:rPr>
        <w:t>基金合同及其他有关规定。</w:t>
      </w:r>
      <w:r w:rsidRPr="006E09E3">
        <w:rPr>
          <w:rFonts w:ascii="宋体" w:eastAsia="宋体" w:hAnsi="宋体" w:cs="Times New Roman" w:hint="eastAsia"/>
          <w:b/>
          <w:bCs/>
          <w:sz w:val="24"/>
          <w:szCs w:val="24"/>
        </w:rPr>
        <w:t>相关法律法规关于信息披露的披露方式、登载媒介、报备方式等规定发生变化时，本基金从其最新规定。</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二、信息披露义务人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本基金信息披露义务人包括基金管理人、基金托管人、召集基金份额持有人大会的基金份额持有人</w:t>
      </w:r>
      <w:r w:rsidRPr="006E09E3">
        <w:rPr>
          <w:rFonts w:ascii="宋体" w:eastAsia="宋体" w:hAnsi="宋体" w:cs="Times New Roman" w:hint="eastAsia"/>
          <w:bCs/>
          <w:sz w:val="24"/>
          <w:szCs w:val="24"/>
        </w:rPr>
        <w:t>及其日常机构（如有）等法律、行政法规</w:t>
      </w:r>
      <w:r w:rsidRPr="006E09E3">
        <w:rPr>
          <w:rFonts w:ascii="宋体" w:eastAsia="宋体" w:hAnsi="宋体" w:cs="Times New Roman"/>
          <w:bCs/>
          <w:sz w:val="24"/>
          <w:szCs w:val="24"/>
        </w:rPr>
        <w:t>和中国证监会规定的自然人、法人和</w:t>
      </w:r>
      <w:r w:rsidRPr="006E09E3">
        <w:rPr>
          <w:rFonts w:ascii="宋体" w:eastAsia="宋体" w:hAnsi="宋体" w:cs="Times New Roman" w:hint="eastAsia"/>
          <w:bCs/>
          <w:sz w:val="24"/>
          <w:szCs w:val="24"/>
        </w:rPr>
        <w:t>非法人</w:t>
      </w:r>
      <w:r w:rsidRPr="006E09E3">
        <w:rPr>
          <w:rFonts w:ascii="宋体" w:eastAsia="宋体" w:hAnsi="宋体" w:cs="Times New Roman"/>
          <w:bCs/>
          <w:sz w:val="24"/>
          <w:szCs w:val="24"/>
        </w:rPr>
        <w:t>组织。</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本基金信息披露义务人</w:t>
      </w:r>
      <w:r w:rsidRPr="006E09E3">
        <w:rPr>
          <w:rFonts w:ascii="宋体" w:eastAsia="宋体" w:hAnsi="宋体" w:cs="Times New Roman" w:hint="eastAsia"/>
          <w:bCs/>
          <w:sz w:val="24"/>
          <w:szCs w:val="24"/>
        </w:rPr>
        <w:t>以保护基金份额持有人利益为根本出发点，</w:t>
      </w:r>
      <w:r w:rsidRPr="006E09E3">
        <w:rPr>
          <w:rFonts w:ascii="宋体" w:eastAsia="宋体" w:hAnsi="宋体" w:cs="Times New Roman"/>
          <w:bCs/>
          <w:sz w:val="24"/>
          <w:szCs w:val="24"/>
        </w:rPr>
        <w:t>按照法律法规和中国证监会的规定披露基金信息，并保证所披露信息的真实性、准确性</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完整性</w:t>
      </w:r>
      <w:r w:rsidRPr="006E09E3">
        <w:rPr>
          <w:rFonts w:ascii="宋体" w:eastAsia="宋体" w:hAnsi="宋体" w:cs="Times New Roman" w:hint="eastAsia"/>
          <w:bCs/>
          <w:sz w:val="24"/>
          <w:szCs w:val="24"/>
        </w:rPr>
        <w:t>、及时性、简明性和易得性</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本基金信息披露义务人应当在中国证监会规定时间内，将应予披露的基金信息通过</w:t>
      </w:r>
      <w:r w:rsidRPr="006E09E3">
        <w:rPr>
          <w:rFonts w:ascii="宋体" w:eastAsia="宋体" w:hAnsi="宋体" w:cs="Times New Roman" w:hint="eastAsia"/>
          <w:bCs/>
          <w:sz w:val="24"/>
          <w:szCs w:val="24"/>
        </w:rPr>
        <w:t>符合</w:t>
      </w:r>
      <w:r w:rsidRPr="006E09E3">
        <w:rPr>
          <w:rFonts w:ascii="宋体" w:eastAsia="宋体" w:hAnsi="宋体" w:cs="Times New Roman"/>
          <w:bCs/>
          <w:sz w:val="24"/>
          <w:szCs w:val="24"/>
        </w:rPr>
        <w:t>中国证监会</w:t>
      </w:r>
      <w:r w:rsidRPr="006E09E3">
        <w:rPr>
          <w:rFonts w:ascii="宋体" w:eastAsia="宋体" w:hAnsi="宋体" w:cs="Times New Roman" w:hint="eastAsia"/>
          <w:bCs/>
          <w:sz w:val="24"/>
          <w:szCs w:val="24"/>
        </w:rPr>
        <w:t>规定条件</w:t>
      </w:r>
      <w:r w:rsidRPr="006E09E3">
        <w:rPr>
          <w:rFonts w:ascii="宋体" w:eastAsia="宋体" w:hAnsi="宋体" w:cs="Times New Roman"/>
          <w:bCs/>
          <w:sz w:val="24"/>
          <w:szCs w:val="24"/>
        </w:rPr>
        <w:t>的</w:t>
      </w:r>
      <w:r w:rsidRPr="006E09E3">
        <w:rPr>
          <w:rFonts w:ascii="宋体" w:eastAsia="宋体" w:hAnsi="宋体" w:cs="Times New Roman" w:hint="eastAsia"/>
          <w:bCs/>
          <w:sz w:val="24"/>
          <w:szCs w:val="24"/>
        </w:rPr>
        <w:t>全国性报刊（以下简称</w:t>
      </w:r>
      <w:r w:rsidRPr="006E09E3">
        <w:rPr>
          <w:rFonts w:ascii="Times New Roman" w:eastAsia="宋体" w:hAnsi="Times New Roman" w:cs="Times New Roman" w:hint="eastAsia"/>
          <w:bCs/>
          <w:sz w:val="24"/>
          <w:szCs w:val="24"/>
        </w:rPr>
        <w:t>“规定报刊”）及《信息披露办法》规定的</w:t>
      </w:r>
      <w:r w:rsidRPr="006E09E3">
        <w:rPr>
          <w:rFonts w:ascii="宋体" w:eastAsia="宋体" w:hAnsi="宋体" w:cs="Times New Roman"/>
          <w:bCs/>
          <w:sz w:val="24"/>
          <w:szCs w:val="24"/>
        </w:rPr>
        <w:t>互联网网站（以下简称</w:t>
      </w:r>
      <w:r w:rsidRPr="006E09E3">
        <w:rPr>
          <w:rFonts w:ascii="宋体" w:eastAsia="宋体" w:hAnsi="宋体" w:cs="Times New Roman" w:hint="eastAsia"/>
          <w:bCs/>
          <w:sz w:val="24"/>
          <w:szCs w:val="24"/>
        </w:rPr>
        <w:t>“规定</w:t>
      </w:r>
      <w:r w:rsidRPr="006E09E3">
        <w:rPr>
          <w:rFonts w:ascii="宋体" w:eastAsia="宋体" w:hAnsi="宋体" w:cs="Times New Roman"/>
          <w:bCs/>
          <w:sz w:val="24"/>
          <w:szCs w:val="24"/>
        </w:rPr>
        <w:t>网站</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）等</w:t>
      </w:r>
      <w:r w:rsidRPr="006E09E3">
        <w:rPr>
          <w:rFonts w:ascii="宋体" w:eastAsia="宋体" w:hAnsi="宋体" w:cs="Times New Roman" w:hint="eastAsia"/>
          <w:bCs/>
          <w:sz w:val="24"/>
          <w:szCs w:val="24"/>
        </w:rPr>
        <w:t>媒介</w:t>
      </w:r>
      <w:r w:rsidRPr="006E09E3">
        <w:rPr>
          <w:rFonts w:ascii="宋体" w:eastAsia="宋体" w:hAnsi="宋体" w:cs="Times New Roman"/>
          <w:bCs/>
          <w:sz w:val="24"/>
          <w:szCs w:val="24"/>
        </w:rPr>
        <w:t>披露，并保证基金投资者能够按照基金合同约定的时间和方式查阅或者复制公开披露的信息资料。</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三、本基金信息披露义务人承诺公开披露的基金信息，不得有下列行为：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、虚假记载、误导性陈述或者重大遗漏；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、对证券</w:t>
      </w:r>
      <w:r w:rsidRPr="006E09E3">
        <w:rPr>
          <w:rFonts w:ascii="宋体" w:eastAsia="宋体" w:hAnsi="宋体" w:cs="Times New Roman" w:hint="eastAsia"/>
          <w:bCs/>
          <w:sz w:val="24"/>
          <w:szCs w:val="24"/>
        </w:rPr>
        <w:t>、期货、期权</w:t>
      </w:r>
      <w:r w:rsidRPr="006E09E3">
        <w:rPr>
          <w:rFonts w:ascii="宋体" w:eastAsia="宋体" w:hAnsi="宋体" w:cs="Times New Roman"/>
          <w:bCs/>
          <w:sz w:val="24"/>
          <w:szCs w:val="24"/>
        </w:rPr>
        <w:t>投资业绩进行预测；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bCs/>
          <w:sz w:val="24"/>
          <w:szCs w:val="24"/>
        </w:rPr>
        <w:t>、违规承诺收益或者承担损失；</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宋体" w:eastAsia="宋体" w:hAnsi="宋体" w:cs="Times New Roman"/>
          <w:bCs/>
          <w:sz w:val="24"/>
          <w:szCs w:val="24"/>
        </w:rPr>
        <w:t>、诋毁其他基金管理人、基金托管人或者基金销售机构</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宋体" w:eastAsia="宋体" w:hAnsi="宋体" w:cs="Times New Roman"/>
          <w:bCs/>
          <w:sz w:val="24"/>
          <w:szCs w:val="24"/>
        </w:rPr>
        <w:t>、登载任何自然人、法人</w:t>
      </w:r>
      <w:r w:rsidRPr="006E09E3">
        <w:rPr>
          <w:rFonts w:ascii="宋体" w:eastAsia="宋体" w:hAnsi="宋体" w:cs="Times New Roman" w:hint="eastAsia"/>
          <w:bCs/>
          <w:sz w:val="24"/>
          <w:szCs w:val="24"/>
        </w:rPr>
        <w:t>和</w:t>
      </w:r>
      <w:r w:rsidRPr="006E09E3">
        <w:rPr>
          <w:rFonts w:ascii="宋体" w:eastAsia="宋体" w:hAnsi="宋体" w:cs="Times New Roman"/>
          <w:bCs/>
          <w:sz w:val="24"/>
          <w:szCs w:val="24"/>
        </w:rPr>
        <w:t>非法人组织的祝贺性、恭维性或推荐性的文字；</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宋体" w:eastAsia="宋体" w:hAnsi="宋体" w:cs="Times New Roman"/>
          <w:bCs/>
          <w:sz w:val="24"/>
          <w:szCs w:val="24"/>
        </w:rPr>
        <w:t>、中国证监会禁止的其他行为。</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四、本基金公开披露的信息应采用中文文本。同时采用外文文本的，基金信息披露义务人应保证</w:t>
      </w:r>
      <w:r w:rsidRPr="006E09E3">
        <w:rPr>
          <w:rFonts w:ascii="宋体" w:eastAsia="宋体" w:hAnsi="宋体" w:cs="Times New Roman" w:hint="eastAsia"/>
          <w:b/>
          <w:bCs/>
          <w:sz w:val="24"/>
          <w:szCs w:val="24"/>
        </w:rPr>
        <w:t>不同</w:t>
      </w:r>
      <w:r w:rsidRPr="006E09E3">
        <w:rPr>
          <w:rFonts w:ascii="宋体" w:eastAsia="宋体" w:hAnsi="宋体" w:cs="Times New Roman"/>
          <w:b/>
          <w:bCs/>
          <w:sz w:val="24"/>
          <w:szCs w:val="24"/>
        </w:rPr>
        <w:t>文本的内容一致。</w:t>
      </w:r>
      <w:r w:rsidRPr="006E09E3">
        <w:rPr>
          <w:rFonts w:ascii="宋体" w:eastAsia="宋体" w:hAnsi="宋体" w:cs="Times New Roman" w:hint="eastAsia"/>
          <w:b/>
          <w:bCs/>
          <w:sz w:val="24"/>
          <w:szCs w:val="24"/>
        </w:rPr>
        <w:t>不同</w:t>
      </w:r>
      <w:r w:rsidRPr="006E09E3">
        <w:rPr>
          <w:rFonts w:ascii="宋体" w:eastAsia="宋体" w:hAnsi="宋体" w:cs="Times New Roman"/>
          <w:b/>
          <w:bCs/>
          <w:sz w:val="24"/>
          <w:szCs w:val="24"/>
        </w:rPr>
        <w:t>文本之间发生歧义的，以中文文本为准。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本基金公开披露的信息采用阿拉伯数字；除特别说明外，货币单位为人民币元。</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五、公开披露的基金信息</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lastRenderedPageBreak/>
        <w:t>公开披露的基金信息包括：</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（一）基金招募说明书、基金合同、基金托管协议</w:t>
      </w:r>
      <w:r w:rsidRPr="006E09E3">
        <w:rPr>
          <w:rFonts w:ascii="宋体" w:eastAsia="宋体" w:hAnsi="宋体" w:cs="Times New Roman" w:hint="eastAsia"/>
          <w:bCs/>
          <w:sz w:val="24"/>
          <w:szCs w:val="24"/>
        </w:rPr>
        <w:t>、基金产品资料概要</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、基金合同是界定基金合同当事人的各项权利、义务关系，明确基金份额持有人大会召开的规则及具体程序，说明基金产品的特性等涉及基金投资者重大利益的事项的法律文件。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、基金招募说明书应当最大限度地披露影响基金投资者决策的全部事项，说明基金认购、申购和赎回安排、基金投资、基金产品特性、风险揭示、信息披露及基金份额持有人服务等内容。基金合同生效后，</w:t>
      </w:r>
      <w:r w:rsidRPr="006E09E3">
        <w:rPr>
          <w:rFonts w:ascii="宋体" w:eastAsia="宋体" w:hAnsi="宋体" w:cs="Times New Roman" w:hint="eastAsia"/>
          <w:bCs/>
          <w:sz w:val="24"/>
          <w:szCs w:val="24"/>
        </w:rPr>
        <w:t>基金招募说明书的信息发生重大变更的，基金管理人应当在三个工作日内，更新基金招募说明书并登载在规定网站上；基金招募说明书其他信息发生变更的，基金管理人至少每年更新一次。基金终</w:t>
      </w:r>
      <w:r w:rsidRPr="006E09E3">
        <w:rPr>
          <w:rFonts w:ascii="宋体" w:eastAsia="宋体" w:hAnsi="宋体" w:cs="Times New Roman" w:hint="eastAsia"/>
          <w:bCs/>
          <w:sz w:val="24"/>
          <w:szCs w:val="24"/>
        </w:rPr>
        <w:t>止运作的，基金管理人不再更新基金招募说明书。</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bCs/>
          <w:sz w:val="24"/>
          <w:szCs w:val="24"/>
        </w:rPr>
        <w:t>、基金托管协议是界定基金托管人和基金管理人在基金财产保管及基金运作监督等活动中的权利、义务关系的法律文件。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宋体" w:eastAsia="宋体" w:hAnsi="宋体" w:cs="Times New Roman" w:hint="eastAsia"/>
          <w:bCs/>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基金募集申请经中国证监会</w:t>
      </w:r>
      <w:r w:rsidRPr="006E09E3">
        <w:rPr>
          <w:rFonts w:ascii="宋体" w:eastAsia="宋体" w:hAnsi="宋体" w:cs="Times New Roman" w:hint="eastAsia"/>
          <w:bCs/>
          <w:sz w:val="24"/>
          <w:szCs w:val="24"/>
        </w:rPr>
        <w:t>注册</w:t>
      </w:r>
      <w:r w:rsidRPr="006E09E3">
        <w:rPr>
          <w:rFonts w:ascii="宋体" w:eastAsia="宋体" w:hAnsi="宋体" w:cs="Times New Roman"/>
          <w:bCs/>
          <w:sz w:val="24"/>
          <w:szCs w:val="24"/>
        </w:rPr>
        <w:t>后，基金管理人在基金份额发售的</w:t>
      </w:r>
      <w:r w:rsidRPr="006E09E3">
        <w:rPr>
          <w:rFonts w:ascii="宋体" w:eastAsia="宋体" w:hAnsi="宋体" w:cs="Times New Roman" w:hint="eastAsia"/>
          <w:bCs/>
          <w:sz w:val="24"/>
          <w:szCs w:val="24"/>
        </w:rPr>
        <w:t>三</w:t>
      </w:r>
      <w:r w:rsidRPr="006E09E3">
        <w:rPr>
          <w:rFonts w:ascii="宋体" w:eastAsia="宋体" w:hAnsi="宋体" w:cs="Times New Roman"/>
          <w:bCs/>
          <w:sz w:val="24"/>
          <w:szCs w:val="24"/>
        </w:rPr>
        <w:t>日前，将</w:t>
      </w:r>
      <w:r w:rsidRPr="006E09E3">
        <w:rPr>
          <w:rFonts w:ascii="宋体" w:eastAsia="宋体" w:hAnsi="宋体" w:cs="Times New Roman" w:hint="eastAsia"/>
          <w:bCs/>
          <w:sz w:val="24"/>
          <w:szCs w:val="24"/>
        </w:rPr>
        <w:t>基金份额发售公告、</w:t>
      </w:r>
      <w:r w:rsidRPr="006E09E3">
        <w:rPr>
          <w:rFonts w:ascii="宋体" w:eastAsia="宋体" w:hAnsi="宋体" w:cs="Times New Roman"/>
          <w:bCs/>
          <w:sz w:val="24"/>
          <w:szCs w:val="24"/>
        </w:rPr>
        <w:t>基金招募说明书</w:t>
      </w:r>
      <w:r w:rsidRPr="006E09E3">
        <w:rPr>
          <w:rFonts w:ascii="宋体" w:eastAsia="宋体" w:hAnsi="宋体" w:cs="Times New Roman" w:hint="eastAsia"/>
          <w:bCs/>
          <w:sz w:val="24"/>
          <w:szCs w:val="24"/>
        </w:rPr>
        <w:t>提示性公告和</w:t>
      </w:r>
      <w:r w:rsidRPr="006E09E3">
        <w:rPr>
          <w:rFonts w:ascii="宋体" w:eastAsia="宋体" w:hAnsi="宋体" w:cs="Times New Roman"/>
          <w:bCs/>
          <w:sz w:val="24"/>
          <w:szCs w:val="24"/>
        </w:rPr>
        <w:t>基金合同</w:t>
      </w:r>
      <w:r w:rsidRPr="006E09E3">
        <w:rPr>
          <w:rFonts w:ascii="宋体" w:eastAsia="宋体" w:hAnsi="宋体" w:cs="Times New Roman" w:hint="eastAsia"/>
          <w:bCs/>
          <w:sz w:val="24"/>
          <w:szCs w:val="24"/>
        </w:rPr>
        <w:t>提示性公告</w:t>
      </w:r>
      <w:r w:rsidRPr="006E09E3">
        <w:rPr>
          <w:rFonts w:ascii="宋体" w:eastAsia="宋体" w:hAnsi="宋体" w:cs="Times New Roman"/>
          <w:bCs/>
          <w:sz w:val="24"/>
          <w:szCs w:val="24"/>
        </w:rPr>
        <w:t>登载在</w:t>
      </w:r>
      <w:r w:rsidRPr="006E09E3">
        <w:rPr>
          <w:rFonts w:ascii="宋体" w:eastAsia="宋体" w:hAnsi="宋体" w:cs="Times New Roman" w:hint="eastAsia"/>
          <w:bCs/>
          <w:sz w:val="24"/>
          <w:szCs w:val="24"/>
        </w:rPr>
        <w:t>规定报刊</w:t>
      </w:r>
      <w:r w:rsidRPr="006E09E3">
        <w:rPr>
          <w:rFonts w:ascii="宋体" w:eastAsia="宋体" w:hAnsi="宋体" w:cs="Times New Roman"/>
          <w:bCs/>
          <w:sz w:val="24"/>
          <w:szCs w:val="24"/>
        </w:rPr>
        <w:t>上</w:t>
      </w:r>
      <w:r w:rsidRPr="006E09E3">
        <w:rPr>
          <w:rFonts w:ascii="宋体" w:eastAsia="宋体" w:hAnsi="宋体" w:cs="Times New Roman" w:hint="eastAsia"/>
          <w:bCs/>
          <w:sz w:val="24"/>
          <w:szCs w:val="24"/>
        </w:rPr>
        <w:t>，将基金份额发售公告、基金招募说明书、基金产品资料概要、基金合同和基金托管协议登载在规定网站上，并将基金产品资料概要登载在基金销售机构网站或营业网点</w:t>
      </w:r>
      <w:r w:rsidRPr="006E09E3">
        <w:rPr>
          <w:rFonts w:ascii="宋体" w:eastAsia="宋体" w:hAnsi="宋体" w:cs="Times New Roman"/>
          <w:bCs/>
          <w:sz w:val="24"/>
          <w:szCs w:val="24"/>
        </w:rPr>
        <w:t>；基金托管人应当同时将基金合同、基金托管协议登载在</w:t>
      </w:r>
      <w:r w:rsidRPr="006E09E3">
        <w:rPr>
          <w:rFonts w:ascii="宋体" w:eastAsia="宋体" w:hAnsi="宋体" w:cs="Times New Roman" w:hint="eastAsia"/>
          <w:bCs/>
          <w:sz w:val="24"/>
          <w:szCs w:val="24"/>
        </w:rPr>
        <w:t>规定网站</w:t>
      </w:r>
      <w:r w:rsidRPr="006E09E3">
        <w:rPr>
          <w:rFonts w:ascii="宋体" w:eastAsia="宋体" w:hAnsi="宋体" w:cs="Times New Roman"/>
          <w:bCs/>
          <w:sz w:val="24"/>
          <w:szCs w:val="24"/>
        </w:rPr>
        <w:t>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（二）基金份额发售公告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基金管理人应当就基金份额发售的具体事宜编制基金份额发售公告，并在披露招募说明书的当日登载于规定媒介上。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（三）基金合同生效公告</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bCs/>
          <w:sz w:val="24"/>
          <w:szCs w:val="24"/>
        </w:rPr>
        <w:lastRenderedPageBreak/>
        <w:t>基金管理人应当</w:t>
      </w:r>
      <w:r w:rsidRPr="006E09E3">
        <w:rPr>
          <w:rFonts w:ascii="宋体" w:eastAsia="宋体" w:hAnsi="宋体" w:cs="Times New Roman" w:hint="eastAsia"/>
          <w:bCs/>
          <w:sz w:val="24"/>
          <w:szCs w:val="24"/>
        </w:rPr>
        <w:t>在收到中国证监会确认文件的次日在规定媒介上登载基金合同生效公告。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（四）基金净值信息</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基金合同生效后，在开始办理基金份额申购或者赎回前，基金管理人应当至少每周</w:t>
      </w:r>
      <w:r w:rsidRPr="006E09E3">
        <w:rPr>
          <w:rFonts w:ascii="宋体" w:eastAsia="宋体" w:hAnsi="宋体" w:cs="Times New Roman" w:hint="eastAsia"/>
          <w:bCs/>
          <w:sz w:val="24"/>
          <w:szCs w:val="24"/>
        </w:rPr>
        <w:t>在规定网站披露一次各类基金份额净值和各类基金份额累计净值。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在开始办理基金份额申购或者赎回后，基金管理人应当在不晚于每个开放日的次日，通过</w:t>
      </w:r>
      <w:r w:rsidRPr="006E09E3">
        <w:rPr>
          <w:rFonts w:ascii="宋体" w:eastAsia="宋体" w:hAnsi="宋体" w:cs="Times New Roman" w:hint="eastAsia"/>
          <w:bCs/>
          <w:sz w:val="24"/>
          <w:szCs w:val="24"/>
        </w:rPr>
        <w:t>规定网站</w:t>
      </w:r>
      <w:r w:rsidRPr="006E09E3">
        <w:rPr>
          <w:rFonts w:ascii="宋体" w:eastAsia="宋体" w:hAnsi="宋体" w:cs="Times New Roman"/>
          <w:bCs/>
          <w:sz w:val="24"/>
          <w:szCs w:val="24"/>
        </w:rPr>
        <w:t>、基金</w:t>
      </w:r>
      <w:r w:rsidRPr="006E09E3">
        <w:rPr>
          <w:rFonts w:ascii="宋体" w:eastAsia="宋体" w:hAnsi="宋体" w:cs="Times New Roman" w:hint="eastAsia"/>
          <w:bCs/>
          <w:sz w:val="24"/>
          <w:szCs w:val="24"/>
        </w:rPr>
        <w:t>销售机构网站</w:t>
      </w:r>
      <w:r w:rsidRPr="006E09E3">
        <w:rPr>
          <w:rFonts w:ascii="宋体" w:eastAsia="宋体" w:hAnsi="宋体" w:cs="Times New Roman"/>
          <w:bCs/>
          <w:sz w:val="24"/>
          <w:szCs w:val="24"/>
        </w:rPr>
        <w:t>或营业</w:t>
      </w:r>
      <w:r w:rsidRPr="006E09E3">
        <w:rPr>
          <w:rFonts w:ascii="宋体" w:eastAsia="宋体" w:hAnsi="宋体" w:cs="Times New Roman" w:hint="eastAsia"/>
          <w:bCs/>
          <w:sz w:val="24"/>
          <w:szCs w:val="24"/>
        </w:rPr>
        <w:t>网点</w:t>
      </w:r>
      <w:r w:rsidRPr="006E09E3">
        <w:rPr>
          <w:rFonts w:ascii="宋体" w:eastAsia="宋体" w:hAnsi="宋体" w:cs="Times New Roman"/>
          <w:bCs/>
          <w:sz w:val="24"/>
          <w:szCs w:val="24"/>
        </w:rPr>
        <w:t>披露开放日的</w:t>
      </w:r>
      <w:r w:rsidRPr="006E09E3">
        <w:rPr>
          <w:rFonts w:ascii="宋体" w:eastAsia="宋体" w:hAnsi="宋体" w:cs="Times New Roman" w:hint="eastAsia"/>
          <w:bCs/>
          <w:sz w:val="24"/>
          <w:szCs w:val="24"/>
        </w:rPr>
        <w:t>各类</w:t>
      </w:r>
      <w:r w:rsidRPr="006E09E3">
        <w:rPr>
          <w:rFonts w:ascii="宋体" w:eastAsia="宋体" w:hAnsi="宋体" w:cs="Times New Roman"/>
          <w:bCs/>
          <w:sz w:val="24"/>
          <w:szCs w:val="24"/>
        </w:rPr>
        <w:t>基金份额净值和</w:t>
      </w:r>
      <w:r w:rsidRPr="006E09E3">
        <w:rPr>
          <w:rFonts w:ascii="宋体" w:eastAsia="宋体" w:hAnsi="宋体" w:cs="Times New Roman" w:hint="eastAsia"/>
          <w:bCs/>
          <w:sz w:val="24"/>
          <w:szCs w:val="24"/>
        </w:rPr>
        <w:t>各类</w:t>
      </w:r>
      <w:r w:rsidRPr="006E09E3">
        <w:rPr>
          <w:rFonts w:ascii="宋体" w:eastAsia="宋体" w:hAnsi="宋体" w:cs="Times New Roman"/>
          <w:bCs/>
          <w:sz w:val="24"/>
          <w:szCs w:val="24"/>
        </w:rPr>
        <w:t>基金份额累计净值。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基金管理人应在不晚于半年度和年度最后一日的次日，在规定网站披露半年度和年度最后一日的各类基金份额净值和各类基金份</w:t>
      </w:r>
      <w:r w:rsidRPr="006E09E3">
        <w:rPr>
          <w:rFonts w:ascii="宋体" w:eastAsia="宋体" w:hAnsi="宋体" w:cs="Times New Roman" w:hint="eastAsia"/>
          <w:bCs/>
          <w:sz w:val="24"/>
          <w:szCs w:val="24"/>
        </w:rPr>
        <w:t>额累计净值。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（五）基金份额申购、赎回价格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基金管理人应当在基金合同、招募说明书等信息披露文件上载</w:t>
      </w:r>
      <w:proofErr w:type="gramStart"/>
      <w:r w:rsidRPr="006E09E3">
        <w:rPr>
          <w:rFonts w:ascii="宋体" w:eastAsia="宋体" w:hAnsi="宋体" w:cs="Times New Roman"/>
          <w:bCs/>
          <w:sz w:val="24"/>
          <w:szCs w:val="24"/>
        </w:rPr>
        <w:t>明基金</w:t>
      </w:r>
      <w:proofErr w:type="gramEnd"/>
      <w:r w:rsidRPr="006E09E3">
        <w:rPr>
          <w:rFonts w:ascii="宋体" w:eastAsia="宋体" w:hAnsi="宋体" w:cs="Times New Roman"/>
          <w:bCs/>
          <w:sz w:val="24"/>
          <w:szCs w:val="24"/>
        </w:rPr>
        <w:t>份额申购、赎回价格的计算方式及有关申购、赎回费率，并保证投资者能够在</w:t>
      </w:r>
      <w:r w:rsidRPr="006E09E3">
        <w:rPr>
          <w:rFonts w:ascii="宋体" w:eastAsia="宋体" w:hAnsi="宋体" w:cs="Times New Roman" w:hint="eastAsia"/>
          <w:bCs/>
          <w:sz w:val="24"/>
          <w:szCs w:val="24"/>
        </w:rPr>
        <w:t>基金销售机构网站或营业网点</w:t>
      </w:r>
      <w:r w:rsidRPr="006E09E3">
        <w:rPr>
          <w:rFonts w:ascii="宋体" w:eastAsia="宋体" w:hAnsi="宋体" w:cs="Times New Roman"/>
          <w:bCs/>
          <w:sz w:val="24"/>
          <w:szCs w:val="24"/>
        </w:rPr>
        <w:t>查阅或者复制前述信息资料。</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（六）基金定期报告，包括基金年度报告、基金</w:t>
      </w:r>
      <w:r w:rsidRPr="006E09E3">
        <w:rPr>
          <w:rFonts w:ascii="宋体" w:eastAsia="宋体" w:hAnsi="宋体" w:cs="Times New Roman" w:hint="eastAsia"/>
          <w:bCs/>
          <w:sz w:val="24"/>
          <w:szCs w:val="24"/>
        </w:rPr>
        <w:t>中期</w:t>
      </w:r>
      <w:r w:rsidRPr="006E09E3">
        <w:rPr>
          <w:rFonts w:ascii="宋体" w:eastAsia="宋体" w:hAnsi="宋体" w:cs="Times New Roman"/>
          <w:bCs/>
          <w:sz w:val="24"/>
          <w:szCs w:val="24"/>
        </w:rPr>
        <w:t>报告和基金季度报告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基金管理人应当在每年结束之日起</w:t>
      </w:r>
      <w:r w:rsidRPr="006E09E3">
        <w:rPr>
          <w:rFonts w:ascii="宋体" w:eastAsia="宋体" w:hAnsi="宋体" w:cs="Times New Roman" w:hint="eastAsia"/>
          <w:bCs/>
          <w:sz w:val="24"/>
          <w:szCs w:val="24"/>
        </w:rPr>
        <w:t>三个月</w:t>
      </w:r>
      <w:r w:rsidRPr="006E09E3">
        <w:rPr>
          <w:rFonts w:ascii="宋体" w:eastAsia="宋体" w:hAnsi="宋体" w:cs="Times New Roman"/>
          <w:bCs/>
          <w:sz w:val="24"/>
          <w:szCs w:val="24"/>
        </w:rPr>
        <w:t>内，编制完成基金年度报告，将年度报告登载</w:t>
      </w:r>
      <w:r w:rsidRPr="006E09E3">
        <w:rPr>
          <w:rFonts w:ascii="宋体" w:eastAsia="宋体" w:hAnsi="宋体" w:cs="Times New Roman" w:hint="eastAsia"/>
          <w:bCs/>
          <w:sz w:val="24"/>
          <w:szCs w:val="24"/>
        </w:rPr>
        <w:t>在规定网站</w:t>
      </w:r>
      <w:r w:rsidRPr="006E09E3">
        <w:rPr>
          <w:rFonts w:ascii="宋体" w:eastAsia="宋体" w:hAnsi="宋体" w:cs="Times New Roman"/>
          <w:bCs/>
          <w:sz w:val="24"/>
          <w:szCs w:val="24"/>
        </w:rPr>
        <w:t>上，并</w:t>
      </w:r>
      <w:r w:rsidRPr="006E09E3">
        <w:rPr>
          <w:rFonts w:ascii="宋体" w:eastAsia="宋体" w:hAnsi="宋体" w:cs="Times New Roman" w:hint="eastAsia"/>
          <w:bCs/>
          <w:sz w:val="24"/>
          <w:szCs w:val="24"/>
        </w:rPr>
        <w:t>将年度报告提示性公告登载在规定报刊上。基金年度报告中的财务会计报告应当经过符合《中华人民共和国证券法》规定的会计师事务所审计。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基金管理人应当在上半年结束之日起</w:t>
      </w:r>
      <w:r w:rsidRPr="006E09E3">
        <w:rPr>
          <w:rFonts w:ascii="宋体" w:eastAsia="宋体" w:hAnsi="宋体" w:cs="Times New Roman" w:hint="eastAsia"/>
          <w:bCs/>
          <w:sz w:val="24"/>
          <w:szCs w:val="24"/>
        </w:rPr>
        <w:t>两个月</w:t>
      </w:r>
      <w:r w:rsidRPr="006E09E3">
        <w:rPr>
          <w:rFonts w:ascii="宋体" w:eastAsia="宋体" w:hAnsi="宋体" w:cs="Times New Roman"/>
          <w:bCs/>
          <w:sz w:val="24"/>
          <w:szCs w:val="24"/>
        </w:rPr>
        <w:t>内，编制完成基金</w:t>
      </w:r>
      <w:r w:rsidRPr="006E09E3">
        <w:rPr>
          <w:rFonts w:ascii="宋体" w:eastAsia="宋体" w:hAnsi="宋体" w:cs="Times New Roman" w:hint="eastAsia"/>
          <w:bCs/>
          <w:sz w:val="24"/>
          <w:szCs w:val="24"/>
        </w:rPr>
        <w:t>中期</w:t>
      </w:r>
      <w:r w:rsidRPr="006E09E3">
        <w:rPr>
          <w:rFonts w:ascii="宋体" w:eastAsia="宋体" w:hAnsi="宋体" w:cs="Times New Roman"/>
          <w:bCs/>
          <w:sz w:val="24"/>
          <w:szCs w:val="24"/>
        </w:rPr>
        <w:t>报告，将</w:t>
      </w:r>
      <w:r w:rsidRPr="006E09E3">
        <w:rPr>
          <w:rFonts w:ascii="宋体" w:eastAsia="宋体" w:hAnsi="宋体" w:cs="Times New Roman" w:hint="eastAsia"/>
          <w:bCs/>
          <w:sz w:val="24"/>
          <w:szCs w:val="24"/>
        </w:rPr>
        <w:t>中期报告登载在规定网站上，并将中期报告提示性公告登载在规定报刊上。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基金管理人应当在季度结束之日起</w:t>
      </w:r>
      <w:r w:rsidRPr="006E09E3">
        <w:rPr>
          <w:rFonts w:ascii="Times New Roman" w:eastAsia="宋体" w:hAnsi="Times New Roman" w:cs="Times New Roman"/>
          <w:bCs/>
          <w:sz w:val="24"/>
          <w:szCs w:val="24"/>
        </w:rPr>
        <w:t>15</w:t>
      </w:r>
      <w:r w:rsidRPr="006E09E3">
        <w:rPr>
          <w:rFonts w:ascii="宋体" w:eastAsia="宋体" w:hAnsi="宋体" w:cs="Times New Roman"/>
          <w:bCs/>
          <w:sz w:val="24"/>
          <w:szCs w:val="24"/>
        </w:rPr>
        <w:t>个工作日内，编制完成基金季度报告，</w:t>
      </w:r>
      <w:r w:rsidRPr="006E09E3">
        <w:rPr>
          <w:rFonts w:ascii="宋体" w:eastAsia="宋体" w:hAnsi="宋体" w:cs="Times New Roman" w:hint="eastAsia"/>
          <w:bCs/>
          <w:sz w:val="24"/>
          <w:szCs w:val="24"/>
        </w:rPr>
        <w:t>将季度报告登载在规定网站上，并将季度报告提示性公告登载在规定报刊上</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szCs w:val="21"/>
        </w:rPr>
      </w:pPr>
      <w:r w:rsidRPr="006E09E3">
        <w:rPr>
          <w:rFonts w:ascii="宋体" w:eastAsia="宋体" w:hAnsi="宋体" w:cs="Times New Roman"/>
          <w:bCs/>
          <w:sz w:val="24"/>
          <w:szCs w:val="24"/>
        </w:rPr>
        <w:t>基金合同生效不足</w:t>
      </w: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个月的，基金管理人可以不编制当期季度报告、</w:t>
      </w:r>
      <w:r w:rsidRPr="006E09E3">
        <w:rPr>
          <w:rFonts w:ascii="宋体" w:eastAsia="宋体" w:hAnsi="宋体" w:cs="Times New Roman" w:hint="eastAsia"/>
          <w:bCs/>
          <w:sz w:val="24"/>
          <w:szCs w:val="24"/>
        </w:rPr>
        <w:t>中期</w:t>
      </w:r>
      <w:r w:rsidRPr="006E09E3">
        <w:rPr>
          <w:rFonts w:ascii="宋体" w:eastAsia="宋体" w:hAnsi="宋体" w:cs="Times New Roman"/>
          <w:bCs/>
          <w:sz w:val="24"/>
          <w:szCs w:val="24"/>
        </w:rPr>
        <w:t>报告或者年度报告。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如报告期内出现单一投资者持有基金份额达到或超过基金总份额</w:t>
      </w:r>
      <w:r w:rsidRPr="006E09E3">
        <w:rPr>
          <w:rFonts w:ascii="Times New Roman" w:eastAsia="宋体" w:hAnsi="Times New Roman" w:cs="Times New Roman"/>
          <w:bCs/>
          <w:sz w:val="24"/>
          <w:szCs w:val="24"/>
        </w:rPr>
        <w:t>20%</w:t>
      </w:r>
      <w:r w:rsidRPr="006E09E3">
        <w:rPr>
          <w:rFonts w:ascii="宋体" w:eastAsia="宋体" w:hAnsi="宋体" w:cs="Times New Roman"/>
          <w:bCs/>
          <w:sz w:val="24"/>
          <w:szCs w:val="24"/>
        </w:rPr>
        <w:t>的情形，为保障其他投资者的权益，基金管理人至少应当在定期报告</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影响投资者决策的其他重要信息</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项下披露该投资者的类别、报告期末持有份额及占比、报告期内持有份额变化情况及本基金的特有风险，中国证监会认定的特殊情形除外。</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lastRenderedPageBreak/>
        <w:t>基金管理人应当在基金年度报告和中期报告中披露固定管理费、或有管理费和超额管理费收取情况、基金组合资产情况及其流动性风险分析等。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（七）临时报告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本基金发生重大事件，有关信息披露义务人应当在</w:t>
      </w: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日内编制临时报告书，</w:t>
      </w:r>
      <w:r w:rsidRPr="006E09E3">
        <w:rPr>
          <w:rFonts w:ascii="宋体" w:eastAsia="宋体" w:hAnsi="宋体" w:cs="Times New Roman" w:hint="eastAsia"/>
          <w:bCs/>
          <w:sz w:val="24"/>
          <w:szCs w:val="24"/>
        </w:rPr>
        <w:t>并登载在规定报刊和规定网站上。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前款所称重大事件，是指可能对基金份额持有人权益或者基金份额的价格产生重大影响的下列事件：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、基金份额持有人大会的召开</w:t>
      </w:r>
      <w:r w:rsidRPr="006E09E3">
        <w:rPr>
          <w:rFonts w:ascii="宋体" w:eastAsia="宋体" w:hAnsi="宋体" w:cs="Times New Roman" w:hint="eastAsia"/>
          <w:bCs/>
          <w:sz w:val="24"/>
          <w:szCs w:val="24"/>
        </w:rPr>
        <w:t>及决定的事项</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、基金合同</w:t>
      </w:r>
      <w:r w:rsidRPr="006E09E3">
        <w:rPr>
          <w:rFonts w:ascii="宋体" w:eastAsia="宋体" w:hAnsi="宋体" w:cs="Times New Roman"/>
          <w:bCs/>
          <w:sz w:val="24"/>
          <w:szCs w:val="24"/>
        </w:rPr>
        <w:t>终止</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基金清算；</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bCs/>
          <w:sz w:val="24"/>
          <w:szCs w:val="24"/>
        </w:rPr>
        <w:t>、转换基金运作方式</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基金合并；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宋体" w:eastAsia="宋体" w:hAnsi="宋体" w:cs="Times New Roman"/>
          <w:bCs/>
          <w:sz w:val="24"/>
          <w:szCs w:val="24"/>
        </w:rPr>
        <w:t>、更换基金管理人、基金托管人</w:t>
      </w:r>
      <w:r w:rsidRPr="006E09E3">
        <w:rPr>
          <w:rFonts w:ascii="宋体" w:eastAsia="宋体" w:hAnsi="宋体" w:cs="Times New Roman" w:hint="eastAsia"/>
          <w:bCs/>
          <w:sz w:val="24"/>
          <w:szCs w:val="24"/>
        </w:rPr>
        <w:t>、基金份额登记机构，基金改聘会计师事务所</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宋体" w:eastAsia="宋体" w:hAnsi="宋体" w:cs="Times New Roman"/>
          <w:bCs/>
          <w:sz w:val="24"/>
          <w:szCs w:val="24"/>
        </w:rPr>
        <w:t>、</w:t>
      </w:r>
      <w:r w:rsidRPr="006E09E3">
        <w:rPr>
          <w:rFonts w:ascii="宋体" w:eastAsia="宋体" w:hAnsi="宋体" w:cs="Times New Roman" w:hint="eastAsia"/>
          <w:bCs/>
          <w:sz w:val="24"/>
          <w:szCs w:val="24"/>
        </w:rPr>
        <w:t>基金管理人委托基金服务机构代为办理基金的份额登记、核算、估值等事项，基金托管人委托基金服务机构代为办理基金的核算、估值、复核等事项；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基金管理人、基金托管人的法定名称、住所发生变更；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7</w:t>
      </w:r>
      <w:r w:rsidRPr="006E09E3">
        <w:rPr>
          <w:rFonts w:ascii="宋体" w:eastAsia="宋体" w:hAnsi="宋体" w:cs="Times New Roman"/>
          <w:bCs/>
          <w:sz w:val="24"/>
          <w:szCs w:val="24"/>
        </w:rPr>
        <w:t>、基金管理人</w:t>
      </w:r>
      <w:r w:rsidRPr="006E09E3">
        <w:rPr>
          <w:rFonts w:ascii="宋体" w:eastAsia="宋体" w:hAnsi="宋体" w:cs="Times New Roman" w:hint="eastAsia"/>
          <w:bCs/>
          <w:sz w:val="24"/>
          <w:szCs w:val="24"/>
        </w:rPr>
        <w:t>变更持有百分之五以上股权的</w:t>
      </w:r>
      <w:r w:rsidRPr="006E09E3">
        <w:rPr>
          <w:rFonts w:ascii="宋体" w:eastAsia="宋体" w:hAnsi="宋体" w:cs="Times New Roman"/>
          <w:bCs/>
          <w:sz w:val="24"/>
          <w:szCs w:val="24"/>
        </w:rPr>
        <w:t>股东</w:t>
      </w:r>
      <w:r w:rsidRPr="006E09E3">
        <w:rPr>
          <w:rFonts w:ascii="宋体" w:eastAsia="宋体" w:hAnsi="宋体" w:cs="Times New Roman" w:hint="eastAsia"/>
          <w:bCs/>
          <w:sz w:val="24"/>
          <w:szCs w:val="24"/>
        </w:rPr>
        <w:t>、基金管理人的实际控制人变更</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8</w:t>
      </w:r>
      <w:r w:rsidRPr="006E09E3">
        <w:rPr>
          <w:rFonts w:ascii="宋体" w:eastAsia="宋体" w:hAnsi="宋体" w:cs="Times New Roman"/>
          <w:bCs/>
          <w:sz w:val="24"/>
          <w:szCs w:val="24"/>
        </w:rPr>
        <w:t>、基金募集期延长</w:t>
      </w:r>
      <w:r w:rsidRPr="006E09E3">
        <w:rPr>
          <w:rFonts w:ascii="宋体" w:eastAsia="宋体" w:hAnsi="宋体" w:cs="Times New Roman" w:hint="eastAsia"/>
          <w:bCs/>
          <w:sz w:val="24"/>
          <w:szCs w:val="24"/>
        </w:rPr>
        <w:t>或提前结束募集</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9</w:t>
      </w:r>
      <w:r w:rsidRPr="006E09E3">
        <w:rPr>
          <w:rFonts w:ascii="宋体" w:eastAsia="宋体" w:hAnsi="宋体" w:cs="Times New Roman"/>
          <w:bCs/>
          <w:sz w:val="24"/>
          <w:szCs w:val="24"/>
        </w:rPr>
        <w:t>、基金管理人的高级管理人员、基金经理和基金托管人</w:t>
      </w:r>
      <w:r w:rsidRPr="006E09E3">
        <w:rPr>
          <w:rFonts w:ascii="宋体" w:eastAsia="宋体" w:hAnsi="宋体" w:cs="Times New Roman" w:hint="eastAsia"/>
          <w:bCs/>
          <w:sz w:val="24"/>
          <w:szCs w:val="24"/>
        </w:rPr>
        <w:t>专门</w:t>
      </w:r>
      <w:r w:rsidRPr="006E09E3">
        <w:rPr>
          <w:rFonts w:ascii="宋体" w:eastAsia="宋体" w:hAnsi="宋体" w:cs="Times New Roman"/>
          <w:bCs/>
          <w:sz w:val="24"/>
          <w:szCs w:val="24"/>
        </w:rPr>
        <w:t>基金托管部门负责人发生变动；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10</w:t>
      </w:r>
      <w:r w:rsidRPr="006E09E3">
        <w:rPr>
          <w:rFonts w:ascii="宋体" w:eastAsia="宋体" w:hAnsi="宋体" w:cs="Times New Roman"/>
          <w:bCs/>
          <w:sz w:val="24"/>
          <w:szCs w:val="24"/>
        </w:rPr>
        <w:t>、基金管理人的董事在</w:t>
      </w:r>
      <w:r w:rsidRPr="006E09E3">
        <w:rPr>
          <w:rFonts w:ascii="宋体" w:eastAsia="宋体" w:hAnsi="宋体" w:cs="Times New Roman" w:hint="eastAsia"/>
          <w:bCs/>
          <w:sz w:val="24"/>
          <w:szCs w:val="24"/>
        </w:rPr>
        <w:t>最近</w:t>
      </w:r>
      <w:r w:rsidRPr="006E09E3">
        <w:rPr>
          <w:rFonts w:ascii="Times New Roman" w:eastAsia="宋体" w:hAnsi="Times New Roman" w:cs="Times New Roman" w:hint="eastAsia"/>
          <w:bCs/>
          <w:sz w:val="24"/>
          <w:szCs w:val="24"/>
        </w:rPr>
        <w:t>12</w:t>
      </w:r>
      <w:r w:rsidRPr="006E09E3">
        <w:rPr>
          <w:rFonts w:ascii="宋体" w:eastAsia="宋体" w:hAnsi="宋体" w:cs="Times New Roman" w:hint="eastAsia"/>
          <w:bCs/>
          <w:sz w:val="24"/>
          <w:szCs w:val="24"/>
        </w:rPr>
        <w:t>个月</w:t>
      </w:r>
      <w:r w:rsidRPr="006E09E3">
        <w:rPr>
          <w:rFonts w:ascii="宋体" w:eastAsia="宋体" w:hAnsi="宋体" w:cs="Times New Roman"/>
          <w:bCs/>
          <w:sz w:val="24"/>
          <w:szCs w:val="24"/>
        </w:rPr>
        <w:t>内变更超过百分之五十</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基金管理人、基金托管人专门基金托管部门的主要业务人员在</w:t>
      </w:r>
      <w:r w:rsidRPr="006E09E3">
        <w:rPr>
          <w:rFonts w:ascii="宋体" w:eastAsia="宋体" w:hAnsi="宋体" w:cs="Times New Roman" w:hint="eastAsia"/>
          <w:bCs/>
          <w:sz w:val="24"/>
          <w:szCs w:val="24"/>
        </w:rPr>
        <w:t>最近</w:t>
      </w:r>
      <w:r w:rsidRPr="006E09E3">
        <w:rPr>
          <w:rFonts w:ascii="Times New Roman" w:eastAsia="宋体" w:hAnsi="Times New Roman" w:cs="Times New Roman" w:hint="eastAsia"/>
          <w:bCs/>
          <w:sz w:val="24"/>
          <w:szCs w:val="24"/>
        </w:rPr>
        <w:t>12</w:t>
      </w:r>
      <w:r w:rsidRPr="006E09E3">
        <w:rPr>
          <w:rFonts w:ascii="宋体" w:eastAsia="宋体" w:hAnsi="宋体" w:cs="Times New Roman" w:hint="eastAsia"/>
          <w:bCs/>
          <w:sz w:val="24"/>
          <w:szCs w:val="24"/>
        </w:rPr>
        <w:t>个月</w:t>
      </w:r>
      <w:r w:rsidRPr="006E09E3">
        <w:rPr>
          <w:rFonts w:ascii="宋体" w:eastAsia="宋体" w:hAnsi="宋体" w:cs="Times New Roman"/>
          <w:bCs/>
          <w:sz w:val="24"/>
          <w:szCs w:val="24"/>
        </w:rPr>
        <w:t>内变动超过百分之三十；</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11</w:t>
      </w:r>
      <w:r w:rsidRPr="006E09E3">
        <w:rPr>
          <w:rFonts w:ascii="宋体" w:eastAsia="宋体" w:hAnsi="宋体" w:cs="Times New Roman"/>
          <w:bCs/>
          <w:sz w:val="24"/>
          <w:szCs w:val="24"/>
        </w:rPr>
        <w:t>、涉及基金管理</w:t>
      </w:r>
      <w:r w:rsidRPr="006E09E3">
        <w:rPr>
          <w:rFonts w:ascii="宋体" w:eastAsia="宋体" w:hAnsi="宋体" w:cs="Times New Roman" w:hint="eastAsia"/>
          <w:bCs/>
          <w:sz w:val="24"/>
          <w:szCs w:val="24"/>
        </w:rPr>
        <w:t>业务</w:t>
      </w:r>
      <w:r w:rsidRPr="006E09E3">
        <w:rPr>
          <w:rFonts w:ascii="宋体" w:eastAsia="宋体" w:hAnsi="宋体" w:cs="Times New Roman"/>
          <w:bCs/>
          <w:sz w:val="24"/>
          <w:szCs w:val="24"/>
        </w:rPr>
        <w:t>、基金财产、基金托管业务的诉讼</w:t>
      </w:r>
      <w:r w:rsidRPr="006E09E3">
        <w:rPr>
          <w:rFonts w:ascii="宋体" w:eastAsia="宋体" w:hAnsi="宋体" w:cs="Times New Roman" w:hint="eastAsia"/>
          <w:bCs/>
          <w:sz w:val="24"/>
          <w:szCs w:val="24"/>
        </w:rPr>
        <w:t>或仲裁</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12</w:t>
      </w:r>
      <w:r w:rsidRPr="006E09E3">
        <w:rPr>
          <w:rFonts w:ascii="宋体" w:eastAsia="宋体" w:hAnsi="宋体" w:cs="Times New Roman"/>
          <w:bCs/>
          <w:sz w:val="24"/>
          <w:szCs w:val="24"/>
        </w:rPr>
        <w:t>、基金管理人</w:t>
      </w:r>
      <w:r w:rsidRPr="006E09E3">
        <w:rPr>
          <w:rFonts w:ascii="宋体" w:eastAsia="宋体" w:hAnsi="宋体" w:cs="Times New Roman" w:hint="eastAsia"/>
          <w:bCs/>
          <w:sz w:val="24"/>
          <w:szCs w:val="24"/>
        </w:rPr>
        <w:t>或其</w:t>
      </w:r>
      <w:r w:rsidRPr="006E09E3">
        <w:rPr>
          <w:rFonts w:ascii="宋体" w:eastAsia="宋体" w:hAnsi="宋体" w:cs="Times New Roman"/>
          <w:bCs/>
          <w:sz w:val="24"/>
          <w:szCs w:val="24"/>
        </w:rPr>
        <w:t>高级管理人员、基金经理</w:t>
      </w:r>
      <w:r w:rsidRPr="006E09E3">
        <w:rPr>
          <w:rFonts w:ascii="宋体" w:eastAsia="宋体" w:hAnsi="宋体" w:cs="Times New Roman" w:hint="eastAsia"/>
          <w:bCs/>
          <w:sz w:val="24"/>
          <w:szCs w:val="24"/>
        </w:rPr>
        <w:t>因基金管理业务相关行为</w:t>
      </w:r>
      <w:r w:rsidRPr="006E09E3">
        <w:rPr>
          <w:rFonts w:ascii="宋体" w:eastAsia="宋体" w:hAnsi="宋体" w:cs="Times New Roman"/>
          <w:bCs/>
          <w:sz w:val="24"/>
          <w:szCs w:val="24"/>
        </w:rPr>
        <w:t>受到</w:t>
      </w:r>
      <w:r w:rsidRPr="006E09E3">
        <w:rPr>
          <w:rFonts w:ascii="宋体" w:eastAsia="宋体" w:hAnsi="宋体" w:cs="Times New Roman" w:hint="eastAsia"/>
          <w:bCs/>
          <w:sz w:val="24"/>
          <w:szCs w:val="24"/>
        </w:rPr>
        <w:t>重大</w:t>
      </w:r>
      <w:r w:rsidRPr="006E09E3">
        <w:rPr>
          <w:rFonts w:ascii="宋体" w:eastAsia="宋体" w:hAnsi="宋体" w:cs="Times New Roman"/>
          <w:bCs/>
          <w:sz w:val="24"/>
          <w:szCs w:val="24"/>
        </w:rPr>
        <w:t>行政处罚</w:t>
      </w:r>
      <w:r w:rsidRPr="006E09E3">
        <w:rPr>
          <w:rFonts w:ascii="宋体" w:eastAsia="宋体" w:hAnsi="宋体" w:cs="Times New Roman" w:hint="eastAsia"/>
          <w:bCs/>
          <w:sz w:val="24"/>
          <w:szCs w:val="24"/>
        </w:rPr>
        <w:t>、刑事处罚</w:t>
      </w:r>
      <w:r w:rsidRPr="006E09E3">
        <w:rPr>
          <w:rFonts w:ascii="宋体" w:eastAsia="宋体" w:hAnsi="宋体" w:cs="Times New Roman"/>
          <w:bCs/>
          <w:sz w:val="24"/>
          <w:szCs w:val="24"/>
        </w:rPr>
        <w:t>，基金托管人</w:t>
      </w:r>
      <w:r w:rsidRPr="006E09E3">
        <w:rPr>
          <w:rFonts w:ascii="宋体" w:eastAsia="宋体" w:hAnsi="宋体" w:cs="Times New Roman" w:hint="eastAsia"/>
          <w:bCs/>
          <w:sz w:val="24"/>
          <w:szCs w:val="24"/>
        </w:rPr>
        <w:t>或</w:t>
      </w:r>
      <w:r w:rsidRPr="006E09E3">
        <w:rPr>
          <w:rFonts w:ascii="宋体" w:eastAsia="宋体" w:hAnsi="宋体" w:cs="Times New Roman"/>
          <w:bCs/>
          <w:sz w:val="24"/>
          <w:szCs w:val="24"/>
        </w:rPr>
        <w:t>其专门基金托管部门负责人</w:t>
      </w:r>
      <w:r w:rsidRPr="006E09E3">
        <w:rPr>
          <w:rFonts w:ascii="宋体" w:eastAsia="宋体" w:hAnsi="宋体" w:cs="Times New Roman" w:hint="eastAsia"/>
          <w:bCs/>
          <w:sz w:val="24"/>
          <w:szCs w:val="24"/>
        </w:rPr>
        <w:t>因基金托管业务相关行为</w:t>
      </w:r>
      <w:r w:rsidRPr="006E09E3">
        <w:rPr>
          <w:rFonts w:ascii="宋体" w:eastAsia="宋体" w:hAnsi="宋体" w:cs="Times New Roman"/>
          <w:bCs/>
          <w:sz w:val="24"/>
          <w:szCs w:val="24"/>
        </w:rPr>
        <w:t>受到</w:t>
      </w:r>
      <w:r w:rsidRPr="006E09E3">
        <w:rPr>
          <w:rFonts w:ascii="宋体" w:eastAsia="宋体" w:hAnsi="宋体" w:cs="Times New Roman" w:hint="eastAsia"/>
          <w:bCs/>
          <w:sz w:val="24"/>
          <w:szCs w:val="24"/>
        </w:rPr>
        <w:t>重大</w:t>
      </w:r>
      <w:r w:rsidRPr="006E09E3">
        <w:rPr>
          <w:rFonts w:ascii="宋体" w:eastAsia="宋体" w:hAnsi="宋体" w:cs="Times New Roman"/>
          <w:bCs/>
          <w:sz w:val="24"/>
          <w:szCs w:val="24"/>
        </w:rPr>
        <w:t>行政处罚</w:t>
      </w:r>
      <w:r w:rsidRPr="006E09E3">
        <w:rPr>
          <w:rFonts w:ascii="宋体" w:eastAsia="宋体" w:hAnsi="宋体" w:cs="Times New Roman" w:hint="eastAsia"/>
          <w:bCs/>
          <w:sz w:val="24"/>
          <w:szCs w:val="24"/>
        </w:rPr>
        <w:t>、刑事处罚</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13</w:t>
      </w:r>
      <w:r w:rsidRPr="006E09E3">
        <w:rPr>
          <w:rFonts w:ascii="宋体" w:eastAsia="宋体" w:hAnsi="宋体" w:cs="Times New Roman" w:hint="eastAsia"/>
          <w:bCs/>
          <w:sz w:val="24"/>
          <w:szCs w:val="24"/>
        </w:rPr>
        <w:t>、基金管理人运用基金财产买卖基金管理人、基金托管人及其控股股东、实际控制人或者与其有重大利害关系的公司发行的证券或者承销期内承销的证券，</w:t>
      </w:r>
      <w:r w:rsidRPr="006E09E3">
        <w:rPr>
          <w:rFonts w:ascii="宋体" w:eastAsia="宋体" w:hAnsi="宋体" w:cs="Times New Roman" w:hint="eastAsia"/>
          <w:bCs/>
          <w:sz w:val="24"/>
          <w:szCs w:val="24"/>
        </w:rPr>
        <w:lastRenderedPageBreak/>
        <w:t>或者从事其他重大关联交易事项，中国证监会另有规定的情形除外；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14</w:t>
      </w:r>
      <w:r w:rsidRPr="006E09E3">
        <w:rPr>
          <w:rFonts w:ascii="宋体" w:eastAsia="宋体" w:hAnsi="宋体" w:cs="Times New Roman"/>
          <w:bCs/>
          <w:sz w:val="24"/>
          <w:szCs w:val="24"/>
        </w:rPr>
        <w:t>、基金收益分配事项；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15</w:t>
      </w:r>
      <w:r w:rsidRPr="006E09E3">
        <w:rPr>
          <w:rFonts w:ascii="宋体" w:eastAsia="宋体" w:hAnsi="宋体" w:cs="Times New Roman"/>
          <w:bCs/>
          <w:sz w:val="24"/>
          <w:szCs w:val="24"/>
        </w:rPr>
        <w:t>、</w:t>
      </w:r>
      <w:r w:rsidRPr="006E09E3">
        <w:rPr>
          <w:rFonts w:ascii="宋体" w:eastAsia="宋体" w:hAnsi="宋体" w:cs="Times New Roman" w:hint="eastAsia"/>
          <w:bCs/>
          <w:sz w:val="24"/>
          <w:szCs w:val="24"/>
        </w:rPr>
        <w:t>管理费（包含固定管理费、或有管理费和超额管理费）、托管费、申购费、赎回费、销售服务费等费用计提标准、计提方式和费率发生变更</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16</w:t>
      </w:r>
      <w:r w:rsidRPr="006E09E3">
        <w:rPr>
          <w:rFonts w:ascii="Times New Roman" w:eastAsia="宋体" w:hAnsi="Times New Roman" w:cs="Times New Roman" w:hint="eastAsia"/>
          <w:bCs/>
          <w:sz w:val="24"/>
          <w:szCs w:val="24"/>
        </w:rPr>
        <w:t>、某一类基金份额净值估值错误达该类基金份额净值百分之零点五；</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17</w:t>
      </w:r>
      <w:r w:rsidRPr="006E09E3">
        <w:rPr>
          <w:rFonts w:ascii="宋体" w:eastAsia="宋体" w:hAnsi="宋体" w:cs="Times New Roman" w:hint="eastAsia"/>
          <w:bCs/>
          <w:sz w:val="24"/>
          <w:szCs w:val="24"/>
        </w:rPr>
        <w:t>、本基金开始办理申购、赎回；</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18</w:t>
      </w:r>
      <w:r w:rsidRPr="006E09E3">
        <w:rPr>
          <w:rFonts w:ascii="宋体" w:eastAsia="宋体" w:hAnsi="宋体" w:cs="Times New Roman" w:hint="eastAsia"/>
          <w:bCs/>
          <w:sz w:val="24"/>
          <w:szCs w:val="24"/>
        </w:rPr>
        <w:t>、本基金暂停接受申购、赎回申请或重新接受申购、赎回申</w:t>
      </w:r>
      <w:r w:rsidRPr="006E09E3">
        <w:rPr>
          <w:rFonts w:ascii="宋体" w:eastAsia="宋体" w:hAnsi="宋体" w:cs="Times New Roman" w:hint="eastAsia"/>
          <w:bCs/>
          <w:sz w:val="24"/>
          <w:szCs w:val="24"/>
        </w:rPr>
        <w:t>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19</w:t>
      </w:r>
      <w:r w:rsidRPr="006E09E3">
        <w:rPr>
          <w:rFonts w:ascii="宋体" w:eastAsia="宋体" w:hAnsi="宋体" w:cs="Times New Roman" w:hint="eastAsia"/>
          <w:bCs/>
          <w:sz w:val="24"/>
          <w:szCs w:val="24"/>
        </w:rPr>
        <w:t>、调整基金份额类别的设置；</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bCs/>
          <w:sz w:val="24"/>
          <w:szCs w:val="24"/>
        </w:rPr>
        <w:t>0</w:t>
      </w:r>
      <w:r w:rsidRPr="006E09E3">
        <w:rPr>
          <w:rFonts w:ascii="宋体" w:eastAsia="宋体" w:hAnsi="宋体" w:cs="Times New Roman" w:hint="eastAsia"/>
          <w:bCs/>
          <w:sz w:val="24"/>
          <w:szCs w:val="24"/>
        </w:rPr>
        <w:t>、基金推出新业务或服务；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1</w:t>
      </w:r>
      <w:r w:rsidRPr="006E09E3">
        <w:rPr>
          <w:rFonts w:ascii="宋体" w:eastAsia="宋体" w:hAnsi="宋体" w:cs="Times New Roman"/>
          <w:bCs/>
          <w:sz w:val="24"/>
          <w:szCs w:val="24"/>
        </w:rPr>
        <w:t>、本基金发生巨额赎回并延期</w:t>
      </w:r>
      <w:r w:rsidRPr="006E09E3">
        <w:rPr>
          <w:rFonts w:ascii="宋体" w:eastAsia="宋体" w:hAnsi="宋体" w:cs="Times New Roman" w:hint="eastAsia"/>
          <w:bCs/>
          <w:sz w:val="24"/>
          <w:szCs w:val="24"/>
        </w:rPr>
        <w:t>办理</w:t>
      </w:r>
      <w:r w:rsidRPr="006E09E3">
        <w:rPr>
          <w:rFonts w:ascii="宋体" w:eastAsia="宋体" w:hAnsi="宋体"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2</w:t>
      </w:r>
      <w:r w:rsidRPr="006E09E3">
        <w:rPr>
          <w:rFonts w:ascii="宋体" w:eastAsia="宋体" w:hAnsi="宋体" w:cs="Times New Roman"/>
          <w:bCs/>
          <w:sz w:val="24"/>
          <w:szCs w:val="24"/>
        </w:rPr>
        <w:t>、本基金连续发生巨额赎回并暂停接受赎回申请或延缓支付赎回款项；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3</w:t>
      </w:r>
      <w:r w:rsidRPr="006E09E3">
        <w:rPr>
          <w:rFonts w:ascii="宋体" w:eastAsia="宋体" w:hAnsi="宋体" w:cs="Times New Roman"/>
          <w:bCs/>
          <w:sz w:val="24"/>
          <w:szCs w:val="24"/>
        </w:rPr>
        <w:t>、基金管理人采用摆动定价机制进行估值</w:t>
      </w:r>
      <w:r w:rsidRPr="006E09E3">
        <w:rPr>
          <w:rFonts w:ascii="宋体" w:eastAsia="宋体" w:hAnsi="宋体"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24</w:t>
      </w:r>
      <w:r w:rsidRPr="006E09E3">
        <w:rPr>
          <w:rFonts w:ascii="Times New Roman" w:eastAsia="宋体" w:hAnsi="Times New Roman" w:cs="Times New Roman" w:hint="eastAsia"/>
          <w:bCs/>
          <w:sz w:val="24"/>
          <w:szCs w:val="24"/>
        </w:rPr>
        <w:t>、</w:t>
      </w:r>
      <w:r w:rsidRPr="006E09E3">
        <w:rPr>
          <w:rFonts w:ascii="宋体" w:eastAsia="宋体" w:hAnsi="宋体" w:cs="Times New Roman" w:hint="eastAsia"/>
          <w:bCs/>
          <w:sz w:val="24"/>
          <w:szCs w:val="24"/>
        </w:rPr>
        <w:t>发生涉及基金申购、赎回事项调整或潜在影响投资者赎回等重大事项时；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25</w:t>
      </w:r>
      <w:r w:rsidRPr="006E09E3">
        <w:rPr>
          <w:rFonts w:ascii="Times New Roman" w:eastAsia="宋体" w:hAnsi="Times New Roman" w:cs="Times New Roman" w:hint="eastAsia"/>
          <w:bCs/>
          <w:sz w:val="24"/>
          <w:szCs w:val="24"/>
        </w:rPr>
        <w:t>、基金信息披露义务人认为可能对基金份额持有人权益或者基金份额的价格产生重大影响的其他事项或中国证监会和基金合同规定的其他事项。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（八）澄清公告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在基金合同存续期限内，任何公共</w:t>
      </w:r>
      <w:r w:rsidRPr="006E09E3">
        <w:rPr>
          <w:rFonts w:ascii="宋体" w:eastAsia="宋体" w:hAnsi="宋体" w:cs="Times New Roman" w:hint="eastAsia"/>
          <w:bCs/>
          <w:sz w:val="24"/>
          <w:szCs w:val="24"/>
        </w:rPr>
        <w:t>媒介</w:t>
      </w:r>
      <w:r w:rsidRPr="006E09E3">
        <w:rPr>
          <w:rFonts w:ascii="宋体" w:eastAsia="宋体" w:hAnsi="宋体" w:cs="Times New Roman"/>
          <w:bCs/>
          <w:sz w:val="24"/>
          <w:szCs w:val="24"/>
        </w:rPr>
        <w:t>中出现的或者在市场上流传的消息可能对基金份额价格产生误导性影响或者引起较大波动，</w:t>
      </w:r>
      <w:r w:rsidRPr="006E09E3">
        <w:rPr>
          <w:rFonts w:ascii="宋体" w:eastAsia="宋体" w:hAnsi="宋体" w:cs="Times New Roman" w:hint="eastAsia"/>
          <w:bCs/>
          <w:sz w:val="24"/>
          <w:szCs w:val="24"/>
        </w:rPr>
        <w:t>以及可能损害基金份额持有人权益的，</w:t>
      </w:r>
      <w:r w:rsidRPr="006E09E3">
        <w:rPr>
          <w:rFonts w:ascii="宋体" w:eastAsia="宋体" w:hAnsi="宋体" w:cs="Times New Roman"/>
          <w:bCs/>
          <w:sz w:val="24"/>
          <w:szCs w:val="24"/>
        </w:rPr>
        <w:t>相关信息披露义务人知悉后应当立即对该消息进行公开澄清。</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（九）清算报告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基金合同终止的，基金管理人应当依法组织基金财产清算小组对基金财产进行清算并</w:t>
      </w:r>
      <w:proofErr w:type="gramStart"/>
      <w:r w:rsidRPr="006E09E3">
        <w:rPr>
          <w:rFonts w:ascii="宋体" w:eastAsia="宋体" w:hAnsi="宋体" w:cs="Times New Roman" w:hint="eastAsia"/>
          <w:bCs/>
          <w:sz w:val="24"/>
          <w:szCs w:val="24"/>
        </w:rPr>
        <w:t>作出</w:t>
      </w:r>
      <w:proofErr w:type="gramEnd"/>
      <w:r w:rsidRPr="006E09E3">
        <w:rPr>
          <w:rFonts w:ascii="宋体" w:eastAsia="宋体" w:hAnsi="宋体" w:cs="Times New Roman" w:hint="eastAsia"/>
          <w:bCs/>
          <w:sz w:val="24"/>
          <w:szCs w:val="24"/>
        </w:rPr>
        <w:t>清算报告。基金财产清算小组应当将清算报告登载在规定网站上，并将清算报告提示性公告登载在规定报刊上。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宋体" w:eastAsia="宋体" w:hAnsi="宋体" w:cs="Times New Roman" w:hint="eastAsia"/>
          <w:bCs/>
          <w:sz w:val="24"/>
          <w:szCs w:val="24"/>
        </w:rPr>
        <w:t>十</w:t>
      </w:r>
      <w:r w:rsidRPr="006E09E3">
        <w:rPr>
          <w:rFonts w:ascii="宋体" w:eastAsia="宋体" w:hAnsi="宋体" w:cs="Times New Roman"/>
          <w:bCs/>
          <w:sz w:val="24"/>
          <w:szCs w:val="24"/>
        </w:rPr>
        <w:t>）基金份额持有人大会决议</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基金份额持有人大会决定的事项，应当依法报</w:t>
      </w:r>
      <w:r w:rsidRPr="006E09E3">
        <w:rPr>
          <w:rFonts w:ascii="宋体" w:eastAsia="宋体" w:hAnsi="宋体" w:cs="Times New Roman" w:hint="eastAsia"/>
          <w:bCs/>
          <w:sz w:val="24"/>
          <w:szCs w:val="24"/>
        </w:rPr>
        <w:t>中国证监会</w:t>
      </w:r>
      <w:r w:rsidRPr="006E09E3">
        <w:rPr>
          <w:rFonts w:ascii="宋体" w:eastAsia="宋体" w:hAnsi="宋体" w:cs="Times New Roman"/>
          <w:bCs/>
          <w:sz w:val="24"/>
          <w:szCs w:val="24"/>
        </w:rPr>
        <w:t>备案，并予以公告。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（十一）实施</w:t>
      </w:r>
      <w:proofErr w:type="gramStart"/>
      <w:r w:rsidRPr="006E09E3">
        <w:rPr>
          <w:rFonts w:ascii="宋体" w:eastAsia="宋体" w:hAnsi="宋体" w:cs="Times New Roman" w:hint="eastAsia"/>
          <w:bCs/>
          <w:sz w:val="24"/>
          <w:szCs w:val="24"/>
        </w:rPr>
        <w:t>侧袋机制</w:t>
      </w:r>
      <w:proofErr w:type="gramEnd"/>
      <w:r w:rsidRPr="006E09E3">
        <w:rPr>
          <w:rFonts w:ascii="宋体" w:eastAsia="宋体" w:hAnsi="宋体" w:cs="Times New Roman" w:hint="eastAsia"/>
          <w:bCs/>
          <w:sz w:val="24"/>
          <w:szCs w:val="24"/>
        </w:rPr>
        <w:t>期间的信息披露</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本基金实施</w:t>
      </w:r>
      <w:proofErr w:type="gramStart"/>
      <w:r w:rsidRPr="006E09E3">
        <w:rPr>
          <w:rFonts w:ascii="宋体" w:eastAsia="宋体" w:hAnsi="宋体" w:cs="Times New Roman" w:hint="eastAsia"/>
          <w:bCs/>
          <w:sz w:val="24"/>
          <w:szCs w:val="24"/>
        </w:rPr>
        <w:t>侧</w:t>
      </w:r>
      <w:r w:rsidRPr="006E09E3">
        <w:rPr>
          <w:rFonts w:ascii="宋体" w:eastAsia="宋体" w:hAnsi="宋体" w:cs="Times New Roman" w:hint="eastAsia"/>
          <w:bCs/>
          <w:sz w:val="24"/>
          <w:szCs w:val="24"/>
        </w:rPr>
        <w:t>袋机制</w:t>
      </w:r>
      <w:proofErr w:type="gramEnd"/>
      <w:r w:rsidRPr="006E09E3">
        <w:rPr>
          <w:rFonts w:ascii="宋体" w:eastAsia="宋体" w:hAnsi="宋体" w:cs="Times New Roman" w:hint="eastAsia"/>
          <w:bCs/>
          <w:sz w:val="24"/>
          <w:szCs w:val="24"/>
        </w:rPr>
        <w:t>的，相关信息披露义务人应当根据法律法规、基金合同和招募说明书的规定进行信息披露，详见招募说明书“侧袋机制”部分的规定。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（十二）</w:t>
      </w:r>
      <w:r w:rsidRPr="006E09E3">
        <w:rPr>
          <w:rFonts w:ascii="宋体" w:eastAsia="宋体" w:hAnsi="宋体" w:cs="Times New Roman"/>
          <w:bCs/>
          <w:sz w:val="24"/>
          <w:szCs w:val="24"/>
        </w:rPr>
        <w:t>中国证监会规定的其他信息</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1</w:t>
      </w:r>
      <w:r w:rsidRPr="006E09E3">
        <w:rPr>
          <w:rFonts w:ascii="宋体" w:eastAsia="宋体" w:hAnsi="宋体" w:cs="Times New Roman" w:hint="eastAsia"/>
          <w:bCs/>
          <w:sz w:val="24"/>
          <w:szCs w:val="24"/>
        </w:rPr>
        <w:t>、投资资产支持证券的信息披露</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本基金投资资产支持证券的，</w:t>
      </w:r>
      <w:r w:rsidRPr="006E09E3">
        <w:rPr>
          <w:rFonts w:ascii="宋体" w:eastAsia="宋体" w:hAnsi="宋体" w:cs="Times New Roman" w:hint="eastAsia"/>
          <w:bCs/>
          <w:sz w:val="24"/>
          <w:szCs w:val="24"/>
        </w:rPr>
        <w:t>基金管理人应在基金</w:t>
      </w:r>
      <w:r w:rsidRPr="006E09E3">
        <w:rPr>
          <w:rFonts w:ascii="宋体" w:eastAsia="宋体" w:hAnsi="宋体" w:cs="Times New Roman"/>
          <w:bCs/>
          <w:sz w:val="24"/>
          <w:szCs w:val="24"/>
        </w:rPr>
        <w:t>年度报告</w:t>
      </w:r>
      <w:r w:rsidRPr="006E09E3">
        <w:rPr>
          <w:rFonts w:ascii="宋体" w:eastAsia="宋体" w:hAnsi="宋体" w:cs="Times New Roman" w:hint="eastAsia"/>
          <w:bCs/>
          <w:sz w:val="24"/>
          <w:szCs w:val="24"/>
        </w:rPr>
        <w:t>及中期报告中披露其持有的资产支持证券总额、资产支持证券市值占基金净资产的比例和报告期内所有的资产支持证券明细。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基金管理人应在基金季度报告中披露其持有的资产支持证券总额、资产支持证券市值占基金净资产的比例和报告期末按市值占基金净资产比例大小排序的前</w:t>
      </w:r>
      <w:r w:rsidRPr="006E09E3">
        <w:rPr>
          <w:rFonts w:ascii="Times New Roman" w:eastAsia="宋体" w:hAnsi="Times New Roman" w:cs="Times New Roman" w:hint="eastAsia"/>
          <w:bCs/>
          <w:sz w:val="24"/>
          <w:szCs w:val="24"/>
        </w:rPr>
        <w:t>10</w:t>
      </w:r>
      <w:r w:rsidRPr="006E09E3">
        <w:rPr>
          <w:rFonts w:ascii="宋体" w:eastAsia="宋体" w:hAnsi="宋体" w:cs="Times New Roman" w:hint="eastAsia"/>
          <w:bCs/>
          <w:sz w:val="24"/>
          <w:szCs w:val="24"/>
        </w:rPr>
        <w:t>名资产支持证券明细。</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Times New Roman" w:eastAsia="宋体" w:hAnsi="Times New Roman" w:cs="Times New Roman" w:hint="eastAsia"/>
          <w:bCs/>
          <w:sz w:val="24"/>
          <w:szCs w:val="24"/>
        </w:rPr>
        <w:t>2</w:t>
      </w:r>
      <w:r w:rsidRPr="006E09E3">
        <w:rPr>
          <w:rFonts w:ascii="宋体" w:eastAsia="宋体" w:hAnsi="宋体" w:cs="Times New Roman" w:hint="eastAsia"/>
          <w:bCs/>
          <w:sz w:val="24"/>
          <w:szCs w:val="24"/>
        </w:rPr>
        <w:t>、投资股指期货和国债期货的信息披露</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Times New Roman" w:eastAsia="宋体" w:hAnsi="Times New Roman" w:cs="Times New Roman" w:hint="eastAsia"/>
          <w:bCs/>
          <w:sz w:val="24"/>
          <w:szCs w:val="24"/>
        </w:rPr>
        <w:t>3</w:t>
      </w:r>
      <w:r w:rsidRPr="006E09E3">
        <w:rPr>
          <w:rFonts w:ascii="宋体" w:eastAsia="宋体" w:hAnsi="宋体" w:cs="Times New Roman" w:hint="eastAsia"/>
          <w:bCs/>
          <w:sz w:val="24"/>
          <w:szCs w:val="24"/>
        </w:rPr>
        <w:t>、投资股票期权的信息披露</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本基金投资股票期权的，基金管理人应在季度报告、中期报告、年度报告等定期报告和招募说明书（更新）等文件中披露股票期权交易情况，包括投资政策、持仓</w:t>
      </w:r>
      <w:r w:rsidRPr="006E09E3">
        <w:rPr>
          <w:rFonts w:ascii="宋体" w:eastAsia="宋体" w:hAnsi="宋体" w:cs="Times New Roman" w:hint="eastAsia"/>
          <w:bCs/>
          <w:sz w:val="24"/>
          <w:szCs w:val="24"/>
        </w:rPr>
        <w:t>情况、损益情况、风险指标等，并充分揭示股票期权交易对基金总体风险的影响以及是否符合既定的投资政策和投资目标。</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、参与港股</w:t>
      </w:r>
      <w:proofErr w:type="gramStart"/>
      <w:r w:rsidRPr="006E09E3">
        <w:rPr>
          <w:rFonts w:ascii="Times New Roman" w:eastAsia="宋体" w:hAnsi="Times New Roman" w:cs="Times New Roman" w:hint="eastAsia"/>
          <w:bCs/>
          <w:sz w:val="24"/>
          <w:szCs w:val="24"/>
        </w:rPr>
        <w:t>通交易</w:t>
      </w:r>
      <w:proofErr w:type="gramEnd"/>
      <w:r w:rsidRPr="006E09E3">
        <w:rPr>
          <w:rFonts w:ascii="Times New Roman" w:eastAsia="宋体" w:hAnsi="Times New Roman" w:cs="Times New Roman" w:hint="eastAsia"/>
          <w:bCs/>
          <w:sz w:val="24"/>
          <w:szCs w:val="24"/>
        </w:rPr>
        <w:t>的信息披露</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本基金参与港股</w:t>
      </w:r>
      <w:proofErr w:type="gramStart"/>
      <w:r w:rsidRPr="006E09E3">
        <w:rPr>
          <w:rFonts w:ascii="Times New Roman" w:eastAsia="宋体" w:hAnsi="Times New Roman" w:cs="Times New Roman" w:hint="eastAsia"/>
          <w:bCs/>
          <w:sz w:val="24"/>
          <w:szCs w:val="24"/>
        </w:rPr>
        <w:t>通交易</w:t>
      </w:r>
      <w:proofErr w:type="gramEnd"/>
      <w:r w:rsidRPr="006E09E3">
        <w:rPr>
          <w:rFonts w:ascii="Times New Roman" w:eastAsia="宋体" w:hAnsi="Times New Roman" w:cs="Times New Roman" w:hint="eastAsia"/>
          <w:bCs/>
          <w:sz w:val="24"/>
          <w:szCs w:val="24"/>
        </w:rPr>
        <w:t>的，基金管理人应在季度报告、中期报告、年度报告等定期报告和招募说明书（更新）等文件中披露本基金参与港股</w:t>
      </w:r>
      <w:proofErr w:type="gramStart"/>
      <w:r w:rsidRPr="006E09E3">
        <w:rPr>
          <w:rFonts w:ascii="Times New Roman" w:eastAsia="宋体" w:hAnsi="Times New Roman" w:cs="Times New Roman" w:hint="eastAsia"/>
          <w:bCs/>
          <w:sz w:val="24"/>
          <w:szCs w:val="24"/>
        </w:rPr>
        <w:t>通交易</w:t>
      </w:r>
      <w:proofErr w:type="gramEnd"/>
      <w:r w:rsidRPr="006E09E3">
        <w:rPr>
          <w:rFonts w:ascii="Times New Roman" w:eastAsia="宋体" w:hAnsi="Times New Roman" w:cs="Times New Roman" w:hint="eastAsia"/>
          <w:bCs/>
          <w:sz w:val="24"/>
          <w:szCs w:val="24"/>
        </w:rPr>
        <w:t>的相关情况。</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Times New Roman" w:eastAsia="宋体" w:hAnsi="Times New Roman" w:cs="Times New Roman"/>
          <w:bCs/>
          <w:sz w:val="24"/>
          <w:szCs w:val="24"/>
        </w:rPr>
        <w:t>5</w:t>
      </w:r>
      <w:r w:rsidRPr="006E09E3">
        <w:rPr>
          <w:rFonts w:ascii="宋体" w:eastAsia="宋体" w:hAnsi="宋体" w:cs="Times New Roman" w:hint="eastAsia"/>
          <w:bCs/>
          <w:sz w:val="24"/>
          <w:szCs w:val="24"/>
        </w:rPr>
        <w:t>、投资存托凭证的信息披露</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本基金投资存托凭证的信息披露依照境内上市交易的股票执行。</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宋体" w:eastAsia="宋体" w:hAnsi="宋体" w:cs="Times New Roman" w:hint="eastAsia"/>
          <w:bCs/>
          <w:sz w:val="24"/>
          <w:szCs w:val="24"/>
        </w:rPr>
        <w:t>、投资信用衍生品的信息披露</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（十三）</w:t>
      </w:r>
      <w:proofErr w:type="gramStart"/>
      <w:r w:rsidRPr="006E09E3">
        <w:rPr>
          <w:rFonts w:ascii="宋体" w:eastAsia="宋体" w:hAnsi="宋体" w:cs="Times New Roman" w:hint="eastAsia"/>
          <w:bCs/>
          <w:sz w:val="24"/>
          <w:szCs w:val="24"/>
        </w:rPr>
        <w:t>当相关</w:t>
      </w:r>
      <w:proofErr w:type="gramEnd"/>
      <w:r w:rsidRPr="006E09E3">
        <w:rPr>
          <w:rFonts w:ascii="宋体" w:eastAsia="宋体" w:hAnsi="宋体" w:cs="Times New Roman" w:hint="eastAsia"/>
          <w:bCs/>
          <w:sz w:val="24"/>
          <w:szCs w:val="24"/>
        </w:rPr>
        <w:t>法律法规关于上述信息披露的规定发生变化时，基金管理人</w:t>
      </w:r>
      <w:r w:rsidRPr="006E09E3">
        <w:rPr>
          <w:rFonts w:ascii="宋体" w:eastAsia="宋体" w:hAnsi="宋体" w:cs="Times New Roman" w:hint="eastAsia"/>
          <w:bCs/>
          <w:sz w:val="24"/>
          <w:szCs w:val="24"/>
        </w:rPr>
        <w:lastRenderedPageBreak/>
        <w:t>将按最新规定进行信息披露</w:t>
      </w:r>
      <w:r w:rsidRPr="006E09E3">
        <w:rPr>
          <w:rFonts w:ascii="宋体" w:eastAsia="宋体" w:hAnsi="宋体" w:cs="Times New Roman"/>
          <w:bCs/>
          <w:sz w:val="24"/>
          <w:szCs w:val="24"/>
        </w:rPr>
        <w:t>。</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六、信息披露事务管理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基金管理人、基金托管人应当建立健全信息披露管理制度，指定</w:t>
      </w:r>
      <w:r w:rsidRPr="006E09E3">
        <w:rPr>
          <w:rFonts w:ascii="宋体" w:eastAsia="宋体" w:hAnsi="宋体" w:cs="Times New Roman" w:hint="eastAsia"/>
          <w:bCs/>
          <w:sz w:val="24"/>
          <w:szCs w:val="24"/>
        </w:rPr>
        <w:t>专门部门及高级管理人员</w:t>
      </w:r>
      <w:r w:rsidRPr="006E09E3">
        <w:rPr>
          <w:rFonts w:ascii="宋体" w:eastAsia="宋体" w:hAnsi="宋体" w:cs="Times New Roman"/>
          <w:bCs/>
          <w:sz w:val="24"/>
          <w:szCs w:val="24"/>
        </w:rPr>
        <w:t>负责管理信息披露事务。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基金信息披露义务人公开披露基金信息，应当符合中国证监</w:t>
      </w:r>
      <w:r w:rsidRPr="006E09E3">
        <w:rPr>
          <w:rFonts w:ascii="宋体" w:eastAsia="宋体" w:hAnsi="宋体" w:cs="Times New Roman"/>
          <w:bCs/>
          <w:sz w:val="24"/>
          <w:szCs w:val="24"/>
        </w:rPr>
        <w:t>会相关基金信息披露内容与格式准则</w:t>
      </w:r>
      <w:r w:rsidRPr="006E09E3">
        <w:rPr>
          <w:rFonts w:ascii="宋体" w:eastAsia="宋体" w:hAnsi="宋体" w:cs="Times New Roman" w:hint="eastAsia"/>
          <w:bCs/>
          <w:sz w:val="24"/>
          <w:szCs w:val="24"/>
        </w:rPr>
        <w:t>等法规</w:t>
      </w:r>
      <w:r w:rsidRPr="006E09E3">
        <w:rPr>
          <w:rFonts w:ascii="宋体" w:eastAsia="宋体" w:hAnsi="宋体" w:cs="Times New Roman"/>
          <w:bCs/>
          <w:sz w:val="24"/>
          <w:szCs w:val="24"/>
        </w:rPr>
        <w:t>的规定。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基金托管人应当按照相关法律法规、中国证监会的规定和基金合同的约定，对基金管理人编制的基金资产净值、各类基金份额净值、基金份额申购赎回</w:t>
      </w:r>
      <w:r w:rsidRPr="006E09E3">
        <w:rPr>
          <w:rFonts w:ascii="宋体" w:eastAsia="宋体" w:hAnsi="宋体" w:cs="Times New Roman" w:hint="eastAsia"/>
          <w:bCs/>
          <w:sz w:val="24"/>
          <w:szCs w:val="24"/>
        </w:rPr>
        <w:t>价格</w:t>
      </w:r>
      <w:r w:rsidRPr="006E09E3">
        <w:rPr>
          <w:rFonts w:ascii="宋体" w:eastAsia="宋体" w:hAnsi="宋体" w:cs="Times New Roman"/>
          <w:bCs/>
          <w:sz w:val="24"/>
          <w:szCs w:val="24"/>
        </w:rPr>
        <w:t>、基金定期报告</w:t>
      </w:r>
      <w:r w:rsidRPr="006E09E3">
        <w:rPr>
          <w:rFonts w:ascii="宋体" w:eastAsia="宋体" w:hAnsi="宋体" w:cs="Times New Roman" w:hint="eastAsia"/>
          <w:bCs/>
          <w:sz w:val="24"/>
          <w:szCs w:val="24"/>
        </w:rPr>
        <w:t>、</w:t>
      </w:r>
      <w:r w:rsidRPr="006E09E3">
        <w:rPr>
          <w:rFonts w:ascii="宋体" w:eastAsia="宋体" w:hAnsi="宋体" w:cs="Times New Roman"/>
          <w:bCs/>
          <w:sz w:val="24"/>
          <w:szCs w:val="24"/>
        </w:rPr>
        <w:t>更新的招募说明书</w:t>
      </w:r>
      <w:r w:rsidRPr="006E09E3">
        <w:rPr>
          <w:rFonts w:ascii="宋体" w:eastAsia="宋体" w:hAnsi="宋体" w:cs="Times New Roman" w:hint="eastAsia"/>
          <w:bCs/>
          <w:sz w:val="24"/>
          <w:szCs w:val="24"/>
        </w:rPr>
        <w:t>、基金产品资料概要、基金清算报告</w:t>
      </w:r>
      <w:r w:rsidRPr="006E09E3">
        <w:rPr>
          <w:rFonts w:ascii="宋体" w:eastAsia="宋体" w:hAnsi="宋体" w:cs="Times New Roman"/>
          <w:bCs/>
          <w:sz w:val="24"/>
          <w:szCs w:val="24"/>
        </w:rPr>
        <w:t>等公开披露的相关基金信息进行复核、审查，并向基金管理人</w:t>
      </w:r>
      <w:r w:rsidRPr="006E09E3">
        <w:rPr>
          <w:rFonts w:ascii="宋体" w:eastAsia="宋体" w:hAnsi="宋体" w:cs="Times New Roman" w:hint="eastAsia"/>
          <w:bCs/>
          <w:sz w:val="24"/>
          <w:szCs w:val="24"/>
        </w:rPr>
        <w:t>进行</w:t>
      </w:r>
      <w:r w:rsidRPr="006E09E3">
        <w:rPr>
          <w:rFonts w:ascii="宋体" w:eastAsia="宋体" w:hAnsi="宋体" w:cs="Times New Roman"/>
          <w:bCs/>
          <w:sz w:val="24"/>
          <w:szCs w:val="24"/>
        </w:rPr>
        <w:t>书面或者</w:t>
      </w:r>
      <w:r w:rsidRPr="006E09E3">
        <w:rPr>
          <w:rFonts w:ascii="宋体" w:eastAsia="宋体" w:hAnsi="宋体" w:cs="Times New Roman" w:hint="eastAsia"/>
          <w:bCs/>
          <w:sz w:val="24"/>
          <w:szCs w:val="24"/>
        </w:rPr>
        <w:t>电子</w:t>
      </w:r>
      <w:r w:rsidRPr="006E09E3">
        <w:rPr>
          <w:rFonts w:ascii="宋体" w:eastAsia="宋体" w:hAnsi="宋体" w:cs="Times New Roman"/>
          <w:bCs/>
          <w:sz w:val="24"/>
          <w:szCs w:val="24"/>
        </w:rPr>
        <w:t>确认。</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基金管理人、基金托管人应当在</w:t>
      </w:r>
      <w:r w:rsidRPr="006E09E3">
        <w:rPr>
          <w:rFonts w:ascii="宋体" w:eastAsia="宋体" w:hAnsi="宋体" w:cs="Times New Roman" w:hint="eastAsia"/>
          <w:bCs/>
          <w:sz w:val="24"/>
          <w:szCs w:val="24"/>
        </w:rPr>
        <w:t>规定报刊中选择一家报刊披露本基金的信息。基金管理人、基金托管人应当向中国证监会基金电子披露网站报送拟披露的基金信息，并保证相关报送信息的真实、准确、完整、及时</w:t>
      </w:r>
      <w:r w:rsidRPr="006E09E3">
        <w:rPr>
          <w:rFonts w:ascii="宋体" w:eastAsia="宋体" w:hAnsi="宋体"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基金管理人、基金托管人除依法在规定媒介上披露信息外，还可以根据需要在其他公共</w:t>
      </w:r>
      <w:r w:rsidRPr="006E09E3">
        <w:rPr>
          <w:rFonts w:ascii="宋体" w:eastAsia="宋体" w:hAnsi="宋体" w:cs="Times New Roman" w:hint="eastAsia"/>
          <w:bCs/>
          <w:sz w:val="24"/>
          <w:szCs w:val="24"/>
        </w:rPr>
        <w:t>媒介</w:t>
      </w:r>
      <w:r w:rsidRPr="006E09E3">
        <w:rPr>
          <w:rFonts w:ascii="宋体" w:eastAsia="宋体" w:hAnsi="宋体" w:cs="Times New Roman"/>
          <w:bCs/>
          <w:sz w:val="24"/>
          <w:szCs w:val="24"/>
        </w:rPr>
        <w:t>披露信息，但是其他公共</w:t>
      </w:r>
      <w:r w:rsidRPr="006E09E3">
        <w:rPr>
          <w:rFonts w:ascii="宋体" w:eastAsia="宋体" w:hAnsi="宋体" w:cs="Times New Roman" w:hint="eastAsia"/>
          <w:bCs/>
          <w:sz w:val="24"/>
          <w:szCs w:val="24"/>
        </w:rPr>
        <w:t>媒介</w:t>
      </w:r>
      <w:r w:rsidRPr="006E09E3">
        <w:rPr>
          <w:rFonts w:ascii="宋体" w:eastAsia="宋体" w:hAnsi="宋体" w:cs="Times New Roman"/>
          <w:bCs/>
          <w:sz w:val="24"/>
          <w:szCs w:val="24"/>
        </w:rPr>
        <w:t>不得早于规定媒介披露信息，并且在不同媒介上披露同一信息的内容应当一致。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基金管理人、基金托管人除按法律法规要求披露信息外，也可着眼于为投资者决策提供有用信息的角度，在保证公平对待投资者、</w:t>
      </w:r>
      <w:proofErr w:type="gramStart"/>
      <w:r w:rsidRPr="006E09E3">
        <w:rPr>
          <w:rFonts w:ascii="宋体" w:eastAsia="宋体" w:hAnsi="宋体" w:cs="Times New Roman" w:hint="eastAsia"/>
          <w:bCs/>
          <w:sz w:val="24"/>
          <w:szCs w:val="24"/>
        </w:rPr>
        <w:t>不</w:t>
      </w:r>
      <w:proofErr w:type="gramEnd"/>
      <w:r w:rsidRPr="006E09E3">
        <w:rPr>
          <w:rFonts w:ascii="宋体" w:eastAsia="宋体" w:hAnsi="宋体" w:cs="Times New Roman" w:hint="eastAsia"/>
          <w:bCs/>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为基金信息披露义务人公开披露的基</w:t>
      </w:r>
      <w:r w:rsidRPr="006E09E3">
        <w:rPr>
          <w:rFonts w:ascii="宋体" w:eastAsia="宋体" w:hAnsi="宋体" w:cs="Times New Roman"/>
          <w:bCs/>
          <w:sz w:val="24"/>
          <w:szCs w:val="24"/>
        </w:rPr>
        <w:t>金信息出具审计报告、法律意见书的专业机构，应当制作工作底稿，并将相关档案至少保存到基金合同终止后</w:t>
      </w:r>
      <w:r w:rsidRPr="006E09E3">
        <w:rPr>
          <w:rFonts w:ascii="Times New Roman" w:eastAsia="宋体" w:hAnsi="Times New Roman" w:cs="Times New Roman" w:hint="eastAsia"/>
          <w:bCs/>
          <w:sz w:val="24"/>
          <w:szCs w:val="24"/>
        </w:rPr>
        <w:t>10</w:t>
      </w:r>
      <w:r w:rsidRPr="006E09E3">
        <w:rPr>
          <w:rFonts w:ascii="宋体" w:eastAsia="宋体" w:hAnsi="宋体" w:cs="Times New Roman"/>
          <w:bCs/>
          <w:sz w:val="24"/>
          <w:szCs w:val="24"/>
        </w:rPr>
        <w:t>年。</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七、暂停或延迟信息披露的情形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bCs/>
          <w:sz w:val="24"/>
          <w:szCs w:val="24"/>
        </w:rPr>
        <w:t>当出现下述情况时，基金管理人和基金托管人可暂停或延迟披露基金相关信息：</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、基金投资所涉及的证券、期货交易市场或外汇市场遇法定节假日或因其他原因暂停交易时；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宋体" w:eastAsia="宋体" w:hAnsi="宋体" w:cs="Times New Roman" w:hint="eastAsia"/>
          <w:bCs/>
          <w:sz w:val="24"/>
          <w:szCs w:val="24"/>
        </w:rPr>
        <w:t>、因不可抗力致使基金管理人、基金托管人无法准确评估基金资产价值或无</w:t>
      </w:r>
      <w:r w:rsidRPr="006E09E3">
        <w:rPr>
          <w:rFonts w:ascii="宋体" w:eastAsia="宋体" w:hAnsi="宋体" w:cs="Times New Roman" w:hint="eastAsia"/>
          <w:bCs/>
          <w:sz w:val="24"/>
          <w:szCs w:val="24"/>
        </w:rPr>
        <w:lastRenderedPageBreak/>
        <w:t>法进行信息披露时；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宋体" w:eastAsia="宋体" w:hAnsi="宋体" w:cs="Times New Roman" w:hint="eastAsia"/>
          <w:bCs/>
          <w:sz w:val="24"/>
          <w:szCs w:val="24"/>
        </w:rPr>
        <w:t>、当特定资产占前一估值日基金资产净值</w:t>
      </w:r>
      <w:r w:rsidRPr="006E09E3">
        <w:rPr>
          <w:rFonts w:ascii="Times New Roman" w:eastAsia="宋体" w:hAnsi="Times New Roman" w:cs="Times New Roman" w:hint="eastAsia"/>
          <w:bCs/>
          <w:sz w:val="24"/>
          <w:szCs w:val="24"/>
        </w:rPr>
        <w:t>50%</w:t>
      </w:r>
      <w:r w:rsidRPr="006E09E3">
        <w:rPr>
          <w:rFonts w:ascii="宋体" w:eastAsia="宋体" w:hAnsi="宋体" w:cs="Times New Roman" w:hint="eastAsia"/>
          <w:bCs/>
          <w:sz w:val="24"/>
          <w:szCs w:val="24"/>
        </w:rPr>
        <w:t>以上的，经与基金托管人协商确认后暂停估值的；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宋体" w:eastAsia="宋体" w:hAnsi="宋体" w:cs="Times New Roman" w:hint="eastAsia"/>
          <w:bCs/>
          <w:sz w:val="24"/>
          <w:szCs w:val="24"/>
        </w:rPr>
        <w:t>、法律法规、基金合同或中国证监会规定的情况。</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hint="eastAsia"/>
          <w:b/>
          <w:bCs/>
          <w:sz w:val="24"/>
          <w:szCs w:val="24"/>
        </w:rPr>
        <w:t>八</w:t>
      </w:r>
      <w:r w:rsidRPr="006E09E3">
        <w:rPr>
          <w:rFonts w:ascii="宋体" w:eastAsia="宋体" w:hAnsi="宋体" w:cs="Times New Roman"/>
          <w:b/>
          <w:bCs/>
          <w:sz w:val="24"/>
          <w:szCs w:val="24"/>
        </w:rPr>
        <w:t>、信息披露文件的存放与查阅</w:t>
      </w:r>
    </w:p>
    <w:p w:rsidR="001D0E49" w:rsidRPr="006E09E3" w:rsidRDefault="002F4EC6">
      <w:pPr>
        <w:spacing w:line="360" w:lineRule="auto"/>
        <w:ind w:firstLineChars="200" w:firstLine="480"/>
        <w:rPr>
          <w:rFonts w:ascii="Times New Roman" w:eastAsia="宋体" w:hAnsi="Times New Roman" w:cs="Times New Roman"/>
          <w:szCs w:val="21"/>
        </w:rPr>
      </w:pPr>
      <w:r w:rsidRPr="006E09E3">
        <w:rPr>
          <w:rFonts w:ascii="宋体" w:eastAsia="宋体" w:hAnsi="宋体" w:cs="Times New Roman" w:hint="eastAsia"/>
          <w:bCs/>
          <w:sz w:val="24"/>
          <w:szCs w:val="24"/>
        </w:rPr>
        <w:t>依法必须披露的信息发布后，基金管理人、基金托管人应当按照相关法律法规规定将信息置备于</w:t>
      </w:r>
      <w:r w:rsidRPr="006E09E3">
        <w:rPr>
          <w:rFonts w:ascii="宋体" w:eastAsia="宋体" w:hAnsi="宋体" w:cs="Times New Roman"/>
          <w:bCs/>
          <w:sz w:val="24"/>
          <w:szCs w:val="24"/>
        </w:rPr>
        <w:t>各自</w:t>
      </w:r>
      <w:r w:rsidRPr="006E09E3">
        <w:rPr>
          <w:rFonts w:ascii="宋体" w:eastAsia="宋体" w:hAnsi="宋体" w:cs="Times New Roman" w:hint="eastAsia"/>
          <w:bCs/>
          <w:sz w:val="24"/>
          <w:szCs w:val="24"/>
        </w:rPr>
        <w:t>住所，供社会公众查阅、复制。</w:t>
      </w:r>
    </w:p>
    <w:p w:rsidR="001D0E49" w:rsidRPr="006E09E3" w:rsidRDefault="001D0E49">
      <w:pPr>
        <w:spacing w:line="360" w:lineRule="auto"/>
        <w:ind w:firstLineChars="200" w:firstLine="480"/>
        <w:rPr>
          <w:rFonts w:ascii="Times New Roman" w:eastAsia="宋体" w:hAnsi="Times New Roman" w:cs="Times New Roman"/>
          <w:bCs/>
          <w:sz w:val="24"/>
          <w:szCs w:val="24"/>
        </w:rPr>
      </w:pPr>
    </w:p>
    <w:bookmarkEnd w:id="87"/>
    <w:p w:rsidR="001D0E49" w:rsidRPr="006E09E3" w:rsidRDefault="002F4EC6">
      <w:pPr>
        <w:keepNext/>
        <w:keepLines/>
        <w:spacing w:beforeLines="100" w:before="312" w:afterLines="100" w:after="312" w:line="360" w:lineRule="auto"/>
        <w:jc w:val="center"/>
        <w:outlineLvl w:val="0"/>
        <w:rPr>
          <w:rFonts w:ascii="Times New Roman" w:eastAsia="宋体" w:hAnsi="宋体" w:cs="Times New Roman"/>
          <w:b/>
          <w:bCs/>
          <w:kern w:val="44"/>
          <w:sz w:val="32"/>
          <w:szCs w:val="32"/>
        </w:rPr>
      </w:pPr>
      <w:r w:rsidRPr="006E09E3">
        <w:rPr>
          <w:rFonts w:ascii="Times New Roman" w:eastAsia="宋体" w:hAnsi="Times New Roman" w:cs="Times New Roman"/>
          <w:b/>
          <w:kern w:val="0"/>
          <w:sz w:val="32"/>
          <w:szCs w:val="20"/>
        </w:rPr>
        <w:br w:type="page"/>
      </w:r>
      <w:bookmarkStart w:id="129" w:name="_Toc6648"/>
      <w:bookmarkStart w:id="130" w:name="_Toc219297858"/>
      <w:bookmarkStart w:id="131" w:name="_Toc213077635"/>
      <w:r w:rsidRPr="006E09E3">
        <w:rPr>
          <w:rFonts w:ascii="Times New Roman" w:eastAsia="宋体" w:hAnsi="Times New Roman" w:cs="Times New Roman"/>
          <w:b/>
          <w:kern w:val="0"/>
          <w:sz w:val="32"/>
          <w:szCs w:val="20"/>
        </w:rPr>
        <w:lastRenderedPageBreak/>
        <w:t>第十六部分</w:t>
      </w:r>
      <w:r w:rsidRPr="006E09E3">
        <w:rPr>
          <w:rFonts w:ascii="Times New Roman" w:eastAsia="宋体" w:hAnsi="Times New Roman" w:cs="Times New Roman" w:hint="eastAsia"/>
          <w:b/>
          <w:kern w:val="0"/>
          <w:sz w:val="32"/>
          <w:szCs w:val="20"/>
        </w:rPr>
        <w:t xml:space="preserve"> </w:t>
      </w:r>
      <w:r w:rsidRPr="006E09E3">
        <w:rPr>
          <w:rFonts w:ascii="Times New Roman" w:eastAsia="宋体" w:hAnsi="Times New Roman" w:cs="Times New Roman"/>
          <w:b/>
          <w:kern w:val="0"/>
          <w:sz w:val="32"/>
          <w:szCs w:val="20"/>
        </w:rPr>
        <w:t xml:space="preserve"> </w:t>
      </w:r>
      <w:proofErr w:type="gramStart"/>
      <w:r w:rsidRPr="006E09E3">
        <w:rPr>
          <w:rFonts w:ascii="Times New Roman" w:eastAsia="宋体" w:hAnsi="宋体" w:cs="Times New Roman"/>
          <w:b/>
          <w:bCs/>
          <w:kern w:val="44"/>
          <w:sz w:val="32"/>
          <w:szCs w:val="32"/>
        </w:rPr>
        <w:t>侧袋机制</w:t>
      </w:r>
      <w:bookmarkEnd w:id="129"/>
      <w:bookmarkEnd w:id="130"/>
      <w:bookmarkEnd w:id="131"/>
      <w:proofErr w:type="gramEnd"/>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一、</w:t>
      </w:r>
      <w:proofErr w:type="gramStart"/>
      <w:r w:rsidRPr="006E09E3">
        <w:rPr>
          <w:rFonts w:ascii="Times New Roman" w:eastAsia="宋体" w:hAnsi="Times New Roman" w:cs="Times New Roman" w:hint="eastAsia"/>
          <w:b/>
          <w:sz w:val="24"/>
          <w:szCs w:val="24"/>
        </w:rPr>
        <w:t>侧袋机制</w:t>
      </w:r>
      <w:proofErr w:type="gramEnd"/>
      <w:r w:rsidRPr="006E09E3">
        <w:rPr>
          <w:rFonts w:ascii="Times New Roman" w:eastAsia="宋体" w:hAnsi="Times New Roman" w:cs="Times New Roman" w:hint="eastAsia"/>
          <w:b/>
          <w:sz w:val="24"/>
          <w:szCs w:val="24"/>
        </w:rPr>
        <w:t>的实施条件</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当基金持有特定资产且存在或潜在</w:t>
      </w:r>
      <w:r w:rsidRPr="006E09E3">
        <w:rPr>
          <w:rFonts w:ascii="Times New Roman" w:eastAsia="宋体" w:hAnsi="Times New Roman" w:cs="Times New Roman"/>
          <w:sz w:val="24"/>
          <w:szCs w:val="24"/>
        </w:rPr>
        <w:t>大额</w:t>
      </w:r>
      <w:r w:rsidRPr="006E09E3">
        <w:rPr>
          <w:rFonts w:ascii="Times New Roman" w:eastAsia="宋体" w:hAnsi="Times New Roman" w:cs="Times New Roman" w:hint="eastAsia"/>
          <w:sz w:val="24"/>
          <w:szCs w:val="24"/>
        </w:rPr>
        <w:t>赎回申请时，根据最大限度保护基金份额持有人利益的原则，基金管理人经与基金托管人协商一致，并咨询会计师事务所意见后，可以依照法律法规及基金合同的约定</w:t>
      </w:r>
      <w:proofErr w:type="gramStart"/>
      <w:r w:rsidRPr="006E09E3">
        <w:rPr>
          <w:rFonts w:ascii="Times New Roman" w:eastAsia="宋体" w:hAnsi="Times New Roman" w:cs="Times New Roman" w:hint="eastAsia"/>
          <w:sz w:val="24"/>
          <w:szCs w:val="24"/>
        </w:rPr>
        <w:t>启用侧袋机制</w:t>
      </w:r>
      <w:proofErr w:type="gramEnd"/>
      <w:r w:rsidRPr="006E09E3">
        <w:rPr>
          <w:rFonts w:ascii="Times New Roman" w:eastAsia="宋体" w:hAnsi="Times New Roman" w:cs="Times New Roman" w:hint="eastAsia"/>
          <w:bCs/>
          <w:sz w:val="24"/>
          <w:szCs w:val="24"/>
        </w:rPr>
        <w:t>，无需召开基金份额持有人大会审议</w:t>
      </w:r>
      <w:r w:rsidRPr="006E09E3">
        <w:rPr>
          <w:rFonts w:ascii="Times New Roman" w:eastAsia="宋体" w:hAnsi="Times New Roman" w:cs="Times New Roman" w:hint="eastAsia"/>
          <w:sz w:val="24"/>
          <w:szCs w:val="24"/>
        </w:rPr>
        <w:t>。</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基金管理人应当在启用</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后及时发布临时公告，并及时聘请符合《中华人民共和国证券法》规定的会计师事务所进行审计并披露专项审计意见。</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二、实施</w:t>
      </w:r>
      <w:proofErr w:type="gramStart"/>
      <w:r w:rsidRPr="006E09E3">
        <w:rPr>
          <w:rFonts w:ascii="Times New Roman" w:eastAsia="宋体" w:hAnsi="Times New Roman" w:cs="Times New Roman" w:hint="eastAsia"/>
          <w:b/>
          <w:sz w:val="24"/>
          <w:szCs w:val="24"/>
        </w:rPr>
        <w:t>侧袋机制</w:t>
      </w:r>
      <w:proofErr w:type="gramEnd"/>
      <w:r w:rsidRPr="006E09E3">
        <w:rPr>
          <w:rFonts w:ascii="Times New Roman" w:eastAsia="宋体" w:hAnsi="Times New Roman" w:cs="Times New Roman" w:hint="eastAsia"/>
          <w:b/>
          <w:sz w:val="24"/>
          <w:szCs w:val="24"/>
        </w:rPr>
        <w:t>期间基金份额的申购与赎回</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、启用</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当日，基金登记机构以基金份额持有人的原有账户份额为基础，确认</w:t>
      </w:r>
      <w:proofErr w:type="gramStart"/>
      <w:r w:rsidRPr="006E09E3">
        <w:rPr>
          <w:rFonts w:ascii="Times New Roman" w:eastAsia="宋体" w:hAnsi="Times New Roman" w:cs="Times New Roman" w:hint="eastAsia"/>
          <w:sz w:val="24"/>
          <w:szCs w:val="24"/>
        </w:rPr>
        <w:t>相应侧袋账户</w:t>
      </w:r>
      <w:proofErr w:type="gramEnd"/>
      <w:r w:rsidRPr="006E09E3">
        <w:rPr>
          <w:rFonts w:ascii="Times New Roman" w:eastAsia="宋体" w:hAnsi="Times New Roman" w:cs="Times New Roman" w:hint="eastAsia"/>
          <w:sz w:val="24"/>
          <w:szCs w:val="24"/>
        </w:rPr>
        <w:t>基金份额持有人名册和份额；当日收到的申购申请，按照启用</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后</w:t>
      </w:r>
      <w:proofErr w:type="gramStart"/>
      <w:r w:rsidRPr="006E09E3">
        <w:rPr>
          <w:rFonts w:ascii="Times New Roman" w:eastAsia="宋体" w:hAnsi="Times New Roman" w:cs="Times New Roman" w:hint="eastAsia"/>
          <w:sz w:val="24"/>
          <w:szCs w:val="24"/>
        </w:rPr>
        <w:t>的主袋账户</w:t>
      </w:r>
      <w:proofErr w:type="gramEnd"/>
      <w:r w:rsidRPr="006E09E3">
        <w:rPr>
          <w:rFonts w:ascii="Times New Roman" w:eastAsia="宋体" w:hAnsi="Times New Roman" w:cs="Times New Roman" w:hint="eastAsia"/>
          <w:sz w:val="24"/>
          <w:szCs w:val="24"/>
        </w:rPr>
        <w:t>份额办理；当日收到的赎回申请，仅</w:t>
      </w:r>
      <w:proofErr w:type="gramStart"/>
      <w:r w:rsidRPr="006E09E3">
        <w:rPr>
          <w:rFonts w:ascii="Times New Roman" w:eastAsia="宋体" w:hAnsi="Times New Roman" w:cs="Times New Roman" w:hint="eastAsia"/>
          <w:sz w:val="24"/>
          <w:szCs w:val="24"/>
        </w:rPr>
        <w:t>办理主袋账户</w:t>
      </w:r>
      <w:proofErr w:type="gramEnd"/>
      <w:r w:rsidRPr="006E09E3">
        <w:rPr>
          <w:rFonts w:ascii="Times New Roman" w:eastAsia="宋体" w:hAnsi="Times New Roman" w:cs="Times New Roman" w:hint="eastAsia"/>
          <w:sz w:val="24"/>
          <w:szCs w:val="24"/>
        </w:rPr>
        <w:t>的赎回申请并支付赎回款项。</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2</w:t>
      </w:r>
      <w:r w:rsidRPr="006E09E3">
        <w:rPr>
          <w:rFonts w:ascii="Times New Roman" w:eastAsia="宋体" w:hAnsi="Times New Roman" w:cs="Times New Roman" w:hint="eastAsia"/>
          <w:sz w:val="24"/>
          <w:szCs w:val="24"/>
        </w:rPr>
        <w:t>、实施</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期间，基金管理人不</w:t>
      </w:r>
      <w:proofErr w:type="gramStart"/>
      <w:r w:rsidRPr="006E09E3">
        <w:rPr>
          <w:rFonts w:ascii="Times New Roman" w:eastAsia="宋体" w:hAnsi="Times New Roman" w:cs="Times New Roman" w:hint="eastAsia"/>
          <w:sz w:val="24"/>
          <w:szCs w:val="24"/>
        </w:rPr>
        <w:t>办理侧袋账户</w:t>
      </w:r>
      <w:proofErr w:type="gramEnd"/>
      <w:r w:rsidRPr="006E09E3">
        <w:rPr>
          <w:rFonts w:ascii="Times New Roman" w:eastAsia="宋体" w:hAnsi="Times New Roman" w:cs="Times New Roman" w:hint="eastAsia"/>
          <w:sz w:val="24"/>
          <w:szCs w:val="24"/>
        </w:rPr>
        <w:t>份额的申购、赎回和转换；同时，基金管理人按照基金合同和招</w:t>
      </w:r>
      <w:r w:rsidRPr="006E09E3">
        <w:rPr>
          <w:rFonts w:ascii="Times New Roman" w:eastAsia="宋体" w:hAnsi="Times New Roman" w:cs="Times New Roman" w:hint="eastAsia"/>
          <w:sz w:val="24"/>
          <w:szCs w:val="24"/>
        </w:rPr>
        <w:t>募说明书的约定</w:t>
      </w:r>
      <w:proofErr w:type="gramStart"/>
      <w:r w:rsidRPr="006E09E3">
        <w:rPr>
          <w:rFonts w:ascii="Times New Roman" w:eastAsia="宋体" w:hAnsi="Times New Roman" w:cs="Times New Roman" w:hint="eastAsia"/>
          <w:sz w:val="24"/>
          <w:szCs w:val="24"/>
        </w:rPr>
        <w:t>办理主袋账户</w:t>
      </w:r>
      <w:proofErr w:type="gramEnd"/>
      <w:r w:rsidRPr="006E09E3">
        <w:rPr>
          <w:rFonts w:ascii="Times New Roman" w:eastAsia="宋体" w:hAnsi="Times New Roman" w:cs="Times New Roman" w:hint="eastAsia"/>
          <w:sz w:val="24"/>
          <w:szCs w:val="24"/>
        </w:rPr>
        <w:t>份额的赎回，并</w:t>
      </w:r>
      <w:proofErr w:type="gramStart"/>
      <w:r w:rsidRPr="006E09E3">
        <w:rPr>
          <w:rFonts w:ascii="Times New Roman" w:eastAsia="宋体" w:hAnsi="Times New Roman" w:cs="Times New Roman" w:hint="eastAsia"/>
          <w:sz w:val="24"/>
          <w:szCs w:val="24"/>
        </w:rPr>
        <w:t>根据主袋账户</w:t>
      </w:r>
      <w:proofErr w:type="gramEnd"/>
      <w:r w:rsidRPr="006E09E3">
        <w:rPr>
          <w:rFonts w:ascii="Times New Roman" w:eastAsia="宋体" w:hAnsi="Times New Roman" w:cs="Times New Roman" w:hint="eastAsia"/>
          <w:sz w:val="24"/>
          <w:szCs w:val="24"/>
        </w:rPr>
        <w:t>运作情况确定是否暂停申购。</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3</w:t>
      </w:r>
      <w:r w:rsidRPr="006E09E3">
        <w:rPr>
          <w:rFonts w:ascii="Times New Roman" w:eastAsia="宋体" w:hAnsi="Times New Roman" w:cs="Times New Roman" w:hint="eastAsia"/>
          <w:sz w:val="24"/>
          <w:szCs w:val="24"/>
        </w:rPr>
        <w:t>、除基金管理人应</w:t>
      </w:r>
      <w:proofErr w:type="gramStart"/>
      <w:r w:rsidRPr="006E09E3">
        <w:rPr>
          <w:rFonts w:ascii="Times New Roman" w:eastAsia="宋体" w:hAnsi="Times New Roman" w:cs="Times New Roman" w:hint="eastAsia"/>
          <w:sz w:val="24"/>
          <w:szCs w:val="24"/>
        </w:rPr>
        <w:t>按照主袋账户</w:t>
      </w:r>
      <w:proofErr w:type="gramEnd"/>
      <w:r w:rsidRPr="006E09E3">
        <w:rPr>
          <w:rFonts w:ascii="Times New Roman" w:eastAsia="宋体" w:hAnsi="Times New Roman" w:cs="Times New Roman" w:hint="eastAsia"/>
          <w:sz w:val="24"/>
          <w:szCs w:val="24"/>
        </w:rPr>
        <w:t>的份额净值</w:t>
      </w:r>
      <w:proofErr w:type="gramStart"/>
      <w:r w:rsidRPr="006E09E3">
        <w:rPr>
          <w:rFonts w:ascii="Times New Roman" w:eastAsia="宋体" w:hAnsi="Times New Roman" w:cs="Times New Roman" w:hint="eastAsia"/>
          <w:sz w:val="24"/>
          <w:szCs w:val="24"/>
        </w:rPr>
        <w:t>办理主袋账户</w:t>
      </w:r>
      <w:proofErr w:type="gramEnd"/>
      <w:r w:rsidRPr="006E09E3">
        <w:rPr>
          <w:rFonts w:ascii="Times New Roman" w:eastAsia="宋体" w:hAnsi="Times New Roman" w:cs="Times New Roman" w:hint="eastAsia"/>
          <w:sz w:val="24"/>
          <w:szCs w:val="24"/>
        </w:rPr>
        <w:t>份额的申购和赎回外，本招募说明书“基金份额的申购与赎回”部分的申购、赎回规定</w:t>
      </w:r>
      <w:proofErr w:type="gramStart"/>
      <w:r w:rsidRPr="006E09E3">
        <w:rPr>
          <w:rFonts w:ascii="Times New Roman" w:eastAsia="宋体" w:hAnsi="Times New Roman" w:cs="Times New Roman" w:hint="eastAsia"/>
          <w:sz w:val="24"/>
          <w:szCs w:val="24"/>
        </w:rPr>
        <w:t>适用于主袋账户</w:t>
      </w:r>
      <w:proofErr w:type="gramEnd"/>
      <w:r w:rsidRPr="006E09E3">
        <w:rPr>
          <w:rFonts w:ascii="Times New Roman" w:eastAsia="宋体" w:hAnsi="Times New Roman" w:cs="Times New Roman" w:hint="eastAsia"/>
          <w:sz w:val="24"/>
          <w:szCs w:val="24"/>
        </w:rPr>
        <w:t>份额。巨额赎回按照单个开放</w:t>
      </w:r>
      <w:proofErr w:type="gramStart"/>
      <w:r w:rsidRPr="006E09E3">
        <w:rPr>
          <w:rFonts w:ascii="Times New Roman" w:eastAsia="宋体" w:hAnsi="Times New Roman" w:cs="Times New Roman" w:hint="eastAsia"/>
          <w:sz w:val="24"/>
          <w:szCs w:val="24"/>
        </w:rPr>
        <w:t>日内主袋账户</w:t>
      </w:r>
      <w:proofErr w:type="gramEnd"/>
      <w:r w:rsidRPr="006E09E3">
        <w:rPr>
          <w:rFonts w:ascii="Times New Roman" w:eastAsia="宋体" w:hAnsi="Times New Roman" w:cs="Times New Roman" w:hint="eastAsia"/>
          <w:sz w:val="24"/>
          <w:szCs w:val="24"/>
        </w:rPr>
        <w:t>份额净赎回申请超过前一开放</w:t>
      </w:r>
      <w:proofErr w:type="gramStart"/>
      <w:r w:rsidRPr="006E09E3">
        <w:rPr>
          <w:rFonts w:ascii="Times New Roman" w:eastAsia="宋体" w:hAnsi="Times New Roman" w:cs="Times New Roman" w:hint="eastAsia"/>
          <w:sz w:val="24"/>
          <w:szCs w:val="24"/>
        </w:rPr>
        <w:t>日主袋账户</w:t>
      </w:r>
      <w:proofErr w:type="gramEnd"/>
      <w:r w:rsidRPr="006E09E3">
        <w:rPr>
          <w:rFonts w:ascii="Times New Roman" w:eastAsia="宋体" w:hAnsi="Times New Roman" w:cs="Times New Roman" w:hint="eastAsia"/>
          <w:sz w:val="24"/>
          <w:szCs w:val="24"/>
        </w:rPr>
        <w:t>总份额的</w:t>
      </w:r>
      <w:r w:rsidRPr="006E09E3">
        <w:rPr>
          <w:rFonts w:ascii="Times New Roman" w:eastAsia="宋体" w:hAnsi="Times New Roman" w:cs="Times New Roman"/>
          <w:sz w:val="24"/>
          <w:szCs w:val="24"/>
        </w:rPr>
        <w:t>10</w:t>
      </w:r>
      <w:r w:rsidRPr="006E09E3">
        <w:rPr>
          <w:rFonts w:ascii="Times New Roman" w:eastAsia="宋体" w:hAnsi="Times New Roman" w:cs="Times New Roman" w:hint="eastAsia"/>
          <w:sz w:val="24"/>
          <w:szCs w:val="24"/>
        </w:rPr>
        <w:t>%</w:t>
      </w:r>
      <w:r w:rsidRPr="006E09E3">
        <w:rPr>
          <w:rFonts w:ascii="Times New Roman" w:eastAsia="宋体" w:hAnsi="Times New Roman" w:cs="Times New Roman" w:hint="eastAsia"/>
          <w:sz w:val="24"/>
          <w:szCs w:val="24"/>
        </w:rPr>
        <w:t>认定。</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三、实施</w:t>
      </w:r>
      <w:proofErr w:type="gramStart"/>
      <w:r w:rsidRPr="006E09E3">
        <w:rPr>
          <w:rFonts w:ascii="Times New Roman" w:eastAsia="宋体" w:hAnsi="Times New Roman" w:cs="Times New Roman" w:hint="eastAsia"/>
          <w:b/>
          <w:sz w:val="24"/>
          <w:szCs w:val="24"/>
        </w:rPr>
        <w:t>侧袋机制</w:t>
      </w:r>
      <w:proofErr w:type="gramEnd"/>
      <w:r w:rsidRPr="006E09E3">
        <w:rPr>
          <w:rFonts w:ascii="Times New Roman" w:eastAsia="宋体" w:hAnsi="Times New Roman" w:cs="Times New Roman" w:hint="eastAsia"/>
          <w:b/>
          <w:sz w:val="24"/>
          <w:szCs w:val="24"/>
        </w:rPr>
        <w:t>期间的基金投资</w:t>
      </w:r>
    </w:p>
    <w:p w:rsidR="001D0E49" w:rsidRPr="006E09E3" w:rsidRDefault="002F4EC6">
      <w:pPr>
        <w:spacing w:line="360" w:lineRule="auto"/>
        <w:ind w:firstLineChars="200" w:firstLine="480"/>
        <w:rPr>
          <w:rFonts w:ascii="Times New Roman" w:eastAsia="宋体" w:hAnsi="Times New Roman" w:cs="Times New Roman"/>
          <w:sz w:val="24"/>
          <w:szCs w:val="24"/>
        </w:rPr>
      </w:pP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实施期间，招募说明书“基金的投资”部分约定的</w:t>
      </w:r>
      <w:r w:rsidRPr="006E09E3">
        <w:rPr>
          <w:rFonts w:ascii="Times New Roman" w:eastAsia="宋体" w:hAnsi="Times New Roman" w:cs="Times New Roman"/>
          <w:sz w:val="24"/>
          <w:szCs w:val="24"/>
        </w:rPr>
        <w:t>投资组合比例</w:t>
      </w:r>
      <w:r w:rsidRPr="006E09E3">
        <w:rPr>
          <w:rFonts w:ascii="Times New Roman" w:eastAsia="宋体" w:hAnsi="Times New Roman" w:cs="Times New Roman" w:hint="eastAsia"/>
          <w:sz w:val="24"/>
          <w:szCs w:val="24"/>
        </w:rPr>
        <w:t>、投资策略、</w:t>
      </w:r>
      <w:r w:rsidRPr="006E09E3">
        <w:rPr>
          <w:rFonts w:ascii="Times New Roman" w:eastAsia="宋体" w:hAnsi="Times New Roman" w:cs="Times New Roman"/>
          <w:sz w:val="24"/>
          <w:szCs w:val="24"/>
        </w:rPr>
        <w:t>组合限制</w:t>
      </w:r>
      <w:r w:rsidRPr="006E09E3">
        <w:rPr>
          <w:rFonts w:ascii="Times New Roman" w:eastAsia="宋体" w:hAnsi="Times New Roman" w:cs="Times New Roman" w:hint="eastAsia"/>
          <w:sz w:val="24"/>
          <w:szCs w:val="24"/>
        </w:rPr>
        <w:t>、业绩比较基准、风险收益特征等约定仅</w:t>
      </w:r>
      <w:proofErr w:type="gramStart"/>
      <w:r w:rsidRPr="006E09E3">
        <w:rPr>
          <w:rFonts w:ascii="Times New Roman" w:eastAsia="宋体" w:hAnsi="Times New Roman" w:cs="Times New Roman" w:hint="eastAsia"/>
          <w:sz w:val="24"/>
          <w:szCs w:val="24"/>
        </w:rPr>
        <w:t>适用于主袋账户</w:t>
      </w:r>
      <w:proofErr w:type="gramEnd"/>
      <w:r w:rsidRPr="006E09E3">
        <w:rPr>
          <w:rFonts w:ascii="Times New Roman" w:eastAsia="宋体" w:hAnsi="Times New Roman" w:cs="Times New Roman" w:hint="eastAsia"/>
          <w:sz w:val="24"/>
          <w:szCs w:val="24"/>
        </w:rPr>
        <w:t>。基金管理人计算各项投资运作</w:t>
      </w:r>
      <w:r w:rsidRPr="006E09E3">
        <w:rPr>
          <w:rFonts w:ascii="Times New Roman" w:eastAsia="宋体" w:hAnsi="Times New Roman" w:cs="Times New Roman" w:hint="eastAsia"/>
          <w:sz w:val="24"/>
          <w:szCs w:val="24"/>
        </w:rPr>
        <w:t>指标和基金业绩指标时应当</w:t>
      </w:r>
      <w:proofErr w:type="gramStart"/>
      <w:r w:rsidRPr="006E09E3">
        <w:rPr>
          <w:rFonts w:ascii="Times New Roman" w:eastAsia="宋体" w:hAnsi="Times New Roman" w:cs="Times New Roman" w:hint="eastAsia"/>
          <w:sz w:val="24"/>
          <w:szCs w:val="24"/>
        </w:rPr>
        <w:t>以主袋账户</w:t>
      </w:r>
      <w:proofErr w:type="gramEnd"/>
      <w:r w:rsidRPr="006E09E3">
        <w:rPr>
          <w:rFonts w:ascii="Times New Roman" w:eastAsia="宋体" w:hAnsi="Times New Roman" w:cs="Times New Roman" w:hint="eastAsia"/>
          <w:sz w:val="24"/>
          <w:szCs w:val="24"/>
        </w:rPr>
        <w:t>资产</w:t>
      </w:r>
      <w:r w:rsidRPr="006E09E3">
        <w:rPr>
          <w:rFonts w:ascii="Times New Roman" w:eastAsia="宋体" w:hAnsi="Times New Roman" w:cs="Times New Roman" w:hint="eastAsia"/>
          <w:bCs/>
          <w:sz w:val="24"/>
          <w:szCs w:val="24"/>
        </w:rPr>
        <w:t>为基准</w:t>
      </w:r>
      <w:r w:rsidRPr="006E09E3">
        <w:rPr>
          <w:rFonts w:ascii="Times New Roman" w:eastAsia="宋体" w:hAnsi="Times New Roman" w:cs="Times New Roman" w:hint="eastAsia"/>
          <w:sz w:val="24"/>
          <w:szCs w:val="24"/>
        </w:rPr>
        <w:t>。</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基金管理人原则上应当在</w:t>
      </w:r>
      <w:proofErr w:type="gramStart"/>
      <w:r w:rsidRPr="006E09E3">
        <w:rPr>
          <w:rFonts w:ascii="Times New Roman" w:eastAsia="宋体" w:hAnsi="Times New Roman" w:cs="Times New Roman" w:hint="eastAsia"/>
          <w:sz w:val="24"/>
          <w:szCs w:val="24"/>
        </w:rPr>
        <w:t>侧袋</w:t>
      </w:r>
      <w:r w:rsidRPr="006E09E3">
        <w:rPr>
          <w:rFonts w:ascii="Times New Roman" w:eastAsia="宋体" w:hAnsi="Times New Roman" w:cs="Times New Roman"/>
          <w:sz w:val="24"/>
          <w:szCs w:val="24"/>
        </w:rPr>
        <w:t>机制</w:t>
      </w:r>
      <w:proofErr w:type="gramEnd"/>
      <w:r w:rsidRPr="006E09E3">
        <w:rPr>
          <w:rFonts w:ascii="Times New Roman" w:eastAsia="宋体" w:hAnsi="Times New Roman" w:cs="Times New Roman"/>
          <w:sz w:val="24"/>
          <w:szCs w:val="24"/>
        </w:rPr>
        <w:t>启用后</w:t>
      </w:r>
      <w:r w:rsidRPr="006E09E3">
        <w:rPr>
          <w:rFonts w:ascii="Times New Roman" w:eastAsia="宋体" w:hAnsi="Times New Roman" w:cs="Times New Roman"/>
          <w:sz w:val="24"/>
          <w:szCs w:val="24"/>
        </w:rPr>
        <w:t>20</w:t>
      </w:r>
      <w:r w:rsidRPr="006E09E3">
        <w:rPr>
          <w:rFonts w:ascii="Times New Roman" w:eastAsia="宋体" w:hAnsi="Times New Roman" w:cs="Times New Roman"/>
          <w:sz w:val="24"/>
          <w:szCs w:val="24"/>
        </w:rPr>
        <w:t>个交易日内完成</w:t>
      </w:r>
      <w:proofErr w:type="gramStart"/>
      <w:r w:rsidRPr="006E09E3">
        <w:rPr>
          <w:rFonts w:ascii="Times New Roman" w:eastAsia="宋体" w:hAnsi="Times New Roman" w:cs="Times New Roman"/>
          <w:sz w:val="24"/>
          <w:szCs w:val="24"/>
        </w:rPr>
        <w:t>对主袋账户</w:t>
      </w:r>
      <w:proofErr w:type="gramEnd"/>
      <w:r w:rsidRPr="006E09E3">
        <w:rPr>
          <w:rFonts w:ascii="Times New Roman" w:eastAsia="宋体" w:hAnsi="Times New Roman" w:cs="Times New Roman"/>
          <w:sz w:val="24"/>
          <w:szCs w:val="24"/>
        </w:rPr>
        <w:t>投资组合的调整，</w:t>
      </w:r>
      <w:r w:rsidRPr="006E09E3">
        <w:rPr>
          <w:rFonts w:ascii="Times New Roman" w:eastAsia="宋体" w:hAnsi="Times New Roman" w:cs="Times New Roman" w:hint="eastAsia"/>
          <w:sz w:val="24"/>
          <w:szCs w:val="24"/>
        </w:rPr>
        <w:t>因资产流动性受限等中国证监会规定的情形除外。</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基金管理人不得</w:t>
      </w:r>
      <w:proofErr w:type="gramStart"/>
      <w:r w:rsidRPr="006E09E3">
        <w:rPr>
          <w:rFonts w:ascii="Times New Roman" w:eastAsia="宋体" w:hAnsi="Times New Roman" w:cs="Times New Roman" w:hint="eastAsia"/>
          <w:sz w:val="24"/>
          <w:szCs w:val="24"/>
        </w:rPr>
        <w:t>在侧袋账户</w:t>
      </w:r>
      <w:proofErr w:type="gramEnd"/>
      <w:r w:rsidRPr="006E09E3">
        <w:rPr>
          <w:rFonts w:ascii="Times New Roman" w:eastAsia="宋体" w:hAnsi="Times New Roman" w:cs="Times New Roman" w:hint="eastAsia"/>
          <w:sz w:val="24"/>
          <w:szCs w:val="24"/>
        </w:rPr>
        <w:t>中进行除特定资产处置变现以外的其他投资操作。</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四、实施</w:t>
      </w:r>
      <w:proofErr w:type="gramStart"/>
      <w:r w:rsidRPr="006E09E3">
        <w:rPr>
          <w:rFonts w:ascii="Times New Roman" w:eastAsia="宋体" w:hAnsi="Times New Roman" w:cs="Times New Roman" w:hint="eastAsia"/>
          <w:b/>
          <w:sz w:val="24"/>
          <w:szCs w:val="24"/>
        </w:rPr>
        <w:t>侧袋机制</w:t>
      </w:r>
      <w:proofErr w:type="gramEnd"/>
      <w:r w:rsidRPr="006E09E3">
        <w:rPr>
          <w:rFonts w:ascii="Times New Roman" w:eastAsia="宋体" w:hAnsi="Times New Roman" w:cs="Times New Roman" w:hint="eastAsia"/>
          <w:b/>
          <w:sz w:val="24"/>
          <w:szCs w:val="24"/>
        </w:rPr>
        <w:t>期间的基金估值与会计核算</w:t>
      </w:r>
    </w:p>
    <w:p w:rsidR="001D0E49" w:rsidRPr="006E09E3" w:rsidRDefault="002F4EC6">
      <w:pPr>
        <w:spacing w:line="360" w:lineRule="auto"/>
        <w:ind w:firstLineChars="200" w:firstLine="480"/>
        <w:rPr>
          <w:rFonts w:ascii="Times New Roman" w:eastAsia="宋体" w:hAnsi="Times New Roman" w:cs="Times New Roman"/>
          <w:sz w:val="24"/>
          <w:szCs w:val="24"/>
        </w:rPr>
      </w:pPr>
      <w:bookmarkStart w:id="132" w:name="OLE_LINK82"/>
      <w:bookmarkStart w:id="133" w:name="OLE_LINK83"/>
      <w:r w:rsidRPr="006E09E3">
        <w:rPr>
          <w:rFonts w:ascii="Times New Roman" w:eastAsia="宋体" w:hAnsi="Times New Roman" w:cs="Times New Roman" w:hint="eastAsia"/>
          <w:sz w:val="24"/>
          <w:szCs w:val="24"/>
        </w:rPr>
        <w:lastRenderedPageBreak/>
        <w:t>本基金实施</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的，基金管理人和基金托管人</w:t>
      </w:r>
      <w:proofErr w:type="gramStart"/>
      <w:r w:rsidRPr="006E09E3">
        <w:rPr>
          <w:rFonts w:ascii="Times New Roman" w:eastAsia="宋体" w:hAnsi="Times New Roman" w:cs="Times New Roman" w:hint="eastAsia"/>
          <w:sz w:val="24"/>
          <w:szCs w:val="24"/>
        </w:rPr>
        <w:t>应对主袋账户</w:t>
      </w:r>
      <w:proofErr w:type="gramEnd"/>
      <w:r w:rsidRPr="006E09E3">
        <w:rPr>
          <w:rFonts w:ascii="Times New Roman" w:eastAsia="宋体" w:hAnsi="Times New Roman" w:cs="Times New Roman" w:hint="eastAsia"/>
          <w:sz w:val="24"/>
          <w:szCs w:val="24"/>
        </w:rPr>
        <w:t>资产进行估值并</w:t>
      </w:r>
      <w:proofErr w:type="gramStart"/>
      <w:r w:rsidRPr="006E09E3">
        <w:rPr>
          <w:rFonts w:ascii="Times New Roman" w:eastAsia="宋体" w:hAnsi="Times New Roman" w:cs="Times New Roman" w:hint="eastAsia"/>
          <w:sz w:val="24"/>
          <w:szCs w:val="24"/>
        </w:rPr>
        <w:t>披露主袋账户</w:t>
      </w:r>
      <w:proofErr w:type="gramEnd"/>
      <w:r w:rsidRPr="006E09E3">
        <w:rPr>
          <w:rFonts w:ascii="Times New Roman" w:eastAsia="宋体" w:hAnsi="Times New Roman" w:cs="Times New Roman" w:hint="eastAsia"/>
          <w:sz w:val="24"/>
          <w:szCs w:val="24"/>
        </w:rPr>
        <w:t>的基金资产净值和基金份额净值，暂停</w:t>
      </w:r>
      <w:proofErr w:type="gramStart"/>
      <w:r w:rsidRPr="006E09E3">
        <w:rPr>
          <w:rFonts w:ascii="Times New Roman" w:eastAsia="宋体" w:hAnsi="Times New Roman" w:cs="Times New Roman" w:hint="eastAsia"/>
          <w:sz w:val="24"/>
          <w:szCs w:val="24"/>
        </w:rPr>
        <w:t>披露侧袋账户</w:t>
      </w:r>
      <w:proofErr w:type="gramEnd"/>
      <w:r w:rsidRPr="006E09E3">
        <w:rPr>
          <w:rFonts w:ascii="Times New Roman" w:eastAsia="宋体" w:hAnsi="Times New Roman" w:cs="Times New Roman" w:hint="eastAsia"/>
          <w:sz w:val="24"/>
          <w:szCs w:val="24"/>
        </w:rPr>
        <w:t>基金份额净值。</w:t>
      </w:r>
      <w:proofErr w:type="gramStart"/>
      <w:r w:rsidRPr="006E09E3">
        <w:rPr>
          <w:rFonts w:ascii="Times New Roman" w:eastAsia="宋体" w:hAnsi="Times New Roman" w:cs="Times New Roman" w:hint="eastAsia"/>
          <w:sz w:val="24"/>
          <w:szCs w:val="24"/>
        </w:rPr>
        <w:t>侧袋账户</w:t>
      </w:r>
      <w:proofErr w:type="gramEnd"/>
      <w:r w:rsidRPr="006E09E3">
        <w:rPr>
          <w:rFonts w:ascii="Times New Roman" w:eastAsia="宋体" w:hAnsi="Times New Roman" w:cs="Times New Roman" w:hint="eastAsia"/>
          <w:sz w:val="24"/>
          <w:szCs w:val="24"/>
        </w:rPr>
        <w:t>的会计核算应符合《企业会计准则》的相关要求。</w:t>
      </w:r>
    </w:p>
    <w:bookmarkEnd w:id="132"/>
    <w:bookmarkEnd w:id="133"/>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五、实施</w:t>
      </w:r>
      <w:proofErr w:type="gramStart"/>
      <w:r w:rsidRPr="006E09E3">
        <w:rPr>
          <w:rFonts w:ascii="Times New Roman" w:eastAsia="宋体" w:hAnsi="Times New Roman" w:cs="Times New Roman" w:hint="eastAsia"/>
          <w:b/>
          <w:sz w:val="24"/>
          <w:szCs w:val="24"/>
        </w:rPr>
        <w:t>侧袋机制</w:t>
      </w:r>
      <w:proofErr w:type="gramEnd"/>
      <w:r w:rsidRPr="006E09E3">
        <w:rPr>
          <w:rFonts w:ascii="Times New Roman" w:eastAsia="宋体" w:hAnsi="Times New Roman" w:cs="Times New Roman" w:hint="eastAsia"/>
          <w:b/>
          <w:sz w:val="24"/>
          <w:szCs w:val="24"/>
        </w:rPr>
        <w:t>期间的基金费用</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、本基金实施</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的，管理费（包含固定管理费、或有管理费和超额管理费）、托管费和销售服务费等</w:t>
      </w:r>
      <w:proofErr w:type="gramStart"/>
      <w:r w:rsidRPr="006E09E3">
        <w:rPr>
          <w:rFonts w:ascii="Times New Roman" w:eastAsia="宋体" w:hAnsi="Times New Roman" w:cs="Times New Roman" w:hint="eastAsia"/>
          <w:sz w:val="24"/>
          <w:szCs w:val="24"/>
        </w:rPr>
        <w:t>按主袋账户</w:t>
      </w:r>
      <w:proofErr w:type="gramEnd"/>
      <w:r w:rsidRPr="006E09E3">
        <w:rPr>
          <w:rFonts w:ascii="Times New Roman" w:eastAsia="宋体" w:hAnsi="Times New Roman" w:cs="Times New Roman" w:hint="eastAsia"/>
          <w:sz w:val="24"/>
          <w:szCs w:val="24"/>
        </w:rPr>
        <w:t>基金资产净值作为基数计提。</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2</w:t>
      </w:r>
      <w:r w:rsidRPr="006E09E3">
        <w:rPr>
          <w:rFonts w:ascii="Times New Roman" w:eastAsia="宋体" w:hAnsi="Times New Roman" w:cs="Times New Roman" w:hint="eastAsia"/>
          <w:sz w:val="24"/>
          <w:szCs w:val="24"/>
        </w:rPr>
        <w:t>、</w:t>
      </w:r>
      <w:proofErr w:type="gramStart"/>
      <w:r w:rsidRPr="006E09E3">
        <w:rPr>
          <w:rFonts w:ascii="Times New Roman" w:eastAsia="宋体" w:hAnsi="Times New Roman" w:cs="Times New Roman" w:hint="eastAsia"/>
          <w:sz w:val="24"/>
          <w:szCs w:val="24"/>
        </w:rPr>
        <w:t>与侧袋账户</w:t>
      </w:r>
      <w:proofErr w:type="gramEnd"/>
      <w:r w:rsidRPr="006E09E3">
        <w:rPr>
          <w:rFonts w:ascii="Times New Roman" w:eastAsia="宋体" w:hAnsi="Times New Roman" w:cs="Times New Roman" w:hint="eastAsia"/>
          <w:sz w:val="24"/>
          <w:szCs w:val="24"/>
        </w:rPr>
        <w:t>有关的费用可</w:t>
      </w:r>
      <w:proofErr w:type="gramStart"/>
      <w:r w:rsidRPr="006E09E3">
        <w:rPr>
          <w:rFonts w:ascii="Times New Roman" w:eastAsia="宋体" w:hAnsi="Times New Roman" w:cs="Times New Roman" w:hint="eastAsia"/>
          <w:sz w:val="24"/>
          <w:szCs w:val="24"/>
        </w:rPr>
        <w:t>从侧袋账户</w:t>
      </w:r>
      <w:proofErr w:type="gramEnd"/>
      <w:r w:rsidRPr="006E09E3">
        <w:rPr>
          <w:rFonts w:ascii="Times New Roman" w:eastAsia="宋体" w:hAnsi="Times New Roman" w:cs="Times New Roman" w:hint="eastAsia"/>
          <w:sz w:val="24"/>
          <w:szCs w:val="24"/>
        </w:rPr>
        <w:t>中列支，但应</w:t>
      </w:r>
      <w:proofErr w:type="gramStart"/>
      <w:r w:rsidRPr="006E09E3">
        <w:rPr>
          <w:rFonts w:ascii="Times New Roman" w:eastAsia="宋体" w:hAnsi="Times New Roman" w:cs="Times New Roman" w:hint="eastAsia"/>
          <w:sz w:val="24"/>
          <w:szCs w:val="24"/>
        </w:rPr>
        <w:t>待侧袋</w:t>
      </w:r>
      <w:proofErr w:type="gramEnd"/>
      <w:r w:rsidRPr="006E09E3">
        <w:rPr>
          <w:rFonts w:ascii="Times New Roman" w:eastAsia="宋体" w:hAnsi="Times New Roman" w:cs="Times New Roman" w:hint="eastAsia"/>
          <w:sz w:val="24"/>
          <w:szCs w:val="24"/>
        </w:rPr>
        <w:t>账户资产变现后方可列支，有关费用可酌情收取或减免，但不得收取管理费（包含固定管理费、或有管理费和超额管理费）。</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六、</w:t>
      </w:r>
      <w:proofErr w:type="gramStart"/>
      <w:r w:rsidRPr="006E09E3">
        <w:rPr>
          <w:rFonts w:ascii="Times New Roman" w:eastAsia="宋体" w:hAnsi="Times New Roman" w:cs="Times New Roman" w:hint="eastAsia"/>
          <w:b/>
          <w:sz w:val="24"/>
          <w:szCs w:val="24"/>
        </w:rPr>
        <w:t>侧袋账户</w:t>
      </w:r>
      <w:proofErr w:type="gramEnd"/>
      <w:r w:rsidRPr="006E09E3">
        <w:rPr>
          <w:rFonts w:ascii="Times New Roman" w:eastAsia="宋体" w:hAnsi="Times New Roman" w:cs="Times New Roman" w:hint="eastAsia"/>
          <w:b/>
          <w:sz w:val="24"/>
          <w:szCs w:val="24"/>
        </w:rPr>
        <w:t>中特定资产的处置变现和支付</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特定资产以可出售、可转让、恢复交易等方式恢复流动性后，基金管理人应当按照基金份额持有人利益最大化原则，采取将特定资产予以处置变现等方式，及时</w:t>
      </w:r>
      <w:proofErr w:type="gramStart"/>
      <w:r w:rsidRPr="006E09E3">
        <w:rPr>
          <w:rFonts w:ascii="Times New Roman" w:eastAsia="宋体" w:hAnsi="Times New Roman" w:cs="Times New Roman" w:hint="eastAsia"/>
          <w:sz w:val="24"/>
          <w:szCs w:val="24"/>
        </w:rPr>
        <w:t>向侧袋账户</w:t>
      </w:r>
      <w:proofErr w:type="gramEnd"/>
      <w:r w:rsidRPr="006E09E3">
        <w:rPr>
          <w:rFonts w:ascii="Times New Roman" w:eastAsia="宋体" w:hAnsi="Times New Roman" w:cs="Times New Roman" w:hint="eastAsia"/>
          <w:sz w:val="24"/>
          <w:szCs w:val="24"/>
        </w:rPr>
        <w:t>份额持有人支付对应变</w:t>
      </w:r>
      <w:r w:rsidRPr="006E09E3">
        <w:rPr>
          <w:rFonts w:ascii="Times New Roman" w:eastAsia="宋体" w:hAnsi="Times New Roman" w:cs="Times New Roman" w:hint="eastAsia"/>
          <w:sz w:val="24"/>
          <w:szCs w:val="24"/>
        </w:rPr>
        <w:t>现款项。</w:t>
      </w:r>
    </w:p>
    <w:p w:rsidR="001D0E49" w:rsidRPr="006E09E3" w:rsidRDefault="002F4EC6">
      <w:pPr>
        <w:spacing w:line="360" w:lineRule="auto"/>
        <w:ind w:firstLineChars="200" w:firstLine="480"/>
        <w:rPr>
          <w:rFonts w:ascii="Times New Roman" w:eastAsia="宋体" w:hAnsi="Times New Roman" w:cs="Times New Roman"/>
          <w:sz w:val="24"/>
          <w:szCs w:val="24"/>
        </w:rPr>
      </w:pP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实施期间，</w:t>
      </w:r>
      <w:proofErr w:type="gramStart"/>
      <w:r w:rsidRPr="006E09E3">
        <w:rPr>
          <w:rFonts w:ascii="Times New Roman" w:eastAsia="宋体" w:hAnsi="Times New Roman" w:cs="Times New Roman" w:hint="eastAsia"/>
          <w:sz w:val="24"/>
          <w:szCs w:val="24"/>
        </w:rPr>
        <w:t>无论侧袋账户</w:t>
      </w:r>
      <w:proofErr w:type="gramEnd"/>
      <w:r w:rsidRPr="006E09E3">
        <w:rPr>
          <w:rFonts w:ascii="Times New Roman" w:eastAsia="宋体" w:hAnsi="Times New Roman" w:cs="Times New Roman" w:hint="eastAsia"/>
          <w:sz w:val="24"/>
          <w:szCs w:val="24"/>
        </w:rPr>
        <w:t>资产是否全部完成变现，基金管理人都应当及时</w:t>
      </w:r>
      <w:proofErr w:type="gramStart"/>
      <w:r w:rsidRPr="006E09E3">
        <w:rPr>
          <w:rFonts w:ascii="Times New Roman" w:eastAsia="宋体" w:hAnsi="Times New Roman" w:cs="Times New Roman" w:hint="eastAsia"/>
          <w:sz w:val="24"/>
          <w:szCs w:val="24"/>
        </w:rPr>
        <w:t>向侧袋账户</w:t>
      </w:r>
      <w:proofErr w:type="gramEnd"/>
      <w:r w:rsidRPr="006E09E3">
        <w:rPr>
          <w:rFonts w:ascii="Times New Roman" w:eastAsia="宋体" w:hAnsi="Times New Roman" w:cs="Times New Roman" w:hint="eastAsia"/>
          <w:sz w:val="24"/>
          <w:szCs w:val="24"/>
        </w:rPr>
        <w:t>全部份额持有人支付已变现部分对应的款项。</w:t>
      </w:r>
      <w:proofErr w:type="gramStart"/>
      <w:r w:rsidRPr="006E09E3">
        <w:rPr>
          <w:rFonts w:ascii="Times New Roman" w:eastAsia="宋体" w:hAnsi="Times New Roman" w:cs="Times New Roman" w:hint="eastAsia"/>
          <w:sz w:val="24"/>
          <w:szCs w:val="24"/>
        </w:rPr>
        <w:t>若侧袋</w:t>
      </w:r>
      <w:proofErr w:type="gramEnd"/>
      <w:r w:rsidRPr="006E09E3">
        <w:rPr>
          <w:rFonts w:ascii="Times New Roman" w:eastAsia="宋体" w:hAnsi="Times New Roman" w:cs="Times New Roman" w:hint="eastAsia"/>
          <w:sz w:val="24"/>
          <w:szCs w:val="24"/>
        </w:rPr>
        <w:t>账户资产无法一次性完成处置变现，基金管理人在每次处置变现后均应按照相关法律法规要求及时发布临时公告。</w:t>
      </w:r>
    </w:p>
    <w:p w:rsidR="001D0E49" w:rsidRPr="006E09E3" w:rsidRDefault="002F4EC6">
      <w:pPr>
        <w:spacing w:line="360" w:lineRule="auto"/>
        <w:ind w:firstLineChars="200" w:firstLine="480"/>
        <w:rPr>
          <w:rFonts w:ascii="Times New Roman" w:eastAsia="宋体" w:hAnsi="Times New Roman" w:cs="Times New Roman"/>
          <w:sz w:val="24"/>
          <w:szCs w:val="24"/>
        </w:rPr>
      </w:pPr>
      <w:proofErr w:type="gramStart"/>
      <w:r w:rsidRPr="006E09E3">
        <w:rPr>
          <w:rFonts w:ascii="Times New Roman" w:eastAsia="宋体" w:hAnsi="Times New Roman" w:cs="Times New Roman" w:hint="eastAsia"/>
          <w:sz w:val="24"/>
          <w:szCs w:val="24"/>
        </w:rPr>
        <w:t>侧袋账户</w:t>
      </w:r>
      <w:proofErr w:type="gramEnd"/>
      <w:r w:rsidRPr="006E09E3">
        <w:rPr>
          <w:rFonts w:ascii="Times New Roman" w:eastAsia="宋体" w:hAnsi="Times New Roman" w:cs="Times New Roman" w:hint="eastAsia"/>
          <w:sz w:val="24"/>
          <w:szCs w:val="24"/>
        </w:rPr>
        <w:t>资产全部完成变现并终止</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后，基金管理人应及时聘请符合《中华人民共和国证券法》规定的会计师事务所进行审计并披露专项审计意见。</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七、</w:t>
      </w:r>
      <w:proofErr w:type="gramStart"/>
      <w:r w:rsidRPr="006E09E3">
        <w:rPr>
          <w:rFonts w:ascii="Times New Roman" w:eastAsia="宋体" w:hAnsi="Times New Roman" w:cs="Times New Roman" w:hint="eastAsia"/>
          <w:b/>
          <w:sz w:val="24"/>
          <w:szCs w:val="24"/>
        </w:rPr>
        <w:t>侧袋机制</w:t>
      </w:r>
      <w:proofErr w:type="gramEnd"/>
      <w:r w:rsidRPr="006E09E3">
        <w:rPr>
          <w:rFonts w:ascii="Times New Roman" w:eastAsia="宋体" w:hAnsi="Times New Roman" w:cs="Times New Roman" w:hint="eastAsia"/>
          <w:b/>
          <w:sz w:val="24"/>
          <w:szCs w:val="24"/>
        </w:rPr>
        <w:t>的信息披露</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1</w:t>
      </w:r>
      <w:r w:rsidRPr="006E09E3">
        <w:rPr>
          <w:rFonts w:ascii="Times New Roman" w:eastAsia="宋体" w:hAnsi="Times New Roman" w:cs="Times New Roman" w:hint="eastAsia"/>
          <w:sz w:val="24"/>
          <w:szCs w:val="24"/>
        </w:rPr>
        <w:t>、临时公告</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在</w:t>
      </w:r>
      <w:proofErr w:type="gramStart"/>
      <w:r w:rsidRPr="006E09E3">
        <w:rPr>
          <w:rFonts w:ascii="Times New Roman" w:eastAsia="宋体" w:hAnsi="Times New Roman" w:cs="Times New Roman" w:hint="eastAsia"/>
          <w:sz w:val="24"/>
          <w:szCs w:val="24"/>
        </w:rPr>
        <w:t>启用侧袋机制</w:t>
      </w:r>
      <w:proofErr w:type="gramEnd"/>
      <w:r w:rsidRPr="006E09E3">
        <w:rPr>
          <w:rFonts w:ascii="Times New Roman" w:eastAsia="宋体" w:hAnsi="Times New Roman" w:cs="Times New Roman" w:hint="eastAsia"/>
          <w:sz w:val="24"/>
          <w:szCs w:val="24"/>
        </w:rPr>
        <w:t>、处置特定资产、终止</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以及发生其他可能对投资者利益产生重大影响的事项后基金管理人应及时发布临时公告。</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2</w:t>
      </w:r>
      <w:r w:rsidRPr="006E09E3">
        <w:rPr>
          <w:rFonts w:ascii="Times New Roman" w:eastAsia="宋体" w:hAnsi="Times New Roman" w:cs="Times New Roman" w:hint="eastAsia"/>
          <w:sz w:val="24"/>
          <w:szCs w:val="24"/>
        </w:rPr>
        <w:t>、基金净值信息</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基金管理人应按照招募说明书“基金的信息披露”部分规定的基金净值信息披露方式和频率</w:t>
      </w:r>
      <w:proofErr w:type="gramStart"/>
      <w:r w:rsidRPr="006E09E3">
        <w:rPr>
          <w:rFonts w:ascii="Times New Roman" w:eastAsia="宋体" w:hAnsi="Times New Roman" w:cs="Times New Roman" w:hint="eastAsia"/>
          <w:sz w:val="24"/>
          <w:szCs w:val="24"/>
        </w:rPr>
        <w:t>披露主袋账户</w:t>
      </w:r>
      <w:proofErr w:type="gramEnd"/>
      <w:r w:rsidRPr="006E09E3">
        <w:rPr>
          <w:rFonts w:ascii="Times New Roman" w:eastAsia="宋体" w:hAnsi="Times New Roman" w:cs="Times New Roman" w:hint="eastAsia"/>
          <w:sz w:val="24"/>
          <w:szCs w:val="24"/>
        </w:rPr>
        <w:t>份额的基金份额净值和基金份额累计净值。实施</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期间本基金暂停</w:t>
      </w:r>
      <w:proofErr w:type="gramStart"/>
      <w:r w:rsidRPr="006E09E3">
        <w:rPr>
          <w:rFonts w:ascii="Times New Roman" w:eastAsia="宋体" w:hAnsi="Times New Roman" w:cs="Times New Roman" w:hint="eastAsia"/>
          <w:sz w:val="24"/>
          <w:szCs w:val="24"/>
        </w:rPr>
        <w:t>披露侧袋账户</w:t>
      </w:r>
      <w:proofErr w:type="gramEnd"/>
      <w:r w:rsidRPr="006E09E3">
        <w:rPr>
          <w:rFonts w:ascii="Times New Roman" w:eastAsia="宋体" w:hAnsi="Times New Roman" w:cs="Times New Roman" w:hint="eastAsia"/>
          <w:sz w:val="24"/>
          <w:szCs w:val="24"/>
        </w:rPr>
        <w:t>份额净值和累计净值。</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3</w:t>
      </w:r>
      <w:r w:rsidRPr="006E09E3">
        <w:rPr>
          <w:rFonts w:ascii="Times New Roman" w:eastAsia="宋体" w:hAnsi="Times New Roman" w:cs="Times New Roman" w:hint="eastAsia"/>
          <w:sz w:val="24"/>
          <w:szCs w:val="24"/>
        </w:rPr>
        <w:t>、定期报告</w:t>
      </w:r>
    </w:p>
    <w:p w:rsidR="001D0E49" w:rsidRPr="006E09E3" w:rsidRDefault="002F4EC6">
      <w:pPr>
        <w:spacing w:line="360" w:lineRule="auto"/>
        <w:ind w:firstLineChars="200" w:firstLine="480"/>
        <w:rPr>
          <w:rFonts w:ascii="Times New Roman" w:eastAsia="宋体" w:hAnsi="Times New Roman" w:cs="Times New Roman"/>
          <w:sz w:val="24"/>
          <w:szCs w:val="24"/>
        </w:rPr>
      </w:pP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实施期间，基金管理人应当在基金定期报告中披露报告期</w:t>
      </w:r>
      <w:proofErr w:type="gramStart"/>
      <w:r w:rsidRPr="006E09E3">
        <w:rPr>
          <w:rFonts w:ascii="Times New Roman" w:eastAsia="宋体" w:hAnsi="Times New Roman" w:cs="Times New Roman" w:hint="eastAsia"/>
          <w:sz w:val="24"/>
          <w:szCs w:val="24"/>
        </w:rPr>
        <w:t>内侧袋</w:t>
      </w:r>
      <w:proofErr w:type="gramEnd"/>
      <w:r w:rsidRPr="006E09E3">
        <w:rPr>
          <w:rFonts w:ascii="Times New Roman" w:eastAsia="宋体" w:hAnsi="Times New Roman" w:cs="Times New Roman" w:hint="eastAsia"/>
          <w:sz w:val="24"/>
          <w:szCs w:val="24"/>
        </w:rPr>
        <w:t>账</w:t>
      </w:r>
      <w:r w:rsidRPr="006E09E3">
        <w:rPr>
          <w:rFonts w:ascii="Times New Roman" w:eastAsia="宋体" w:hAnsi="Times New Roman" w:cs="Times New Roman" w:hint="eastAsia"/>
          <w:sz w:val="24"/>
          <w:szCs w:val="24"/>
        </w:rPr>
        <w:lastRenderedPageBreak/>
        <w:t>户相关信息，基金定期报告中的基金会计报表仅需</w:t>
      </w:r>
      <w:proofErr w:type="gramStart"/>
      <w:r w:rsidRPr="006E09E3">
        <w:rPr>
          <w:rFonts w:ascii="Times New Roman" w:eastAsia="宋体" w:hAnsi="Times New Roman" w:cs="Times New Roman" w:hint="eastAsia"/>
          <w:sz w:val="24"/>
          <w:szCs w:val="24"/>
        </w:rPr>
        <w:t>针对主袋账户</w:t>
      </w:r>
      <w:proofErr w:type="gramEnd"/>
      <w:r w:rsidRPr="006E09E3">
        <w:rPr>
          <w:rFonts w:ascii="Times New Roman" w:eastAsia="宋体" w:hAnsi="Times New Roman" w:cs="Times New Roman" w:hint="eastAsia"/>
          <w:sz w:val="24"/>
          <w:szCs w:val="24"/>
        </w:rPr>
        <w:t>进行编制。会计师事务所对基金年度报告进行审计时</w:t>
      </w:r>
      <w:r w:rsidRPr="006E09E3">
        <w:rPr>
          <w:rFonts w:ascii="Times New Roman" w:eastAsia="宋体" w:hAnsi="Times New Roman" w:cs="Times New Roman" w:hint="eastAsia"/>
          <w:sz w:val="24"/>
          <w:szCs w:val="24"/>
        </w:rPr>
        <w:t>，应对报告期内基金</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运行相关的会计核算和年度报告披露等发表审计意见。</w:t>
      </w:r>
      <w:bookmarkStart w:id="134" w:name="_Hlk58013755"/>
    </w:p>
    <w:bookmarkEnd w:id="134"/>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八、本部</w:t>
      </w:r>
      <w:proofErr w:type="gramStart"/>
      <w:r w:rsidRPr="006E09E3">
        <w:rPr>
          <w:rFonts w:ascii="Times New Roman" w:eastAsia="宋体" w:hAnsi="Times New Roman" w:cs="Times New Roman" w:hint="eastAsia"/>
          <w:b/>
          <w:bCs/>
          <w:sz w:val="24"/>
          <w:szCs w:val="24"/>
        </w:rPr>
        <w:t>分关于侧袋机制</w:t>
      </w:r>
      <w:proofErr w:type="gramEnd"/>
      <w:r w:rsidRPr="006E09E3">
        <w:rPr>
          <w:rFonts w:ascii="Times New Roman" w:eastAsia="宋体" w:hAnsi="Times New Roman" w:cs="Times New Roman" w:hint="eastAsia"/>
          <w:b/>
          <w:bCs/>
          <w:sz w:val="24"/>
          <w:szCs w:val="24"/>
        </w:rPr>
        <w:t>的相关规定，凡是直接引用法律法规或监管规则的部分，如将来法律法规或监管规则修改导致相关内容被取消或变更的，或将来法律法规或监管规则针对</w:t>
      </w:r>
      <w:proofErr w:type="gramStart"/>
      <w:r w:rsidRPr="006E09E3">
        <w:rPr>
          <w:rFonts w:ascii="Times New Roman" w:eastAsia="宋体" w:hAnsi="Times New Roman" w:cs="Times New Roman" w:hint="eastAsia"/>
          <w:b/>
          <w:bCs/>
          <w:sz w:val="24"/>
          <w:szCs w:val="24"/>
        </w:rPr>
        <w:t>侧袋机制</w:t>
      </w:r>
      <w:proofErr w:type="gramEnd"/>
      <w:r w:rsidRPr="006E09E3">
        <w:rPr>
          <w:rFonts w:ascii="Times New Roman" w:eastAsia="宋体" w:hAnsi="Times New Roman" w:cs="Times New Roman" w:hint="eastAsia"/>
          <w:b/>
          <w:bCs/>
          <w:sz w:val="24"/>
          <w:szCs w:val="24"/>
        </w:rPr>
        <w:t>的内容有进一步规定的，基金管理人经履行适当程序后，可直接对本部分内容进行修改和调整，无需召开基金份额持有人大会审议。</w:t>
      </w:r>
    </w:p>
    <w:p w:rsidR="001D0E49" w:rsidRPr="006E09E3" w:rsidRDefault="002F4EC6">
      <w:pPr>
        <w:widowControl/>
        <w:jc w:val="left"/>
        <w:rPr>
          <w:rFonts w:ascii="Times New Roman" w:eastAsia="宋体" w:hAnsi="Times New Roman" w:cs="Times New Roman"/>
          <w:sz w:val="18"/>
          <w:szCs w:val="18"/>
        </w:rPr>
      </w:pPr>
      <w:r w:rsidRPr="006E09E3">
        <w:rPr>
          <w:rFonts w:ascii="Times New Roman" w:eastAsia="宋体" w:hAnsi="Times New Roman" w:cs="Times New Roman"/>
          <w:sz w:val="18"/>
          <w:szCs w:val="18"/>
        </w:rPr>
        <w:br w:type="page"/>
      </w:r>
    </w:p>
    <w:p w:rsidR="001D0E49" w:rsidRPr="006E09E3" w:rsidRDefault="001D0E49">
      <w:pPr>
        <w:ind w:firstLineChars="200" w:firstLine="360"/>
        <w:rPr>
          <w:rFonts w:ascii="Times New Roman" w:eastAsia="宋体" w:hAnsi="Times New Roman" w:cs="Times New Roman"/>
          <w:sz w:val="18"/>
          <w:szCs w:val="18"/>
        </w:rPr>
      </w:pPr>
    </w:p>
    <w:p w:rsidR="001D0E49" w:rsidRPr="006E09E3" w:rsidRDefault="002F4EC6">
      <w:pPr>
        <w:keepNext/>
        <w:keepLines/>
        <w:spacing w:beforeLines="100" w:before="312" w:afterLines="100" w:after="312" w:line="360" w:lineRule="auto"/>
        <w:ind w:firstLine="960"/>
        <w:jc w:val="center"/>
        <w:outlineLvl w:val="0"/>
        <w:rPr>
          <w:rFonts w:ascii="Times New Roman" w:eastAsia="宋体" w:hAnsi="Times New Roman" w:cs="Times New Roman"/>
          <w:b/>
          <w:kern w:val="0"/>
          <w:sz w:val="32"/>
          <w:szCs w:val="20"/>
        </w:rPr>
      </w:pPr>
      <w:bookmarkStart w:id="135" w:name="_Toc219297859"/>
      <w:bookmarkStart w:id="136" w:name="_Toc213077636"/>
      <w:bookmarkStart w:id="137" w:name="_Toc6962"/>
      <w:r w:rsidRPr="006E09E3">
        <w:rPr>
          <w:rFonts w:ascii="Times New Roman" w:eastAsia="宋体" w:hAnsi="Times New Roman" w:cs="Times New Roman" w:hint="eastAsia"/>
          <w:b/>
          <w:kern w:val="0"/>
          <w:sz w:val="32"/>
          <w:szCs w:val="20"/>
        </w:rPr>
        <w:t>第十七部分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hint="eastAsia"/>
          <w:b/>
          <w:kern w:val="0"/>
          <w:sz w:val="32"/>
          <w:szCs w:val="20"/>
        </w:rPr>
        <w:t>风险揭示</w:t>
      </w:r>
      <w:bookmarkEnd w:id="135"/>
      <w:bookmarkEnd w:id="136"/>
      <w:bookmarkEnd w:id="137"/>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一、投资于本基金的主要风险</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（一）特有风险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、本基金为</w:t>
      </w:r>
      <w:r w:rsidRPr="006E09E3">
        <w:rPr>
          <w:rFonts w:ascii="Times New Roman" w:eastAsia="宋体" w:hAnsi="Times New Roman" w:cs="Times New Roman"/>
          <w:bCs/>
          <w:sz w:val="24"/>
          <w:szCs w:val="24"/>
        </w:rPr>
        <w:t>混合</w:t>
      </w:r>
      <w:r w:rsidRPr="006E09E3">
        <w:rPr>
          <w:rFonts w:ascii="Times New Roman" w:eastAsia="宋体" w:hAnsi="Times New Roman" w:cs="Times New Roman" w:hint="eastAsia"/>
          <w:bCs/>
          <w:sz w:val="24"/>
          <w:szCs w:val="24"/>
        </w:rPr>
        <w:t>型基金，本基金股票及存托凭证投资占基金资产的比例为</w:t>
      </w:r>
      <w:r w:rsidRPr="006E09E3">
        <w:rPr>
          <w:rFonts w:ascii="Times New Roman" w:eastAsia="宋体" w:hAnsi="Times New Roman" w:cs="Times New Roman" w:hint="eastAsia"/>
          <w:bCs/>
          <w:sz w:val="24"/>
          <w:szCs w:val="24"/>
        </w:rPr>
        <w:t>60%-95%</w:t>
      </w:r>
      <w:r w:rsidRPr="006E09E3">
        <w:rPr>
          <w:rFonts w:ascii="Times New Roman" w:eastAsia="宋体" w:hAnsi="Times New Roman" w:cs="Times New Roman" w:hint="eastAsia"/>
          <w:bCs/>
          <w:sz w:val="24"/>
          <w:szCs w:val="24"/>
        </w:rPr>
        <w:t>（其中，投资于港股通标的股票的比例占股票资产的</w:t>
      </w:r>
      <w:r w:rsidRPr="006E09E3">
        <w:rPr>
          <w:rFonts w:ascii="Times New Roman" w:eastAsia="宋体" w:hAnsi="Times New Roman" w:cs="Times New Roman" w:hint="eastAsia"/>
          <w:bCs/>
          <w:sz w:val="24"/>
          <w:szCs w:val="24"/>
        </w:rPr>
        <w:t>0%-50%</w:t>
      </w:r>
      <w:r w:rsidRPr="006E09E3">
        <w:rPr>
          <w:rFonts w:ascii="Times New Roman" w:eastAsia="宋体" w:hAnsi="Times New Roman" w:cs="Times New Roman" w:hint="eastAsia"/>
          <w:bCs/>
          <w:sz w:val="24"/>
          <w:szCs w:val="24"/>
        </w:rPr>
        <w:t>，投资于本基金界定的数字经济主题相关股票及存托凭证的比例不低于非现金基金资产的</w:t>
      </w:r>
      <w:r w:rsidRPr="006E09E3">
        <w:rPr>
          <w:rFonts w:ascii="Times New Roman" w:eastAsia="宋体" w:hAnsi="Times New Roman" w:cs="Times New Roman" w:hint="eastAsia"/>
          <w:bCs/>
          <w:sz w:val="24"/>
          <w:szCs w:val="24"/>
        </w:rPr>
        <w:t>80%</w:t>
      </w:r>
      <w:r w:rsidRPr="006E09E3">
        <w:rPr>
          <w:rFonts w:ascii="Times New Roman" w:eastAsia="宋体" w:hAnsi="Times New Roman" w:cs="Times New Roman" w:hint="eastAsia"/>
          <w:bCs/>
          <w:sz w:val="24"/>
          <w:szCs w:val="24"/>
        </w:rPr>
        <w:t>）。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、股指期货投资风险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本基金可投资股指期货，股指期货采用保证金交易制度，由于保证金交易具有杠杆性，当出现不</w:t>
      </w:r>
      <w:r w:rsidRPr="006E09E3">
        <w:rPr>
          <w:rFonts w:ascii="Times New Roman" w:eastAsia="宋体" w:hAnsi="Times New Roman" w:cs="Times New Roman" w:hint="eastAsia"/>
          <w:bCs/>
          <w:sz w:val="24"/>
          <w:szCs w:val="24"/>
        </w:rPr>
        <w:t>利行情时，股价指数微小的变动就可能会使投资人权益遭受较大损失。股指期货采用每日无负债结算制度，如果没有在规定的时间内补足保证金，按规定将被强制平仓，可能给投资带来重大损失。</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hint="eastAsia"/>
          <w:bCs/>
          <w:sz w:val="24"/>
          <w:szCs w:val="24"/>
        </w:rPr>
        <w:t>、国债期货投资风险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本基金投资范围包括国债期货，国债期货的投资可能面临市场风险、</w:t>
      </w:r>
      <w:proofErr w:type="gramStart"/>
      <w:r w:rsidRPr="006E09E3">
        <w:rPr>
          <w:rFonts w:ascii="Times New Roman" w:eastAsia="宋体" w:hAnsi="Times New Roman" w:cs="Times New Roman" w:hint="eastAsia"/>
          <w:bCs/>
          <w:sz w:val="24"/>
          <w:szCs w:val="24"/>
        </w:rPr>
        <w:t>基差风险</w:t>
      </w:r>
      <w:proofErr w:type="gramEnd"/>
      <w:r w:rsidRPr="006E09E3">
        <w:rPr>
          <w:rFonts w:ascii="Times New Roman" w:eastAsia="宋体" w:hAnsi="Times New Roman" w:cs="Times New Roman" w:hint="eastAsia"/>
          <w:bCs/>
          <w:sz w:val="24"/>
          <w:szCs w:val="24"/>
        </w:rPr>
        <w:t>、流动性风险。市场风险是因期货市场价格波动使所持有的期货合约价值发生变化的风险。</w:t>
      </w:r>
      <w:proofErr w:type="gramStart"/>
      <w:r w:rsidRPr="006E09E3">
        <w:rPr>
          <w:rFonts w:ascii="Times New Roman" w:eastAsia="宋体" w:hAnsi="Times New Roman" w:cs="Times New Roman" w:hint="eastAsia"/>
          <w:bCs/>
          <w:sz w:val="24"/>
          <w:szCs w:val="24"/>
        </w:rPr>
        <w:t>基差风险</w:t>
      </w:r>
      <w:proofErr w:type="gramEnd"/>
      <w:r w:rsidRPr="006E09E3">
        <w:rPr>
          <w:rFonts w:ascii="Times New Roman" w:eastAsia="宋体" w:hAnsi="Times New Roman" w:cs="Times New Roman" w:hint="eastAsia"/>
          <w:bCs/>
          <w:sz w:val="24"/>
          <w:szCs w:val="24"/>
        </w:rPr>
        <w:t>是期货市场的特有风险之一，是指由于期货与现货间的价差的波动，影响套期保值或套利效果，使之发生意外损益的风险。流动性风险可分为两类：一类为流通量风险，是指期货合约</w:t>
      </w:r>
      <w:r w:rsidRPr="006E09E3">
        <w:rPr>
          <w:rFonts w:ascii="Times New Roman" w:eastAsia="宋体" w:hAnsi="Times New Roman" w:cs="Times New Roman" w:hint="eastAsia"/>
          <w:bCs/>
          <w:sz w:val="24"/>
          <w:szCs w:val="24"/>
        </w:rPr>
        <w:t>无法及时以所希望的价格建立或了结头寸的风险，此类风险往往是由市场缺乏广度或深度导致的；另一类为资金量风险，是指资金量无法满足保证金要求，使得所持有的头寸面临被强制平仓的风险。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、股票期权投资风险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本基金可投资股票期权，投资股票期权所面临的主要风险是衍生品价格波动带来的市场风险；衍生</w:t>
      </w:r>
      <w:proofErr w:type="gramStart"/>
      <w:r w:rsidRPr="006E09E3">
        <w:rPr>
          <w:rFonts w:ascii="Times New Roman" w:eastAsia="宋体" w:hAnsi="Times New Roman" w:cs="Times New Roman" w:hint="eastAsia"/>
          <w:bCs/>
          <w:sz w:val="24"/>
          <w:szCs w:val="24"/>
        </w:rPr>
        <w:t>品基础</w:t>
      </w:r>
      <w:proofErr w:type="gramEnd"/>
      <w:r w:rsidRPr="006E09E3">
        <w:rPr>
          <w:rFonts w:ascii="Times New Roman" w:eastAsia="宋体" w:hAnsi="Times New Roman" w:cs="Times New Roman" w:hint="eastAsia"/>
          <w:bCs/>
          <w:sz w:val="24"/>
          <w:szCs w:val="24"/>
        </w:rPr>
        <w:t>资产交易量大于市场可报价的交易量而产生的流动性风险；衍生品合约价格和标的指数价格之间的价格差的波动所造成</w:t>
      </w:r>
      <w:proofErr w:type="gramStart"/>
      <w:r w:rsidRPr="006E09E3">
        <w:rPr>
          <w:rFonts w:ascii="Times New Roman" w:eastAsia="宋体" w:hAnsi="Times New Roman" w:cs="Times New Roman" w:hint="eastAsia"/>
          <w:bCs/>
          <w:sz w:val="24"/>
          <w:szCs w:val="24"/>
        </w:rPr>
        <w:t>的基差风险</w:t>
      </w:r>
      <w:proofErr w:type="gramEnd"/>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lastRenderedPageBreak/>
        <w:t>无法及时筹措资金满足建立或者维持衍生品合约头寸所要求的保证金而带来的保证金风险；交易对手不愿或无法履行契约</w:t>
      </w:r>
      <w:r w:rsidRPr="006E09E3">
        <w:rPr>
          <w:rFonts w:ascii="Times New Roman" w:eastAsia="宋体" w:hAnsi="Times New Roman" w:cs="Times New Roman" w:hint="eastAsia"/>
          <w:bCs/>
          <w:sz w:val="24"/>
          <w:szCs w:val="24"/>
        </w:rPr>
        <w:t>而产生的信用风险；以及各类操作风险。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、资产支持证券投资风险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本基金可投资资产支持证券，资产支持证券是由受托机构发行的、代表特定目的信托的信托受益权份额。受托机构以信托财产为限向投资机构承担支付资产支持证券收益的义务，其支付主要来源于支持证券的资产</w:t>
      </w:r>
      <w:proofErr w:type="gramStart"/>
      <w:r w:rsidRPr="006E09E3">
        <w:rPr>
          <w:rFonts w:ascii="Times New Roman" w:eastAsia="宋体" w:hAnsi="Times New Roman" w:cs="Times New Roman" w:hint="eastAsia"/>
          <w:bCs/>
          <w:sz w:val="24"/>
          <w:szCs w:val="24"/>
        </w:rPr>
        <w:t>池产生</w:t>
      </w:r>
      <w:proofErr w:type="gramEnd"/>
      <w:r w:rsidRPr="006E09E3">
        <w:rPr>
          <w:rFonts w:ascii="Times New Roman" w:eastAsia="宋体" w:hAnsi="Times New Roman" w:cs="Times New Roman" w:hint="eastAsia"/>
          <w:bCs/>
          <w:sz w:val="24"/>
          <w:szCs w:val="24"/>
        </w:rPr>
        <w:t>的现金流。资产支持证券在二级市场的成交流动性情况差异较大，投资者可能面临资产支持证券难以以合理价格变现进而遭受损失的情况。资产支持证券虽然在法律上实现了与原始权益人的破产隔离，但仍然依赖原始权益人的持续运营，并面临与原始权益人的资金混同风险，因此若本基金投资资产支持证券，当资产支持证券的原始权益人出现违规违约时，本基金</w:t>
      </w:r>
      <w:r w:rsidRPr="006E09E3">
        <w:rPr>
          <w:rFonts w:ascii="Times New Roman" w:eastAsia="宋体" w:hAnsi="Times New Roman" w:cs="Times New Roman" w:hint="eastAsia"/>
          <w:bCs/>
          <w:sz w:val="24"/>
          <w:szCs w:val="24"/>
        </w:rPr>
        <w:t>作为资产支持证券的持有人可能面临无法收取投资收益甚至损失本金的风险。资产支持证券的交易结构较为复杂，涉及众多交易方，虽然相关的交易文件对交易各方的权利和义务均有详细的规定，但是无法排除由于任何一方违约或发生重大不利变化导致投资者利益损失的风险。此外在资产支持证券的投资中基金管理人还面临现金</w:t>
      </w:r>
      <w:proofErr w:type="gramStart"/>
      <w:r w:rsidRPr="006E09E3">
        <w:rPr>
          <w:rFonts w:ascii="Times New Roman" w:eastAsia="宋体" w:hAnsi="Times New Roman" w:cs="Times New Roman" w:hint="eastAsia"/>
          <w:bCs/>
          <w:sz w:val="24"/>
          <w:szCs w:val="24"/>
        </w:rPr>
        <w:t>流预测</w:t>
      </w:r>
      <w:proofErr w:type="gramEnd"/>
      <w:r w:rsidRPr="006E09E3">
        <w:rPr>
          <w:rFonts w:ascii="Times New Roman" w:eastAsia="宋体" w:hAnsi="Times New Roman" w:cs="Times New Roman" w:hint="eastAsia"/>
          <w:bCs/>
          <w:sz w:val="24"/>
          <w:szCs w:val="24"/>
        </w:rPr>
        <w:t>风险、操作风险等。当本基金投资的资产支持证券信用评级发生变动不再符合法规规定或基金合同约定时，基金管理人将需要在规定期限内完成调整，该调整也可能导致或有的变现损失。</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w:t>
      </w:r>
      <w:r w:rsidRPr="006E09E3">
        <w:rPr>
          <w:rFonts w:ascii="Times New Roman" w:eastAsia="宋体" w:hAnsi="Times New Roman" w:cs="Times New Roman" w:hint="eastAsia"/>
          <w:bCs/>
          <w:sz w:val="24"/>
          <w:szCs w:val="24"/>
        </w:rPr>
        <w:t>港股通标的股票投资风险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138" w:name="OLE_LINK85"/>
      <w:bookmarkStart w:id="139" w:name="OLE_LINK86"/>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）本基金可通过“港</w:t>
      </w:r>
      <w:r w:rsidRPr="006E09E3">
        <w:rPr>
          <w:rFonts w:ascii="Times New Roman" w:eastAsia="宋体" w:hAnsi="Times New Roman" w:cs="Times New Roman" w:hint="eastAsia"/>
          <w:bCs/>
          <w:sz w:val="24"/>
          <w:szCs w:val="24"/>
        </w:rPr>
        <w:t>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）香港市场交易规则有别于内地</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股市场规则，此外，在港股通下参与香港股票投资还将面临包括但不限于如下特殊风险：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①香港市场实行</w:t>
      </w:r>
      <w:r w:rsidRPr="006E09E3">
        <w:rPr>
          <w:rFonts w:ascii="Times New Roman" w:eastAsia="宋体" w:hAnsi="Times New Roman" w:cs="Times New Roman" w:hint="eastAsia"/>
          <w:bCs/>
          <w:sz w:val="24"/>
          <w:szCs w:val="24"/>
        </w:rPr>
        <w:t>T+0</w:t>
      </w:r>
      <w:r w:rsidRPr="006E09E3">
        <w:rPr>
          <w:rFonts w:ascii="Times New Roman" w:eastAsia="宋体" w:hAnsi="Times New Roman" w:cs="Times New Roman" w:hint="eastAsia"/>
          <w:bCs/>
          <w:sz w:val="24"/>
          <w:szCs w:val="24"/>
        </w:rPr>
        <w:t>回转交易，且证券交易价格并无涨跌幅上下限的规定，因此每日涨跌</w:t>
      </w:r>
      <w:proofErr w:type="gramStart"/>
      <w:r w:rsidRPr="006E09E3">
        <w:rPr>
          <w:rFonts w:ascii="Times New Roman" w:eastAsia="宋体" w:hAnsi="Times New Roman" w:cs="Times New Roman" w:hint="eastAsia"/>
          <w:bCs/>
          <w:sz w:val="24"/>
          <w:szCs w:val="24"/>
        </w:rPr>
        <w:t>幅空间</w:t>
      </w:r>
      <w:proofErr w:type="gramEnd"/>
      <w:r w:rsidRPr="006E09E3">
        <w:rPr>
          <w:rFonts w:ascii="Times New Roman" w:eastAsia="宋体" w:hAnsi="Times New Roman" w:cs="Times New Roman" w:hint="eastAsia"/>
          <w:bCs/>
          <w:sz w:val="24"/>
          <w:szCs w:val="24"/>
        </w:rPr>
        <w:t>相对较大，港股股价可能表现出比</w:t>
      </w:r>
      <w:r w:rsidRPr="006E09E3">
        <w:rPr>
          <w:rFonts w:ascii="Times New Roman" w:eastAsia="宋体" w:hAnsi="Times New Roman" w:cs="Times New Roman" w:hint="eastAsia"/>
          <w:bCs/>
          <w:sz w:val="24"/>
          <w:szCs w:val="24"/>
        </w:rPr>
        <w:t>A</w:t>
      </w:r>
      <w:r w:rsidRPr="006E09E3">
        <w:rPr>
          <w:rFonts w:ascii="Times New Roman" w:eastAsia="宋体" w:hAnsi="Times New Roman" w:cs="Times New Roman" w:hint="eastAsia"/>
          <w:bCs/>
          <w:sz w:val="24"/>
          <w:szCs w:val="24"/>
        </w:rPr>
        <w:t>股更为剧烈的股价波动。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②只有内地和香港两地均为交易</w:t>
      </w:r>
      <w:r w:rsidRPr="006E09E3">
        <w:rPr>
          <w:rFonts w:ascii="Times New Roman" w:eastAsia="宋体" w:hAnsi="Times New Roman" w:cs="Times New Roman" w:hint="eastAsia"/>
          <w:bCs/>
          <w:sz w:val="24"/>
          <w:szCs w:val="24"/>
        </w:rPr>
        <w:t>日的日期才为港股</w:t>
      </w:r>
      <w:proofErr w:type="gramStart"/>
      <w:r w:rsidRPr="006E09E3">
        <w:rPr>
          <w:rFonts w:ascii="Times New Roman" w:eastAsia="宋体" w:hAnsi="Times New Roman" w:cs="Times New Roman" w:hint="eastAsia"/>
          <w:bCs/>
          <w:sz w:val="24"/>
          <w:szCs w:val="24"/>
        </w:rPr>
        <w:t>通交易</w:t>
      </w:r>
      <w:proofErr w:type="gramEnd"/>
      <w:r w:rsidRPr="006E09E3">
        <w:rPr>
          <w:rFonts w:ascii="Times New Roman" w:eastAsia="宋体" w:hAnsi="Times New Roman" w:cs="Times New Roman" w:hint="eastAsia"/>
          <w:bCs/>
          <w:sz w:val="24"/>
          <w:szCs w:val="24"/>
        </w:rPr>
        <w:t>日，在内地开市香港休市的情形下，港股</w:t>
      </w:r>
      <w:proofErr w:type="gramStart"/>
      <w:r w:rsidRPr="006E09E3">
        <w:rPr>
          <w:rFonts w:ascii="Times New Roman" w:eastAsia="宋体" w:hAnsi="Times New Roman" w:cs="Times New Roman" w:hint="eastAsia"/>
          <w:bCs/>
          <w:sz w:val="24"/>
          <w:szCs w:val="24"/>
        </w:rPr>
        <w:t>通不能</w:t>
      </w:r>
      <w:proofErr w:type="gramEnd"/>
      <w:r w:rsidRPr="006E09E3">
        <w:rPr>
          <w:rFonts w:ascii="Times New Roman" w:eastAsia="宋体" w:hAnsi="Times New Roman" w:cs="Times New Roman" w:hint="eastAsia"/>
          <w:bCs/>
          <w:sz w:val="24"/>
          <w:szCs w:val="24"/>
        </w:rPr>
        <w:t>正常交易，港股通标的股票不能及时卖出，可能带来一定的流动性风险。</w:t>
      </w:r>
    </w:p>
    <w:bookmarkEnd w:id="138"/>
    <w:bookmarkEnd w:id="139"/>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③香港出现香港联合交易所（以下简称“联交所”）规定的</w:t>
      </w:r>
      <w:r w:rsidRPr="006E09E3">
        <w:rPr>
          <w:rFonts w:ascii="Times New Roman" w:eastAsia="宋体" w:hAnsi="Times New Roman" w:cs="Times New Roman"/>
          <w:bCs/>
          <w:sz w:val="24"/>
          <w:szCs w:val="24"/>
        </w:rPr>
        <w:t>相关</w:t>
      </w:r>
      <w:r w:rsidRPr="006E09E3">
        <w:rPr>
          <w:rFonts w:ascii="Times New Roman" w:eastAsia="宋体" w:hAnsi="Times New Roman" w:cs="Times New Roman" w:hint="eastAsia"/>
          <w:bCs/>
          <w:sz w:val="24"/>
          <w:szCs w:val="24"/>
        </w:rPr>
        <w:t>情形时，联交所将可能停市，本基金将面临在停市期间无法进行港股</w:t>
      </w:r>
      <w:proofErr w:type="gramStart"/>
      <w:r w:rsidRPr="006E09E3">
        <w:rPr>
          <w:rFonts w:ascii="Times New Roman" w:eastAsia="宋体" w:hAnsi="Times New Roman" w:cs="Times New Roman" w:hint="eastAsia"/>
          <w:bCs/>
          <w:sz w:val="24"/>
          <w:szCs w:val="24"/>
        </w:rPr>
        <w:t>通交易</w:t>
      </w:r>
      <w:proofErr w:type="gramEnd"/>
      <w:r w:rsidRPr="006E09E3">
        <w:rPr>
          <w:rFonts w:ascii="Times New Roman" w:eastAsia="宋体" w:hAnsi="Times New Roman" w:cs="Times New Roman" w:hint="eastAsia"/>
          <w:bCs/>
          <w:sz w:val="24"/>
          <w:szCs w:val="24"/>
        </w:rPr>
        <w:t>的风险；出现内地证券交易服务公司认定的交易异常情况时，内地证券交易服务公司将可能暂停提供部分或者全部港股通服务，本基金将面临在暂停服务期间无法进行港股</w:t>
      </w:r>
      <w:proofErr w:type="gramStart"/>
      <w:r w:rsidRPr="006E09E3">
        <w:rPr>
          <w:rFonts w:ascii="Times New Roman" w:eastAsia="宋体" w:hAnsi="Times New Roman" w:cs="Times New Roman" w:hint="eastAsia"/>
          <w:bCs/>
          <w:sz w:val="24"/>
          <w:szCs w:val="24"/>
        </w:rPr>
        <w:t>通交易</w:t>
      </w:r>
      <w:proofErr w:type="gramEnd"/>
      <w:r w:rsidRPr="006E09E3">
        <w:rPr>
          <w:rFonts w:ascii="Times New Roman" w:eastAsia="宋体" w:hAnsi="Times New Roman" w:cs="Times New Roman" w:hint="eastAsia"/>
          <w:bCs/>
          <w:sz w:val="24"/>
          <w:szCs w:val="24"/>
        </w:rPr>
        <w:t>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④本基金因港股通标的股票权益分派、转换、上市公司被收购等情形或者异常情况，所取得的港股通标的股</w:t>
      </w:r>
      <w:r w:rsidRPr="006E09E3">
        <w:rPr>
          <w:rFonts w:ascii="Times New Roman" w:eastAsia="宋体" w:hAnsi="Times New Roman" w:cs="Times New Roman" w:hint="eastAsia"/>
          <w:bCs/>
          <w:sz w:val="24"/>
          <w:szCs w:val="24"/>
        </w:rPr>
        <w:t>票以外的联交所上市证券，只能通过港股通卖出，但不得买入，证券交易所另有规定的除外；因港股通标的股票权益分派或者转换等情形取得的联交所上市股票的认购权利在联交所上市的，可以通过港股通卖出，但不得行权；因港股通标的股票权益分派、转换或者上市公司被收购等所取得的非联交所上市证券，可以享有相关权益，但不得通过港股通买入或卖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⑤代理投票。由于中国结算是在汇总投资者意愿后再向香港结算提交投票意愿，中国结算对投资者设定的意愿征集期比香港结算的征集期稍早结束；投票没有权益登记日的，以投票截止日的持有作为计算基准；投票数</w:t>
      </w:r>
      <w:r w:rsidRPr="006E09E3">
        <w:rPr>
          <w:rFonts w:ascii="Times New Roman" w:eastAsia="宋体" w:hAnsi="Times New Roman" w:cs="Times New Roman" w:hint="eastAsia"/>
          <w:bCs/>
          <w:sz w:val="24"/>
          <w:szCs w:val="24"/>
        </w:rPr>
        <w:t>量超出持有数量的，按照比例分配持有基数。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⑥汇率风险。本基金可投资港股通标的股票，在交易时间内提交订单依据的港币买入参考汇率和卖出参考汇率，并不等于最终结算汇率。港股</w:t>
      </w:r>
      <w:proofErr w:type="gramStart"/>
      <w:r w:rsidRPr="006E09E3">
        <w:rPr>
          <w:rFonts w:ascii="Times New Roman" w:eastAsia="宋体" w:hAnsi="Times New Roman" w:cs="Times New Roman" w:hint="eastAsia"/>
          <w:bCs/>
          <w:sz w:val="24"/>
          <w:szCs w:val="24"/>
        </w:rPr>
        <w:t>通交易</w:t>
      </w:r>
      <w:proofErr w:type="gramEnd"/>
      <w:r w:rsidRPr="006E09E3">
        <w:rPr>
          <w:rFonts w:ascii="Times New Roman" w:eastAsia="宋体" w:hAnsi="Times New Roman" w:cs="Times New Roman" w:hint="eastAsia"/>
          <w:bCs/>
          <w:sz w:val="24"/>
          <w:szCs w:val="24"/>
        </w:rPr>
        <w:t>日日终，中国证券登记结算有限责任公司进行净额换汇，将换汇成本按成交金额分摊至每笔交易，确定交易实际适用的结算汇率。故本基金投资港股通标的股票还面临汇率风险，汇率波动可能对基金的投资收益造成影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⑦港股通每日额度限制。港股通业务实施每日额度限制。在联交所开市前时段，当日额度使用完毕的，新增的买单申报将面临失败的风险；在联交所持续交易时段或</w:t>
      </w:r>
      <w:r w:rsidRPr="006E09E3">
        <w:rPr>
          <w:rFonts w:ascii="Times New Roman" w:eastAsia="宋体" w:hAnsi="Times New Roman" w:cs="Times New Roman" w:hint="eastAsia"/>
          <w:bCs/>
          <w:sz w:val="24"/>
          <w:szCs w:val="24"/>
        </w:rPr>
        <w:t>收市竞价交易时段，港股通当日额度使用完毕的，当日本基金将面临不能通过港股</w:t>
      </w:r>
      <w:proofErr w:type="gramStart"/>
      <w:r w:rsidRPr="006E09E3">
        <w:rPr>
          <w:rFonts w:ascii="Times New Roman" w:eastAsia="宋体" w:hAnsi="Times New Roman" w:cs="Times New Roman" w:hint="eastAsia"/>
          <w:bCs/>
          <w:sz w:val="24"/>
          <w:szCs w:val="24"/>
        </w:rPr>
        <w:t>通进行</w:t>
      </w:r>
      <w:proofErr w:type="gramEnd"/>
      <w:r w:rsidRPr="006E09E3">
        <w:rPr>
          <w:rFonts w:ascii="Times New Roman" w:eastAsia="宋体" w:hAnsi="Times New Roman" w:cs="Times New Roman" w:hint="eastAsia"/>
          <w:bCs/>
          <w:sz w:val="24"/>
          <w:szCs w:val="24"/>
        </w:rPr>
        <w:t>买入交易的风险。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）本基金可根据投资策略需要或不同配置地市场环境的变化，选择将部分基金资产投资于港股或选择不将基金资产投资于港股，基金资产并非必然投资港股。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7</w:t>
      </w:r>
      <w:r w:rsidRPr="006E09E3">
        <w:rPr>
          <w:rFonts w:ascii="Times New Roman" w:eastAsia="宋体" w:hAnsi="Times New Roman" w:cs="Times New Roman" w:hint="eastAsia"/>
          <w:bCs/>
          <w:sz w:val="24"/>
          <w:szCs w:val="24"/>
        </w:rPr>
        <w:t>、存托凭证投资风险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若本基金投资存托凭证，在承担境内上市交易股票投资的共同风险外，还将</w:t>
      </w:r>
      <w:r w:rsidRPr="006E09E3">
        <w:rPr>
          <w:rFonts w:ascii="Times New Roman" w:eastAsia="宋体" w:hAnsi="Times New Roman" w:cs="Times New Roman" w:hint="eastAsia"/>
          <w:bCs/>
          <w:sz w:val="24"/>
          <w:szCs w:val="24"/>
        </w:rPr>
        <w:lastRenderedPageBreak/>
        <w:t>承担与存托凭证、创新企业发行、境外发行人以及交易机制相关的特有风险，具体包括但不限于以下风险：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）与存托凭证相关的风险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存托凭证是新证券品种，由存托人签发、以境外证券为基础在中国境内发行，代表境外基础证券权益。存托凭证持有人实际享有的权益与境外基础证券持有人的权益虽然基本相当，但并不能等同于直接持有境外基础证券。</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）本基金买入或者持有红筹公司境内发行的存托凭证，即被视为自动加入存托协议，成为存</w:t>
      </w:r>
      <w:proofErr w:type="gramStart"/>
      <w:r w:rsidRPr="006E09E3">
        <w:rPr>
          <w:rFonts w:ascii="Times New Roman" w:eastAsia="宋体" w:hAnsi="Times New Roman" w:cs="Times New Roman" w:hint="eastAsia"/>
          <w:bCs/>
          <w:sz w:val="24"/>
          <w:szCs w:val="24"/>
        </w:rPr>
        <w:t>托协议</w:t>
      </w:r>
      <w:proofErr w:type="gramEnd"/>
      <w:r w:rsidRPr="006E09E3">
        <w:rPr>
          <w:rFonts w:ascii="Times New Roman" w:eastAsia="宋体" w:hAnsi="Times New Roman" w:cs="Times New Roman" w:hint="eastAsia"/>
          <w:bCs/>
          <w:sz w:val="24"/>
          <w:szCs w:val="24"/>
        </w:rPr>
        <w:t>的当事人。存</w:t>
      </w:r>
      <w:proofErr w:type="gramStart"/>
      <w:r w:rsidRPr="006E09E3">
        <w:rPr>
          <w:rFonts w:ascii="Times New Roman" w:eastAsia="宋体" w:hAnsi="Times New Roman" w:cs="Times New Roman" w:hint="eastAsia"/>
          <w:bCs/>
          <w:sz w:val="24"/>
          <w:szCs w:val="24"/>
        </w:rPr>
        <w:t>托协议</w:t>
      </w:r>
      <w:proofErr w:type="gramEnd"/>
      <w:r w:rsidRPr="006E09E3">
        <w:rPr>
          <w:rFonts w:ascii="Times New Roman" w:eastAsia="宋体" w:hAnsi="Times New Roman" w:cs="Times New Roman" w:hint="eastAsia"/>
          <w:bCs/>
          <w:sz w:val="24"/>
          <w:szCs w:val="24"/>
        </w:rPr>
        <w:t>可能通过红筹公司和存托人商议等方式进行修改，本基金无法单独要求红筹公司或者存托人对存托协议</w:t>
      </w:r>
      <w:proofErr w:type="gramStart"/>
      <w:r w:rsidRPr="006E09E3">
        <w:rPr>
          <w:rFonts w:ascii="Times New Roman" w:eastAsia="宋体" w:hAnsi="Times New Roman" w:cs="Times New Roman" w:hint="eastAsia"/>
          <w:bCs/>
          <w:sz w:val="24"/>
          <w:szCs w:val="24"/>
        </w:rPr>
        <w:t>作出</w:t>
      </w:r>
      <w:proofErr w:type="gramEnd"/>
      <w:r w:rsidRPr="006E09E3">
        <w:rPr>
          <w:rFonts w:ascii="Times New Roman" w:eastAsia="宋体" w:hAnsi="Times New Roman" w:cs="Times New Roman" w:hint="eastAsia"/>
          <w:bCs/>
          <w:sz w:val="24"/>
          <w:szCs w:val="24"/>
        </w:rPr>
        <w:t>额外修改。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）本基金持有红筹公司存托凭证，不是红筹公司登记在册的股东，不能以股东身份直接行使股东权利；本基金仅</w:t>
      </w:r>
      <w:r w:rsidRPr="006E09E3">
        <w:rPr>
          <w:rFonts w:ascii="Times New Roman" w:eastAsia="宋体" w:hAnsi="Times New Roman" w:cs="Times New Roman" w:hint="eastAsia"/>
          <w:bCs/>
          <w:sz w:val="24"/>
          <w:szCs w:val="24"/>
        </w:rPr>
        <w:t>能根据存</w:t>
      </w:r>
      <w:proofErr w:type="gramStart"/>
      <w:r w:rsidRPr="006E09E3">
        <w:rPr>
          <w:rFonts w:ascii="Times New Roman" w:eastAsia="宋体" w:hAnsi="Times New Roman" w:cs="Times New Roman" w:hint="eastAsia"/>
          <w:bCs/>
          <w:sz w:val="24"/>
          <w:szCs w:val="24"/>
        </w:rPr>
        <w:t>托协议</w:t>
      </w:r>
      <w:proofErr w:type="gramEnd"/>
      <w:r w:rsidRPr="006E09E3">
        <w:rPr>
          <w:rFonts w:ascii="Times New Roman" w:eastAsia="宋体" w:hAnsi="Times New Roman" w:cs="Times New Roman" w:hint="eastAsia"/>
          <w:bCs/>
          <w:sz w:val="24"/>
          <w:szCs w:val="24"/>
        </w:rPr>
        <w:t>的约定，通过存托人享有并行使分红、投票等权利。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）存托凭证存续期间，存托凭证项目内容可能发生重大、实质变化，包括但不限于存托凭证与基础证券转换比例发生调整、红筹公司和存托人可能对存托协议</w:t>
      </w:r>
      <w:proofErr w:type="gramStart"/>
      <w:r w:rsidRPr="006E09E3">
        <w:rPr>
          <w:rFonts w:ascii="Times New Roman" w:eastAsia="宋体" w:hAnsi="Times New Roman" w:cs="Times New Roman" w:hint="eastAsia"/>
          <w:bCs/>
          <w:sz w:val="24"/>
          <w:szCs w:val="24"/>
        </w:rPr>
        <w:t>作出</w:t>
      </w:r>
      <w:proofErr w:type="gramEnd"/>
      <w:r w:rsidRPr="006E09E3">
        <w:rPr>
          <w:rFonts w:ascii="Times New Roman" w:eastAsia="宋体" w:hAnsi="Times New Roman" w:cs="Times New Roman" w:hint="eastAsia"/>
          <w:bCs/>
          <w:sz w:val="24"/>
          <w:szCs w:val="24"/>
        </w:rPr>
        <w:t>修改，更换存托人、更换托管人、存托凭证主动退市等。部分变化可能仅以事先通知的方式，即对本基金生效。本基金可能无法对此行使表决权。</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）存托凭证存续期间，对应的基础证券等财产可能出现被质押、挪用、司法冻结、强制执行等情形，本基金可能存在失去应有权利的风险。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6</w:t>
      </w:r>
      <w:r w:rsidRPr="006E09E3">
        <w:rPr>
          <w:rFonts w:ascii="Times New Roman" w:eastAsia="宋体" w:hAnsi="Times New Roman" w:cs="Times New Roman" w:hint="eastAsia"/>
          <w:bCs/>
          <w:sz w:val="24"/>
          <w:szCs w:val="24"/>
        </w:rPr>
        <w:t>）存托人可能向存托凭证持有人收取存托凭证相关费用</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7</w:t>
      </w:r>
      <w:r w:rsidRPr="006E09E3">
        <w:rPr>
          <w:rFonts w:ascii="Times New Roman" w:eastAsia="宋体" w:hAnsi="Times New Roman" w:cs="Times New Roman" w:hint="eastAsia"/>
          <w:bCs/>
          <w:sz w:val="24"/>
          <w:szCs w:val="24"/>
        </w:rPr>
        <w:t>）存托凭证退市的，本基金可能面临存托人无法根据存</w:t>
      </w:r>
      <w:proofErr w:type="gramStart"/>
      <w:r w:rsidRPr="006E09E3">
        <w:rPr>
          <w:rFonts w:ascii="Times New Roman" w:eastAsia="宋体" w:hAnsi="Times New Roman" w:cs="Times New Roman" w:hint="eastAsia"/>
          <w:bCs/>
          <w:sz w:val="24"/>
          <w:szCs w:val="24"/>
        </w:rPr>
        <w:t>托协议</w:t>
      </w:r>
      <w:proofErr w:type="gramEnd"/>
      <w:r w:rsidRPr="006E09E3">
        <w:rPr>
          <w:rFonts w:ascii="Times New Roman" w:eastAsia="宋体" w:hAnsi="Times New Roman" w:cs="Times New Roman" w:hint="eastAsia"/>
          <w:bCs/>
          <w:sz w:val="24"/>
          <w:szCs w:val="24"/>
        </w:rPr>
        <w:t>的约定卖出基础证券，本基金持有的存托凭证无法转到境内其他市场进行公开交易或者转让，存托人无法继续按照存</w:t>
      </w:r>
      <w:proofErr w:type="gramStart"/>
      <w:r w:rsidRPr="006E09E3">
        <w:rPr>
          <w:rFonts w:ascii="Times New Roman" w:eastAsia="宋体" w:hAnsi="Times New Roman" w:cs="Times New Roman" w:hint="eastAsia"/>
          <w:bCs/>
          <w:sz w:val="24"/>
          <w:szCs w:val="24"/>
        </w:rPr>
        <w:t>托协议</w:t>
      </w:r>
      <w:proofErr w:type="gramEnd"/>
      <w:r w:rsidRPr="006E09E3">
        <w:rPr>
          <w:rFonts w:ascii="Times New Roman" w:eastAsia="宋体" w:hAnsi="Times New Roman" w:cs="Times New Roman" w:hint="eastAsia"/>
          <w:bCs/>
          <w:sz w:val="24"/>
          <w:szCs w:val="24"/>
        </w:rPr>
        <w:t>的约定为本基金提供相应服务等风险。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）与创新企业发行相关的风险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创新企业证券首次公开发行的价格可能高于公司每股净资产账面值，或者高于公司在境外其他市场公开发行的股票或者存托凭证的发行价格或者二级市场交易价格。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）与境外发行人相关的风险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）红筹公司在境外注册设立，其股权结构、公司治理、运行规范等事项适用境外注册地公司法等法律法规的规定</w:t>
      </w:r>
      <w:r w:rsidRPr="006E09E3">
        <w:rPr>
          <w:rFonts w:ascii="Times New Roman" w:eastAsia="宋体" w:hAnsi="Times New Roman" w:cs="Times New Roman" w:hint="eastAsia"/>
          <w:bCs/>
          <w:sz w:val="24"/>
          <w:szCs w:val="24"/>
        </w:rPr>
        <w:t>；已经在境外上市的，还需要遵守境外上市</w:t>
      </w:r>
      <w:r w:rsidRPr="006E09E3">
        <w:rPr>
          <w:rFonts w:ascii="Times New Roman" w:eastAsia="宋体" w:hAnsi="Times New Roman" w:cs="Times New Roman" w:hint="eastAsia"/>
          <w:bCs/>
          <w:sz w:val="24"/>
          <w:szCs w:val="24"/>
        </w:rPr>
        <w:lastRenderedPageBreak/>
        <w:t>地相关规则。投资者权利及其行使可能与境内市场存在一定差异。此外，境内股东和境内存托凭证持有人享有的权益还可能受境外法律变化影响。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）红筹公司可能仅在境内市场发行并上市较小规模的股票或者存托凭证，公司大部分或者绝大部分的表决权由境外股东等持有，基金作为境内投资者可能无法实际参与公司重大事务的决策。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）基金作为红筹公司存托凭证的境内投资者可以依据境内《中华人民共和国证券法》提起证券诉讼，但境内投资者无法直接作为红筹公司境外注册地或者境外上市地的投资者，依据当地法律制度提起证券诉讼。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）与交易机制相关的风险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）境内外市场证券停复</w:t>
      </w:r>
      <w:proofErr w:type="gramStart"/>
      <w:r w:rsidRPr="006E09E3">
        <w:rPr>
          <w:rFonts w:ascii="Times New Roman" w:eastAsia="宋体" w:hAnsi="Times New Roman" w:cs="Times New Roman" w:hint="eastAsia"/>
          <w:bCs/>
          <w:sz w:val="24"/>
          <w:szCs w:val="24"/>
        </w:rPr>
        <w:t>牌制度</w:t>
      </w:r>
      <w:proofErr w:type="gramEnd"/>
      <w:r w:rsidRPr="006E09E3">
        <w:rPr>
          <w:rFonts w:ascii="Times New Roman" w:eastAsia="宋体" w:hAnsi="Times New Roman" w:cs="Times New Roman" w:hint="eastAsia"/>
          <w:bCs/>
          <w:sz w:val="24"/>
          <w:szCs w:val="24"/>
        </w:rPr>
        <w:t>存在差异，红筹公司境内外上市的股票或者存托凭证可能出现在一个市场正常交易而在另一个市场实施停牌等现象。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）红筹公司在境外上市股票或存托凭证的价格可能因基本面变化、第三方研究报告观点、境内外交易机制差异、异常交易情形、做空机制等出现较大波动，可能对境内证券价格产生影响</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）本基金持有的红筹公司境内发行的证券，暂不允许转换为公司在境外发行的相同类别的股票或者存托凭证；本基金持有境内发行的存托凭证，暂不允许转换为境外基础证券。</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8</w:t>
      </w:r>
      <w:r w:rsidRPr="006E09E3">
        <w:rPr>
          <w:rFonts w:ascii="Times New Roman" w:eastAsia="宋体" w:hAnsi="Times New Roman" w:cs="Times New Roman" w:hint="eastAsia"/>
          <w:bCs/>
          <w:sz w:val="24"/>
          <w:szCs w:val="24"/>
        </w:rPr>
        <w:t>、</w:t>
      </w:r>
      <w:proofErr w:type="gramStart"/>
      <w:r w:rsidRPr="006E09E3">
        <w:rPr>
          <w:rFonts w:ascii="Times New Roman" w:eastAsia="宋体" w:hAnsi="Times New Roman" w:cs="Times New Roman" w:hint="eastAsia"/>
          <w:bCs/>
          <w:sz w:val="24"/>
          <w:szCs w:val="24"/>
        </w:rPr>
        <w:t>科创板股票</w:t>
      </w:r>
      <w:proofErr w:type="gramEnd"/>
      <w:r w:rsidRPr="006E09E3">
        <w:rPr>
          <w:rFonts w:ascii="Times New Roman" w:eastAsia="宋体" w:hAnsi="Times New Roman" w:cs="Times New Roman" w:hint="eastAsia"/>
          <w:bCs/>
          <w:sz w:val="24"/>
          <w:szCs w:val="24"/>
        </w:rPr>
        <w:t>投资风险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基金资产可投资</w:t>
      </w:r>
      <w:proofErr w:type="gramStart"/>
      <w:r w:rsidRPr="006E09E3">
        <w:rPr>
          <w:rFonts w:ascii="Times New Roman" w:eastAsia="宋体" w:hAnsi="Times New Roman" w:cs="Times New Roman" w:hint="eastAsia"/>
          <w:bCs/>
          <w:sz w:val="24"/>
          <w:szCs w:val="24"/>
        </w:rPr>
        <w:t>科创板</w:t>
      </w:r>
      <w:proofErr w:type="gramEnd"/>
      <w:r w:rsidRPr="006E09E3">
        <w:rPr>
          <w:rFonts w:ascii="Times New Roman" w:eastAsia="宋体" w:hAnsi="Times New Roman" w:cs="Times New Roman" w:hint="eastAsia"/>
          <w:bCs/>
          <w:sz w:val="24"/>
          <w:szCs w:val="24"/>
        </w:rPr>
        <w:t>股票，若本基金投资于</w:t>
      </w:r>
      <w:proofErr w:type="gramStart"/>
      <w:r w:rsidRPr="006E09E3">
        <w:rPr>
          <w:rFonts w:ascii="Times New Roman" w:eastAsia="宋体" w:hAnsi="Times New Roman" w:cs="Times New Roman" w:hint="eastAsia"/>
          <w:bCs/>
          <w:sz w:val="24"/>
          <w:szCs w:val="24"/>
        </w:rPr>
        <w:t>科创板</w:t>
      </w:r>
      <w:proofErr w:type="gramEnd"/>
      <w:r w:rsidRPr="006E09E3">
        <w:rPr>
          <w:rFonts w:ascii="Times New Roman" w:eastAsia="宋体" w:hAnsi="Times New Roman" w:cs="Times New Roman" w:hint="eastAsia"/>
          <w:bCs/>
          <w:sz w:val="24"/>
          <w:szCs w:val="24"/>
        </w:rPr>
        <w:t>股票，会</w:t>
      </w:r>
      <w:proofErr w:type="gramStart"/>
      <w:r w:rsidRPr="006E09E3">
        <w:rPr>
          <w:rFonts w:ascii="Times New Roman" w:eastAsia="宋体" w:hAnsi="Times New Roman" w:cs="Times New Roman" w:hint="eastAsia"/>
          <w:bCs/>
          <w:sz w:val="24"/>
          <w:szCs w:val="24"/>
        </w:rPr>
        <w:t>面临科创板机制</w:t>
      </w:r>
      <w:proofErr w:type="gramEnd"/>
      <w:r w:rsidRPr="006E09E3">
        <w:rPr>
          <w:rFonts w:ascii="Times New Roman" w:eastAsia="宋体" w:hAnsi="Times New Roman" w:cs="Times New Roman" w:hint="eastAsia"/>
          <w:bCs/>
          <w:sz w:val="24"/>
          <w:szCs w:val="24"/>
        </w:rPr>
        <w:t>下因投资标的、市场制度以及交易规则等差异带</w:t>
      </w:r>
      <w:r w:rsidRPr="006E09E3">
        <w:rPr>
          <w:rFonts w:ascii="Times New Roman" w:eastAsia="宋体" w:hAnsi="Times New Roman" w:cs="Times New Roman" w:hint="eastAsia"/>
          <w:bCs/>
          <w:sz w:val="24"/>
          <w:szCs w:val="24"/>
        </w:rPr>
        <w:t>来的特有风险，包括但不限于：</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）退市风险</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w:t>
      </w:r>
      <w:proofErr w:type="gramStart"/>
      <w:r w:rsidRPr="006E09E3">
        <w:rPr>
          <w:rFonts w:ascii="Times New Roman" w:eastAsia="宋体" w:hAnsi="Times New Roman" w:cs="Times New Roman" w:hint="eastAsia"/>
          <w:bCs/>
          <w:sz w:val="24"/>
          <w:szCs w:val="24"/>
        </w:rPr>
        <w:t>科创板退</w:t>
      </w:r>
      <w:proofErr w:type="gramEnd"/>
      <w:r w:rsidRPr="006E09E3">
        <w:rPr>
          <w:rFonts w:ascii="Times New Roman" w:eastAsia="宋体" w:hAnsi="Times New Roman" w:cs="Times New Roman" w:hint="eastAsia"/>
          <w:bCs/>
          <w:sz w:val="24"/>
          <w:szCs w:val="24"/>
        </w:rPr>
        <w:t>市制度较主板更为严格，退</w:t>
      </w:r>
      <w:proofErr w:type="gramStart"/>
      <w:r w:rsidRPr="006E09E3">
        <w:rPr>
          <w:rFonts w:ascii="Times New Roman" w:eastAsia="宋体" w:hAnsi="Times New Roman" w:cs="Times New Roman" w:hint="eastAsia"/>
          <w:bCs/>
          <w:sz w:val="24"/>
          <w:szCs w:val="24"/>
        </w:rPr>
        <w:t>市时间</w:t>
      </w:r>
      <w:proofErr w:type="gramEnd"/>
      <w:r w:rsidRPr="006E09E3">
        <w:rPr>
          <w:rFonts w:ascii="Times New Roman" w:eastAsia="宋体" w:hAnsi="Times New Roman" w:cs="Times New Roman" w:hint="eastAsia"/>
          <w:bCs/>
          <w:sz w:val="24"/>
          <w:szCs w:val="24"/>
        </w:rPr>
        <w:t>更短，退</w:t>
      </w:r>
      <w:proofErr w:type="gramStart"/>
      <w:r w:rsidRPr="006E09E3">
        <w:rPr>
          <w:rFonts w:ascii="Times New Roman" w:eastAsia="宋体" w:hAnsi="Times New Roman" w:cs="Times New Roman" w:hint="eastAsia"/>
          <w:bCs/>
          <w:sz w:val="24"/>
          <w:szCs w:val="24"/>
        </w:rPr>
        <w:t>市速度</w:t>
      </w:r>
      <w:proofErr w:type="gramEnd"/>
      <w:r w:rsidRPr="006E09E3">
        <w:rPr>
          <w:rFonts w:ascii="Times New Roman" w:eastAsia="宋体" w:hAnsi="Times New Roman" w:cs="Times New Roman" w:hint="eastAsia"/>
          <w:bCs/>
          <w:sz w:val="24"/>
          <w:szCs w:val="24"/>
        </w:rPr>
        <w:t>更快；</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）退市情形更多，新增市值低于规定标准、上市公司信息披露或者规范运作存在重大缺陷导致退市的情形；</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）执行标准更严，明显丧失持续经营能力，仅依赖与主业无关的贸易或者不</w:t>
      </w:r>
      <w:r w:rsidRPr="006E09E3">
        <w:rPr>
          <w:rFonts w:ascii="Times New Roman" w:eastAsia="宋体" w:hAnsi="Times New Roman" w:cs="Times New Roman" w:hint="eastAsia"/>
          <w:bCs/>
          <w:sz w:val="24"/>
          <w:szCs w:val="24"/>
        </w:rPr>
        <w:lastRenderedPageBreak/>
        <w:t>具备商业实质的关联交易维持收入的上市公司可能会被退市；</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）不再设置暂停上市、恢复上市和重新上市环节，上市公司退</w:t>
      </w:r>
      <w:proofErr w:type="gramStart"/>
      <w:r w:rsidRPr="006E09E3">
        <w:rPr>
          <w:rFonts w:ascii="Times New Roman" w:eastAsia="宋体" w:hAnsi="Times New Roman" w:cs="Times New Roman" w:hint="eastAsia"/>
          <w:bCs/>
          <w:sz w:val="24"/>
          <w:szCs w:val="24"/>
        </w:rPr>
        <w:t>市风险</w:t>
      </w:r>
      <w:proofErr w:type="gramEnd"/>
      <w:r w:rsidRPr="006E09E3">
        <w:rPr>
          <w:rFonts w:ascii="Times New Roman" w:eastAsia="宋体" w:hAnsi="Times New Roman" w:cs="Times New Roman" w:hint="eastAsia"/>
          <w:bCs/>
          <w:sz w:val="24"/>
          <w:szCs w:val="24"/>
        </w:rPr>
        <w:t>更大。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）市场风险</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proofErr w:type="gramStart"/>
      <w:r w:rsidRPr="006E09E3">
        <w:rPr>
          <w:rFonts w:ascii="Times New Roman" w:eastAsia="宋体" w:hAnsi="Times New Roman" w:cs="Times New Roman" w:hint="eastAsia"/>
          <w:bCs/>
          <w:sz w:val="24"/>
          <w:szCs w:val="24"/>
        </w:rPr>
        <w:t>科创板企业</w:t>
      </w:r>
      <w:proofErr w:type="gramEnd"/>
      <w:r w:rsidRPr="006E09E3">
        <w:rPr>
          <w:rFonts w:ascii="Times New Roman" w:eastAsia="宋体" w:hAnsi="Times New Roman" w:cs="Times New Roman" w:hint="eastAsia"/>
          <w:bCs/>
          <w:sz w:val="24"/>
          <w:szCs w:val="24"/>
        </w:rPr>
        <w:t>相对集中于新一代信息技术、高端装备、新材料、新能源、节能环保及生物医药等</w:t>
      </w:r>
      <w:r w:rsidRPr="006E09E3">
        <w:rPr>
          <w:rFonts w:ascii="Times New Roman" w:eastAsia="宋体" w:hAnsi="Times New Roman" w:cs="Times New Roman" w:hint="eastAsia"/>
          <w:bCs/>
          <w:sz w:val="24"/>
          <w:szCs w:val="24"/>
        </w:rPr>
        <w:t>高新技术产业和战略新兴产业，大多数企业为初创型公司，企业未来盈利、现金流、估值均存在不确定性，股票投资市场风险加大。</w:t>
      </w:r>
      <w:proofErr w:type="gramStart"/>
      <w:r w:rsidRPr="006E09E3">
        <w:rPr>
          <w:rFonts w:ascii="Times New Roman" w:eastAsia="宋体" w:hAnsi="Times New Roman" w:cs="Times New Roman" w:hint="eastAsia"/>
          <w:bCs/>
          <w:sz w:val="24"/>
          <w:szCs w:val="24"/>
        </w:rPr>
        <w:t>科创板股票</w:t>
      </w:r>
      <w:proofErr w:type="gramEnd"/>
      <w:r w:rsidRPr="006E09E3">
        <w:rPr>
          <w:rFonts w:ascii="Times New Roman" w:eastAsia="宋体" w:hAnsi="Times New Roman" w:cs="Times New Roman" w:hint="eastAsia"/>
          <w:bCs/>
          <w:sz w:val="24"/>
          <w:szCs w:val="24"/>
        </w:rPr>
        <w:t>竞价交易设置较宽的涨跌幅限制，上市后的前</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个交易日不设涨跌幅限制，其后涨跌幅限制为</w:t>
      </w:r>
      <w:r w:rsidRPr="006E09E3">
        <w:rPr>
          <w:rFonts w:ascii="Times New Roman" w:eastAsia="宋体" w:hAnsi="Times New Roman" w:cs="Times New Roman" w:hint="eastAsia"/>
          <w:bCs/>
          <w:sz w:val="24"/>
          <w:szCs w:val="24"/>
        </w:rPr>
        <w:t>20%</w:t>
      </w:r>
      <w:r w:rsidRPr="006E09E3">
        <w:rPr>
          <w:rFonts w:ascii="Times New Roman" w:eastAsia="宋体" w:hAnsi="Times New Roman" w:cs="Times New Roman" w:hint="eastAsia"/>
          <w:bCs/>
          <w:sz w:val="24"/>
          <w:szCs w:val="24"/>
        </w:rPr>
        <w:t>，</w:t>
      </w:r>
      <w:proofErr w:type="gramStart"/>
      <w:r w:rsidRPr="006E09E3">
        <w:rPr>
          <w:rFonts w:ascii="Times New Roman" w:eastAsia="宋体" w:hAnsi="Times New Roman" w:cs="Times New Roman" w:hint="eastAsia"/>
          <w:bCs/>
          <w:sz w:val="24"/>
          <w:szCs w:val="24"/>
        </w:rPr>
        <w:t>科创板股票</w:t>
      </w:r>
      <w:proofErr w:type="gramEnd"/>
      <w:r w:rsidRPr="006E09E3">
        <w:rPr>
          <w:rFonts w:ascii="Times New Roman" w:eastAsia="宋体" w:hAnsi="Times New Roman" w:cs="Times New Roman" w:hint="eastAsia"/>
          <w:bCs/>
          <w:sz w:val="24"/>
          <w:szCs w:val="24"/>
        </w:rPr>
        <w:t>上市首日即可作为融资融券标的，可能导致较大的股票价格波动。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）流动性风险</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proofErr w:type="gramStart"/>
      <w:r w:rsidRPr="006E09E3">
        <w:rPr>
          <w:rFonts w:ascii="Times New Roman" w:eastAsia="宋体" w:hAnsi="Times New Roman" w:cs="Times New Roman" w:hint="eastAsia"/>
          <w:bCs/>
          <w:sz w:val="24"/>
          <w:szCs w:val="24"/>
        </w:rPr>
        <w:t>科创板</w:t>
      </w:r>
      <w:proofErr w:type="gramEnd"/>
      <w:r w:rsidRPr="006E09E3">
        <w:rPr>
          <w:rFonts w:ascii="Times New Roman" w:eastAsia="宋体" w:hAnsi="Times New Roman" w:cs="Times New Roman" w:hint="eastAsia"/>
          <w:bCs/>
          <w:sz w:val="24"/>
          <w:szCs w:val="24"/>
        </w:rPr>
        <w:t>投资门槛较高，</w:t>
      </w:r>
      <w:proofErr w:type="gramStart"/>
      <w:r w:rsidRPr="006E09E3">
        <w:rPr>
          <w:rFonts w:ascii="Times New Roman" w:eastAsia="宋体" w:hAnsi="Times New Roman" w:cs="Times New Roman" w:hint="eastAsia"/>
          <w:bCs/>
          <w:sz w:val="24"/>
          <w:szCs w:val="24"/>
        </w:rPr>
        <w:t>科创板</w:t>
      </w:r>
      <w:proofErr w:type="gramEnd"/>
      <w:r w:rsidRPr="006E09E3">
        <w:rPr>
          <w:rFonts w:ascii="Times New Roman" w:eastAsia="宋体" w:hAnsi="Times New Roman" w:cs="Times New Roman" w:hint="eastAsia"/>
          <w:bCs/>
          <w:sz w:val="24"/>
          <w:szCs w:val="24"/>
        </w:rPr>
        <w:t>的投资者可能以机构投资者为主，整体流动性可能相对较弱。此外，</w:t>
      </w:r>
      <w:proofErr w:type="gramStart"/>
      <w:r w:rsidRPr="006E09E3">
        <w:rPr>
          <w:rFonts w:ascii="Times New Roman" w:eastAsia="宋体" w:hAnsi="Times New Roman" w:cs="Times New Roman" w:hint="eastAsia"/>
          <w:bCs/>
          <w:sz w:val="24"/>
          <w:szCs w:val="24"/>
        </w:rPr>
        <w:t>科创板股票网</w:t>
      </w:r>
      <w:proofErr w:type="gramEnd"/>
      <w:r w:rsidRPr="006E09E3">
        <w:rPr>
          <w:rFonts w:ascii="Times New Roman" w:eastAsia="宋体" w:hAnsi="Times New Roman" w:cs="Times New Roman" w:hint="eastAsia"/>
          <w:bCs/>
          <w:sz w:val="24"/>
          <w:szCs w:val="24"/>
        </w:rPr>
        <w:t>下发行时，获配账户存在被随机抽中设置一定期限限售期的可能，基金存在无法及时变</w:t>
      </w:r>
      <w:proofErr w:type="gramStart"/>
      <w:r w:rsidRPr="006E09E3">
        <w:rPr>
          <w:rFonts w:ascii="Times New Roman" w:eastAsia="宋体" w:hAnsi="Times New Roman" w:cs="Times New Roman" w:hint="eastAsia"/>
          <w:bCs/>
          <w:sz w:val="24"/>
          <w:szCs w:val="24"/>
        </w:rPr>
        <w:t>现及其</w:t>
      </w:r>
      <w:proofErr w:type="gramEnd"/>
      <w:r w:rsidRPr="006E09E3">
        <w:rPr>
          <w:rFonts w:ascii="Times New Roman" w:eastAsia="宋体" w:hAnsi="Times New Roman" w:cs="Times New Roman" w:hint="eastAsia"/>
          <w:bCs/>
          <w:sz w:val="24"/>
          <w:szCs w:val="24"/>
        </w:rPr>
        <w:t>他相关流动性风险。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系统性风险</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proofErr w:type="gramStart"/>
      <w:r w:rsidRPr="006E09E3">
        <w:rPr>
          <w:rFonts w:ascii="Times New Roman" w:eastAsia="宋体" w:hAnsi="Times New Roman" w:cs="Times New Roman" w:hint="eastAsia"/>
          <w:bCs/>
          <w:sz w:val="24"/>
          <w:szCs w:val="24"/>
        </w:rPr>
        <w:t>科创板企业</w:t>
      </w:r>
      <w:proofErr w:type="gramEnd"/>
      <w:r w:rsidRPr="006E09E3">
        <w:rPr>
          <w:rFonts w:ascii="Times New Roman" w:eastAsia="宋体" w:hAnsi="Times New Roman" w:cs="Times New Roman" w:hint="eastAsia"/>
          <w:bCs/>
          <w:sz w:val="24"/>
          <w:szCs w:val="24"/>
        </w:rPr>
        <w:t>均为市场认可度较高的科技创新企业，在企业经营及盈利模式上存在趋同，所以</w:t>
      </w:r>
      <w:proofErr w:type="gramStart"/>
      <w:r w:rsidRPr="006E09E3">
        <w:rPr>
          <w:rFonts w:ascii="Times New Roman" w:eastAsia="宋体" w:hAnsi="Times New Roman" w:cs="Times New Roman" w:hint="eastAsia"/>
          <w:bCs/>
          <w:sz w:val="24"/>
          <w:szCs w:val="24"/>
        </w:rPr>
        <w:t>科创板股票</w:t>
      </w:r>
      <w:proofErr w:type="gramEnd"/>
      <w:r w:rsidRPr="006E09E3">
        <w:rPr>
          <w:rFonts w:ascii="Times New Roman" w:eastAsia="宋体" w:hAnsi="Times New Roman" w:cs="Times New Roman" w:hint="eastAsia"/>
          <w:bCs/>
          <w:sz w:val="24"/>
          <w:szCs w:val="24"/>
        </w:rPr>
        <w:t>相关性较高，市场表现不佳时，系统性风险将更为显著。</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5</w:t>
      </w:r>
      <w:r w:rsidRPr="006E09E3">
        <w:rPr>
          <w:rFonts w:ascii="Times New Roman" w:eastAsia="宋体" w:hAnsi="Times New Roman" w:cs="Times New Roman" w:hint="eastAsia"/>
          <w:bCs/>
          <w:sz w:val="24"/>
          <w:szCs w:val="24"/>
        </w:rPr>
        <w:t>）政策风险</w:t>
      </w:r>
      <w:r w:rsidRPr="006E09E3">
        <w:rPr>
          <w:rFonts w:ascii="Times New Roman" w:eastAsia="宋体" w:hAnsi="Times New Roman" w:cs="Times New Roman" w:hint="eastAsia"/>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国家对高新技术产业扶持力度及重视程度的变化会对</w:t>
      </w:r>
      <w:proofErr w:type="gramStart"/>
      <w:r w:rsidRPr="006E09E3">
        <w:rPr>
          <w:rFonts w:ascii="Times New Roman" w:eastAsia="宋体" w:hAnsi="Times New Roman" w:cs="Times New Roman" w:hint="eastAsia"/>
          <w:bCs/>
          <w:sz w:val="24"/>
          <w:szCs w:val="24"/>
        </w:rPr>
        <w:t>科创板企业</w:t>
      </w:r>
      <w:proofErr w:type="gramEnd"/>
      <w:r w:rsidRPr="006E09E3">
        <w:rPr>
          <w:rFonts w:ascii="Times New Roman" w:eastAsia="宋体" w:hAnsi="Times New Roman" w:cs="Times New Roman" w:hint="eastAsia"/>
          <w:bCs/>
          <w:sz w:val="24"/>
          <w:szCs w:val="24"/>
        </w:rPr>
        <w:t>带来较大影响，国际经济形势变化对战略新兴产业及</w:t>
      </w:r>
      <w:proofErr w:type="gramStart"/>
      <w:r w:rsidRPr="006E09E3">
        <w:rPr>
          <w:rFonts w:ascii="Times New Roman" w:eastAsia="宋体" w:hAnsi="Times New Roman" w:cs="Times New Roman" w:hint="eastAsia"/>
          <w:bCs/>
          <w:sz w:val="24"/>
          <w:szCs w:val="24"/>
        </w:rPr>
        <w:t>科创板股票</w:t>
      </w:r>
      <w:proofErr w:type="gramEnd"/>
      <w:r w:rsidRPr="006E09E3">
        <w:rPr>
          <w:rFonts w:ascii="Times New Roman" w:eastAsia="宋体" w:hAnsi="Times New Roman" w:cs="Times New Roman" w:hint="eastAsia"/>
          <w:bCs/>
          <w:sz w:val="24"/>
          <w:szCs w:val="24"/>
        </w:rPr>
        <w:t>也会带来政策影响。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9</w:t>
      </w:r>
      <w:r w:rsidRPr="006E09E3">
        <w:rPr>
          <w:rFonts w:ascii="Times New Roman" w:eastAsia="宋体" w:hAnsi="Times New Roman" w:cs="Times New Roman" w:hint="eastAsia"/>
          <w:bCs/>
          <w:sz w:val="24"/>
          <w:szCs w:val="24"/>
        </w:rPr>
        <w:t>、信用衍生</w:t>
      </w:r>
      <w:proofErr w:type="gramStart"/>
      <w:r w:rsidRPr="006E09E3">
        <w:rPr>
          <w:rFonts w:ascii="Times New Roman" w:eastAsia="宋体" w:hAnsi="Times New Roman" w:cs="Times New Roman" w:hint="eastAsia"/>
          <w:bCs/>
          <w:sz w:val="24"/>
          <w:szCs w:val="24"/>
        </w:rPr>
        <w:t>品投资</w:t>
      </w:r>
      <w:proofErr w:type="gramEnd"/>
      <w:r w:rsidRPr="006E09E3">
        <w:rPr>
          <w:rFonts w:ascii="Times New Roman" w:eastAsia="宋体" w:hAnsi="Times New Roman" w:cs="Times New Roman" w:hint="eastAsia"/>
          <w:bCs/>
          <w:sz w:val="24"/>
          <w:szCs w:val="24"/>
        </w:rPr>
        <w:t>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为对冲信用风险，本基金可能投资于信用衍生品，信用衍生品的投资可能面临流动性风险、偿付风险以及价格波动风险等。流动性风险是指信用衍生品在交易转让过程中，因无法找到交易对手或交易对手较</w:t>
      </w:r>
      <w:r w:rsidRPr="006E09E3">
        <w:rPr>
          <w:rFonts w:ascii="Times New Roman" w:eastAsia="宋体" w:hAnsi="Times New Roman" w:cs="Times New Roman" w:hint="eastAsia"/>
          <w:bCs/>
          <w:sz w:val="24"/>
          <w:szCs w:val="24"/>
        </w:rPr>
        <w:t>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1</w:t>
      </w:r>
      <w:r w:rsidRPr="006E09E3">
        <w:rPr>
          <w:rFonts w:ascii="Times New Roman" w:eastAsia="宋体" w:hAnsi="Times New Roman" w:cs="Times New Roman"/>
          <w:bCs/>
          <w:sz w:val="24"/>
          <w:szCs w:val="24"/>
        </w:rPr>
        <w:t>0</w:t>
      </w:r>
      <w:r w:rsidRPr="006E09E3">
        <w:rPr>
          <w:rFonts w:ascii="Times New Roman" w:eastAsia="宋体" w:hAnsi="Times New Roman" w:cs="Times New Roman"/>
          <w:bCs/>
          <w:sz w:val="24"/>
          <w:szCs w:val="24"/>
        </w:rPr>
        <w:t>、浮动管理费模式相关风险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）本基金的管理费由固定管理费、或有管理费和超额管理费组成，其中或有管理费和超额管理费取决于每笔基金份额的持有时长和持有</w:t>
      </w:r>
      <w:proofErr w:type="gramStart"/>
      <w:r w:rsidRPr="006E09E3">
        <w:rPr>
          <w:rFonts w:ascii="Times New Roman" w:eastAsia="宋体" w:hAnsi="Times New Roman" w:cs="Times New Roman" w:hint="eastAsia"/>
          <w:bCs/>
          <w:sz w:val="24"/>
          <w:szCs w:val="24"/>
        </w:rPr>
        <w:t>期间年化收益率</w:t>
      </w:r>
      <w:proofErr w:type="gramEnd"/>
      <w:r w:rsidRPr="006E09E3">
        <w:rPr>
          <w:rFonts w:ascii="Times New Roman" w:eastAsia="宋体" w:hAnsi="Times New Roman" w:cs="Times New Roman" w:hint="eastAsia"/>
          <w:bCs/>
          <w:sz w:val="24"/>
          <w:szCs w:val="24"/>
        </w:rPr>
        <w:t>水平（详见基金合同“第十五部分</w:t>
      </w:r>
      <w:r w:rsidRPr="006E09E3">
        <w:rPr>
          <w:rFonts w:ascii="Times New Roman" w:eastAsia="宋体" w:hAnsi="Times New Roman" w:cs="Times New Roman" w:hint="eastAsia"/>
          <w:bCs/>
          <w:sz w:val="24"/>
          <w:szCs w:val="24"/>
        </w:rPr>
        <w:t xml:space="preserve"> </w:t>
      </w:r>
      <w:r w:rsidRPr="006E09E3">
        <w:rPr>
          <w:rFonts w:ascii="Times New Roman" w:eastAsia="宋体" w:hAnsi="Times New Roman" w:cs="Times New Roman" w:hint="eastAsia"/>
          <w:bCs/>
          <w:sz w:val="24"/>
          <w:szCs w:val="24"/>
        </w:rPr>
        <w:t>基金费用与税收”），因此投资者在认（申）</w:t>
      </w:r>
      <w:proofErr w:type="gramStart"/>
      <w:r w:rsidRPr="006E09E3">
        <w:rPr>
          <w:rFonts w:ascii="Times New Roman" w:eastAsia="宋体" w:hAnsi="Times New Roman" w:cs="Times New Roman" w:hint="eastAsia"/>
          <w:bCs/>
          <w:sz w:val="24"/>
          <w:szCs w:val="24"/>
        </w:rPr>
        <w:t>购本基金</w:t>
      </w:r>
      <w:proofErr w:type="gramEnd"/>
      <w:r w:rsidRPr="006E09E3">
        <w:rPr>
          <w:rFonts w:ascii="Times New Roman" w:eastAsia="宋体" w:hAnsi="Times New Roman" w:cs="Times New Roman" w:hint="eastAsia"/>
          <w:bCs/>
          <w:sz w:val="24"/>
          <w:szCs w:val="24"/>
        </w:rPr>
        <w:t>时无法预先确定本基金的整体管理费水平。</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）由于本基金在计算基金份额净值时，按前一日基金资产净值的</w:t>
      </w:r>
      <w:r w:rsidRPr="006E09E3">
        <w:rPr>
          <w:rFonts w:ascii="Times New Roman" w:eastAsia="宋体" w:hAnsi="Times New Roman" w:cs="Times New Roman" w:hint="eastAsia"/>
          <w:bCs/>
          <w:sz w:val="24"/>
          <w:szCs w:val="24"/>
        </w:rPr>
        <w:t>1.20%</w:t>
      </w:r>
      <w:r w:rsidRPr="006E09E3">
        <w:rPr>
          <w:rFonts w:ascii="Times New Roman" w:eastAsia="宋体" w:hAnsi="Times New Roman" w:cs="Times New Roman" w:hint="eastAsia"/>
          <w:bCs/>
          <w:sz w:val="24"/>
          <w:szCs w:val="24"/>
        </w:rPr>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）本基金采用浮动管理费的收费模式，不代表基金管理人对基金收益的保证。</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（二）</w:t>
      </w:r>
      <w:r w:rsidRPr="006E09E3">
        <w:rPr>
          <w:rFonts w:ascii="Times New Roman" w:eastAsia="宋体" w:hAnsi="Times New Roman" w:cs="Times New Roman"/>
          <w:b/>
          <w:sz w:val="24"/>
          <w:szCs w:val="24"/>
        </w:rPr>
        <w:t>市场风险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市场风险是指证券市场价格受到经济因素、政治因素、投资心理和交易制度等各种因素的影响而变化，导致收益水平存在的不确定性。市场风险主要包括：</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政策风险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因国家宏观政策（如货币政策、财政政策、行业政策、地区发展政策等）发生变化，导致市场价格波动而产生风险。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经济周期风险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随经济运行的周期性变化，证券市场的收益水平也呈周期性变化。基金投资于债券</w:t>
      </w:r>
      <w:r w:rsidRPr="006E09E3">
        <w:rPr>
          <w:rFonts w:ascii="Times New Roman" w:eastAsia="宋体" w:hAnsi="Times New Roman" w:cs="Times New Roman" w:hint="eastAsia"/>
          <w:bCs/>
          <w:sz w:val="24"/>
          <w:szCs w:val="24"/>
        </w:rPr>
        <w:t>与上市公司的股票</w:t>
      </w:r>
      <w:r w:rsidRPr="006E09E3">
        <w:rPr>
          <w:rFonts w:ascii="Times New Roman" w:eastAsia="宋体" w:hAnsi="Times New Roman" w:cs="Times New Roman"/>
          <w:bCs/>
          <w:sz w:val="24"/>
          <w:szCs w:val="24"/>
        </w:rPr>
        <w:t>，收益水平也会随之变化，从而产生风险。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利率风险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金融市场利率的波动会导致证券市场价格和收益率的变动。利率直接影响着债券的价格和收益率，影响着企业</w:t>
      </w:r>
      <w:r w:rsidRPr="006E09E3">
        <w:rPr>
          <w:rFonts w:ascii="Times New Roman" w:eastAsia="宋体" w:hAnsi="Times New Roman" w:cs="Times New Roman"/>
          <w:bCs/>
          <w:sz w:val="24"/>
          <w:szCs w:val="24"/>
        </w:rPr>
        <w:t>的融资成本和利润。基金投资于债券</w:t>
      </w:r>
      <w:r w:rsidRPr="006E09E3">
        <w:rPr>
          <w:rFonts w:ascii="Times New Roman" w:eastAsia="宋体" w:hAnsi="Times New Roman" w:cs="Times New Roman" w:hint="eastAsia"/>
          <w:bCs/>
          <w:sz w:val="24"/>
          <w:szCs w:val="24"/>
        </w:rPr>
        <w:t>和股票</w:t>
      </w:r>
      <w:r w:rsidRPr="006E09E3">
        <w:rPr>
          <w:rFonts w:ascii="Times New Roman" w:eastAsia="宋体" w:hAnsi="Times New Roman" w:cs="Times New Roman"/>
          <w:bCs/>
          <w:sz w:val="24"/>
          <w:szCs w:val="24"/>
        </w:rPr>
        <w:t>，其收益水平会受到利率变化的影响。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、上市公司经营风险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w:t>
      </w:r>
      <w:r w:rsidRPr="006E09E3">
        <w:rPr>
          <w:rFonts w:ascii="Times New Roman" w:eastAsia="宋体" w:hAnsi="Times New Roman" w:cs="Times New Roman" w:hint="eastAsia"/>
          <w:bCs/>
          <w:sz w:val="24"/>
          <w:szCs w:val="24"/>
        </w:rPr>
        <w:lastRenderedPageBreak/>
        <w:t>投资收益下降。虽然基金可以通过投资多样化来分散这种非系统风险，但不能完全规避。</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信用风险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主要是指债务人的违约风险，若债务人经营不善，资不抵债，债权人可能会损失掉大部分的投资，这主要体现在企业债中。</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购买力风险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基金的利润将主要通过现金形式来分配，而现金可能因为通货膨胀的影响而导致购买力下降，从而使基金的实际收益下降。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7</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债券收益率曲线风险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债券收益率曲线风险是指与收益率曲线非平行移动有关的风险，单一的</w:t>
      </w:r>
      <w:proofErr w:type="gramStart"/>
      <w:r w:rsidRPr="006E09E3">
        <w:rPr>
          <w:rFonts w:ascii="Times New Roman" w:eastAsia="宋体" w:hAnsi="Times New Roman" w:cs="Times New Roman"/>
          <w:bCs/>
          <w:sz w:val="24"/>
          <w:szCs w:val="24"/>
        </w:rPr>
        <w:t>久期指标</w:t>
      </w:r>
      <w:proofErr w:type="gramEnd"/>
      <w:r w:rsidRPr="006E09E3">
        <w:rPr>
          <w:rFonts w:ascii="Times New Roman" w:eastAsia="宋体" w:hAnsi="Times New Roman" w:cs="Times New Roman"/>
          <w:bCs/>
          <w:sz w:val="24"/>
          <w:szCs w:val="24"/>
        </w:rPr>
        <w:t>并不能充分反映这一风险的存在。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8</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再投资风险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9</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波动性风险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（三）</w:t>
      </w:r>
      <w:r w:rsidRPr="006E09E3">
        <w:rPr>
          <w:rFonts w:ascii="Times New Roman" w:eastAsia="宋体" w:hAnsi="Times New Roman" w:cs="Times New Roman"/>
          <w:b/>
          <w:bCs/>
          <w:sz w:val="24"/>
          <w:szCs w:val="24"/>
        </w:rPr>
        <w:t>流动性风险</w:t>
      </w:r>
      <w:r w:rsidRPr="006E09E3">
        <w:rPr>
          <w:rFonts w:ascii="Times New Roman" w:eastAsia="宋体" w:hAnsi="Times New Roman" w:cs="Times New Roman"/>
          <w:b/>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、拟投资市场、行业及资产的流动性风险评估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hint="eastAsia"/>
          <w:bCs/>
          <w:sz w:val="24"/>
          <w:szCs w:val="24"/>
        </w:rPr>
        <w:t>）投资市场的流动性风险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主要投资于国内依法发行上市的股票、港股通标的股票、存托凭证、债券、资产支持证券、债券回购、银行存款、同业存单、股指期货、信用衍生品、国债期货、股票期权等投资品种。本基金股票及存托凭证投资</w:t>
      </w:r>
      <w:r w:rsidRPr="006E09E3">
        <w:rPr>
          <w:rFonts w:ascii="Times New Roman" w:eastAsia="宋体" w:hAnsi="Times New Roman" w:cs="Times New Roman" w:hint="eastAsia"/>
          <w:bCs/>
          <w:sz w:val="24"/>
          <w:szCs w:val="24"/>
        </w:rPr>
        <w:t>占基金资产的比例为</w:t>
      </w:r>
      <w:r w:rsidRPr="006E09E3">
        <w:rPr>
          <w:rFonts w:ascii="Times New Roman" w:eastAsia="宋体" w:hAnsi="Times New Roman" w:cs="Times New Roman" w:hint="eastAsia"/>
          <w:bCs/>
          <w:sz w:val="24"/>
          <w:szCs w:val="24"/>
        </w:rPr>
        <w:t>60%-95%</w:t>
      </w:r>
      <w:r w:rsidRPr="006E09E3">
        <w:rPr>
          <w:rFonts w:ascii="Times New Roman" w:eastAsia="宋体" w:hAnsi="Times New Roman" w:cs="Times New Roman" w:hint="eastAsia"/>
          <w:bCs/>
          <w:sz w:val="24"/>
          <w:szCs w:val="24"/>
        </w:rPr>
        <w:t>（其中，投资于港股通标的股票的比例占股票资产的</w:t>
      </w:r>
      <w:r w:rsidRPr="006E09E3">
        <w:rPr>
          <w:rFonts w:ascii="Times New Roman" w:eastAsia="宋体" w:hAnsi="Times New Roman" w:cs="Times New Roman" w:hint="eastAsia"/>
          <w:bCs/>
          <w:sz w:val="24"/>
          <w:szCs w:val="24"/>
        </w:rPr>
        <w:t>0%-50%</w:t>
      </w:r>
      <w:r w:rsidRPr="006E09E3">
        <w:rPr>
          <w:rFonts w:ascii="Times New Roman" w:eastAsia="宋体" w:hAnsi="Times New Roman" w:cs="Times New Roman" w:hint="eastAsia"/>
          <w:bCs/>
          <w:sz w:val="24"/>
          <w:szCs w:val="24"/>
        </w:rPr>
        <w:t>，投资于本基金界定的数字经济主题相关股票及存托凭证的比例不低于非现金基金资产</w:t>
      </w:r>
      <w:r w:rsidRPr="006E09E3">
        <w:rPr>
          <w:rFonts w:ascii="Times New Roman" w:eastAsia="宋体" w:hAnsi="Times New Roman" w:cs="Times New Roman" w:hint="eastAsia"/>
          <w:bCs/>
          <w:sz w:val="24"/>
          <w:szCs w:val="24"/>
        </w:rPr>
        <w:lastRenderedPageBreak/>
        <w:t>的</w:t>
      </w:r>
      <w:r w:rsidRPr="006E09E3">
        <w:rPr>
          <w:rFonts w:ascii="Times New Roman" w:eastAsia="宋体" w:hAnsi="Times New Roman" w:cs="Times New Roman" w:hint="eastAsia"/>
          <w:bCs/>
          <w:sz w:val="24"/>
          <w:szCs w:val="24"/>
        </w:rPr>
        <w:t>80%</w:t>
      </w:r>
      <w:r w:rsidRPr="006E09E3">
        <w:rPr>
          <w:rFonts w:ascii="Times New Roman" w:eastAsia="宋体" w:hAnsi="Times New Roman" w:cs="Times New Roman" w:hint="eastAsia"/>
          <w:bCs/>
          <w:sz w:val="24"/>
          <w:szCs w:val="24"/>
        </w:rPr>
        <w:t>）。上述资产均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w:t>
      </w:r>
      <w:r w:rsidRPr="006E09E3">
        <w:rPr>
          <w:rFonts w:ascii="Times New Roman" w:eastAsia="宋体" w:hAnsi="Times New Roman" w:cs="Times New Roman" w:hint="eastAsia"/>
          <w:bCs/>
          <w:sz w:val="24"/>
          <w:szCs w:val="24"/>
        </w:rPr>
        <w:t>时，基金管理人会按照基金合同及相关法律法规要求，及时启动流动性风险应对措施，保护基金投资者的合法权益。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）投资行业的流动性风险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股票投资方面，本基金秉承公司的投资理念，主要投资于优选行业中的绩优股票。具体操作上，主要采取“自下而上”的选股策略。通过定量筛选和定性分析，挑选出高性价比的上市公司股票进行投资，力求获得超越业绩比较基准的投资回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债券投资方面，本基金将</w:t>
      </w:r>
      <w:proofErr w:type="gramStart"/>
      <w:r w:rsidRPr="006E09E3">
        <w:rPr>
          <w:rFonts w:ascii="Times New Roman" w:eastAsia="宋体" w:hAnsi="Times New Roman" w:cs="Times New Roman" w:hint="eastAsia"/>
          <w:bCs/>
          <w:sz w:val="24"/>
          <w:szCs w:val="24"/>
        </w:rPr>
        <w:t>采用久期控制</w:t>
      </w:r>
      <w:proofErr w:type="gramEnd"/>
      <w:r w:rsidRPr="006E09E3">
        <w:rPr>
          <w:rFonts w:ascii="Times New Roman" w:eastAsia="宋体" w:hAnsi="Times New Roman" w:cs="Times New Roman" w:hint="eastAsia"/>
          <w:bCs/>
          <w:sz w:val="24"/>
          <w:szCs w:val="24"/>
        </w:rPr>
        <w:t>下的主动性投资策略，主要包括：</w:t>
      </w:r>
      <w:proofErr w:type="gramStart"/>
      <w:r w:rsidRPr="006E09E3">
        <w:rPr>
          <w:rFonts w:ascii="Times New Roman" w:eastAsia="宋体" w:hAnsi="Times New Roman" w:cs="Times New Roman" w:hint="eastAsia"/>
          <w:bCs/>
          <w:sz w:val="24"/>
          <w:szCs w:val="24"/>
        </w:rPr>
        <w:t>久期控制</w:t>
      </w:r>
      <w:proofErr w:type="gramEnd"/>
      <w:r w:rsidRPr="006E09E3">
        <w:rPr>
          <w:rFonts w:ascii="Times New Roman" w:eastAsia="宋体" w:hAnsi="Times New Roman" w:cs="Times New Roman" w:hint="eastAsia"/>
          <w:bCs/>
          <w:sz w:val="24"/>
          <w:szCs w:val="24"/>
        </w:rPr>
        <w:t>、期限结构配置、市场转换、相对价值判断和信用风险评估等管理手段。在严格控制整体资产风险的基础</w:t>
      </w:r>
      <w:r w:rsidRPr="006E09E3">
        <w:rPr>
          <w:rFonts w:ascii="Times New Roman" w:eastAsia="宋体" w:hAnsi="Times New Roman" w:cs="Times New Roman" w:hint="eastAsia"/>
          <w:bCs/>
          <w:sz w:val="24"/>
          <w:szCs w:val="24"/>
        </w:rPr>
        <w:t>上，根据对宏观经济发展状况、金融市场运行特点等因素的分析确定组合整体框架；对债券市场、收益率曲线以及各种债券品种价格的变化进行预测，相机而动、积极调整。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）投资资产的流动性风险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本基金针对流动性较低资产的投资进行了严格的限制，以降低基金的流动性风险：本基金主动投资于流动性受限资产的市值合计不得超过基金资产净值的</w:t>
      </w: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本基金</w:t>
      </w:r>
      <w:r w:rsidRPr="006E09E3">
        <w:rPr>
          <w:rFonts w:ascii="Times New Roman" w:eastAsia="宋体" w:hAnsi="Times New Roman" w:cs="Times New Roman"/>
          <w:bCs/>
          <w:sz w:val="24"/>
          <w:szCs w:val="24"/>
        </w:rPr>
        <w:t>为开放式基金</w:t>
      </w:r>
      <w:r w:rsidRPr="006E09E3">
        <w:rPr>
          <w:rFonts w:ascii="Times New Roman" w:eastAsia="宋体" w:hAnsi="Times New Roman" w:cs="Times New Roman" w:hint="eastAsia"/>
          <w:bCs/>
          <w:sz w:val="24"/>
          <w:szCs w:val="24"/>
        </w:rPr>
        <w:t>，本基金为保持较高的组合流动性，方便投资人安排投资，在遵守本基金有关投资限制与投资比例的前提下，将主要投资于高流动性的投资品种，防范流动性风险，满足流动性的需求。同时，结合市场流动性特点，本基金将提前合理安排组合流动性，统筹考虑投资者申购赎回特征和客户大额资金流向特征，以确定本基金在不同投资品种的配置比例，确保流动性充裕。</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、本基金申购、赎回安排</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投资人在开放日办理基金份额的申购和赎回。为切实保护存量基金份额持有人的合法权益，遵循基金份额持有人利益优先原则，本基金管理人将合理控制基</w:t>
      </w:r>
      <w:r w:rsidRPr="006E09E3">
        <w:rPr>
          <w:rFonts w:ascii="Times New Roman" w:eastAsia="宋体" w:hAnsi="Times New Roman" w:cs="Times New Roman" w:hint="eastAsia"/>
          <w:bCs/>
          <w:sz w:val="24"/>
          <w:szCs w:val="24"/>
        </w:rPr>
        <w:lastRenderedPageBreak/>
        <w:t>金份额持有人集中度，审慎</w:t>
      </w:r>
      <w:r w:rsidRPr="006E09E3">
        <w:rPr>
          <w:rFonts w:ascii="Times New Roman" w:eastAsia="宋体" w:hAnsi="Times New Roman" w:cs="Times New Roman" w:hint="eastAsia"/>
          <w:bCs/>
          <w:sz w:val="24"/>
          <w:szCs w:val="24"/>
        </w:rPr>
        <w:t>确认申购赎回业务申请，包括但不限于：</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）当发生大额申购或赎回情形时，基金管理人可以采用摆动定价机制，以确保基金估值的公平性。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）本基金管理人对持续持有期少于</w:t>
      </w:r>
      <w:r w:rsidRPr="006E09E3">
        <w:rPr>
          <w:rFonts w:ascii="Times New Roman" w:eastAsia="宋体" w:hAnsi="Times New Roman" w:cs="Times New Roman" w:hint="eastAsia"/>
          <w:bCs/>
          <w:sz w:val="24"/>
          <w:szCs w:val="24"/>
        </w:rPr>
        <w:t>7</w:t>
      </w:r>
      <w:r w:rsidRPr="006E09E3">
        <w:rPr>
          <w:rFonts w:ascii="Times New Roman" w:eastAsia="宋体" w:hAnsi="Times New Roman" w:cs="Times New Roman" w:hint="eastAsia"/>
          <w:bCs/>
          <w:sz w:val="24"/>
          <w:szCs w:val="24"/>
        </w:rPr>
        <w:t>日的投资者收取不低于</w:t>
      </w: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的赎回费，并将上述赎回费全额计入基金财产。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）当前一估值日基金资产净值</w:t>
      </w:r>
      <w:r w:rsidRPr="006E09E3">
        <w:rPr>
          <w:rFonts w:ascii="Times New Roman" w:eastAsia="宋体" w:hAnsi="Times New Roman" w:cs="Times New Roman" w:hint="eastAsia"/>
          <w:bCs/>
          <w:sz w:val="24"/>
          <w:szCs w:val="24"/>
        </w:rPr>
        <w:t>50%</w:t>
      </w:r>
      <w:r w:rsidRPr="006E09E3">
        <w:rPr>
          <w:rFonts w:ascii="Times New Roman" w:eastAsia="宋体" w:hAnsi="Times New Roman" w:cs="Times New Roman" w:hint="eastAsia"/>
          <w:bCs/>
          <w:sz w:val="24"/>
          <w:szCs w:val="24"/>
        </w:rPr>
        <w:t>以上的资产出现无可参考的活</w:t>
      </w:r>
      <w:r w:rsidRPr="006E09E3">
        <w:rPr>
          <w:rFonts w:ascii="Times New Roman" w:eastAsia="宋体" w:hAnsi="Times New Roman" w:cs="Times New Roman" w:hint="eastAsia"/>
          <w:bCs/>
          <w:sz w:val="24"/>
          <w:szCs w:val="24"/>
        </w:rPr>
        <w:t>跃市场价格且采用估值技术</w:t>
      </w:r>
      <w:proofErr w:type="gramStart"/>
      <w:r w:rsidRPr="006E09E3">
        <w:rPr>
          <w:rFonts w:ascii="Times New Roman" w:eastAsia="宋体" w:hAnsi="Times New Roman" w:cs="Times New Roman" w:hint="eastAsia"/>
          <w:bCs/>
          <w:sz w:val="24"/>
          <w:szCs w:val="24"/>
        </w:rPr>
        <w:t>仍导致</w:t>
      </w:r>
      <w:proofErr w:type="gramEnd"/>
      <w:r w:rsidRPr="006E09E3">
        <w:rPr>
          <w:rFonts w:ascii="Times New Roman" w:eastAsia="宋体" w:hAnsi="Times New Roman" w:cs="Times New Roman" w:hint="eastAsia"/>
          <w:bCs/>
          <w:sz w:val="24"/>
          <w:szCs w:val="24"/>
        </w:rPr>
        <w:t>公允价值存在重大不确定性时，经与基金托管人协商确认后，基金管理人应当暂停接受基金申购申请、延缓支付赎回款项或暂停接受基金赎回申请。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具体措施</w:t>
      </w:r>
      <w:r w:rsidRPr="006E09E3">
        <w:rPr>
          <w:rFonts w:ascii="Times New Roman" w:eastAsia="宋体" w:hAnsi="Times New Roman" w:cs="Times New Roman" w:hint="eastAsia"/>
          <w:bCs/>
          <w:sz w:val="24"/>
          <w:szCs w:val="24"/>
        </w:rPr>
        <w:t>详见本招募说明书“</w:t>
      </w:r>
      <w:r w:rsidRPr="006E09E3">
        <w:rPr>
          <w:rFonts w:ascii="Times New Roman" w:eastAsia="宋体" w:hAnsi="Times New Roman" w:cs="Times New Roman" w:hint="eastAsia"/>
          <w:sz w:val="24"/>
          <w:szCs w:val="24"/>
        </w:rPr>
        <w:t>基金份额的申购与赎回</w:t>
      </w:r>
      <w:r w:rsidRPr="006E09E3">
        <w:rPr>
          <w:rFonts w:ascii="Times New Roman" w:eastAsia="宋体" w:hAnsi="Times New Roman" w:cs="Times New Roman" w:hint="eastAsia"/>
          <w:bCs/>
          <w:sz w:val="24"/>
          <w:szCs w:val="24"/>
        </w:rPr>
        <w:t>”部分。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、巨额赎回情形下流动性风险管理措施</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当本基金出现巨额赎回情形时，本基金管理人经内部决策后，将运用多种流动性风险管理工具对赎回申请进行适度调整，以应对流动性风险，保护基金份额持有人的利益，包括但不限于：</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）全额赎回；</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）部分延期赎回</w:t>
      </w:r>
      <w:r w:rsidRPr="006E09E3">
        <w:rPr>
          <w:rFonts w:ascii="Times New Roman" w:eastAsia="宋体" w:hAnsi="Times New Roman" w:cs="Times New Roman"/>
          <w:bCs/>
          <w:sz w:val="24"/>
          <w:szCs w:val="24"/>
        </w:rPr>
        <w:t>：</w:t>
      </w:r>
      <w:r w:rsidRPr="006E09E3">
        <w:rPr>
          <w:rFonts w:ascii="Times New Roman" w:eastAsia="宋体" w:hAnsi="Times New Roman" w:cs="Times New Roman" w:hint="eastAsia"/>
          <w:bCs/>
          <w:sz w:val="24"/>
          <w:szCs w:val="24"/>
        </w:rPr>
        <w:t>当基金管理人认为支付投资者的赎回申请有困难或认为因支</w:t>
      </w:r>
      <w:r w:rsidRPr="006E09E3">
        <w:rPr>
          <w:rFonts w:ascii="Times New Roman" w:eastAsia="宋体" w:hAnsi="Times New Roman" w:cs="Times New Roman" w:hint="eastAsia"/>
          <w:bCs/>
          <w:sz w:val="24"/>
          <w:szCs w:val="24"/>
        </w:rPr>
        <w:t>付投资者的赎回申请而进行的财产变现可能会对基金资产净值造成较大波动时，基金管理人在当日接受赎回比例不低于上一开放日基金总份额的</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的前提下，可对其余赎回申请延期办理。</w:t>
      </w:r>
      <w:proofErr w:type="gramStart"/>
      <w:r w:rsidRPr="006E09E3">
        <w:rPr>
          <w:rFonts w:ascii="Times New Roman" w:eastAsia="宋体" w:hAnsi="Times New Roman" w:cs="Times New Roman" w:hint="eastAsia"/>
          <w:bCs/>
          <w:sz w:val="24"/>
          <w:szCs w:val="24"/>
        </w:rPr>
        <w:t>若基金</w:t>
      </w:r>
      <w:proofErr w:type="gramEnd"/>
      <w:r w:rsidRPr="006E09E3">
        <w:rPr>
          <w:rFonts w:ascii="Times New Roman" w:eastAsia="宋体" w:hAnsi="Times New Roman" w:cs="Times New Roman" w:hint="eastAsia"/>
          <w:bCs/>
          <w:sz w:val="24"/>
          <w:szCs w:val="24"/>
        </w:rPr>
        <w:t>发生巨额赎回，在出现单个开放日内单个基金份额持有人申请赎回的基金份额超过前一开放日基金总份额</w:t>
      </w:r>
      <w:r w:rsidRPr="006E09E3">
        <w:rPr>
          <w:rFonts w:ascii="Times New Roman" w:eastAsia="宋体" w:hAnsi="Times New Roman" w:cs="Times New Roman" w:hint="eastAsia"/>
          <w:bCs/>
          <w:sz w:val="24"/>
          <w:szCs w:val="24"/>
        </w:rPr>
        <w:t>10%</w:t>
      </w:r>
      <w:r w:rsidRPr="006E09E3">
        <w:rPr>
          <w:rFonts w:ascii="Times New Roman" w:eastAsia="宋体" w:hAnsi="Times New Roman" w:cs="Times New Roman" w:hint="eastAsia"/>
          <w:bCs/>
          <w:sz w:val="24"/>
          <w:szCs w:val="24"/>
        </w:rPr>
        <w:t>（“大额赎回申请人”）的情形下，基金管理人可以对大额赎回申请人的赎回申请延期办理，即按照保护其他赎回申请人（“小额赎回申请人”）利益的原则，基金管理人可以优先确认小额赎回申请人的赎回申请；</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）暂停赎回；</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4</w:t>
      </w:r>
      <w:r w:rsidRPr="006E09E3">
        <w:rPr>
          <w:rFonts w:ascii="Times New Roman" w:eastAsia="宋体" w:hAnsi="Times New Roman" w:cs="Times New Roman" w:hint="eastAsia"/>
          <w:bCs/>
          <w:sz w:val="24"/>
          <w:szCs w:val="24"/>
        </w:rPr>
        <w:t>）中国证监会认可的其他措施。</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具体措施详见本招募说明书“基金份额的申购与赎回”部分。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4</w:t>
      </w:r>
      <w:r w:rsidRPr="006E09E3">
        <w:rPr>
          <w:rFonts w:ascii="Times New Roman" w:eastAsia="宋体" w:hAnsi="Times New Roman" w:cs="Times New Roman" w:hint="eastAsia"/>
          <w:bCs/>
          <w:sz w:val="24"/>
          <w:szCs w:val="24"/>
        </w:rPr>
        <w:t>、实施备用的流动性风险管理工具的情形、程序及对投资者的潜在影响</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在市场大幅波动、流动性枯竭等极端情况下发生无法应对基金份额持有人巨额赎回的情形时，基金管理人将以保障基金份额持有人合法权益为前提，按照法律法规、基金合同等规定，选取延期办理巨额赎回申请、暂停接受赎回申请、延缓支付赎回款项、暂停估值、收取短期赎回费、采用摆动定价机制、实施</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等流动性风险管理工具作为辅助措施。对于各类流动性风险管理工具的使用，基金管理人将对风险进行监测和评估，使用前与</w:t>
      </w:r>
      <w:r w:rsidRPr="006E09E3">
        <w:rPr>
          <w:rFonts w:ascii="Times New Roman" w:eastAsia="宋体" w:hAnsi="Times New Roman" w:cs="Times New Roman" w:hint="eastAsia"/>
          <w:sz w:val="24"/>
          <w:szCs w:val="24"/>
        </w:rPr>
        <w:t>基金托管人协商一致。在实际运用各类流动性风险管理工具时，投资者的赎回申请、赎回款项支付等可能受到相应影响，亦有可能承担更高的申购、赎回成本。基金管理人将依照法律法规、基金合同等规定进行操作，保障基金份额持有人的合法权益。</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sz w:val="24"/>
          <w:szCs w:val="24"/>
        </w:rPr>
        <w:t>5</w:t>
      </w:r>
      <w:r w:rsidRPr="006E09E3">
        <w:rPr>
          <w:rFonts w:ascii="Times New Roman" w:eastAsia="宋体" w:hAnsi="Times New Roman" w:cs="Times New Roman" w:hint="eastAsia"/>
          <w:sz w:val="24"/>
          <w:szCs w:val="24"/>
        </w:rPr>
        <w:t>、实施</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对投资者的影响</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投资者具体请参见招募说明书“侧袋机制”部分，详细了解本基金</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的情形及程序。</w:t>
      </w:r>
    </w:p>
    <w:p w:rsidR="001D0E49" w:rsidRPr="006E09E3" w:rsidRDefault="002F4EC6">
      <w:pPr>
        <w:spacing w:line="360" w:lineRule="auto"/>
        <w:ind w:firstLineChars="200" w:firstLine="480"/>
        <w:rPr>
          <w:rFonts w:ascii="Times New Roman" w:eastAsia="宋体" w:hAnsi="Times New Roman" w:cs="Times New Roman"/>
          <w:sz w:val="24"/>
          <w:szCs w:val="24"/>
        </w:rPr>
      </w:pP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是一种流动性风险管理工具，是将特定资产分离</w:t>
      </w:r>
      <w:proofErr w:type="gramStart"/>
      <w:r w:rsidRPr="006E09E3">
        <w:rPr>
          <w:rFonts w:ascii="Times New Roman" w:eastAsia="宋体" w:hAnsi="Times New Roman" w:cs="Times New Roman" w:hint="eastAsia"/>
          <w:sz w:val="24"/>
          <w:szCs w:val="24"/>
        </w:rPr>
        <w:t>至专门的侧袋</w:t>
      </w:r>
      <w:proofErr w:type="gramEnd"/>
      <w:r w:rsidRPr="006E09E3">
        <w:rPr>
          <w:rFonts w:ascii="Times New Roman" w:eastAsia="宋体" w:hAnsi="Times New Roman" w:cs="Times New Roman" w:hint="eastAsia"/>
          <w:sz w:val="24"/>
          <w:szCs w:val="24"/>
        </w:rPr>
        <w:t>账户进行处置清算，并以处置变现后的款项向基金份额持有人进行支付，目的在于有效隔离并化解风险。但基金启用</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后，</w:t>
      </w:r>
      <w:proofErr w:type="gramStart"/>
      <w:r w:rsidRPr="006E09E3">
        <w:rPr>
          <w:rFonts w:ascii="Times New Roman" w:eastAsia="宋体" w:hAnsi="Times New Roman" w:cs="Times New Roman" w:hint="eastAsia"/>
          <w:sz w:val="24"/>
          <w:szCs w:val="24"/>
        </w:rPr>
        <w:t>侧袋账户</w:t>
      </w:r>
      <w:proofErr w:type="gramEnd"/>
      <w:r w:rsidRPr="006E09E3">
        <w:rPr>
          <w:rFonts w:ascii="Times New Roman" w:eastAsia="宋体" w:hAnsi="Times New Roman" w:cs="Times New Roman" w:hint="eastAsia"/>
          <w:sz w:val="24"/>
          <w:szCs w:val="24"/>
        </w:rPr>
        <w:t>份额将停止披露基金份额净值，并不得办理申购、赎回和转换，</w:t>
      </w:r>
      <w:proofErr w:type="gramStart"/>
      <w:r w:rsidRPr="006E09E3">
        <w:rPr>
          <w:rFonts w:ascii="Times New Roman" w:eastAsia="宋体" w:hAnsi="Times New Roman" w:cs="Times New Roman" w:hint="eastAsia"/>
          <w:sz w:val="24"/>
          <w:szCs w:val="24"/>
        </w:rPr>
        <w:t>仅主袋</w:t>
      </w:r>
      <w:proofErr w:type="gramEnd"/>
      <w:r w:rsidRPr="006E09E3">
        <w:rPr>
          <w:rFonts w:ascii="Times New Roman" w:eastAsia="宋体" w:hAnsi="Times New Roman" w:cs="Times New Roman" w:hint="eastAsia"/>
          <w:sz w:val="24"/>
          <w:szCs w:val="24"/>
        </w:rPr>
        <w:t>账户份额正常开放赎回，因此启用</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时持有基金份额的持有人将在启用</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后同时</w:t>
      </w:r>
      <w:proofErr w:type="gramStart"/>
      <w:r w:rsidRPr="006E09E3">
        <w:rPr>
          <w:rFonts w:ascii="Times New Roman" w:eastAsia="宋体" w:hAnsi="Times New Roman" w:cs="Times New Roman" w:hint="eastAsia"/>
          <w:sz w:val="24"/>
          <w:szCs w:val="24"/>
        </w:rPr>
        <w:t>持有主袋账户</w:t>
      </w:r>
      <w:proofErr w:type="gramEnd"/>
      <w:r w:rsidRPr="006E09E3">
        <w:rPr>
          <w:rFonts w:ascii="Times New Roman" w:eastAsia="宋体" w:hAnsi="Times New Roman" w:cs="Times New Roman" w:hint="eastAsia"/>
          <w:sz w:val="24"/>
          <w:szCs w:val="24"/>
        </w:rPr>
        <w:t>份额和</w:t>
      </w:r>
      <w:proofErr w:type="gramStart"/>
      <w:r w:rsidRPr="006E09E3">
        <w:rPr>
          <w:rFonts w:ascii="Times New Roman" w:eastAsia="宋体" w:hAnsi="Times New Roman" w:cs="Times New Roman" w:hint="eastAsia"/>
          <w:sz w:val="24"/>
          <w:szCs w:val="24"/>
        </w:rPr>
        <w:t>侧袋</w:t>
      </w:r>
      <w:proofErr w:type="gramEnd"/>
      <w:r w:rsidRPr="006E09E3">
        <w:rPr>
          <w:rFonts w:ascii="Times New Roman" w:eastAsia="宋体" w:hAnsi="Times New Roman" w:cs="Times New Roman" w:hint="eastAsia"/>
          <w:sz w:val="24"/>
          <w:szCs w:val="24"/>
        </w:rPr>
        <w:t>账户份额，</w:t>
      </w:r>
      <w:proofErr w:type="gramStart"/>
      <w:r w:rsidRPr="006E09E3">
        <w:rPr>
          <w:rFonts w:ascii="Times New Roman" w:eastAsia="宋体" w:hAnsi="Times New Roman" w:cs="Times New Roman" w:hint="eastAsia"/>
          <w:sz w:val="24"/>
          <w:szCs w:val="24"/>
        </w:rPr>
        <w:t>侧袋账户</w:t>
      </w:r>
      <w:proofErr w:type="gramEnd"/>
      <w:r w:rsidRPr="006E09E3">
        <w:rPr>
          <w:rFonts w:ascii="Times New Roman" w:eastAsia="宋体" w:hAnsi="Times New Roman" w:cs="Times New Roman" w:hint="eastAsia"/>
          <w:sz w:val="24"/>
          <w:szCs w:val="24"/>
        </w:rPr>
        <w:t>份额不能赎回，其对应特定资产的变现时间具有不确定性，最终变现价格也具有不确定性并且有可能大幅低于启用</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时的特定资产的估值，基金份额持有人可能因此面临损失。</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实施</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期间，因本基金不</w:t>
      </w:r>
      <w:proofErr w:type="gramStart"/>
      <w:r w:rsidRPr="006E09E3">
        <w:rPr>
          <w:rFonts w:ascii="Times New Roman" w:eastAsia="宋体" w:hAnsi="Times New Roman" w:cs="Times New Roman" w:hint="eastAsia"/>
          <w:sz w:val="24"/>
          <w:szCs w:val="24"/>
        </w:rPr>
        <w:t>披露侧袋账户</w:t>
      </w:r>
      <w:proofErr w:type="gramEnd"/>
      <w:r w:rsidRPr="006E09E3">
        <w:rPr>
          <w:rFonts w:ascii="Times New Roman" w:eastAsia="宋体" w:hAnsi="Times New Roman" w:cs="Times New Roman" w:hint="eastAsia"/>
          <w:sz w:val="24"/>
          <w:szCs w:val="24"/>
        </w:rPr>
        <w:t>份额的净值，即便基金管理人在基金定期报告中披露报告期末特定资产可变现净值或净值区间的，也不作为特定资产最终变现价格的承</w:t>
      </w:r>
      <w:r w:rsidRPr="006E09E3">
        <w:rPr>
          <w:rFonts w:ascii="Times New Roman" w:eastAsia="宋体" w:hAnsi="Times New Roman" w:cs="Times New Roman" w:hint="eastAsia"/>
          <w:sz w:val="24"/>
          <w:szCs w:val="24"/>
        </w:rPr>
        <w:t>诺，因此对于特定资产的公允价值和最终变现价格，基金管理人不承担任何保证和承诺的责任。</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基金管理人将</w:t>
      </w:r>
      <w:proofErr w:type="gramStart"/>
      <w:r w:rsidRPr="006E09E3">
        <w:rPr>
          <w:rFonts w:ascii="Times New Roman" w:eastAsia="宋体" w:hAnsi="Times New Roman" w:cs="Times New Roman" w:hint="eastAsia"/>
          <w:sz w:val="24"/>
          <w:szCs w:val="24"/>
        </w:rPr>
        <w:t>根据主袋账户</w:t>
      </w:r>
      <w:proofErr w:type="gramEnd"/>
      <w:r w:rsidRPr="006E09E3">
        <w:rPr>
          <w:rFonts w:ascii="Times New Roman" w:eastAsia="宋体" w:hAnsi="Times New Roman" w:cs="Times New Roman" w:hint="eastAsia"/>
          <w:sz w:val="24"/>
          <w:szCs w:val="24"/>
        </w:rPr>
        <w:t>运作情况合理确定申购政策，因此实施</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后主袋账户份额存在暂停申购的可能。</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启用</w:t>
      </w:r>
      <w:proofErr w:type="gramStart"/>
      <w:r w:rsidRPr="006E09E3">
        <w:rPr>
          <w:rFonts w:ascii="Times New Roman" w:eastAsia="宋体" w:hAnsi="Times New Roman" w:cs="Times New Roman" w:hint="eastAsia"/>
          <w:sz w:val="24"/>
          <w:szCs w:val="24"/>
        </w:rPr>
        <w:t>侧袋机制</w:t>
      </w:r>
      <w:proofErr w:type="gramEnd"/>
      <w:r w:rsidRPr="006E09E3">
        <w:rPr>
          <w:rFonts w:ascii="Times New Roman" w:eastAsia="宋体" w:hAnsi="Times New Roman" w:cs="Times New Roman" w:hint="eastAsia"/>
          <w:sz w:val="24"/>
          <w:szCs w:val="24"/>
        </w:rPr>
        <w:t>后，基金管理人计算各项投资运作指标和基金业绩指标时仅需</w:t>
      </w:r>
      <w:proofErr w:type="gramStart"/>
      <w:r w:rsidRPr="006E09E3">
        <w:rPr>
          <w:rFonts w:ascii="Times New Roman" w:eastAsia="宋体" w:hAnsi="Times New Roman" w:cs="Times New Roman" w:hint="eastAsia"/>
          <w:sz w:val="24"/>
          <w:szCs w:val="24"/>
        </w:rPr>
        <w:t>考虑主袋账户</w:t>
      </w:r>
      <w:proofErr w:type="gramEnd"/>
      <w:r w:rsidRPr="006E09E3">
        <w:rPr>
          <w:rFonts w:ascii="Times New Roman" w:eastAsia="宋体" w:hAnsi="Times New Roman" w:cs="Times New Roman" w:hint="eastAsia"/>
          <w:sz w:val="24"/>
          <w:szCs w:val="24"/>
        </w:rPr>
        <w:t>资产，并根据相关规定对</w:t>
      </w:r>
      <w:proofErr w:type="gramStart"/>
      <w:r w:rsidRPr="006E09E3">
        <w:rPr>
          <w:rFonts w:ascii="Times New Roman" w:eastAsia="宋体" w:hAnsi="Times New Roman" w:cs="Times New Roman" w:hint="eastAsia"/>
          <w:sz w:val="24"/>
          <w:szCs w:val="24"/>
        </w:rPr>
        <w:t>分割侧袋账户</w:t>
      </w:r>
      <w:proofErr w:type="gramEnd"/>
      <w:r w:rsidRPr="006E09E3">
        <w:rPr>
          <w:rFonts w:ascii="Times New Roman" w:eastAsia="宋体" w:hAnsi="Times New Roman" w:cs="Times New Roman" w:hint="eastAsia"/>
          <w:sz w:val="24"/>
          <w:szCs w:val="24"/>
        </w:rPr>
        <w:t>资产导致的基金净资产减少</w:t>
      </w:r>
      <w:r w:rsidRPr="006E09E3">
        <w:rPr>
          <w:rFonts w:ascii="Times New Roman" w:eastAsia="宋体" w:hAnsi="Times New Roman" w:cs="Times New Roman" w:hint="eastAsia"/>
          <w:sz w:val="24"/>
          <w:szCs w:val="24"/>
        </w:rPr>
        <w:lastRenderedPageBreak/>
        <w:t>进行按投资损失处理，因此本基金披露的业绩指标不能反映特定资产的真实价值及变化情况。</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（四）</w:t>
      </w:r>
      <w:r w:rsidRPr="006E09E3">
        <w:rPr>
          <w:rFonts w:ascii="Times New Roman" w:eastAsia="宋体" w:hAnsi="Times New Roman" w:cs="Times New Roman"/>
          <w:b/>
          <w:bCs/>
          <w:sz w:val="24"/>
          <w:szCs w:val="24"/>
        </w:rPr>
        <w:t>操作风险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相关当事人在业务各环节操作过程中，因内部控制存在缺陷或者人为因素造成操作失误或违反操作规</w:t>
      </w:r>
      <w:r w:rsidRPr="006E09E3">
        <w:rPr>
          <w:rFonts w:ascii="Times New Roman" w:eastAsia="宋体" w:hAnsi="Times New Roman" w:cs="Times New Roman"/>
          <w:bCs/>
          <w:sz w:val="24"/>
          <w:szCs w:val="24"/>
        </w:rPr>
        <w:t>程等引致的风险，例如，越权违规交易、会计部门欺诈、交易错误、</w:t>
      </w:r>
      <w:r w:rsidRPr="006E09E3">
        <w:rPr>
          <w:rFonts w:ascii="Times New Roman" w:eastAsia="宋体" w:hAnsi="Times New Roman" w:cs="Times New Roman"/>
          <w:bCs/>
          <w:sz w:val="24"/>
          <w:szCs w:val="24"/>
        </w:rPr>
        <w:t>IT</w:t>
      </w:r>
      <w:r w:rsidRPr="006E09E3">
        <w:rPr>
          <w:rFonts w:ascii="Times New Roman" w:eastAsia="宋体" w:hAnsi="Times New Roman" w:cs="Times New Roman"/>
          <w:bCs/>
          <w:sz w:val="24"/>
          <w:szCs w:val="24"/>
        </w:rPr>
        <w:t>系统故障等风险。</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w:t>
      </w:r>
      <w:r w:rsidRPr="006E09E3">
        <w:rPr>
          <w:rFonts w:ascii="Times New Roman" w:eastAsia="宋体" w:hAnsi="Times New Roman" w:cs="Times New Roman"/>
          <w:b/>
          <w:bCs/>
          <w:sz w:val="24"/>
          <w:szCs w:val="24"/>
        </w:rPr>
        <w:t>五</w:t>
      </w:r>
      <w:r w:rsidRPr="006E09E3">
        <w:rPr>
          <w:rFonts w:ascii="Times New Roman" w:eastAsia="宋体" w:hAnsi="Times New Roman" w:cs="Times New Roman" w:hint="eastAsia"/>
          <w:b/>
          <w:bCs/>
          <w:sz w:val="24"/>
          <w:szCs w:val="24"/>
        </w:rPr>
        <w:t>）</w:t>
      </w:r>
      <w:r w:rsidRPr="006E09E3">
        <w:rPr>
          <w:rFonts w:ascii="Times New Roman" w:eastAsia="宋体" w:hAnsi="Times New Roman" w:cs="Times New Roman"/>
          <w:b/>
          <w:bCs/>
          <w:sz w:val="24"/>
          <w:szCs w:val="24"/>
        </w:rPr>
        <w:t>管理风险</w:t>
      </w:r>
      <w:r w:rsidRPr="006E09E3">
        <w:rPr>
          <w:rFonts w:ascii="Times New Roman" w:eastAsia="宋体" w:hAnsi="Times New Roman" w:cs="Times New Roman"/>
          <w:b/>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在基金管理运作过程中，基金管理人的知识、技能、经验、判断等主观因素会影响其对相关信息和经济形势、证券价格走势的判断，从而影响基金收益水平。</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、在符合本基金投资理念的新型投资工具出现和发展后，如果投资于这些工具，基金可能会面临一些特殊的风险。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、对主要业务人员如基金经理的依赖可能产生的风险。</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w:t>
      </w:r>
      <w:r w:rsidRPr="006E09E3">
        <w:rPr>
          <w:rFonts w:ascii="Times New Roman" w:eastAsia="宋体" w:hAnsi="Times New Roman" w:cs="Times New Roman"/>
          <w:b/>
          <w:bCs/>
          <w:sz w:val="24"/>
          <w:szCs w:val="24"/>
        </w:rPr>
        <w:t>六</w:t>
      </w:r>
      <w:r w:rsidRPr="006E09E3">
        <w:rPr>
          <w:rFonts w:ascii="Times New Roman" w:eastAsia="宋体" w:hAnsi="Times New Roman" w:cs="Times New Roman" w:hint="eastAsia"/>
          <w:b/>
          <w:bCs/>
          <w:sz w:val="24"/>
          <w:szCs w:val="24"/>
        </w:rPr>
        <w:t>）</w:t>
      </w:r>
      <w:r w:rsidRPr="006E09E3">
        <w:rPr>
          <w:rFonts w:ascii="Times New Roman" w:eastAsia="宋体" w:hAnsi="Times New Roman" w:cs="Times New Roman"/>
          <w:b/>
          <w:bCs/>
          <w:sz w:val="24"/>
          <w:szCs w:val="24"/>
        </w:rPr>
        <w:t>合</w:t>
      </w:r>
      <w:proofErr w:type="gramStart"/>
      <w:r w:rsidRPr="006E09E3">
        <w:rPr>
          <w:rFonts w:ascii="Times New Roman" w:eastAsia="宋体" w:hAnsi="Times New Roman" w:cs="Times New Roman"/>
          <w:b/>
          <w:bCs/>
          <w:sz w:val="24"/>
          <w:szCs w:val="24"/>
        </w:rPr>
        <w:t>规</w:t>
      </w:r>
      <w:proofErr w:type="gramEnd"/>
      <w:r w:rsidRPr="006E09E3">
        <w:rPr>
          <w:rFonts w:ascii="Times New Roman" w:eastAsia="宋体" w:hAnsi="Times New Roman" w:cs="Times New Roman"/>
          <w:b/>
          <w:bCs/>
          <w:sz w:val="24"/>
          <w:szCs w:val="24"/>
        </w:rPr>
        <w:t>性风险</w:t>
      </w:r>
      <w:r w:rsidRPr="006E09E3">
        <w:rPr>
          <w:rFonts w:ascii="Times New Roman" w:eastAsia="宋体" w:hAnsi="Times New Roman" w:cs="Times New Roman"/>
          <w:b/>
          <w:bCs/>
          <w:sz w:val="24"/>
          <w:szCs w:val="24"/>
        </w:rPr>
        <w:t xml:space="preserve"> </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、合</w:t>
      </w:r>
      <w:proofErr w:type="gramStart"/>
      <w:r w:rsidRPr="006E09E3">
        <w:rPr>
          <w:rFonts w:ascii="Times New Roman" w:eastAsia="宋体" w:hAnsi="Times New Roman" w:cs="Times New Roman" w:hint="eastAsia"/>
          <w:bCs/>
          <w:sz w:val="24"/>
          <w:szCs w:val="24"/>
        </w:rPr>
        <w:t>规</w:t>
      </w:r>
      <w:proofErr w:type="gramEnd"/>
      <w:r w:rsidRPr="006E09E3">
        <w:rPr>
          <w:rFonts w:ascii="Times New Roman" w:eastAsia="宋体" w:hAnsi="Times New Roman" w:cs="Times New Roman" w:hint="eastAsia"/>
          <w:bCs/>
          <w:sz w:val="24"/>
          <w:szCs w:val="24"/>
        </w:rPr>
        <w:t>风险指基金管理或运作过程中，违反国家法律、法规的规定，或者违反基金合同有关规定的风险。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、因基金业务快速发展而在制度建设、人员配备、内控制度建立等方面不完善而产生的风险。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、因人为因素而产生的风险，如内幕交易、欺诈行为等产生的风险</w:t>
      </w:r>
      <w:r w:rsidRPr="006E09E3">
        <w:rPr>
          <w:rFonts w:ascii="Times New Roman" w:eastAsia="宋体" w:hAnsi="Times New Roman" w:cs="Times New Roman"/>
          <w:bCs/>
          <w:sz w:val="24"/>
          <w:szCs w:val="24"/>
        </w:rPr>
        <w:t>。</w:t>
      </w:r>
    </w:p>
    <w:p w:rsidR="001D0E49" w:rsidRPr="006E09E3" w:rsidRDefault="002F4EC6">
      <w:pPr>
        <w:spacing w:line="360" w:lineRule="auto"/>
        <w:ind w:firstLineChars="200" w:firstLine="482"/>
        <w:rPr>
          <w:rFonts w:ascii="Times New Roman" w:eastAsia="宋体" w:hAnsi="Times New Roman" w:cs="Times New Roman"/>
          <w:b/>
          <w:bCs/>
          <w:sz w:val="18"/>
          <w:szCs w:val="18"/>
        </w:rPr>
      </w:pPr>
      <w:r w:rsidRPr="006E09E3">
        <w:rPr>
          <w:rFonts w:ascii="Times New Roman" w:eastAsia="宋体" w:hAnsi="Times New Roman" w:cs="Times New Roman" w:hint="eastAsia"/>
          <w:b/>
          <w:bCs/>
          <w:sz w:val="24"/>
          <w:szCs w:val="24"/>
        </w:rPr>
        <w:t>（七）本基金法律文件风险收益特征表述与销售机构基金风险评价可能不一致的风险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本</w:t>
      </w:r>
      <w:proofErr w:type="gramStart"/>
      <w:r w:rsidRPr="006E09E3">
        <w:rPr>
          <w:rFonts w:ascii="Times New Roman" w:eastAsia="宋体" w:hAnsi="Times New Roman" w:cs="Times New Roman" w:hint="eastAsia"/>
          <w:bCs/>
          <w:sz w:val="24"/>
          <w:szCs w:val="24"/>
        </w:rPr>
        <w:t>基金基金</w:t>
      </w:r>
      <w:proofErr w:type="gramEnd"/>
      <w:r w:rsidRPr="006E09E3">
        <w:rPr>
          <w:rFonts w:ascii="Times New Roman" w:eastAsia="宋体" w:hAnsi="Times New Roman" w:cs="Times New Roman" w:hint="eastAsia"/>
          <w:bCs/>
          <w:sz w:val="24"/>
          <w:szCs w:val="24"/>
        </w:rPr>
        <w:t>合同、招募说明书等法律文件中涉及基金风险收益特征或风险状况的</w:t>
      </w:r>
      <w:proofErr w:type="gramStart"/>
      <w:r w:rsidRPr="006E09E3">
        <w:rPr>
          <w:rFonts w:ascii="Times New Roman" w:eastAsia="宋体" w:hAnsi="Times New Roman" w:cs="Times New Roman" w:hint="eastAsia"/>
          <w:bCs/>
          <w:sz w:val="24"/>
          <w:szCs w:val="24"/>
        </w:rPr>
        <w:t>表述仅</w:t>
      </w:r>
      <w:proofErr w:type="gramEnd"/>
      <w:r w:rsidRPr="006E09E3">
        <w:rPr>
          <w:rFonts w:ascii="Times New Roman" w:eastAsia="宋体" w:hAnsi="Times New Roman" w:cs="Times New Roman" w:hint="eastAsia"/>
          <w:bCs/>
          <w:sz w:val="24"/>
          <w:szCs w:val="24"/>
        </w:rPr>
        <w:t>为主要基于基金投资方向与策略特点的概括性表述；而本基金各销售机构依据相关法律法规及内部评级标准，将基金产品按照风险</w:t>
      </w:r>
      <w:r w:rsidRPr="006E09E3">
        <w:rPr>
          <w:rFonts w:ascii="Times New Roman" w:eastAsia="宋体" w:hAnsi="Times New Roman" w:cs="Times New Roman" w:hint="eastAsia"/>
          <w:bCs/>
          <w:sz w:val="24"/>
          <w:szCs w:val="24"/>
        </w:rPr>
        <w:t>由低到高顺序进行风险级别评定划分，其风险评级结果所依据的评价要素可能更多、范围更广，与本基金法律文件中的风险收益特征或风险状况表述并不必然一致或存在对应关系。</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同时，不同销售机构因其采取的具体评价标准和方法的差异，对同一产品风险级别的评定也可能各有不同；销售机构还可能根据监管要求、市场变化及基金实际运作情况等适时调整对本基金的风险评级。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敬请投资者知悉，在购买本基金时按照销售机构的要求完成风险承受能力与产品风险之间的匹配检验，并须及时关注销售机构对于本基金风险评级的调整情况，自主</w:t>
      </w:r>
      <w:proofErr w:type="gramStart"/>
      <w:r w:rsidRPr="006E09E3">
        <w:rPr>
          <w:rFonts w:ascii="Times New Roman" w:eastAsia="宋体" w:hAnsi="Times New Roman" w:cs="Times New Roman" w:hint="eastAsia"/>
          <w:bCs/>
          <w:sz w:val="24"/>
          <w:szCs w:val="24"/>
        </w:rPr>
        <w:t>作出</w:t>
      </w:r>
      <w:proofErr w:type="gramEnd"/>
      <w:r w:rsidRPr="006E09E3">
        <w:rPr>
          <w:rFonts w:ascii="Times New Roman" w:eastAsia="宋体" w:hAnsi="Times New Roman" w:cs="Times New Roman" w:hint="eastAsia"/>
          <w:bCs/>
          <w:sz w:val="24"/>
          <w:szCs w:val="24"/>
        </w:rPr>
        <w:t>投资决策。</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Times New Roman" w:eastAsia="宋体" w:hAnsi="Times New Roman" w:cs="Times New Roman" w:hint="eastAsia"/>
          <w:b/>
          <w:bCs/>
          <w:sz w:val="24"/>
          <w:szCs w:val="24"/>
        </w:rPr>
        <w:t>（八）基金管</w:t>
      </w:r>
      <w:r w:rsidRPr="006E09E3">
        <w:rPr>
          <w:rFonts w:ascii="Times New Roman" w:eastAsia="宋体" w:hAnsi="Times New Roman" w:cs="Times New Roman" w:hint="eastAsia"/>
          <w:b/>
          <w:bCs/>
          <w:sz w:val="24"/>
          <w:szCs w:val="24"/>
        </w:rPr>
        <w:t>理人职责终止风险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w:t>
      </w:r>
      <w:proofErr w:type="gramStart"/>
      <w:r w:rsidRPr="006E09E3">
        <w:rPr>
          <w:rFonts w:ascii="Times New Roman" w:eastAsia="宋体" w:hAnsi="Times New Roman" w:cs="Times New Roman" w:hint="eastAsia"/>
          <w:bCs/>
          <w:sz w:val="24"/>
          <w:szCs w:val="24"/>
        </w:rPr>
        <w:t>新任基金</w:t>
      </w:r>
      <w:proofErr w:type="gramEnd"/>
      <w:r w:rsidRPr="006E09E3">
        <w:rPr>
          <w:rFonts w:ascii="Times New Roman" w:eastAsia="宋体" w:hAnsi="Times New Roman" w:cs="Times New Roman" w:hint="eastAsia"/>
          <w:bCs/>
          <w:sz w:val="24"/>
          <w:szCs w:val="24"/>
        </w:rPr>
        <w:t>管理人之间责任划分的，相关基金管理人对各自履职行为依法承担责任。</w:t>
      </w:r>
    </w:p>
    <w:p w:rsidR="001D0E49" w:rsidRPr="006E09E3" w:rsidRDefault="002F4EC6">
      <w:pPr>
        <w:spacing w:line="360" w:lineRule="auto"/>
        <w:ind w:firstLineChars="200" w:firstLine="482"/>
        <w:rPr>
          <w:rFonts w:ascii="Times New Roman" w:eastAsia="宋体" w:hAnsi="Times New Roman" w:cs="Times New Roman"/>
          <w:bCs/>
          <w:sz w:val="24"/>
          <w:szCs w:val="24"/>
        </w:rPr>
      </w:pPr>
      <w:r w:rsidRPr="006E09E3">
        <w:rPr>
          <w:rFonts w:ascii="Times New Roman" w:eastAsia="宋体" w:hAnsi="Times New Roman" w:cs="Times New Roman" w:hint="eastAsia"/>
          <w:b/>
          <w:bCs/>
          <w:sz w:val="24"/>
          <w:szCs w:val="24"/>
        </w:rPr>
        <w:t>（</w:t>
      </w:r>
      <w:r w:rsidRPr="006E09E3">
        <w:rPr>
          <w:rFonts w:ascii="Times New Roman" w:eastAsia="宋体" w:hAnsi="Times New Roman" w:cs="Times New Roman"/>
          <w:b/>
          <w:bCs/>
          <w:sz w:val="24"/>
          <w:szCs w:val="24"/>
        </w:rPr>
        <w:t>九</w:t>
      </w:r>
      <w:r w:rsidRPr="006E09E3">
        <w:rPr>
          <w:rFonts w:ascii="Times New Roman" w:eastAsia="宋体" w:hAnsi="Times New Roman" w:cs="Times New Roman" w:hint="eastAsia"/>
          <w:b/>
          <w:bCs/>
          <w:sz w:val="24"/>
          <w:szCs w:val="24"/>
        </w:rPr>
        <w:t>）</w:t>
      </w:r>
      <w:r w:rsidRPr="006E09E3">
        <w:rPr>
          <w:rFonts w:ascii="Times New Roman" w:eastAsia="宋体" w:hAnsi="Times New Roman" w:cs="Times New Roman"/>
          <w:b/>
          <w:bCs/>
          <w:sz w:val="24"/>
          <w:szCs w:val="24"/>
        </w:rPr>
        <w:t>其他风险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、不可抗力。战争、自然灾害等不可抗力可能导致基金资产的损失，影响基金收益水平，从而带来风险。基金管理人、基金托管人、证券</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期货交易所、登记结算机构和销售机</w:t>
      </w:r>
      <w:r w:rsidRPr="006E09E3">
        <w:rPr>
          <w:rFonts w:ascii="Times New Roman" w:eastAsia="宋体" w:hAnsi="Times New Roman" w:cs="Times New Roman" w:hint="eastAsia"/>
          <w:bCs/>
          <w:sz w:val="24"/>
          <w:szCs w:val="24"/>
        </w:rPr>
        <w:t>构等可能因不可抗力无法正常工作，从而影响基金的各项业务按正常时限完成，使投资人和基金份额持有人无法及时查询权益、进行日常交易以致利益受损。</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技术风险。在本基金的投资、交易、服务与后台运作等业务过程中，可能因为技术系统的故障或者差错而影响交易的正常进行或者导致投资者的利益受到影响。这种技术风险可能来自基金管理人、基金托管人、销售机构、证券</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期货交易所、证券</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期货登记结算机构等等。</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、金融市场危机、行业竞争、代理商违约、基金托管人违约等超出基金管理人自身直接控制能力之外的风险，也可能导致基金或者基金份额持</w:t>
      </w:r>
      <w:r w:rsidRPr="006E09E3">
        <w:rPr>
          <w:rFonts w:ascii="Times New Roman" w:eastAsia="宋体" w:hAnsi="Times New Roman" w:cs="Times New Roman" w:hint="eastAsia"/>
          <w:bCs/>
          <w:sz w:val="24"/>
          <w:szCs w:val="24"/>
        </w:rPr>
        <w:t>有人利益受损。</w:t>
      </w:r>
    </w:p>
    <w:p w:rsidR="001D0E49" w:rsidRPr="006E09E3" w:rsidRDefault="002F4EC6">
      <w:pPr>
        <w:spacing w:line="360" w:lineRule="auto"/>
        <w:ind w:firstLineChars="200" w:firstLine="482"/>
        <w:rPr>
          <w:rFonts w:ascii="宋体" w:eastAsia="宋体" w:hAnsi="宋体" w:cs="Times New Roman"/>
          <w:b/>
          <w:bCs/>
          <w:sz w:val="24"/>
          <w:szCs w:val="24"/>
        </w:rPr>
      </w:pPr>
      <w:r w:rsidRPr="006E09E3">
        <w:rPr>
          <w:rFonts w:ascii="宋体" w:eastAsia="宋体" w:hAnsi="宋体" w:cs="Times New Roman" w:hint="eastAsia"/>
          <w:b/>
          <w:bCs/>
          <w:sz w:val="24"/>
          <w:szCs w:val="24"/>
        </w:rPr>
        <w:t>二、</w:t>
      </w:r>
      <w:r w:rsidRPr="006E09E3">
        <w:rPr>
          <w:rFonts w:ascii="宋体" w:eastAsia="宋体" w:hAnsi="宋体" w:cs="Times New Roman"/>
          <w:b/>
          <w:bCs/>
          <w:sz w:val="24"/>
          <w:szCs w:val="24"/>
        </w:rPr>
        <w:t>声明</w:t>
      </w:r>
    </w:p>
    <w:p w:rsidR="001D0E49" w:rsidRPr="006E09E3" w:rsidRDefault="002F4EC6">
      <w:pPr>
        <w:spacing w:line="360" w:lineRule="auto"/>
        <w:ind w:firstLineChars="200" w:firstLine="480"/>
        <w:rPr>
          <w:rFonts w:ascii="宋体" w:eastAsia="宋体" w:hAnsi="宋体" w:cs="Times New Roman"/>
          <w:sz w:val="24"/>
          <w:szCs w:val="24"/>
        </w:rPr>
      </w:pPr>
      <w:r w:rsidRPr="006E09E3">
        <w:rPr>
          <w:rFonts w:ascii="宋体" w:eastAsia="宋体" w:hAnsi="宋体" w:cs="Times New Roman" w:hint="eastAsia"/>
          <w:sz w:val="24"/>
          <w:szCs w:val="24"/>
        </w:rPr>
        <w:t>1</w:t>
      </w:r>
      <w:r w:rsidRPr="006E09E3">
        <w:rPr>
          <w:rFonts w:ascii="宋体" w:eastAsia="宋体" w:hAnsi="宋体" w:cs="Times New Roman" w:hint="eastAsia"/>
          <w:sz w:val="24"/>
          <w:szCs w:val="24"/>
        </w:rPr>
        <w:t>、</w:t>
      </w:r>
      <w:r w:rsidRPr="006E09E3">
        <w:rPr>
          <w:rFonts w:ascii="宋体" w:eastAsia="宋体" w:hAnsi="宋体" w:cs="Times New Roman"/>
          <w:sz w:val="24"/>
          <w:szCs w:val="24"/>
        </w:rPr>
        <w:t>投资者</w:t>
      </w:r>
      <w:r w:rsidRPr="006E09E3">
        <w:rPr>
          <w:rFonts w:ascii="宋体" w:eastAsia="宋体" w:hAnsi="宋体" w:cs="Times New Roman" w:hint="eastAsia"/>
          <w:sz w:val="24"/>
          <w:szCs w:val="24"/>
        </w:rPr>
        <w:t>自主</w:t>
      </w:r>
      <w:r w:rsidRPr="006E09E3">
        <w:rPr>
          <w:rFonts w:ascii="宋体" w:eastAsia="宋体" w:hAnsi="宋体" w:cs="Times New Roman"/>
          <w:sz w:val="24"/>
          <w:szCs w:val="24"/>
        </w:rPr>
        <w:t>投资于本基金，须自行承担投资风险</w:t>
      </w:r>
      <w:r w:rsidRPr="006E09E3">
        <w:rPr>
          <w:rFonts w:ascii="宋体" w:eastAsia="宋体" w:hAnsi="宋体" w:cs="Times New Roman" w:hint="eastAsia"/>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hint="eastAsia"/>
          <w:sz w:val="24"/>
          <w:szCs w:val="24"/>
        </w:rPr>
        <w:t>2</w:t>
      </w:r>
      <w:r w:rsidRPr="006E09E3">
        <w:rPr>
          <w:rFonts w:ascii="宋体" w:eastAsia="宋体" w:hAnsi="宋体" w:cs="Times New Roman" w:hint="eastAsia"/>
          <w:sz w:val="24"/>
          <w:szCs w:val="24"/>
        </w:rPr>
        <w:t>、</w:t>
      </w:r>
      <w:r w:rsidRPr="006E09E3">
        <w:rPr>
          <w:rFonts w:ascii="宋体" w:eastAsia="宋体" w:hAnsi="宋体" w:cs="Times New Roman"/>
          <w:sz w:val="24"/>
          <w:szCs w:val="24"/>
        </w:rPr>
        <w:t>本基金通过基金管理人直销</w:t>
      </w:r>
      <w:r w:rsidRPr="006E09E3">
        <w:rPr>
          <w:rFonts w:ascii="宋体" w:eastAsia="宋体" w:hAnsi="宋体" w:cs="Times New Roman" w:hint="eastAsia"/>
          <w:sz w:val="24"/>
          <w:szCs w:val="24"/>
        </w:rPr>
        <w:t>机构</w:t>
      </w:r>
      <w:r w:rsidRPr="006E09E3">
        <w:rPr>
          <w:rFonts w:ascii="宋体" w:eastAsia="宋体" w:hAnsi="宋体" w:cs="Times New Roman"/>
          <w:sz w:val="24"/>
          <w:szCs w:val="24"/>
        </w:rPr>
        <w:t>和指定的</w:t>
      </w:r>
      <w:r w:rsidRPr="006E09E3">
        <w:rPr>
          <w:rFonts w:ascii="宋体" w:eastAsia="宋体" w:hAnsi="宋体" w:cs="Times New Roman" w:hint="eastAsia"/>
          <w:sz w:val="24"/>
          <w:szCs w:val="24"/>
        </w:rPr>
        <w:t>其他</w:t>
      </w:r>
      <w:r w:rsidRPr="006E09E3">
        <w:rPr>
          <w:rFonts w:ascii="宋体" w:eastAsia="宋体" w:hAnsi="宋体" w:cs="Times New Roman"/>
          <w:sz w:val="24"/>
          <w:szCs w:val="24"/>
        </w:rPr>
        <w:t>基金销</w:t>
      </w:r>
      <w:r w:rsidRPr="006E09E3">
        <w:rPr>
          <w:rFonts w:ascii="宋体" w:eastAsia="宋体" w:hAnsi="宋体" w:cs="Times New Roman" w:hint="eastAsia"/>
          <w:sz w:val="24"/>
          <w:szCs w:val="24"/>
        </w:rPr>
        <w:t>售</w:t>
      </w:r>
      <w:r w:rsidRPr="006E09E3">
        <w:rPr>
          <w:rFonts w:ascii="宋体" w:eastAsia="宋体" w:hAnsi="宋体" w:cs="Times New Roman"/>
          <w:sz w:val="24"/>
          <w:szCs w:val="24"/>
        </w:rPr>
        <w:t>机构公开发售，基金管理人与基金销</w:t>
      </w:r>
      <w:r w:rsidRPr="006E09E3">
        <w:rPr>
          <w:rFonts w:ascii="宋体" w:eastAsia="宋体" w:hAnsi="宋体" w:cs="Times New Roman" w:hint="eastAsia"/>
          <w:sz w:val="24"/>
          <w:szCs w:val="24"/>
        </w:rPr>
        <w:t>售</w:t>
      </w:r>
      <w:r w:rsidRPr="006E09E3">
        <w:rPr>
          <w:rFonts w:ascii="宋体" w:eastAsia="宋体" w:hAnsi="宋体" w:cs="Times New Roman"/>
          <w:sz w:val="24"/>
          <w:szCs w:val="24"/>
        </w:rPr>
        <w:t>机构都不保证其收益或本金安全。</w:t>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sidRPr="006E09E3">
        <w:rPr>
          <w:rFonts w:ascii="Times New Roman" w:eastAsia="宋体" w:hAnsi="Times New Roman" w:cs="Times New Roman"/>
          <w:b/>
          <w:kern w:val="44"/>
          <w:sz w:val="24"/>
          <w:szCs w:val="20"/>
        </w:rPr>
        <w:br w:type="page"/>
      </w:r>
      <w:bookmarkStart w:id="140" w:name="_Toc219297860"/>
      <w:bookmarkStart w:id="141" w:name="_Toc10463"/>
      <w:bookmarkStart w:id="142" w:name="_Toc213077637"/>
      <w:bookmarkStart w:id="143" w:name="_Hlk58005597"/>
      <w:r w:rsidRPr="006E09E3">
        <w:rPr>
          <w:rFonts w:ascii="Times New Roman" w:eastAsia="宋体" w:hAnsi="Times New Roman" w:cs="Times New Roman" w:hint="eastAsia"/>
          <w:b/>
          <w:kern w:val="0"/>
          <w:sz w:val="32"/>
          <w:szCs w:val="20"/>
        </w:rPr>
        <w:lastRenderedPageBreak/>
        <w:t>第十八部分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hint="eastAsia"/>
          <w:b/>
          <w:kern w:val="0"/>
          <w:sz w:val="32"/>
          <w:szCs w:val="20"/>
        </w:rPr>
        <w:t>基金合同的变更、终止与基金财产的清算</w:t>
      </w:r>
      <w:bookmarkEnd w:id="140"/>
      <w:bookmarkEnd w:id="141"/>
      <w:bookmarkEnd w:id="142"/>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一、基金合同的变更</w:t>
      </w:r>
    </w:p>
    <w:p w:rsidR="001D0E49" w:rsidRPr="006E09E3" w:rsidRDefault="002F4EC6">
      <w:pPr>
        <w:autoSpaceDE w:val="0"/>
        <w:autoSpaceDN w:val="0"/>
        <w:adjustRightInd w:val="0"/>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、变更基金合同</w:t>
      </w:r>
      <w:r w:rsidRPr="006E09E3">
        <w:rPr>
          <w:rFonts w:ascii="宋体" w:eastAsia="宋体" w:hAnsi="宋体" w:cs="Times New Roman" w:hint="eastAsia"/>
          <w:bCs/>
          <w:sz w:val="24"/>
          <w:szCs w:val="24"/>
        </w:rPr>
        <w:t>涉及</w:t>
      </w:r>
      <w:r w:rsidRPr="006E09E3">
        <w:rPr>
          <w:rFonts w:ascii="宋体" w:eastAsia="宋体" w:hAnsi="宋体" w:cs="Times New Roman"/>
          <w:bCs/>
          <w:sz w:val="24"/>
          <w:szCs w:val="24"/>
        </w:rPr>
        <w:t>法律法规规定或</w:t>
      </w:r>
      <w:r w:rsidRPr="006E09E3">
        <w:rPr>
          <w:rFonts w:ascii="宋体" w:eastAsia="宋体" w:hAnsi="宋体" w:cs="Times New Roman" w:hint="eastAsia"/>
          <w:bCs/>
          <w:sz w:val="24"/>
          <w:szCs w:val="24"/>
        </w:rPr>
        <w:t>基金</w:t>
      </w:r>
      <w:r w:rsidRPr="006E09E3">
        <w:rPr>
          <w:rFonts w:ascii="宋体" w:eastAsia="宋体" w:hAnsi="宋体" w:cs="Times New Roman"/>
          <w:bCs/>
          <w:sz w:val="24"/>
          <w:szCs w:val="24"/>
        </w:rPr>
        <w:t>合同约定应经基金份额持有人大会决议通过的事项的，应召</w:t>
      </w:r>
      <w:proofErr w:type="gramStart"/>
      <w:r w:rsidRPr="006E09E3">
        <w:rPr>
          <w:rFonts w:ascii="宋体" w:eastAsia="宋体" w:hAnsi="宋体" w:cs="Times New Roman"/>
          <w:bCs/>
          <w:sz w:val="24"/>
          <w:szCs w:val="24"/>
        </w:rPr>
        <w:t>开基金</w:t>
      </w:r>
      <w:proofErr w:type="gramEnd"/>
      <w:r w:rsidRPr="006E09E3">
        <w:rPr>
          <w:rFonts w:ascii="宋体" w:eastAsia="宋体" w:hAnsi="宋体" w:cs="Times New Roman"/>
          <w:bCs/>
          <w:sz w:val="24"/>
          <w:szCs w:val="24"/>
        </w:rPr>
        <w:t>份额持有人大会决议通过。对于法律法规规定和基金合同约定可不经基金份额持有人大会决议通过的事项，由基金管理人和基金托管人同意后变更并公告。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、关于基金合同变更的基金份额持有人大会决议自生效后方可执行，</w:t>
      </w:r>
      <w:proofErr w:type="gramStart"/>
      <w:r w:rsidRPr="006E09E3">
        <w:rPr>
          <w:rFonts w:ascii="宋体" w:eastAsia="宋体" w:hAnsi="宋体" w:cs="Times New Roman"/>
          <w:bCs/>
          <w:sz w:val="24"/>
          <w:szCs w:val="24"/>
        </w:rPr>
        <w:t>自决议</w:t>
      </w:r>
      <w:proofErr w:type="gramEnd"/>
      <w:r w:rsidRPr="006E09E3">
        <w:rPr>
          <w:rFonts w:ascii="宋体" w:eastAsia="宋体" w:hAnsi="宋体" w:cs="Times New Roman"/>
          <w:bCs/>
          <w:sz w:val="24"/>
          <w:szCs w:val="24"/>
        </w:rPr>
        <w:t>生效后两日内在规定媒介公告。</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二、基金合同的终止事由</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有下列情形之一的，</w:t>
      </w:r>
      <w:r w:rsidRPr="006E09E3">
        <w:rPr>
          <w:rFonts w:ascii="宋体" w:eastAsia="宋体" w:hAnsi="宋体" w:cs="Times New Roman" w:hint="eastAsia"/>
          <w:bCs/>
          <w:sz w:val="24"/>
          <w:szCs w:val="24"/>
        </w:rPr>
        <w:t>经履行相关程序后，</w:t>
      </w:r>
      <w:r w:rsidRPr="006E09E3">
        <w:rPr>
          <w:rFonts w:ascii="宋体" w:eastAsia="宋体" w:hAnsi="宋体" w:cs="Times New Roman"/>
          <w:bCs/>
          <w:sz w:val="24"/>
          <w:szCs w:val="24"/>
        </w:rPr>
        <w:t>基金合同应当终止：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、基金份额持有人大会决定终止的；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、基金管理人、基金托管人职责终止，在</w:t>
      </w:r>
      <w:r w:rsidRPr="006E09E3">
        <w:rPr>
          <w:rFonts w:ascii="Times New Roman" w:eastAsia="宋体" w:hAnsi="Times New Roman" w:cs="Times New Roman"/>
          <w:bCs/>
          <w:sz w:val="24"/>
          <w:szCs w:val="24"/>
        </w:rPr>
        <w:t>6</w:t>
      </w:r>
      <w:r w:rsidRPr="006E09E3">
        <w:rPr>
          <w:rFonts w:ascii="宋体" w:eastAsia="宋体" w:hAnsi="宋体" w:cs="Times New Roman"/>
          <w:bCs/>
          <w:sz w:val="24"/>
          <w:szCs w:val="24"/>
        </w:rPr>
        <w:t>个月内没有新基金管理人、新基金托管人承接的；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、基金合同约定的其他情形；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hint="eastAsia"/>
          <w:bCs/>
          <w:sz w:val="24"/>
          <w:szCs w:val="24"/>
        </w:rPr>
        <w:t>、相关法律法规和中国证监会规定的其他情况。</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三、基金财产的清算</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1</w:t>
      </w:r>
      <w:r w:rsidRPr="006E09E3">
        <w:rPr>
          <w:rFonts w:ascii="Times New Roman" w:eastAsia="宋体" w:hAnsi="Times New Roman" w:cs="Times New Roman" w:hint="eastAsia"/>
          <w:bCs/>
          <w:sz w:val="24"/>
          <w:szCs w:val="24"/>
        </w:rPr>
        <w:t>、基金财产清算小组：自出现基金合同终止事由之日起</w:t>
      </w:r>
      <w:r w:rsidRPr="006E09E3">
        <w:rPr>
          <w:rFonts w:ascii="Times New Roman" w:eastAsia="宋体" w:hAnsi="Times New Roman" w:cs="Times New Roman" w:hint="eastAsia"/>
          <w:bCs/>
          <w:sz w:val="24"/>
          <w:szCs w:val="24"/>
        </w:rPr>
        <w:t>30</w:t>
      </w:r>
      <w:r w:rsidRPr="006E09E3">
        <w:rPr>
          <w:rFonts w:ascii="Times New Roman" w:eastAsia="宋体" w:hAnsi="Times New Roman" w:cs="Times New Roman" w:hint="eastAsia"/>
          <w:bCs/>
          <w:sz w:val="24"/>
          <w:szCs w:val="24"/>
        </w:rPr>
        <w:t>个工作日内成立基金财产清算小组，基金管理人或临时基金管理人组织基</w:t>
      </w:r>
      <w:r w:rsidRPr="006E09E3">
        <w:rPr>
          <w:rFonts w:ascii="Times New Roman" w:eastAsia="宋体" w:hAnsi="Times New Roman" w:cs="Times New Roman" w:hint="eastAsia"/>
          <w:bCs/>
          <w:sz w:val="24"/>
          <w:szCs w:val="24"/>
        </w:rPr>
        <w:t>金财产清算小组并在中国证监会的监督下进行基金清算。</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宋体" w:eastAsia="宋体" w:hAnsi="宋体" w:cs="Times New Roman"/>
          <w:bCs/>
          <w:sz w:val="24"/>
          <w:szCs w:val="24"/>
        </w:rPr>
        <w:t>、基金财产清算小组职责：基金财产清算小组负责基金财产的保管、清理、估价、变现和分配。基金财产清算小组可以依法进行必要的民事活动。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宋体" w:eastAsia="宋体" w:hAnsi="宋体" w:cs="Times New Roman"/>
          <w:bCs/>
          <w:sz w:val="24"/>
          <w:szCs w:val="24"/>
        </w:rPr>
        <w:t>、基金财产清算程序：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1</w:t>
      </w:r>
      <w:r w:rsidRPr="006E09E3">
        <w:rPr>
          <w:rFonts w:ascii="宋体" w:eastAsia="宋体" w:hAnsi="宋体" w:cs="Times New Roman"/>
          <w:bCs/>
          <w:sz w:val="24"/>
          <w:szCs w:val="24"/>
        </w:rPr>
        <w:t>）基金合同终止情形出现时，由基金财产清算小组统一接管基金；</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2</w:t>
      </w:r>
      <w:r w:rsidRPr="006E09E3">
        <w:rPr>
          <w:rFonts w:ascii="宋体" w:eastAsia="宋体" w:hAnsi="宋体" w:cs="Times New Roman"/>
          <w:bCs/>
          <w:sz w:val="24"/>
          <w:szCs w:val="24"/>
        </w:rPr>
        <w:t>）对基金财产和债权债务进行</w:t>
      </w:r>
      <w:r w:rsidRPr="006E09E3">
        <w:rPr>
          <w:rFonts w:ascii="宋体" w:eastAsia="宋体" w:hAnsi="宋体" w:cs="Times New Roman"/>
          <w:bCs/>
          <w:sz w:val="24"/>
          <w:szCs w:val="24"/>
        </w:rPr>
        <w:t>清理和确认；</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3</w:t>
      </w:r>
      <w:r w:rsidRPr="006E09E3">
        <w:rPr>
          <w:rFonts w:ascii="宋体" w:eastAsia="宋体" w:hAnsi="宋体" w:cs="Times New Roman"/>
          <w:bCs/>
          <w:sz w:val="24"/>
          <w:szCs w:val="24"/>
        </w:rPr>
        <w:t>）对基金财产进行估值和变现；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lastRenderedPageBreak/>
        <w:t>（</w:t>
      </w:r>
      <w:r w:rsidRPr="006E09E3">
        <w:rPr>
          <w:rFonts w:ascii="Times New Roman" w:eastAsia="宋体" w:hAnsi="Times New Roman" w:cs="Times New Roman"/>
          <w:bCs/>
          <w:sz w:val="24"/>
          <w:szCs w:val="24"/>
        </w:rPr>
        <w:t>4</w:t>
      </w:r>
      <w:r w:rsidRPr="006E09E3">
        <w:rPr>
          <w:rFonts w:ascii="宋体" w:eastAsia="宋体" w:hAnsi="宋体" w:cs="Times New Roman"/>
          <w:bCs/>
          <w:sz w:val="24"/>
          <w:szCs w:val="24"/>
        </w:rPr>
        <w:t>）制作清算报告；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5</w:t>
      </w:r>
      <w:r w:rsidRPr="006E09E3">
        <w:rPr>
          <w:rFonts w:ascii="宋体" w:eastAsia="宋体" w:hAnsi="宋体" w:cs="Times New Roman"/>
          <w:bCs/>
          <w:sz w:val="24"/>
          <w:szCs w:val="24"/>
        </w:rPr>
        <w:t>）聘请会计师事务所对清算报告进行外部审计，聘请律师事务所对清算报告出具法律意见书；</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6</w:t>
      </w:r>
      <w:r w:rsidRPr="006E09E3">
        <w:rPr>
          <w:rFonts w:ascii="宋体" w:eastAsia="宋体" w:hAnsi="宋体" w:cs="Times New Roman"/>
          <w:bCs/>
          <w:sz w:val="24"/>
          <w:szCs w:val="24"/>
        </w:rPr>
        <w:t>）将清算报告报中国证监会备案并公告</w:t>
      </w:r>
      <w:r w:rsidRPr="006E09E3">
        <w:rPr>
          <w:rFonts w:ascii="宋体" w:eastAsia="宋体" w:hAnsi="宋体"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w:t>
      </w:r>
      <w:r w:rsidRPr="006E09E3">
        <w:rPr>
          <w:rFonts w:ascii="Times New Roman" w:eastAsia="宋体" w:hAnsi="Times New Roman" w:cs="Times New Roman"/>
          <w:bCs/>
          <w:sz w:val="24"/>
          <w:szCs w:val="24"/>
        </w:rPr>
        <w:t>7</w:t>
      </w:r>
      <w:r w:rsidRPr="006E09E3">
        <w:rPr>
          <w:rFonts w:ascii="宋体" w:eastAsia="宋体" w:hAnsi="宋体" w:cs="Times New Roman"/>
          <w:bCs/>
          <w:sz w:val="24"/>
          <w:szCs w:val="24"/>
        </w:rPr>
        <w:t>）对基金</w:t>
      </w:r>
      <w:r w:rsidRPr="006E09E3">
        <w:rPr>
          <w:rFonts w:ascii="宋体" w:eastAsia="宋体" w:hAnsi="宋体" w:cs="Times New Roman" w:hint="eastAsia"/>
          <w:bCs/>
          <w:sz w:val="24"/>
          <w:szCs w:val="24"/>
        </w:rPr>
        <w:t>剩余</w:t>
      </w:r>
      <w:r w:rsidRPr="006E09E3">
        <w:rPr>
          <w:rFonts w:ascii="宋体" w:eastAsia="宋体" w:hAnsi="宋体" w:cs="Times New Roman"/>
          <w:bCs/>
          <w:sz w:val="24"/>
          <w:szCs w:val="24"/>
        </w:rPr>
        <w:t>财产进行分配</w:t>
      </w:r>
      <w:r w:rsidRPr="006E09E3">
        <w:rPr>
          <w:rFonts w:ascii="宋体" w:eastAsia="宋体" w:hAnsi="宋体" w:cs="Times New Roman" w:hint="eastAsia"/>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宋体" w:eastAsia="宋体" w:hAnsi="宋体" w:cs="Times New Roman"/>
          <w:bCs/>
          <w:sz w:val="24"/>
          <w:szCs w:val="24"/>
        </w:rPr>
        <w:t>、基金财产清算的期限为</w:t>
      </w:r>
      <w:r w:rsidRPr="006E09E3">
        <w:rPr>
          <w:rFonts w:ascii="Times New Roman" w:eastAsia="宋体" w:hAnsi="Times New Roman" w:cs="Times New Roman" w:hint="eastAsia"/>
          <w:bCs/>
          <w:sz w:val="24"/>
          <w:szCs w:val="24"/>
        </w:rPr>
        <w:t>6</w:t>
      </w:r>
      <w:r w:rsidRPr="006E09E3">
        <w:rPr>
          <w:rFonts w:ascii="宋体" w:eastAsia="宋体" w:hAnsi="宋体" w:cs="Times New Roman"/>
          <w:bCs/>
          <w:sz w:val="24"/>
          <w:szCs w:val="24"/>
        </w:rPr>
        <w:t>个月，但因本基金所持证券的流动性受到限制而不能及时变现的，清算期限相应顺延。</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四、清算费用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清算费用是指基金财产清算小组在进行基金财产清算过程中发生的所有合理费用，清算费用由基金财产清算小组优先从基金</w:t>
      </w:r>
      <w:r w:rsidRPr="006E09E3">
        <w:rPr>
          <w:rFonts w:ascii="宋体" w:eastAsia="宋体" w:hAnsi="宋体" w:cs="Times New Roman" w:hint="eastAsia"/>
          <w:bCs/>
          <w:sz w:val="24"/>
          <w:szCs w:val="24"/>
        </w:rPr>
        <w:t>剩余</w:t>
      </w:r>
      <w:r w:rsidRPr="006E09E3">
        <w:rPr>
          <w:rFonts w:ascii="宋体" w:eastAsia="宋体" w:hAnsi="宋体" w:cs="Times New Roman"/>
          <w:bCs/>
          <w:sz w:val="24"/>
          <w:szCs w:val="24"/>
        </w:rPr>
        <w:t>财产中支付。</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五、基金财产清算剩余资产的分配</w:t>
      </w:r>
    </w:p>
    <w:p w:rsidR="001D0E49" w:rsidRPr="006E09E3" w:rsidRDefault="002F4EC6">
      <w:pPr>
        <w:spacing w:line="360" w:lineRule="auto"/>
        <w:ind w:firstLineChars="200" w:firstLine="480"/>
        <w:rPr>
          <w:rFonts w:ascii="宋体" w:eastAsia="宋体" w:hAnsi="宋体" w:cs="Times New Roman"/>
          <w:bCs/>
          <w:sz w:val="24"/>
          <w:szCs w:val="24"/>
        </w:rPr>
      </w:pPr>
      <w:r w:rsidRPr="006E09E3">
        <w:rPr>
          <w:rFonts w:ascii="宋体" w:eastAsia="宋体" w:hAnsi="宋体" w:cs="Times New Roman" w:hint="eastAsia"/>
          <w:bCs/>
          <w:sz w:val="24"/>
          <w:szCs w:val="24"/>
        </w:rPr>
        <w:t>依据基金财产清算的分配方案，将基金财产清算后的全部剩余资产扣除基金财产清算费用、交纳所欠税款并清偿基金债务后，按基金份额持有人持有的各类基金份额比例进行分配，并扣除相应的超额管理费（如涉及）。</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六、基金财产清算的公告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清算过程中的有关重大事项须及时公告；基金财产清算报告</w:t>
      </w:r>
      <w:proofErr w:type="gramStart"/>
      <w:r w:rsidRPr="006E09E3">
        <w:rPr>
          <w:rFonts w:ascii="宋体" w:eastAsia="宋体" w:hAnsi="宋体" w:cs="Times New Roman"/>
          <w:bCs/>
          <w:sz w:val="24"/>
          <w:szCs w:val="24"/>
        </w:rPr>
        <w:t>经</w:t>
      </w:r>
      <w:r w:rsidRPr="006E09E3">
        <w:rPr>
          <w:rFonts w:ascii="宋体" w:eastAsia="宋体" w:hAnsi="宋体" w:cs="Times New Roman" w:hint="eastAsia"/>
          <w:bCs/>
          <w:sz w:val="24"/>
          <w:szCs w:val="24"/>
        </w:rPr>
        <w:t>符合</w:t>
      </w:r>
      <w:proofErr w:type="gramEnd"/>
      <w:r w:rsidRPr="006E09E3">
        <w:rPr>
          <w:rFonts w:ascii="宋体" w:eastAsia="宋体" w:hAnsi="宋体" w:cs="Times New Roman" w:hint="eastAsia"/>
          <w:bCs/>
          <w:sz w:val="24"/>
          <w:szCs w:val="24"/>
        </w:rPr>
        <w:t>《中华人民共和国证券法》规定的</w:t>
      </w:r>
      <w:r w:rsidRPr="006E09E3">
        <w:rPr>
          <w:rFonts w:ascii="宋体" w:eastAsia="宋体" w:hAnsi="宋体" w:cs="Times New Roman"/>
          <w:bCs/>
          <w:sz w:val="24"/>
          <w:szCs w:val="24"/>
        </w:rPr>
        <w:t>会计师事务所审计并由律师事务所出具法律意见书后</w:t>
      </w:r>
      <w:r w:rsidRPr="006E09E3">
        <w:rPr>
          <w:rFonts w:ascii="宋体" w:eastAsia="宋体" w:hAnsi="宋体" w:cs="Times New Roman" w:hint="eastAsia"/>
          <w:bCs/>
          <w:sz w:val="24"/>
          <w:szCs w:val="24"/>
        </w:rPr>
        <w:t>，由基金财产清算小组</w:t>
      </w:r>
      <w:r w:rsidRPr="006E09E3">
        <w:rPr>
          <w:rFonts w:ascii="宋体" w:eastAsia="宋体" w:hAnsi="宋体" w:cs="Times New Roman"/>
          <w:bCs/>
          <w:sz w:val="24"/>
          <w:szCs w:val="24"/>
        </w:rPr>
        <w:t>报中国证监会备案并公告。基金财产清算公告于基金财产清算报告报中国证监会备案后</w:t>
      </w:r>
      <w:r w:rsidRPr="006E09E3">
        <w:rPr>
          <w:rFonts w:ascii="Times New Roman" w:eastAsia="宋体" w:hAnsi="Times New Roman" w:cs="Times New Roman"/>
          <w:bCs/>
          <w:sz w:val="24"/>
          <w:szCs w:val="24"/>
        </w:rPr>
        <w:t>5</w:t>
      </w:r>
      <w:r w:rsidRPr="006E09E3">
        <w:rPr>
          <w:rFonts w:ascii="宋体" w:eastAsia="宋体" w:hAnsi="宋体" w:cs="Times New Roman"/>
          <w:bCs/>
          <w:sz w:val="24"/>
          <w:szCs w:val="24"/>
        </w:rPr>
        <w:t>个工作日内由基金财产清算小组进行公告</w:t>
      </w:r>
      <w:r w:rsidRPr="006E09E3">
        <w:rPr>
          <w:rFonts w:ascii="宋体" w:eastAsia="宋体" w:hAnsi="宋体" w:cs="Times New Roman" w:hint="eastAsia"/>
          <w:bCs/>
          <w:sz w:val="24"/>
          <w:szCs w:val="24"/>
        </w:rPr>
        <w:t>，基金财产清算小组应当将清算报告登载在规定网站上，并将清算报告提示性公告登载在规定报刊上</w:t>
      </w:r>
      <w:r w:rsidRPr="006E09E3">
        <w:rPr>
          <w:rFonts w:ascii="宋体" w:eastAsia="宋体" w:hAnsi="宋体" w:cs="Times New Roman"/>
          <w:bCs/>
          <w:sz w:val="24"/>
          <w:szCs w:val="24"/>
        </w:rPr>
        <w:t>。</w:t>
      </w:r>
    </w:p>
    <w:p w:rsidR="001D0E49" w:rsidRPr="006E09E3" w:rsidRDefault="002F4EC6">
      <w:pPr>
        <w:spacing w:line="360" w:lineRule="auto"/>
        <w:ind w:firstLineChars="200" w:firstLine="482"/>
        <w:rPr>
          <w:rFonts w:ascii="Times New Roman" w:eastAsia="宋体" w:hAnsi="Times New Roman" w:cs="Times New Roman"/>
          <w:b/>
          <w:bCs/>
          <w:sz w:val="24"/>
          <w:szCs w:val="24"/>
        </w:rPr>
      </w:pPr>
      <w:r w:rsidRPr="006E09E3">
        <w:rPr>
          <w:rFonts w:ascii="宋体" w:eastAsia="宋体" w:hAnsi="宋体" w:cs="Times New Roman"/>
          <w:b/>
          <w:bCs/>
          <w:sz w:val="24"/>
          <w:szCs w:val="24"/>
        </w:rPr>
        <w:t>七、基金财产清算账册及文件的保存</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宋体" w:eastAsia="宋体" w:hAnsi="宋体" w:cs="Times New Roman"/>
          <w:bCs/>
          <w:sz w:val="24"/>
          <w:szCs w:val="24"/>
        </w:rPr>
        <w:t>基金财产清算账册及有关文件由基金托管人保存</w:t>
      </w:r>
      <w:r w:rsidRPr="006E09E3">
        <w:rPr>
          <w:rFonts w:ascii="宋体" w:eastAsia="宋体" w:hAnsi="宋体" w:cs="Times New Roman" w:hint="eastAsia"/>
          <w:bCs/>
          <w:sz w:val="24"/>
          <w:szCs w:val="24"/>
        </w:rPr>
        <w:t>，保存期限不低于法律法规规定的期限。</w:t>
      </w:r>
    </w:p>
    <w:p w:rsidR="001D0E49" w:rsidRPr="006E09E3" w:rsidRDefault="001D0E49">
      <w:pPr>
        <w:spacing w:line="360" w:lineRule="auto"/>
        <w:ind w:firstLineChars="200" w:firstLine="480"/>
        <w:rPr>
          <w:rFonts w:ascii="Times New Roman" w:eastAsia="宋体" w:hAnsi="Times New Roman" w:cs="Times New Roman"/>
          <w:bCs/>
          <w:sz w:val="24"/>
          <w:szCs w:val="24"/>
        </w:rPr>
      </w:pP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sidRPr="006E09E3">
        <w:rPr>
          <w:rFonts w:ascii="Times New Roman" w:eastAsia="宋体" w:hAnsi="Times New Roman" w:cs="Times New Roman"/>
          <w:b/>
          <w:bCs/>
          <w:kern w:val="44"/>
          <w:sz w:val="24"/>
          <w:szCs w:val="20"/>
        </w:rPr>
        <w:br w:type="page"/>
      </w:r>
      <w:bookmarkStart w:id="144" w:name="_Toc23289"/>
      <w:bookmarkStart w:id="145" w:name="_Toc219297861"/>
      <w:bookmarkStart w:id="146" w:name="_Toc213077638"/>
      <w:bookmarkEnd w:id="143"/>
      <w:r w:rsidRPr="006E09E3">
        <w:rPr>
          <w:rFonts w:ascii="Times New Roman" w:eastAsia="宋体" w:hAnsi="Times New Roman" w:cs="Times New Roman" w:hint="eastAsia"/>
          <w:b/>
          <w:kern w:val="44"/>
          <w:sz w:val="32"/>
          <w:szCs w:val="20"/>
        </w:rPr>
        <w:lastRenderedPageBreak/>
        <w:t>第十九部分</w:t>
      </w:r>
      <w:r w:rsidRPr="006E09E3">
        <w:rPr>
          <w:rFonts w:ascii="Times New Roman" w:eastAsia="宋体" w:hAnsi="Times New Roman" w:cs="Times New Roman"/>
          <w:b/>
          <w:kern w:val="44"/>
          <w:sz w:val="32"/>
          <w:szCs w:val="20"/>
        </w:rPr>
        <w:t xml:space="preserve">  </w:t>
      </w:r>
      <w:r w:rsidRPr="006E09E3">
        <w:rPr>
          <w:rFonts w:ascii="Times New Roman" w:eastAsia="宋体" w:hAnsi="Times New Roman" w:cs="Times New Roman" w:hint="eastAsia"/>
          <w:b/>
          <w:kern w:val="44"/>
          <w:sz w:val="32"/>
          <w:szCs w:val="20"/>
        </w:rPr>
        <w:t>基金合同的内容摘要</w:t>
      </w:r>
      <w:bookmarkEnd w:id="144"/>
      <w:bookmarkEnd w:id="145"/>
      <w:bookmarkEnd w:id="146"/>
    </w:p>
    <w:p w:rsidR="001D0E49" w:rsidRPr="006E09E3" w:rsidRDefault="002F4EC6">
      <w:pPr>
        <w:spacing w:line="360" w:lineRule="auto"/>
        <w:ind w:firstLineChars="200" w:firstLine="482"/>
        <w:rPr>
          <w:rFonts w:ascii="Times New Roman" w:eastAsia="宋体" w:hAnsi="Times New Roman" w:cs="Times New Roman"/>
          <w:b/>
          <w:sz w:val="24"/>
          <w:szCs w:val="24"/>
        </w:rPr>
      </w:pPr>
      <w:bookmarkStart w:id="147" w:name="OLE_LINK78"/>
      <w:bookmarkStart w:id="148" w:name="OLE_LINK77"/>
      <w:r w:rsidRPr="006E09E3">
        <w:rPr>
          <w:rFonts w:ascii="Times New Roman" w:eastAsia="宋体" w:hAnsi="Times New Roman" w:cs="Times New Roman"/>
          <w:b/>
          <w:sz w:val="24"/>
          <w:szCs w:val="24"/>
        </w:rPr>
        <w:t>一、基金份额持有人、基金管理人和基金托管人的权利与义务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（一）基金份额持有人的权利与义务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基金投资者持有本</w:t>
      </w:r>
      <w:proofErr w:type="gramStart"/>
      <w:r w:rsidRPr="006E09E3">
        <w:rPr>
          <w:rFonts w:ascii="Times New Roman" w:eastAsia="宋体" w:hAnsi="Times New Roman" w:cs="Times New Roman"/>
          <w:bCs/>
          <w:sz w:val="24"/>
          <w:szCs w:val="24"/>
        </w:rPr>
        <w:t>基金</w:t>
      </w:r>
      <w:bookmarkStart w:id="149" w:name="_Hlt88899909"/>
      <w:bookmarkEnd w:id="149"/>
      <w:r w:rsidRPr="006E09E3">
        <w:rPr>
          <w:rFonts w:ascii="Times New Roman" w:eastAsia="宋体" w:hAnsi="Times New Roman" w:cs="Times New Roman"/>
          <w:bCs/>
          <w:sz w:val="24"/>
          <w:szCs w:val="24"/>
        </w:rPr>
        <w:t>基金</w:t>
      </w:r>
      <w:proofErr w:type="gramEnd"/>
      <w:r w:rsidRPr="006E09E3">
        <w:rPr>
          <w:rFonts w:ascii="Times New Roman" w:eastAsia="宋体" w:hAnsi="Times New Roman" w:cs="Times New Roman"/>
          <w:bCs/>
          <w:sz w:val="24"/>
          <w:szCs w:val="24"/>
        </w:rPr>
        <w:t>份额的行为即视为对基金合同的承认和接受，基金投资者</w:t>
      </w:r>
      <w:proofErr w:type="gramStart"/>
      <w:r w:rsidRPr="006E09E3">
        <w:rPr>
          <w:rFonts w:ascii="Times New Roman" w:eastAsia="宋体" w:hAnsi="Times New Roman" w:cs="Times New Roman"/>
          <w:bCs/>
          <w:sz w:val="24"/>
          <w:szCs w:val="24"/>
        </w:rPr>
        <w:t>自依据</w:t>
      </w:r>
      <w:proofErr w:type="gramEnd"/>
      <w:r w:rsidRPr="006E09E3">
        <w:rPr>
          <w:rFonts w:ascii="Times New Roman" w:eastAsia="宋体" w:hAnsi="Times New Roman" w:cs="Times New Roman"/>
          <w:bCs/>
          <w:sz w:val="24"/>
          <w:szCs w:val="24"/>
        </w:rPr>
        <w:t>基金合同取得基金份额，即成为本</w:t>
      </w:r>
      <w:proofErr w:type="gramStart"/>
      <w:r w:rsidRPr="006E09E3">
        <w:rPr>
          <w:rFonts w:ascii="Times New Roman" w:eastAsia="宋体" w:hAnsi="Times New Roman" w:cs="Times New Roman"/>
          <w:bCs/>
          <w:sz w:val="24"/>
          <w:szCs w:val="24"/>
        </w:rPr>
        <w:t>基金基金</w:t>
      </w:r>
      <w:proofErr w:type="gramEnd"/>
      <w:r w:rsidRPr="006E09E3">
        <w:rPr>
          <w:rFonts w:ascii="Times New Roman" w:eastAsia="宋体" w:hAnsi="Times New Roman" w:cs="Times New Roman"/>
          <w:bCs/>
          <w:sz w:val="24"/>
          <w:szCs w:val="24"/>
        </w:rPr>
        <w:t>份额持有人和基金合同的当事人，直至其不再持有本基金的基金份额。基金份额持有人作为基金合同当事人并不以在基金合同上书面签章或签字为必要条件。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除法律法规另有规定或基金合同另有约定外，同一类别每份基金份额具有同等的合法权益。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、根据《基金法》、《运作办法》及其他有关规定，基金份额持有人的权利包括但不限于：</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）分享基金财产收益；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）参与分配清算后的剩余基金财产；</w:t>
      </w:r>
      <w:bookmarkStart w:id="150" w:name="_Hlt88825574"/>
      <w:bookmarkEnd w:id="150"/>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）依法转让或申请赎回其持有的基金份额；</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）按照规定要求召开基金份额持有人大会或者召集基金份额持有人大会；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）出席或者委派代表出席基金份额持有人大会，对基金份额持有人大会审议事项行使表决权；</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）查阅或者复制公开披露的基金信息资料；</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）监督基金管理人的投资运作；</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8</w:t>
      </w:r>
      <w:r w:rsidRPr="006E09E3">
        <w:rPr>
          <w:rFonts w:ascii="Times New Roman" w:eastAsia="宋体" w:hAnsi="Times New Roman" w:cs="Times New Roman"/>
          <w:bCs/>
          <w:sz w:val="24"/>
          <w:szCs w:val="24"/>
        </w:rPr>
        <w:t>）对基金管理人、基金托管人、基金服务机构损害其合法权益的行为依法提起诉讼或仲裁；</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9</w:t>
      </w:r>
      <w:r w:rsidRPr="006E09E3">
        <w:rPr>
          <w:rFonts w:ascii="Times New Roman" w:eastAsia="宋体" w:hAnsi="Times New Roman" w:cs="Times New Roman"/>
          <w:bCs/>
          <w:sz w:val="24"/>
          <w:szCs w:val="24"/>
        </w:rPr>
        <w:t>）法律法规及中国证监会规定的和基金合同约定的其他权利。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、根据《基金法》、《运作办法》及其他有关规定，基金份额持有人的义务包括但不限于：</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）认真阅读并遵守基金合同、招募说明书、基金</w:t>
      </w:r>
      <w:r w:rsidRPr="006E09E3">
        <w:rPr>
          <w:rFonts w:ascii="Times New Roman" w:eastAsia="宋体" w:hAnsi="Times New Roman" w:cs="Times New Roman"/>
          <w:bCs/>
          <w:sz w:val="24"/>
          <w:szCs w:val="24"/>
        </w:rPr>
        <w:t>产品资料概要等信息披露文件；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）了解所投资基金产品，了解自身风险承受能力，自主判断基金的投资价值，自主做出投资决策，自行承担投资风险；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lastRenderedPageBreak/>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）关注基金信息披露，及时行使权利和履行义务；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）交纳基金认购、申购款项及法律法规和基金合同所规定的费用；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）在其持有的基金份额范围内，承担基金亏损或者基金合同终止的有限责任；</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）不从事任何有损基金及其他基金合同当事人合法权益的活动；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）执行生效的基金份额持有人大会的决议；</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8</w:t>
      </w:r>
      <w:r w:rsidRPr="006E09E3">
        <w:rPr>
          <w:rFonts w:ascii="Times New Roman" w:eastAsia="宋体" w:hAnsi="Times New Roman" w:cs="Times New Roman"/>
          <w:bCs/>
          <w:sz w:val="24"/>
          <w:szCs w:val="24"/>
        </w:rPr>
        <w:t>）返还在基金交易过程中因任何原因获得的不当得利；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9</w:t>
      </w:r>
      <w:r w:rsidRPr="006E09E3">
        <w:rPr>
          <w:rFonts w:ascii="Times New Roman" w:eastAsia="宋体" w:hAnsi="Times New Roman" w:cs="Times New Roman"/>
          <w:bCs/>
          <w:sz w:val="24"/>
          <w:szCs w:val="24"/>
        </w:rPr>
        <w:t>）法律法规及中国证监会规定的和基金合同约定的其他义务。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（二）基金管理人的权利与义务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、根据《基金法》、《运作办法》及其他有关规定，基金管理人的权利包括但不限于：</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）依法募集资金；</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）自基金合同生效之日起，根据法律法规和基金合同独立运用并管理基金财产；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3</w:t>
      </w:r>
      <w:r w:rsidRPr="006E09E3">
        <w:rPr>
          <w:rFonts w:ascii="Times New Roman" w:eastAsia="宋体" w:hAnsi="Times New Roman" w:cs="Times New Roman" w:hint="eastAsia"/>
          <w:bCs/>
          <w:sz w:val="24"/>
          <w:szCs w:val="24"/>
        </w:rPr>
        <w:t>）依照基金合同收取基金管理费（包括固定管理费、或有管理费和超额管理费）以及法律法规规定或中国证监会批准的其他费用；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）销售基金份额；</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w:t>
      </w:r>
      <w:bookmarkStart w:id="151" w:name="_Hlt88896155"/>
      <w:r w:rsidRPr="006E09E3">
        <w:rPr>
          <w:rFonts w:ascii="Times New Roman" w:eastAsia="宋体" w:hAnsi="Times New Roman" w:cs="Times New Roman"/>
          <w:bCs/>
          <w:sz w:val="24"/>
          <w:szCs w:val="24"/>
        </w:rPr>
        <w:t>按照规定召集</w:t>
      </w:r>
      <w:bookmarkEnd w:id="151"/>
      <w:r w:rsidRPr="006E09E3">
        <w:rPr>
          <w:rFonts w:ascii="Times New Roman" w:eastAsia="宋体" w:hAnsi="Times New Roman" w:cs="Times New Roman"/>
          <w:bCs/>
          <w:sz w:val="24"/>
          <w:szCs w:val="24"/>
        </w:rPr>
        <w:t>基金份额持有人大会；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）依据基金合同及有关法律规定监督基金托管人，如认为基金托管</w:t>
      </w:r>
      <w:r w:rsidRPr="006E09E3">
        <w:rPr>
          <w:rFonts w:ascii="Times New Roman" w:eastAsia="宋体" w:hAnsi="Times New Roman" w:cs="Times New Roman"/>
          <w:bCs/>
          <w:sz w:val="24"/>
          <w:szCs w:val="24"/>
        </w:rPr>
        <w:t>人违反了基金合同及国家有关法律规定，应呈报中国证监会和其他监管部门，并采取必要措施保护基金投资者的利益；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）在基金托管人更换时，提名新的基金托管人；</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8</w:t>
      </w:r>
      <w:r w:rsidRPr="006E09E3">
        <w:rPr>
          <w:rFonts w:ascii="Times New Roman" w:eastAsia="宋体" w:hAnsi="Times New Roman" w:cs="Times New Roman"/>
          <w:bCs/>
          <w:sz w:val="24"/>
          <w:szCs w:val="24"/>
        </w:rPr>
        <w:t>）选择、更换基金销售机构，对基金销售机构的相关行为进行监督和处理；</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9</w:t>
      </w:r>
      <w:r w:rsidRPr="006E09E3">
        <w:rPr>
          <w:rFonts w:ascii="Times New Roman" w:eastAsia="宋体" w:hAnsi="Times New Roman" w:cs="Times New Roman"/>
          <w:bCs/>
          <w:sz w:val="24"/>
          <w:szCs w:val="24"/>
        </w:rPr>
        <w:t>）担任或委托其他符合条件的机构担任基金登记机构办理基金登记业务并获得基金合同规定的费用；</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）依据基金合同及有关法律规定决定基金收益的分配方案；</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11</w:t>
      </w:r>
      <w:r w:rsidRPr="006E09E3">
        <w:rPr>
          <w:rFonts w:ascii="Times New Roman" w:eastAsia="宋体" w:hAnsi="Times New Roman" w:cs="Times New Roman"/>
          <w:bCs/>
          <w:sz w:val="24"/>
          <w:szCs w:val="24"/>
        </w:rPr>
        <w:t>）在基金合同约定的范围内，拒绝或暂停受理申购、赎回或转换申请；</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12</w:t>
      </w:r>
      <w:r w:rsidRPr="006E09E3">
        <w:rPr>
          <w:rFonts w:ascii="Times New Roman" w:eastAsia="宋体" w:hAnsi="Times New Roman" w:cs="Times New Roman"/>
          <w:bCs/>
          <w:sz w:val="24"/>
          <w:szCs w:val="24"/>
        </w:rPr>
        <w:t>）依照法律法规为基金的利益对被投资公司行使股东权利，为基</w:t>
      </w:r>
      <w:r w:rsidRPr="006E09E3">
        <w:rPr>
          <w:rFonts w:ascii="Times New Roman" w:eastAsia="宋体" w:hAnsi="Times New Roman" w:cs="Times New Roman"/>
          <w:bCs/>
          <w:sz w:val="24"/>
          <w:szCs w:val="24"/>
        </w:rPr>
        <w:t>金的利益行使因基金财产投资于证券所产生的权利；</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13</w:t>
      </w:r>
      <w:r w:rsidRPr="006E09E3">
        <w:rPr>
          <w:rFonts w:ascii="Times New Roman" w:eastAsia="宋体" w:hAnsi="Times New Roman" w:cs="Times New Roman"/>
          <w:bCs/>
          <w:sz w:val="24"/>
          <w:szCs w:val="24"/>
        </w:rPr>
        <w:t>）在法律法规允许的前提下，为基金的利益依法为基金进行融资；</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lastRenderedPageBreak/>
        <w:t>（</w:t>
      </w:r>
      <w:r w:rsidRPr="006E09E3">
        <w:rPr>
          <w:rFonts w:ascii="Times New Roman" w:eastAsia="宋体" w:hAnsi="Times New Roman" w:cs="Times New Roman"/>
          <w:bCs/>
          <w:sz w:val="24"/>
          <w:szCs w:val="24"/>
        </w:rPr>
        <w:t>14</w:t>
      </w:r>
      <w:r w:rsidRPr="006E09E3">
        <w:rPr>
          <w:rFonts w:ascii="Times New Roman" w:eastAsia="宋体" w:hAnsi="Times New Roman" w:cs="Times New Roman"/>
          <w:bCs/>
          <w:sz w:val="24"/>
          <w:szCs w:val="24"/>
        </w:rPr>
        <w:t>）以基金管理人的名义，代表基金份额持有人的利益行使诉讼权利或者实施其他法律行为；</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hint="eastAsia"/>
          <w:bCs/>
          <w:sz w:val="24"/>
          <w:szCs w:val="24"/>
        </w:rPr>
        <w:t>15</w:t>
      </w:r>
      <w:r w:rsidRPr="006E09E3">
        <w:rPr>
          <w:rFonts w:ascii="Times New Roman" w:eastAsia="宋体" w:hAnsi="Times New Roman" w:cs="Times New Roman" w:hint="eastAsia"/>
          <w:bCs/>
          <w:sz w:val="24"/>
          <w:szCs w:val="24"/>
        </w:rPr>
        <w:t>）选择、更换律师事务所、会计师事务所、证券、期货经纪机构或其他为基金提供服务的外部机构；若本基金采用证券经纪机构交易结算模式，基金管理人有权选择代表本基金进行场内交易、作为结算参与人代理本基金进行结算的证券经纪机构，并签订证券经纪服务协议；本基金管理人亦有权决定本基金证券交易模式的转换；</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16</w:t>
      </w:r>
      <w:r w:rsidRPr="006E09E3">
        <w:rPr>
          <w:rFonts w:ascii="Times New Roman" w:eastAsia="宋体" w:hAnsi="Times New Roman" w:cs="Times New Roman"/>
          <w:bCs/>
          <w:sz w:val="24"/>
          <w:szCs w:val="24"/>
        </w:rPr>
        <w:t>）在符合</w:t>
      </w:r>
      <w:r w:rsidRPr="006E09E3">
        <w:rPr>
          <w:rFonts w:ascii="Times New Roman" w:eastAsia="宋体" w:hAnsi="Times New Roman" w:cs="Times New Roman"/>
          <w:bCs/>
          <w:sz w:val="24"/>
          <w:szCs w:val="24"/>
        </w:rPr>
        <w:t>有关法律、法规的前提下，制订和调整有关基金认购、申购、赎回、转换、</w:t>
      </w:r>
      <w:proofErr w:type="gramStart"/>
      <w:r w:rsidRPr="006E09E3">
        <w:rPr>
          <w:rFonts w:ascii="Times New Roman" w:eastAsia="宋体" w:hAnsi="Times New Roman" w:cs="Times New Roman"/>
          <w:bCs/>
          <w:sz w:val="24"/>
          <w:szCs w:val="24"/>
        </w:rPr>
        <w:t>非交易</w:t>
      </w:r>
      <w:proofErr w:type="gramEnd"/>
      <w:r w:rsidRPr="006E09E3">
        <w:rPr>
          <w:rFonts w:ascii="Times New Roman" w:eastAsia="宋体" w:hAnsi="Times New Roman" w:cs="Times New Roman"/>
          <w:bCs/>
          <w:sz w:val="24"/>
          <w:szCs w:val="24"/>
        </w:rPr>
        <w:t>过户、转托管、定期定额投资、收益分配等业务规则；</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17</w:t>
      </w:r>
      <w:r w:rsidRPr="006E09E3">
        <w:rPr>
          <w:rFonts w:ascii="Times New Roman" w:eastAsia="宋体" w:hAnsi="Times New Roman" w:cs="Times New Roman"/>
          <w:bCs/>
          <w:sz w:val="24"/>
          <w:szCs w:val="24"/>
        </w:rPr>
        <w:t>）法律法规及中国证监会规定的和基金合同约定的其他权利。</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、根据《基金法》、《运作办法》及其他有关规定，基金管理人的义务包括但不限于：</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）依法募集资金，办理或者委托经中国证监会认定的其他机构代为办理基金份额的发售、申购、赎回和登记事宜；</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）办理基金备案手续；</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）自基金合同生效之日起，以诚实信用、谨慎勤勉的原则管理和运用基金财产；</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）配备足够的具有专业资格的人员进行基金投资分析、决策，以专业化的经营方式管理和运作基金财产；</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）建立健全内部风险控制、监察与稽核、财务管理及人事管理等制度，保证所管理的基金财产和基金管理人的财产相互独立，对所管理的不同基金分别管理，分别记账，进行证券投资；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）除依据《基金法》、基金合同及其他有关规定外，不得利用基金财产为自己及任何第三人谋取利益，不得委托第三人运作基金财产；</w:t>
      </w:r>
      <w:bookmarkStart w:id="152" w:name="_Hlt88897298"/>
      <w:bookmarkEnd w:id="152"/>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）依法接受基金托管人的监督；</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8</w:t>
      </w:r>
      <w:r w:rsidRPr="006E09E3">
        <w:rPr>
          <w:rFonts w:ascii="Times New Roman" w:eastAsia="宋体" w:hAnsi="Times New Roman" w:cs="Times New Roman"/>
          <w:bCs/>
          <w:sz w:val="24"/>
          <w:szCs w:val="24"/>
        </w:rPr>
        <w:t>）采取适当合理的措施使计算基金份额认购、申购、赎回和注销价格的方法符合基金合同等法律</w:t>
      </w:r>
      <w:r w:rsidRPr="006E09E3">
        <w:rPr>
          <w:rFonts w:ascii="Times New Roman" w:eastAsia="宋体" w:hAnsi="Times New Roman" w:cs="Times New Roman"/>
          <w:bCs/>
          <w:sz w:val="24"/>
          <w:szCs w:val="24"/>
        </w:rPr>
        <w:t>文件的规定，按有关规定计算并公告基金净值信息，确定基金份额申购、赎回的价格；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9</w:t>
      </w:r>
      <w:r w:rsidRPr="006E09E3">
        <w:rPr>
          <w:rFonts w:ascii="Times New Roman" w:eastAsia="宋体" w:hAnsi="Times New Roman" w:cs="Times New Roman"/>
          <w:bCs/>
          <w:sz w:val="24"/>
          <w:szCs w:val="24"/>
        </w:rPr>
        <w:t>）进行基金会计核算并编制基金财务会计报告；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）编制季度报告、中期报告和年度报告；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11</w:t>
      </w:r>
      <w:r w:rsidRPr="006E09E3">
        <w:rPr>
          <w:rFonts w:ascii="Times New Roman" w:eastAsia="宋体" w:hAnsi="Times New Roman" w:cs="Times New Roman"/>
          <w:bCs/>
          <w:sz w:val="24"/>
          <w:szCs w:val="24"/>
        </w:rPr>
        <w:t>）严格按照《基金法》、基金合同及其他有关规定，履行信息披露及报告</w:t>
      </w:r>
      <w:r w:rsidRPr="006E09E3">
        <w:rPr>
          <w:rFonts w:ascii="Times New Roman" w:eastAsia="宋体" w:hAnsi="Times New Roman" w:cs="Times New Roman"/>
          <w:bCs/>
          <w:sz w:val="24"/>
          <w:szCs w:val="24"/>
        </w:rPr>
        <w:lastRenderedPageBreak/>
        <w:t>义务；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12</w:t>
      </w:r>
      <w:r w:rsidRPr="006E09E3">
        <w:rPr>
          <w:rFonts w:ascii="Times New Roman" w:eastAsia="宋体" w:hAnsi="Times New Roman" w:cs="Times New Roman"/>
          <w:bCs/>
          <w:sz w:val="24"/>
          <w:szCs w:val="24"/>
        </w:rPr>
        <w:t>）保守基金商业秘密，不泄露基金投资计划、投资意向等。除《基金法》、基金合同及其他有关规定另有规定外，在基金信息公开披露前应予保密，不向他人泄露，但向监管机构、司法机关等有权机关提供，或因审计、法律等外部专业顾问要求提供的情况除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13</w:t>
      </w:r>
      <w:r w:rsidRPr="006E09E3">
        <w:rPr>
          <w:rFonts w:ascii="Times New Roman" w:eastAsia="宋体" w:hAnsi="Times New Roman" w:cs="Times New Roman"/>
          <w:bCs/>
          <w:sz w:val="24"/>
          <w:szCs w:val="24"/>
        </w:rPr>
        <w:t>）按基金合同的约定确</w:t>
      </w:r>
      <w:r w:rsidRPr="006E09E3">
        <w:rPr>
          <w:rFonts w:ascii="Times New Roman" w:eastAsia="宋体" w:hAnsi="Times New Roman" w:cs="Times New Roman"/>
          <w:bCs/>
          <w:sz w:val="24"/>
          <w:szCs w:val="24"/>
        </w:rPr>
        <w:t>定基金收益分配方案，及时向基金份额持有人分配基金收益；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14</w:t>
      </w:r>
      <w:r w:rsidRPr="006E09E3">
        <w:rPr>
          <w:rFonts w:ascii="Times New Roman" w:eastAsia="宋体" w:hAnsi="Times New Roman" w:cs="Times New Roman"/>
          <w:bCs/>
          <w:sz w:val="24"/>
          <w:szCs w:val="24"/>
        </w:rPr>
        <w:t>）按规定受理申购与赎回申请，及时、足额支付赎回款项；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15</w:t>
      </w:r>
      <w:r w:rsidRPr="006E09E3">
        <w:rPr>
          <w:rFonts w:ascii="Times New Roman" w:eastAsia="宋体" w:hAnsi="Times New Roman" w:cs="Times New Roman"/>
          <w:bCs/>
          <w:sz w:val="24"/>
          <w:szCs w:val="24"/>
        </w:rPr>
        <w:t>）依据《基金法》、基金合同及其他有关规定召集基金份额持有人大会或配合基金托管人、基金份额持有人依法召集基金份额持有人大会；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16</w:t>
      </w:r>
      <w:r w:rsidRPr="006E09E3">
        <w:rPr>
          <w:rFonts w:ascii="Times New Roman" w:eastAsia="宋体" w:hAnsi="Times New Roman" w:cs="Times New Roman"/>
          <w:bCs/>
          <w:sz w:val="24"/>
          <w:szCs w:val="24"/>
        </w:rPr>
        <w:t>）按规定保存基金财产管理业务活动的会计账册、报表、记录和其他相关资料，保存时间不低于法律法规的规定；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17</w:t>
      </w:r>
      <w:r w:rsidRPr="006E09E3">
        <w:rPr>
          <w:rFonts w:ascii="Times New Roman" w:eastAsia="宋体" w:hAnsi="Times New Roman" w:cs="Times New Roman"/>
          <w:bCs/>
          <w:sz w:val="24"/>
          <w:szCs w:val="24"/>
        </w:rPr>
        <w:t>）确保需要向基金投资者提供的各项文件或资料在规定时间发出，并且保证投资者能够按照基金合同规定的时间和方式，随时查阅到与基金有关的公开资料，并在支付合理成</w:t>
      </w:r>
      <w:r w:rsidRPr="006E09E3">
        <w:rPr>
          <w:rFonts w:ascii="Times New Roman" w:eastAsia="宋体" w:hAnsi="Times New Roman" w:cs="Times New Roman"/>
          <w:bCs/>
          <w:sz w:val="24"/>
          <w:szCs w:val="24"/>
        </w:rPr>
        <w:t>本的条件下得到有关资料的复印件；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18</w:t>
      </w:r>
      <w:r w:rsidRPr="006E09E3">
        <w:rPr>
          <w:rFonts w:ascii="Times New Roman" w:eastAsia="宋体" w:hAnsi="Times New Roman" w:cs="Times New Roman"/>
          <w:bCs/>
          <w:sz w:val="24"/>
          <w:szCs w:val="24"/>
        </w:rPr>
        <w:t>）组织并参加基金财产清算小组，参与基金财产的保管、清理、估价、变现和分配；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19</w:t>
      </w:r>
      <w:r w:rsidRPr="006E09E3">
        <w:rPr>
          <w:rFonts w:ascii="Times New Roman" w:eastAsia="宋体" w:hAnsi="Times New Roman" w:cs="Times New Roman"/>
          <w:bCs/>
          <w:sz w:val="24"/>
          <w:szCs w:val="24"/>
        </w:rPr>
        <w:t>）面临解散、依法被撤销或者被依法宣告破产时，及时报告中国证监会并通知基金托管人；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20</w:t>
      </w:r>
      <w:r w:rsidRPr="006E09E3">
        <w:rPr>
          <w:rFonts w:ascii="Times New Roman" w:eastAsia="宋体" w:hAnsi="Times New Roman" w:cs="Times New Roman"/>
          <w:bCs/>
          <w:sz w:val="24"/>
          <w:szCs w:val="24"/>
        </w:rPr>
        <w:t>）因违反基金合同导致基金财产的损失或损害基金份额持有人合法权益时，应当承担赔偿责任，其赔偿责任不因其退任而免除；</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21</w:t>
      </w:r>
      <w:r w:rsidRPr="006E09E3">
        <w:rPr>
          <w:rFonts w:ascii="Times New Roman" w:eastAsia="宋体" w:hAnsi="Times New Roman" w:cs="Times New Roman"/>
          <w:bCs/>
          <w:sz w:val="24"/>
          <w:szCs w:val="24"/>
        </w:rPr>
        <w:t>）监督基金托管人按法律法规和基金合同规定履行自己的义务，基金托管人违反基金合同造成基金财产损失时，基金管理人应为基金份额持有人利益向基金托管人追偿；</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22</w:t>
      </w:r>
      <w:r w:rsidRPr="006E09E3">
        <w:rPr>
          <w:rFonts w:ascii="Times New Roman" w:eastAsia="宋体" w:hAnsi="Times New Roman" w:cs="Times New Roman"/>
          <w:bCs/>
          <w:sz w:val="24"/>
          <w:szCs w:val="24"/>
        </w:rPr>
        <w:t>）当基金管理人将其义务委托第三方处理时，应当对第三方处理有关基金事务的行为承担责任；</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23</w:t>
      </w:r>
      <w:r w:rsidRPr="006E09E3">
        <w:rPr>
          <w:rFonts w:ascii="Times New Roman" w:eastAsia="宋体" w:hAnsi="Times New Roman" w:cs="Times New Roman"/>
          <w:bCs/>
          <w:sz w:val="24"/>
          <w:szCs w:val="24"/>
        </w:rPr>
        <w:t>）以基金管理人名义，代表基金份额持有人利益行使诉讼权利或实施其他法律行为；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24</w:t>
      </w:r>
      <w:r w:rsidRPr="006E09E3">
        <w:rPr>
          <w:rFonts w:ascii="Times New Roman" w:eastAsia="宋体" w:hAnsi="Times New Roman" w:cs="Times New Roman"/>
          <w:bCs/>
          <w:sz w:val="24"/>
          <w:szCs w:val="24"/>
        </w:rPr>
        <w:t>）基金管理人在募集期间未能达到基金</w:t>
      </w:r>
      <w:bookmarkStart w:id="153" w:name="_Hlt88823209"/>
      <w:bookmarkEnd w:id="153"/>
      <w:r w:rsidRPr="006E09E3">
        <w:rPr>
          <w:rFonts w:ascii="Times New Roman" w:eastAsia="宋体" w:hAnsi="Times New Roman" w:cs="Times New Roman"/>
          <w:bCs/>
          <w:sz w:val="24"/>
          <w:szCs w:val="24"/>
        </w:rPr>
        <w:t>的备案条件，基金合同不能生效，</w:t>
      </w:r>
      <w:r w:rsidRPr="006E09E3">
        <w:rPr>
          <w:rFonts w:ascii="Times New Roman" w:eastAsia="宋体" w:hAnsi="Times New Roman" w:cs="Times New Roman"/>
          <w:bCs/>
          <w:sz w:val="24"/>
          <w:szCs w:val="24"/>
        </w:rPr>
        <w:lastRenderedPageBreak/>
        <w:t>基金管理人承担全部募集费用，将已募集资金并加计银行同期活期存款利息在基金募集期结束后</w:t>
      </w:r>
      <w:r w:rsidRPr="006E09E3">
        <w:rPr>
          <w:rFonts w:ascii="Times New Roman" w:eastAsia="宋体" w:hAnsi="Times New Roman" w:cs="Times New Roman"/>
          <w:bCs/>
          <w:sz w:val="24"/>
          <w:szCs w:val="24"/>
        </w:rPr>
        <w:t>30</w:t>
      </w:r>
      <w:r w:rsidRPr="006E09E3">
        <w:rPr>
          <w:rFonts w:ascii="Times New Roman" w:eastAsia="宋体" w:hAnsi="Times New Roman" w:cs="Times New Roman"/>
          <w:bCs/>
          <w:sz w:val="24"/>
          <w:szCs w:val="24"/>
        </w:rPr>
        <w:t>日内退还基金认购人；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25</w:t>
      </w:r>
      <w:r w:rsidRPr="006E09E3">
        <w:rPr>
          <w:rFonts w:ascii="Times New Roman" w:eastAsia="宋体" w:hAnsi="Times New Roman" w:cs="Times New Roman"/>
          <w:bCs/>
          <w:sz w:val="24"/>
          <w:szCs w:val="24"/>
        </w:rPr>
        <w:t>）执行生效的基金份额持有人大会的决议；</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26</w:t>
      </w:r>
      <w:r w:rsidRPr="006E09E3">
        <w:rPr>
          <w:rFonts w:ascii="Times New Roman" w:eastAsia="宋体" w:hAnsi="Times New Roman" w:cs="Times New Roman"/>
          <w:bCs/>
          <w:sz w:val="24"/>
          <w:szCs w:val="24"/>
        </w:rPr>
        <w:t>）建立并保存基金份额持有人名册；</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27</w:t>
      </w:r>
      <w:r w:rsidRPr="006E09E3">
        <w:rPr>
          <w:rFonts w:ascii="Times New Roman" w:eastAsia="宋体" w:hAnsi="Times New Roman" w:cs="Times New Roman"/>
          <w:bCs/>
          <w:sz w:val="24"/>
          <w:szCs w:val="24"/>
        </w:rPr>
        <w:t>）法律法规及中国证监会规定的和基金合同约定的其他义务。</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154" w:name="_Toc15118240"/>
      <w:r w:rsidRPr="006E09E3">
        <w:rPr>
          <w:rFonts w:ascii="Times New Roman" w:eastAsia="宋体" w:hAnsi="Times New Roman" w:cs="Times New Roman"/>
          <w:bCs/>
          <w:sz w:val="24"/>
          <w:szCs w:val="24"/>
        </w:rPr>
        <w:t>（三）基金</w:t>
      </w:r>
      <w:r w:rsidRPr="006E09E3">
        <w:rPr>
          <w:rFonts w:ascii="Times New Roman" w:eastAsia="宋体" w:hAnsi="Times New Roman" w:cs="Times New Roman"/>
          <w:bCs/>
          <w:sz w:val="24"/>
          <w:szCs w:val="24"/>
        </w:rPr>
        <w:t>托管人的权利与义务</w:t>
      </w:r>
      <w:bookmarkEnd w:id="154"/>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、根据《基金法》、《运作办法》及其他有关规定，基金托管人的权利包括但不限于：</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）自基金合同生效之日起，依法</w:t>
      </w:r>
      <w:proofErr w:type="gramStart"/>
      <w:r w:rsidRPr="006E09E3">
        <w:rPr>
          <w:rFonts w:ascii="Times New Roman" w:eastAsia="宋体" w:hAnsi="Times New Roman" w:cs="Times New Roman"/>
          <w:bCs/>
          <w:sz w:val="24"/>
          <w:szCs w:val="24"/>
        </w:rPr>
        <w:t>律法规</w:t>
      </w:r>
      <w:proofErr w:type="gramEnd"/>
      <w:r w:rsidRPr="006E09E3">
        <w:rPr>
          <w:rFonts w:ascii="Times New Roman" w:eastAsia="宋体" w:hAnsi="Times New Roman" w:cs="Times New Roman"/>
          <w:bCs/>
          <w:sz w:val="24"/>
          <w:szCs w:val="24"/>
        </w:rPr>
        <w:t>和基金合同的规定安全保管基金财产；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）依基金合同约定获得基金托管费以及法律法规规定或监管部门批准的其他费用；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）根据相关市场规则，为基金开设资金账户、证券账户等投资所需账户，为基金办理证券交易资金清算；</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）提议召开或召集基金份额持有人大会；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）在基金管理人更换时，提名新的基金管理人；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）法律法规及中国证监会规定的和基金合同约定的其他权利。</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、根据《基金法》、《运作办法》及其他有关规定，基金托管人的义务包括但不限于：</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）以诚实信用、勤勉尽责的原则持有并安全保管基金财产；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）设立专门的基金托管部门，具有符合要求的营业场所，配备足够的、合格的熟悉基金托管业务的专职人员，负责基金财产托管事宜；</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lastRenderedPageBreak/>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）除依据《基金法》、基金合同及其他有关规定外，不得利用基金财产为自己及任何第三人谋取利益，不得委托第三人托管基金财产；</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）保管由基金管理人代表基金签订的与基金有关的重大合同及有关凭证；</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）按规定开设基金财产的资金账户和证券账户等投</w:t>
      </w:r>
      <w:r w:rsidRPr="006E09E3">
        <w:rPr>
          <w:rFonts w:ascii="Times New Roman" w:eastAsia="宋体" w:hAnsi="Times New Roman" w:cs="Times New Roman"/>
          <w:bCs/>
          <w:sz w:val="24"/>
          <w:szCs w:val="24"/>
        </w:rPr>
        <w:t>资所需账户，按照基金合同的约定，根据基金管理人的投资指令，及时办理清算、交割事宜；</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保守基金商业秘密，除《基金法》、基金合同及其他有关规定另有规定外，在基金信息公开披露前予以保密，不得向他人泄露，但向监管机构、司法机关等有权机关提供，或因审计、法律等外部专业顾问要求提供的情况除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8</w:t>
      </w:r>
      <w:r w:rsidRPr="006E09E3">
        <w:rPr>
          <w:rFonts w:ascii="Times New Roman" w:eastAsia="宋体" w:hAnsi="Times New Roman" w:cs="Times New Roman"/>
          <w:bCs/>
          <w:sz w:val="24"/>
          <w:szCs w:val="24"/>
        </w:rPr>
        <w:t>）复核、审查基金管理人计算的基金资产净值、各类基金份额净值、基金份额申购、赎回价格；</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9</w:t>
      </w:r>
      <w:r w:rsidRPr="006E09E3">
        <w:rPr>
          <w:rFonts w:ascii="Times New Roman" w:eastAsia="宋体" w:hAnsi="Times New Roman" w:cs="Times New Roman"/>
          <w:bCs/>
          <w:sz w:val="24"/>
          <w:szCs w:val="24"/>
        </w:rPr>
        <w:t>）办理与基金托管业务活动有关的信息披露事项；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）对基金财务会计报告、季度报告、中期报告和年度报告出具意见，说明基金管理人在</w:t>
      </w:r>
      <w:r w:rsidRPr="006E09E3">
        <w:rPr>
          <w:rFonts w:ascii="Times New Roman" w:eastAsia="宋体" w:hAnsi="Times New Roman" w:cs="Times New Roman"/>
          <w:bCs/>
          <w:sz w:val="24"/>
          <w:szCs w:val="24"/>
        </w:rPr>
        <w:t>各重要方面的运作是否严格按照基金合同的规定进行；如果基金管理人有未执行基金合同规定的行为，还应当说明基金托管人是否采取了适当的措施；</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11</w:t>
      </w:r>
      <w:r w:rsidRPr="006E09E3">
        <w:rPr>
          <w:rFonts w:ascii="Times New Roman" w:eastAsia="宋体" w:hAnsi="Times New Roman" w:cs="Times New Roman"/>
          <w:bCs/>
          <w:sz w:val="24"/>
          <w:szCs w:val="24"/>
        </w:rPr>
        <w:t>）保存基金托管业务活动的记录、账册、报表和其他相关资料，保存期限不少于法律法规的规定；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12</w:t>
      </w:r>
      <w:r w:rsidRPr="006E09E3">
        <w:rPr>
          <w:rFonts w:ascii="Times New Roman" w:eastAsia="宋体" w:hAnsi="Times New Roman" w:cs="Times New Roman"/>
          <w:bCs/>
          <w:sz w:val="24"/>
          <w:szCs w:val="24"/>
        </w:rPr>
        <w:t>）从基金管理人或其委托的登记机构处接收并保存基金份额持有人名册；</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13</w:t>
      </w:r>
      <w:r w:rsidRPr="006E09E3">
        <w:rPr>
          <w:rFonts w:ascii="Times New Roman" w:eastAsia="宋体" w:hAnsi="Times New Roman" w:cs="Times New Roman"/>
          <w:bCs/>
          <w:sz w:val="24"/>
          <w:szCs w:val="24"/>
        </w:rPr>
        <w:t>）按规定制作相关账册并与基金管理人核对；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14</w:t>
      </w:r>
      <w:r w:rsidRPr="006E09E3">
        <w:rPr>
          <w:rFonts w:ascii="Times New Roman" w:eastAsia="宋体" w:hAnsi="Times New Roman" w:cs="Times New Roman"/>
          <w:bCs/>
          <w:sz w:val="24"/>
          <w:szCs w:val="24"/>
        </w:rPr>
        <w:t>）依据基金管理人的指令或有关规定向基金份额持有人支付基金收益和赎回款项；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15</w:t>
      </w:r>
      <w:r w:rsidRPr="006E09E3">
        <w:rPr>
          <w:rFonts w:ascii="Times New Roman" w:eastAsia="宋体" w:hAnsi="Times New Roman" w:cs="Times New Roman"/>
          <w:bCs/>
          <w:sz w:val="24"/>
          <w:szCs w:val="24"/>
        </w:rPr>
        <w:t>）依据《基金法》、基金合同及其他有关规定，召集基金份额持有人大会或配合基金管理</w:t>
      </w:r>
      <w:r w:rsidRPr="006E09E3">
        <w:rPr>
          <w:rFonts w:ascii="Times New Roman" w:eastAsia="宋体" w:hAnsi="Times New Roman" w:cs="Times New Roman"/>
          <w:bCs/>
          <w:sz w:val="24"/>
          <w:szCs w:val="24"/>
        </w:rPr>
        <w:t>人、基金份额持有人依法召集基金份额持有人大会；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16</w:t>
      </w:r>
      <w:r w:rsidRPr="006E09E3">
        <w:rPr>
          <w:rFonts w:ascii="Times New Roman" w:eastAsia="宋体" w:hAnsi="Times New Roman" w:cs="Times New Roman"/>
          <w:bCs/>
          <w:sz w:val="24"/>
          <w:szCs w:val="24"/>
        </w:rPr>
        <w:t>）按照法律法规和基金合同的规定监督基金管理人的投资运作；</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17</w:t>
      </w:r>
      <w:r w:rsidRPr="006E09E3">
        <w:rPr>
          <w:rFonts w:ascii="Times New Roman" w:eastAsia="宋体" w:hAnsi="Times New Roman" w:cs="Times New Roman"/>
          <w:bCs/>
          <w:sz w:val="24"/>
          <w:szCs w:val="24"/>
        </w:rPr>
        <w:t>）参加基金财产清算小组，参与基金财产的保管、清理、估价、变现和分配；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18</w:t>
      </w:r>
      <w:r w:rsidRPr="006E09E3">
        <w:rPr>
          <w:rFonts w:ascii="Times New Roman" w:eastAsia="宋体" w:hAnsi="Times New Roman" w:cs="Times New Roman"/>
          <w:bCs/>
          <w:sz w:val="24"/>
          <w:szCs w:val="24"/>
        </w:rPr>
        <w:t>）面临解散、依法被撤销或者被依法宣告破产时，及时报告中国证监会和银行业监督管理机构，并通知基金管理人；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19</w:t>
      </w:r>
      <w:r w:rsidRPr="006E09E3">
        <w:rPr>
          <w:rFonts w:ascii="Times New Roman" w:eastAsia="宋体" w:hAnsi="Times New Roman" w:cs="Times New Roman"/>
          <w:bCs/>
          <w:sz w:val="24"/>
          <w:szCs w:val="24"/>
        </w:rPr>
        <w:t>）因违反基金合同导致基金财产损失时，应承担赔偿责任，其赔偿责任</w:t>
      </w:r>
      <w:r w:rsidRPr="006E09E3">
        <w:rPr>
          <w:rFonts w:ascii="Times New Roman" w:eastAsia="宋体" w:hAnsi="Times New Roman" w:cs="Times New Roman"/>
          <w:bCs/>
          <w:sz w:val="24"/>
          <w:szCs w:val="24"/>
        </w:rPr>
        <w:lastRenderedPageBreak/>
        <w:t>不因其退任而免除；</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20</w:t>
      </w:r>
      <w:r w:rsidRPr="006E09E3">
        <w:rPr>
          <w:rFonts w:ascii="Times New Roman" w:eastAsia="宋体" w:hAnsi="Times New Roman" w:cs="Times New Roman"/>
          <w:bCs/>
          <w:sz w:val="24"/>
          <w:szCs w:val="24"/>
        </w:rPr>
        <w:t>）按规定监督基金管理人按法律法规和基金合同规定履行自己的义务，基金管理人因违反基金合同造成基金财产损失时，应为基金份额持有人利益向基金管理人追偿</w:t>
      </w:r>
      <w:bookmarkStart w:id="155" w:name="_Hlt88825668"/>
      <w:bookmarkEnd w:id="155"/>
      <w:r w:rsidRPr="006E09E3">
        <w:rPr>
          <w:rFonts w:ascii="Times New Roman" w:eastAsia="宋体" w:hAnsi="Times New Roman"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21</w:t>
      </w:r>
      <w:r w:rsidRPr="006E09E3">
        <w:rPr>
          <w:rFonts w:ascii="Times New Roman" w:eastAsia="宋体" w:hAnsi="Times New Roman" w:cs="Times New Roman"/>
          <w:bCs/>
          <w:sz w:val="24"/>
          <w:szCs w:val="24"/>
        </w:rPr>
        <w:t>）执行生效的基金份额持有人大会的决议；</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22</w:t>
      </w:r>
      <w:r w:rsidRPr="006E09E3">
        <w:rPr>
          <w:rFonts w:ascii="Times New Roman" w:eastAsia="宋体" w:hAnsi="Times New Roman" w:cs="Times New Roman"/>
          <w:bCs/>
          <w:sz w:val="24"/>
          <w:szCs w:val="24"/>
        </w:rPr>
        <w:t>）</w:t>
      </w:r>
      <w:bookmarkStart w:id="156" w:name="_Toc523711670"/>
      <w:r w:rsidRPr="006E09E3">
        <w:rPr>
          <w:rFonts w:ascii="Times New Roman" w:eastAsia="宋体" w:hAnsi="Times New Roman" w:cs="Times New Roman"/>
          <w:bCs/>
          <w:sz w:val="24"/>
          <w:szCs w:val="24"/>
        </w:rPr>
        <w:t>法律法规及中国证监会规定的和基金合同约定的其他义务。</w:t>
      </w:r>
    </w:p>
    <w:bookmarkEnd w:id="156"/>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二、基金份额持有人大会召集、议事及表决的程序和规则</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本</w:t>
      </w:r>
      <w:proofErr w:type="gramStart"/>
      <w:r w:rsidRPr="006E09E3">
        <w:rPr>
          <w:rFonts w:ascii="Times New Roman" w:eastAsia="宋体" w:hAnsi="Times New Roman" w:cs="Times New Roman"/>
          <w:bCs/>
          <w:sz w:val="24"/>
          <w:szCs w:val="24"/>
        </w:rPr>
        <w:t>基金基金</w:t>
      </w:r>
      <w:proofErr w:type="gramEnd"/>
      <w:r w:rsidRPr="006E09E3">
        <w:rPr>
          <w:rFonts w:ascii="Times New Roman" w:eastAsia="宋体" w:hAnsi="Times New Roman" w:cs="Times New Roman"/>
          <w:bCs/>
          <w:sz w:val="24"/>
          <w:szCs w:val="24"/>
        </w:rPr>
        <w:t>份额持有人大会不设日常机构。若未来本</w:t>
      </w:r>
      <w:proofErr w:type="gramStart"/>
      <w:r w:rsidRPr="006E09E3">
        <w:rPr>
          <w:rFonts w:ascii="Times New Roman" w:eastAsia="宋体" w:hAnsi="Times New Roman" w:cs="Times New Roman"/>
          <w:bCs/>
          <w:sz w:val="24"/>
          <w:szCs w:val="24"/>
        </w:rPr>
        <w:t>基金基金</w:t>
      </w:r>
      <w:proofErr w:type="gramEnd"/>
      <w:r w:rsidRPr="006E09E3">
        <w:rPr>
          <w:rFonts w:ascii="Times New Roman" w:eastAsia="宋体" w:hAnsi="Times New Roman" w:cs="Times New Roman"/>
          <w:bCs/>
          <w:sz w:val="24"/>
          <w:szCs w:val="24"/>
        </w:rPr>
        <w:t>份额持有人大会成立日常机构，则按照届时有效的法律法规的规定执行。</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157" w:name="_Toc57530243"/>
      <w:bookmarkStart w:id="158" w:name="_Toc79392584"/>
      <w:bookmarkStart w:id="159" w:name="_Toc15641220"/>
      <w:r w:rsidRPr="006E09E3">
        <w:rPr>
          <w:rFonts w:ascii="Times New Roman" w:eastAsia="宋体" w:hAnsi="Times New Roman" w:cs="Times New Roman"/>
          <w:bCs/>
          <w:sz w:val="24"/>
          <w:szCs w:val="24"/>
        </w:rPr>
        <w:t>（一）召开事由</w:t>
      </w:r>
      <w:bookmarkEnd w:id="157"/>
      <w:bookmarkEnd w:id="158"/>
      <w:bookmarkEnd w:id="159"/>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、除法律法规、监管机构另有规定或基金合同另有约定的，当出现或需要决定下列事由之一的，应当召开基金份额持有人大会：</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）终止基金合同；</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）更换基金管理人；</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）更换基金托管人；</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）转换基金运作方式；</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）调整基金管理人、基金托管人的报酬标准或提高销售服务费率；</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）变更基金类别；</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）本基金与其他基金的合并；</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8</w:t>
      </w:r>
      <w:r w:rsidRPr="006E09E3">
        <w:rPr>
          <w:rFonts w:ascii="Times New Roman" w:eastAsia="宋体" w:hAnsi="Times New Roman" w:cs="Times New Roman"/>
          <w:bCs/>
          <w:sz w:val="24"/>
          <w:szCs w:val="24"/>
        </w:rPr>
        <w:t>）变更基金投资目标、范围或策略；</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9</w:t>
      </w:r>
      <w:r w:rsidRPr="006E09E3">
        <w:rPr>
          <w:rFonts w:ascii="Times New Roman" w:eastAsia="宋体" w:hAnsi="Times New Roman" w:cs="Times New Roman"/>
          <w:bCs/>
          <w:sz w:val="24"/>
          <w:szCs w:val="24"/>
        </w:rPr>
        <w:t>）变</w:t>
      </w:r>
      <w:r w:rsidRPr="006E09E3">
        <w:rPr>
          <w:rFonts w:ascii="Times New Roman" w:eastAsia="宋体" w:hAnsi="Times New Roman" w:cs="Times New Roman"/>
          <w:bCs/>
          <w:sz w:val="24"/>
          <w:szCs w:val="24"/>
        </w:rPr>
        <w:t>更基金份额持有人大会程序；</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）基金管理人或基金托管人要求召开基金份额持有人大会；</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11</w:t>
      </w:r>
      <w:r w:rsidRPr="006E09E3">
        <w:rPr>
          <w:rFonts w:ascii="Times New Roman" w:eastAsia="宋体" w:hAnsi="Times New Roman" w:cs="Times New Roman"/>
          <w:bCs/>
          <w:sz w:val="24"/>
          <w:szCs w:val="24"/>
        </w:rPr>
        <w:t>）单独或合计持有本基金总份额</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以上（含</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）基金份额的基金份额持有人（以基金管理人收到提议当日的基金份额计算，下同）就同一事项书面要求召开基金份额持有人大会；</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12</w:t>
      </w:r>
      <w:r w:rsidRPr="006E09E3">
        <w:rPr>
          <w:rFonts w:ascii="Times New Roman" w:eastAsia="宋体" w:hAnsi="Times New Roman" w:cs="Times New Roman"/>
          <w:bCs/>
          <w:sz w:val="24"/>
          <w:szCs w:val="24"/>
        </w:rPr>
        <w:t>）对基金合同当事人权利和义务产生重大影响的其他事项；</w:t>
      </w:r>
    </w:p>
    <w:p w:rsidR="001D0E49" w:rsidRPr="006E09E3" w:rsidRDefault="002F4EC6">
      <w:pPr>
        <w:spacing w:line="440" w:lineRule="atLeast"/>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13</w:t>
      </w:r>
      <w:r w:rsidRPr="006E09E3">
        <w:rPr>
          <w:rFonts w:ascii="Times New Roman" w:eastAsia="宋体" w:hAnsi="Times New Roman" w:cs="Times New Roman"/>
          <w:bCs/>
          <w:sz w:val="24"/>
          <w:szCs w:val="24"/>
        </w:rPr>
        <w:t>）法律法规、基金合同或中国证监会规定的其他应当召开基金份额持有</w:t>
      </w:r>
      <w:r w:rsidRPr="006E09E3">
        <w:rPr>
          <w:rFonts w:ascii="Times New Roman" w:eastAsia="宋体" w:hAnsi="Times New Roman" w:cs="Times New Roman"/>
          <w:bCs/>
          <w:sz w:val="24"/>
          <w:szCs w:val="24"/>
        </w:rPr>
        <w:lastRenderedPageBreak/>
        <w:t>人大会的事项。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、在法律法规规定和基金合同约定的范围内且对基金份额持有人利益无实质性不利影响的前提下，以下情况可由基金管理</w:t>
      </w:r>
      <w:r w:rsidRPr="006E09E3">
        <w:rPr>
          <w:rFonts w:ascii="Times New Roman" w:eastAsia="宋体" w:hAnsi="Times New Roman" w:cs="Times New Roman"/>
          <w:bCs/>
          <w:sz w:val="24"/>
          <w:szCs w:val="24"/>
        </w:rPr>
        <w:t>人和基金托管人协商后修改，不需召开基金份额持有人大会：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）法律法规要求增加的基金费用的收取；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）调整本基金的申购费率、调低销售服务费</w:t>
      </w:r>
      <w:proofErr w:type="gramStart"/>
      <w:r w:rsidRPr="006E09E3">
        <w:rPr>
          <w:rFonts w:ascii="Times New Roman" w:eastAsia="宋体" w:hAnsi="Times New Roman" w:cs="Times New Roman"/>
          <w:bCs/>
          <w:sz w:val="24"/>
          <w:szCs w:val="24"/>
        </w:rPr>
        <w:t>率或者</w:t>
      </w:r>
      <w:proofErr w:type="gramEnd"/>
      <w:r w:rsidRPr="006E09E3">
        <w:rPr>
          <w:rFonts w:ascii="Times New Roman" w:eastAsia="宋体" w:hAnsi="Times New Roman" w:cs="Times New Roman"/>
          <w:bCs/>
          <w:sz w:val="24"/>
          <w:szCs w:val="24"/>
        </w:rPr>
        <w:t>变更收费方式；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）调整基金份额类别的设置，或对基金份额分类办法及规则进行调整；</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w:t>
      </w:r>
      <w:proofErr w:type="gramStart"/>
      <w:r w:rsidRPr="006E09E3">
        <w:rPr>
          <w:rFonts w:ascii="Times New Roman" w:eastAsia="宋体" w:hAnsi="Times New Roman" w:cs="Times New Roman"/>
          <w:bCs/>
          <w:sz w:val="24"/>
          <w:szCs w:val="24"/>
        </w:rPr>
        <w:t>因相应</w:t>
      </w:r>
      <w:proofErr w:type="gramEnd"/>
      <w:r w:rsidRPr="006E09E3">
        <w:rPr>
          <w:rFonts w:ascii="Times New Roman" w:eastAsia="宋体" w:hAnsi="Times New Roman" w:cs="Times New Roman"/>
          <w:bCs/>
          <w:sz w:val="24"/>
          <w:szCs w:val="24"/>
        </w:rPr>
        <w:t>的法律法规发生变动而应当对基金合同进行修改；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）对基金合同的修改对基金份额持有人利益无实质性不利影响或修改不涉及基金合同当事人权利义务关系发生重大变化；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）基金推出新业务或服务；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）基金管理人、基金登记机构在法律法规规定或中国证监会许可的范围内调整或修改《业务规则》，包括但不限于有关基金认购、申购、赎回、转换、定期定额投资、基金交易、</w:t>
      </w:r>
      <w:proofErr w:type="gramStart"/>
      <w:r w:rsidRPr="006E09E3">
        <w:rPr>
          <w:rFonts w:ascii="Times New Roman" w:eastAsia="宋体" w:hAnsi="Times New Roman" w:cs="Times New Roman"/>
          <w:bCs/>
          <w:sz w:val="24"/>
          <w:szCs w:val="24"/>
        </w:rPr>
        <w:t>非交易</w:t>
      </w:r>
      <w:proofErr w:type="gramEnd"/>
      <w:r w:rsidRPr="006E09E3">
        <w:rPr>
          <w:rFonts w:ascii="Times New Roman" w:eastAsia="宋体" w:hAnsi="Times New Roman" w:cs="Times New Roman"/>
          <w:bCs/>
          <w:sz w:val="24"/>
          <w:szCs w:val="24"/>
        </w:rPr>
        <w:t>过户、转托管等内容；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8</w:t>
      </w:r>
      <w:r w:rsidRPr="006E09E3">
        <w:rPr>
          <w:rFonts w:ascii="Times New Roman" w:eastAsia="宋体" w:hAnsi="Times New Roman" w:cs="Times New Roman"/>
          <w:bCs/>
          <w:sz w:val="24"/>
          <w:szCs w:val="24"/>
        </w:rPr>
        <w:t>）按照法律法规和基金合同规定不需召开基金份额持有人大会的其他情形。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（二</w:t>
      </w:r>
      <w:bookmarkStart w:id="160" w:name="_Toc57530244"/>
      <w:bookmarkStart w:id="161" w:name="_Toc15641221"/>
      <w:bookmarkStart w:id="162" w:name="_Toc79392585"/>
      <w:r w:rsidRPr="006E09E3">
        <w:rPr>
          <w:rFonts w:ascii="Times New Roman" w:eastAsia="宋体" w:hAnsi="Times New Roman" w:cs="Times New Roman"/>
          <w:bCs/>
          <w:sz w:val="24"/>
          <w:szCs w:val="24"/>
        </w:rPr>
        <w:t>）会议召集人及召集方式</w:t>
      </w:r>
      <w:bookmarkEnd w:id="160"/>
      <w:bookmarkEnd w:id="161"/>
      <w:bookmarkEnd w:id="162"/>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163" w:name="_Toc57530245"/>
      <w:bookmarkStart w:id="164" w:name="_Toc15641222"/>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、除法律法规规定或基金合同另有约定外，基金份额持有人大会由基金管理人召集。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、基金管理人未按规定召集或不能召集时，由基金托管人召集。</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、基金托管人认为有必要召开基金份额持有人大会的，应当向基金管理人提出书面提议。基金管</w:t>
      </w:r>
      <w:r w:rsidRPr="006E09E3">
        <w:rPr>
          <w:rFonts w:ascii="Times New Roman" w:eastAsia="宋体" w:hAnsi="Times New Roman" w:cs="Times New Roman"/>
          <w:bCs/>
          <w:sz w:val="24"/>
          <w:szCs w:val="24"/>
        </w:rPr>
        <w:t>理人应当自收到书面提议之日起</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日内决定是否召集，并书面告知基金托管人。基金管理人决定召集的，应当自出具书面决定之日起</w:t>
      </w:r>
      <w:r w:rsidRPr="006E09E3">
        <w:rPr>
          <w:rFonts w:ascii="Times New Roman" w:eastAsia="宋体" w:hAnsi="Times New Roman" w:cs="Times New Roman"/>
          <w:bCs/>
          <w:sz w:val="24"/>
          <w:szCs w:val="24"/>
        </w:rPr>
        <w:t>60</w:t>
      </w:r>
      <w:r w:rsidRPr="006E09E3">
        <w:rPr>
          <w:rFonts w:ascii="Times New Roman" w:eastAsia="宋体" w:hAnsi="Times New Roman" w:cs="Times New Roman"/>
          <w:bCs/>
          <w:sz w:val="24"/>
          <w:szCs w:val="24"/>
        </w:rPr>
        <w:t>日内召开；基金管理人决定不召集，基金托管人仍认为有必要召开的，应当由基金托管人自行召集，并自出具书面决定之日起</w:t>
      </w:r>
      <w:r w:rsidRPr="006E09E3">
        <w:rPr>
          <w:rFonts w:ascii="Times New Roman" w:eastAsia="宋体" w:hAnsi="Times New Roman" w:cs="Times New Roman"/>
          <w:bCs/>
          <w:sz w:val="24"/>
          <w:szCs w:val="24"/>
        </w:rPr>
        <w:t>60</w:t>
      </w:r>
      <w:r w:rsidRPr="006E09E3">
        <w:rPr>
          <w:rFonts w:ascii="Times New Roman" w:eastAsia="宋体" w:hAnsi="Times New Roman" w:cs="Times New Roman"/>
          <w:bCs/>
          <w:sz w:val="24"/>
          <w:szCs w:val="24"/>
        </w:rPr>
        <w:t>日内召开并告知基金管理人，基金管理人应当配合。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、代表基金份额</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以上（含</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）的基金份额持有人就同一事项书面要求召开基金份额持有人大会，应当向基金管理人提出书面提议。基金管理人应当自收到书面提议之日起</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日内决定是否召集，并书面告知提出提议的基金份额持有人代表和基金托</w:t>
      </w:r>
      <w:r w:rsidRPr="006E09E3">
        <w:rPr>
          <w:rFonts w:ascii="Times New Roman" w:eastAsia="宋体" w:hAnsi="Times New Roman" w:cs="Times New Roman"/>
          <w:bCs/>
          <w:sz w:val="24"/>
          <w:szCs w:val="24"/>
        </w:rPr>
        <w:t>管人。基金管理人决定召集的，应当自出具书面决定之日起</w:t>
      </w:r>
      <w:r w:rsidRPr="006E09E3">
        <w:rPr>
          <w:rFonts w:ascii="Times New Roman" w:eastAsia="宋体" w:hAnsi="Times New Roman" w:cs="Times New Roman"/>
          <w:bCs/>
          <w:sz w:val="24"/>
          <w:szCs w:val="24"/>
        </w:rPr>
        <w:t>60</w:t>
      </w:r>
      <w:r w:rsidRPr="006E09E3">
        <w:rPr>
          <w:rFonts w:ascii="Times New Roman" w:eastAsia="宋体" w:hAnsi="Times New Roman" w:cs="Times New Roman"/>
          <w:bCs/>
          <w:sz w:val="24"/>
          <w:szCs w:val="24"/>
        </w:rPr>
        <w:t>日内召开；基金管理人决定不召集，代表基金份额</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以上（含</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）的基金份额</w:t>
      </w:r>
      <w:r w:rsidRPr="006E09E3">
        <w:rPr>
          <w:rFonts w:ascii="Times New Roman" w:eastAsia="宋体" w:hAnsi="Times New Roman" w:cs="Times New Roman"/>
          <w:bCs/>
          <w:sz w:val="24"/>
          <w:szCs w:val="24"/>
        </w:rPr>
        <w:lastRenderedPageBreak/>
        <w:t>持有人仍认为有必要召开的，应当向基金托管人提出书面提议。基金托管人应当自收到书面提议之日起</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日内决定是否召集，并书面告知提出提议的基金份额持有人代表和基金管理人；基金托管人决定召集的，应当自出具书面决定之日起</w:t>
      </w:r>
      <w:r w:rsidRPr="006E09E3">
        <w:rPr>
          <w:rFonts w:ascii="Times New Roman" w:eastAsia="宋体" w:hAnsi="Times New Roman" w:cs="Times New Roman"/>
          <w:bCs/>
          <w:sz w:val="24"/>
          <w:szCs w:val="24"/>
        </w:rPr>
        <w:t>60</w:t>
      </w:r>
      <w:r w:rsidRPr="006E09E3">
        <w:rPr>
          <w:rFonts w:ascii="Times New Roman" w:eastAsia="宋体" w:hAnsi="Times New Roman" w:cs="Times New Roman"/>
          <w:bCs/>
          <w:sz w:val="24"/>
          <w:szCs w:val="24"/>
        </w:rPr>
        <w:t>日内召开并告知基金管理人，基金管理人应当配合。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、代表基金份额</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以上（含</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）的基金份额持有人就同一事项要求召开基金份额持有人大会，而基金管理人、基金托管人都</w:t>
      </w:r>
      <w:r w:rsidRPr="006E09E3">
        <w:rPr>
          <w:rFonts w:ascii="Times New Roman" w:eastAsia="宋体" w:hAnsi="Times New Roman" w:cs="Times New Roman"/>
          <w:bCs/>
          <w:sz w:val="24"/>
          <w:szCs w:val="24"/>
        </w:rPr>
        <w:t>不召集的，单独或合计代表基金份额</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以上（含</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）的基金份额持有人有权自行召集，并至少提前</w:t>
      </w:r>
      <w:r w:rsidRPr="006E09E3">
        <w:rPr>
          <w:rFonts w:ascii="Times New Roman" w:eastAsia="宋体" w:hAnsi="Times New Roman" w:cs="Times New Roman"/>
          <w:bCs/>
          <w:sz w:val="24"/>
          <w:szCs w:val="24"/>
        </w:rPr>
        <w:t>30</w:t>
      </w:r>
      <w:r w:rsidRPr="006E09E3">
        <w:rPr>
          <w:rFonts w:ascii="Times New Roman" w:eastAsia="宋体" w:hAnsi="Times New Roman" w:cs="Times New Roman"/>
          <w:bCs/>
          <w:sz w:val="24"/>
          <w:szCs w:val="24"/>
        </w:rPr>
        <w:t>日报中国证监会备案。基金份额持有人依法自行召集基金份额持有人大会的，基金管理人、基金托管人应当配合，不得阻碍、干扰。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、基金份额持有人会议的召集人负责选择确定开会时间、地点、方式和权益登记日。</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165" w:name="_Toc79392586"/>
      <w:r w:rsidRPr="006E09E3">
        <w:rPr>
          <w:rFonts w:ascii="Times New Roman" w:eastAsia="宋体" w:hAnsi="Times New Roman" w:cs="Times New Roman"/>
          <w:bCs/>
          <w:sz w:val="24"/>
          <w:szCs w:val="24"/>
        </w:rPr>
        <w:t>（三）召开基金份额持有人大会的通知时间、通知内容、通知方式</w:t>
      </w:r>
      <w:bookmarkEnd w:id="163"/>
      <w:bookmarkEnd w:id="164"/>
      <w:bookmarkEnd w:id="165"/>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、召开基金份额持有人大会，召集人应于会议召开前</w:t>
      </w:r>
      <w:r w:rsidRPr="006E09E3">
        <w:rPr>
          <w:rFonts w:ascii="Times New Roman" w:eastAsia="宋体" w:hAnsi="Times New Roman" w:cs="Times New Roman"/>
          <w:bCs/>
          <w:sz w:val="24"/>
          <w:szCs w:val="24"/>
        </w:rPr>
        <w:t>30</w:t>
      </w:r>
      <w:r w:rsidRPr="006E09E3">
        <w:rPr>
          <w:rFonts w:ascii="Times New Roman" w:eastAsia="宋体" w:hAnsi="Times New Roman" w:cs="Times New Roman"/>
          <w:bCs/>
          <w:sz w:val="24"/>
          <w:szCs w:val="24"/>
        </w:rPr>
        <w:t>日，在规定媒介公告。基金份额持有人大会通知应至少载明以下内容：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）会议召开的时间、地点和会议形式；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）会议</w:t>
      </w:r>
      <w:proofErr w:type="gramStart"/>
      <w:r w:rsidRPr="006E09E3">
        <w:rPr>
          <w:rFonts w:ascii="Times New Roman" w:eastAsia="宋体" w:hAnsi="Times New Roman" w:cs="Times New Roman"/>
          <w:bCs/>
          <w:sz w:val="24"/>
          <w:szCs w:val="24"/>
        </w:rPr>
        <w:t>拟审议</w:t>
      </w:r>
      <w:proofErr w:type="gramEnd"/>
      <w:r w:rsidRPr="006E09E3">
        <w:rPr>
          <w:rFonts w:ascii="Times New Roman" w:eastAsia="宋体" w:hAnsi="Times New Roman" w:cs="Times New Roman"/>
          <w:bCs/>
          <w:sz w:val="24"/>
          <w:szCs w:val="24"/>
        </w:rPr>
        <w:t>的事项、议事程序和表决方式；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）有权出席基金份额持有人大会的基金份额持有人的权益登记日；</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）授权委托证明的内容要求（包括但不限于代理人身份，代理权限和代理有效期限等）、送达时间和地点；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）会务常设联系人姓名及联系电话；</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）出席会议者必须准备的文件和必须履行的手续；</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）召集人需要通知的其他事项。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w:t>
      </w:r>
      <w:r w:rsidRPr="006E09E3">
        <w:rPr>
          <w:rFonts w:ascii="Times New Roman" w:eastAsia="宋体" w:hAnsi="Times New Roman" w:cs="Times New Roman"/>
          <w:bCs/>
          <w:sz w:val="24"/>
          <w:szCs w:val="24"/>
        </w:rPr>
        <w:lastRenderedPageBreak/>
        <w:t>理人或基金托管人</w:t>
      </w:r>
      <w:proofErr w:type="gramStart"/>
      <w:r w:rsidRPr="006E09E3">
        <w:rPr>
          <w:rFonts w:ascii="Times New Roman" w:eastAsia="宋体" w:hAnsi="Times New Roman" w:cs="Times New Roman"/>
          <w:bCs/>
          <w:sz w:val="24"/>
          <w:szCs w:val="24"/>
        </w:rPr>
        <w:t>拒不派</w:t>
      </w:r>
      <w:proofErr w:type="gramEnd"/>
      <w:r w:rsidRPr="006E09E3">
        <w:rPr>
          <w:rFonts w:ascii="Times New Roman" w:eastAsia="宋体" w:hAnsi="Times New Roman" w:cs="Times New Roman"/>
          <w:bCs/>
          <w:sz w:val="24"/>
          <w:szCs w:val="24"/>
        </w:rPr>
        <w:t>代表对表决意见的计票进行</w:t>
      </w:r>
      <w:r w:rsidRPr="006E09E3">
        <w:rPr>
          <w:rFonts w:ascii="Times New Roman" w:eastAsia="宋体" w:hAnsi="Times New Roman" w:cs="Times New Roman"/>
          <w:bCs/>
          <w:sz w:val="24"/>
          <w:szCs w:val="24"/>
        </w:rPr>
        <w:t>监督的，不影响表决意见的计票效力。</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166" w:name="_Toc79392587"/>
      <w:bookmarkStart w:id="167" w:name="_Toc57530246"/>
      <w:bookmarkStart w:id="168" w:name="_Toc15641223"/>
      <w:r w:rsidRPr="006E09E3">
        <w:rPr>
          <w:rFonts w:ascii="Times New Roman" w:eastAsia="宋体" w:hAnsi="Times New Roman" w:cs="Times New Roman"/>
          <w:bCs/>
          <w:sz w:val="24"/>
          <w:szCs w:val="24"/>
        </w:rPr>
        <w:t>（四）基金份额持有人出席会议的方式</w:t>
      </w:r>
      <w:bookmarkEnd w:id="166"/>
      <w:bookmarkEnd w:id="167"/>
      <w:bookmarkEnd w:id="168"/>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基金份额持有人大会可通过现场开会方式、通讯开会方式或法律法规和监管机构允许的其他方式召开，会议的召开方式由会议召集人确定。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）亲自出席会议者持有基金份额的凭证、受托出席会议者</w:t>
      </w:r>
      <w:r w:rsidRPr="006E09E3">
        <w:rPr>
          <w:rFonts w:ascii="Times New Roman" w:eastAsia="宋体" w:hAnsi="Times New Roman" w:cs="Times New Roman"/>
          <w:bCs/>
          <w:sz w:val="24"/>
          <w:szCs w:val="24"/>
        </w:rPr>
        <w:t>出具的委托人持有基金份额的凭证及委托人的代理投票授权委托证明符合法律法规、基金合同和会议通知的规定，并且持有基金份额的凭证与基金管理人持有的登记资料相符；</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个月以后、</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个月以内，就原定审议事项重新召集基金份额持有人大会。重新召集的基金份额</w:t>
      </w:r>
      <w:r w:rsidRPr="006E09E3">
        <w:rPr>
          <w:rFonts w:ascii="Times New Roman" w:eastAsia="宋体" w:hAnsi="Times New Roman" w:cs="Times New Roman"/>
          <w:bCs/>
          <w:sz w:val="24"/>
          <w:szCs w:val="24"/>
        </w:rPr>
        <w:t>持有人大会到会者在权益登记日代表的有效的基金份额应不少于本基金在权益登记日基金总份额的三分之一（含三分之一）。</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在同时符合以下条件时，通讯开会的方式视为有效：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）会议召集人按基金合同约定公布会议通知后，在</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个工作日内连续公布相关提示性公告；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w:t>
      </w:r>
      <w:r w:rsidRPr="006E09E3">
        <w:rPr>
          <w:rFonts w:ascii="Times New Roman" w:eastAsia="宋体" w:hAnsi="Times New Roman" w:cs="Times New Roman"/>
          <w:bCs/>
          <w:sz w:val="24"/>
          <w:szCs w:val="24"/>
        </w:rPr>
        <w:lastRenderedPageBreak/>
        <w:t>知不参加收取表决意见的，不影响表决效力；</w:t>
      </w:r>
    </w:p>
    <w:p w:rsidR="001D0E49" w:rsidRPr="006E09E3" w:rsidRDefault="002F4EC6">
      <w:pPr>
        <w:spacing w:line="360" w:lineRule="auto"/>
        <w:ind w:firstLineChars="225" w:firstLine="54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w:t>
      </w:r>
      <w:r w:rsidRPr="006E09E3">
        <w:rPr>
          <w:rFonts w:ascii="Times New Roman" w:eastAsia="宋体" w:hAnsi="Times New Roman" w:cs="Times New Roman"/>
          <w:bCs/>
          <w:sz w:val="24"/>
          <w:szCs w:val="24"/>
        </w:rPr>
        <w:t>金份额持有人所持有的基金份额小于在权益登记日基金总份额的二分之一，召集人可以在原公告的基金份额持有人大会召开时间的</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个月以后、</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）上述第（</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w:t>
      </w:r>
      <w:r w:rsidRPr="006E09E3">
        <w:rPr>
          <w:rFonts w:ascii="Times New Roman" w:eastAsia="宋体" w:hAnsi="Times New Roman" w:cs="Times New Roman"/>
          <w:bCs/>
          <w:sz w:val="24"/>
          <w:szCs w:val="24"/>
        </w:rPr>
        <w:t>合法律法规、基金合同和会议通知的规定，并与基金登记机构记录相符。</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、在法律法规和监管机构允许的情况下，本基金的基金份额持有人亦可采用其他书面或非书面方式授权其代理人出席基金份额持有人大会并行使表决权，具体方式在会议通知中列明。</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169" w:name="_Toc15641224"/>
      <w:bookmarkStart w:id="170" w:name="_Toc79392588"/>
      <w:bookmarkStart w:id="171" w:name="_Toc57530247"/>
      <w:r w:rsidRPr="006E09E3">
        <w:rPr>
          <w:rFonts w:ascii="Times New Roman" w:eastAsia="宋体" w:hAnsi="Times New Roman" w:cs="Times New Roman"/>
          <w:bCs/>
          <w:sz w:val="24"/>
          <w:szCs w:val="24"/>
        </w:rPr>
        <w:t>（五）议事内容</w:t>
      </w:r>
      <w:r w:rsidRPr="006E09E3">
        <w:rPr>
          <w:rFonts w:ascii="Times New Roman" w:eastAsia="宋体" w:hAnsi="Times New Roman" w:cs="Times New Roman"/>
          <w:bCs/>
          <w:sz w:val="24"/>
          <w:szCs w:val="24"/>
        </w:rPr>
        <w:t>与程序</w:t>
      </w:r>
      <w:bookmarkEnd w:id="169"/>
      <w:bookmarkEnd w:id="170"/>
      <w:bookmarkEnd w:id="171"/>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、议事内容及提案权</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基金份额持有人大会的召集人发出召集会议的通知后，对原有提案的修改应当在基金份额持有人大会召开前及时公告。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基金份额持有人大会不得对未事先公告的议事内容进行表决。</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lastRenderedPageBreak/>
        <w:t>2</w:t>
      </w:r>
      <w:r w:rsidRPr="006E09E3">
        <w:rPr>
          <w:rFonts w:ascii="Times New Roman" w:eastAsia="宋体" w:hAnsi="Times New Roman" w:cs="Times New Roman"/>
          <w:bCs/>
          <w:sz w:val="24"/>
          <w:szCs w:val="24"/>
        </w:rPr>
        <w:t>、议事程序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）现场开会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在现场开会的方式下，首先由大会主持人按照下列第（七）条规定程序确定</w:t>
      </w:r>
      <w:r w:rsidRPr="006E09E3">
        <w:rPr>
          <w:rFonts w:ascii="Times New Roman" w:eastAsia="宋体" w:hAnsi="Times New Roman" w:cs="Times New Roman"/>
          <w:bCs/>
          <w:sz w:val="24"/>
          <w:szCs w:val="24"/>
        </w:rPr>
        <w:t>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6E09E3">
        <w:rPr>
          <w:rFonts w:ascii="Times New Roman" w:eastAsia="宋体" w:hAnsi="Times New Roman" w:cs="Times New Roman"/>
          <w:bCs/>
          <w:sz w:val="24"/>
          <w:szCs w:val="24"/>
        </w:rPr>
        <w:t>作出</w:t>
      </w:r>
      <w:proofErr w:type="gramEnd"/>
      <w:r w:rsidRPr="006E09E3">
        <w:rPr>
          <w:rFonts w:ascii="Times New Roman" w:eastAsia="宋体" w:hAnsi="Times New Roman" w:cs="Times New Roman"/>
          <w:bCs/>
          <w:sz w:val="24"/>
          <w:szCs w:val="24"/>
        </w:rPr>
        <w:t>的决议的效力。</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会议召集人应当制作出席</w:t>
      </w:r>
      <w:r w:rsidRPr="006E09E3">
        <w:rPr>
          <w:rFonts w:ascii="Times New Roman" w:eastAsia="宋体" w:hAnsi="Times New Roman" w:cs="Times New Roman"/>
          <w:bCs/>
          <w:sz w:val="24"/>
          <w:szCs w:val="24"/>
        </w:rPr>
        <w:t>会议人员的签名册。签名</w:t>
      </w:r>
      <w:proofErr w:type="gramStart"/>
      <w:r w:rsidRPr="006E09E3">
        <w:rPr>
          <w:rFonts w:ascii="Times New Roman" w:eastAsia="宋体" w:hAnsi="Times New Roman" w:cs="Times New Roman"/>
          <w:bCs/>
          <w:sz w:val="24"/>
          <w:szCs w:val="24"/>
        </w:rPr>
        <w:t>册</w:t>
      </w:r>
      <w:proofErr w:type="gramEnd"/>
      <w:r w:rsidRPr="006E09E3">
        <w:rPr>
          <w:rFonts w:ascii="Times New Roman" w:eastAsia="宋体" w:hAnsi="Times New Roman" w:cs="Times New Roman"/>
          <w:bCs/>
          <w:sz w:val="24"/>
          <w:szCs w:val="24"/>
        </w:rPr>
        <w:t>载明参加会议人员姓名（或单位名称）、身份证明文件号码、持有或代表有表决权的基金份额、委托人姓名（或单位名称）和联系方式等事项。</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）通讯开会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在通讯开会的情况下，首先由召集人提前</w:t>
      </w:r>
      <w:r w:rsidRPr="006E09E3">
        <w:rPr>
          <w:rFonts w:ascii="Times New Roman" w:eastAsia="宋体" w:hAnsi="Times New Roman" w:cs="Times New Roman"/>
          <w:bCs/>
          <w:sz w:val="24"/>
          <w:szCs w:val="24"/>
        </w:rPr>
        <w:t>30</w:t>
      </w:r>
      <w:r w:rsidRPr="006E09E3">
        <w:rPr>
          <w:rFonts w:ascii="Times New Roman" w:eastAsia="宋体" w:hAnsi="Times New Roman" w:cs="Times New Roman"/>
          <w:bCs/>
          <w:sz w:val="24"/>
          <w:szCs w:val="24"/>
        </w:rPr>
        <w:t>日公布提案，在所通知的表决截止日期后</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个工作日内在公证机关监督下由召集人统计全部有效表决，在公证机关监督下形成决议。</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172" w:name="_Toc15641225"/>
      <w:bookmarkStart w:id="173" w:name="_Toc57530248"/>
      <w:bookmarkStart w:id="174" w:name="_Toc79392589"/>
      <w:r w:rsidRPr="006E09E3">
        <w:rPr>
          <w:rFonts w:ascii="Times New Roman" w:eastAsia="宋体" w:hAnsi="Times New Roman" w:cs="Times New Roman"/>
          <w:bCs/>
          <w:sz w:val="24"/>
          <w:szCs w:val="24"/>
        </w:rPr>
        <w:t>（六）表决</w:t>
      </w:r>
      <w:bookmarkEnd w:id="172"/>
      <w:bookmarkEnd w:id="173"/>
      <w:bookmarkEnd w:id="174"/>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基金份额持有人所持每份基金份额有一票表决权。</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基金份额持有人大会决议分为一般决议和特别决议：</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、一般决议，一般决议须经参加大会的基金份额持有人或其代理人所持表决权的二分之一</w:t>
      </w:r>
      <w:r w:rsidRPr="006E09E3">
        <w:rPr>
          <w:rFonts w:ascii="Times New Roman" w:eastAsia="宋体" w:hAnsi="Times New Roman" w:cs="Times New Roman"/>
          <w:bCs/>
          <w:sz w:val="24"/>
          <w:szCs w:val="24"/>
        </w:rPr>
        <w:t>以上（含二分之一）通过方为有效；除下列第</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项所规定的须以特别决议通过事项以外的其他事项均以一般决议的方式通过。</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基金份额持有人大会采取记名方式进行投票表决。</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采取通讯方式进行表决时，除非在计票时有充分的相反证据证明，否则提交</w:t>
      </w:r>
      <w:r w:rsidRPr="006E09E3">
        <w:rPr>
          <w:rFonts w:ascii="Times New Roman" w:eastAsia="宋体" w:hAnsi="Times New Roman" w:cs="Times New Roman"/>
          <w:bCs/>
          <w:sz w:val="24"/>
          <w:szCs w:val="24"/>
        </w:rPr>
        <w:lastRenderedPageBreak/>
        <w:t>符合会议通知中规</w:t>
      </w:r>
      <w:r w:rsidRPr="006E09E3">
        <w:rPr>
          <w:rFonts w:ascii="Times New Roman" w:eastAsia="宋体" w:hAnsi="Times New Roman" w:cs="Times New Roman"/>
          <w:bCs/>
          <w:sz w:val="24"/>
          <w:szCs w:val="24"/>
        </w:rPr>
        <w:t>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基金份额持有人大会的各项提案或同一项提案内并列的各项议题应当分开审议、逐项表决。</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在符合上述规则的前提下，具体规则以召集人发布的基金份额持有人大会通知为准。</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175" w:name="_Toc15641226"/>
      <w:bookmarkStart w:id="176" w:name="_Toc79392590"/>
      <w:bookmarkStart w:id="177" w:name="_Toc57530249"/>
      <w:r w:rsidRPr="006E09E3">
        <w:rPr>
          <w:rFonts w:ascii="Times New Roman" w:eastAsia="宋体" w:hAnsi="Times New Roman" w:cs="Times New Roman"/>
          <w:bCs/>
          <w:sz w:val="24"/>
          <w:szCs w:val="24"/>
        </w:rPr>
        <w:t>（七）计票</w:t>
      </w:r>
      <w:bookmarkEnd w:id="175"/>
      <w:bookmarkEnd w:id="176"/>
      <w:bookmarkEnd w:id="177"/>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、现场开会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E09E3">
        <w:rPr>
          <w:rFonts w:ascii="Times New Roman" w:eastAsia="宋体" w:hAnsi="Times New Roman" w:cs="Times New Roman"/>
          <w:bCs/>
          <w:sz w:val="24"/>
          <w:szCs w:val="24"/>
        </w:rPr>
        <w:t>或大会</w:t>
      </w:r>
      <w:proofErr w:type="gramEnd"/>
      <w:r w:rsidRPr="006E09E3">
        <w:rPr>
          <w:rFonts w:ascii="Times New Roman" w:eastAsia="宋体" w:hAnsi="Times New Roman" w:cs="Times New Roman"/>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）监票人应当在基金份额持有人表决后立</w:t>
      </w:r>
      <w:r w:rsidRPr="006E09E3">
        <w:rPr>
          <w:rFonts w:ascii="Times New Roman" w:eastAsia="宋体" w:hAnsi="Times New Roman" w:cs="Times New Roman"/>
          <w:bCs/>
          <w:sz w:val="24"/>
          <w:szCs w:val="24"/>
        </w:rPr>
        <w:t>即进行清点并由大会主持人当场公布计票结果。</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）如果会议主持人或基金份额持有人或代理人对于提交的表决结果有怀疑，可以在宣布表决结果后立即对所投票</w:t>
      </w:r>
      <w:proofErr w:type="gramStart"/>
      <w:r w:rsidRPr="006E09E3">
        <w:rPr>
          <w:rFonts w:ascii="Times New Roman" w:eastAsia="宋体" w:hAnsi="Times New Roman" w:cs="Times New Roman"/>
          <w:bCs/>
          <w:sz w:val="24"/>
          <w:szCs w:val="24"/>
        </w:rPr>
        <w:t>数要求</w:t>
      </w:r>
      <w:proofErr w:type="gramEnd"/>
      <w:r w:rsidRPr="006E09E3">
        <w:rPr>
          <w:rFonts w:ascii="Times New Roman" w:eastAsia="宋体" w:hAnsi="Times New Roman" w:cs="Times New Roman"/>
          <w:bCs/>
          <w:sz w:val="24"/>
          <w:szCs w:val="24"/>
        </w:rPr>
        <w:t>进行重新清点。监票人应当进行重新清点，重新清点以一次为限。重新清点后，大会主持人应当当场公布重新清点结果。</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）计票过程应由公证机关予以公证，基金管理人或基金托管人拒不出席大会的，不影响计票的效力。</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、通讯开会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在通讯开会的情况下，计票方式为：由大会召集人授权的两名监督员在基金托管人授权代表（若由基金托管人召集，则为基金管理人授权代表）的监督下进行计票，</w:t>
      </w:r>
      <w:r w:rsidRPr="006E09E3">
        <w:rPr>
          <w:rFonts w:ascii="Times New Roman" w:eastAsia="宋体" w:hAnsi="Times New Roman" w:cs="Times New Roman"/>
          <w:bCs/>
          <w:sz w:val="24"/>
          <w:szCs w:val="24"/>
        </w:rPr>
        <w:t>并由公证机关对其计票过程予以公证</w:t>
      </w:r>
      <w:bookmarkStart w:id="178" w:name="_Toc79392591"/>
      <w:bookmarkStart w:id="179" w:name="_Toc15641227"/>
      <w:bookmarkStart w:id="180" w:name="_Toc57530250"/>
      <w:r w:rsidRPr="006E09E3">
        <w:rPr>
          <w:rFonts w:ascii="Times New Roman" w:eastAsia="宋体" w:hAnsi="Times New Roman" w:cs="Times New Roman"/>
          <w:bCs/>
          <w:sz w:val="24"/>
          <w:szCs w:val="24"/>
        </w:rPr>
        <w:t>。基金管理人或基金托管</w:t>
      </w:r>
      <w:proofErr w:type="gramStart"/>
      <w:r w:rsidRPr="006E09E3">
        <w:rPr>
          <w:rFonts w:ascii="Times New Roman" w:eastAsia="宋体" w:hAnsi="Times New Roman" w:cs="Times New Roman"/>
          <w:bCs/>
          <w:sz w:val="24"/>
          <w:szCs w:val="24"/>
        </w:rPr>
        <w:t>人拒派</w:t>
      </w:r>
      <w:proofErr w:type="gramEnd"/>
      <w:r w:rsidRPr="006E09E3">
        <w:rPr>
          <w:rFonts w:ascii="Times New Roman" w:eastAsia="宋体" w:hAnsi="Times New Roman" w:cs="Times New Roman"/>
          <w:bCs/>
          <w:sz w:val="24"/>
          <w:szCs w:val="24"/>
        </w:rPr>
        <w:t>代表对表决意见的计票进行监督的，不影响计票和表决结果。</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lastRenderedPageBreak/>
        <w:t>（八）生效与公告</w:t>
      </w:r>
      <w:bookmarkEnd w:id="178"/>
      <w:bookmarkEnd w:id="179"/>
      <w:bookmarkEnd w:id="180"/>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基金份额持有人大会的决议，召集人应当自通过之日起</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日内报中国证监会备案。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基金份额持有人大会的决议自表决通过之日起生效。</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基金份额持有人大会决议自生效之日起</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日内在规定媒介上公告。</w:t>
      </w:r>
      <w:bookmarkStart w:id="181" w:name="_Hlt88820702"/>
      <w:bookmarkEnd w:id="181"/>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（九）实施</w:t>
      </w:r>
      <w:proofErr w:type="gramStart"/>
      <w:r w:rsidRPr="006E09E3">
        <w:rPr>
          <w:rFonts w:ascii="Times New Roman" w:eastAsia="宋体" w:hAnsi="Times New Roman" w:cs="Times New Roman"/>
          <w:bCs/>
          <w:sz w:val="24"/>
          <w:szCs w:val="24"/>
        </w:rPr>
        <w:t>侧袋机制</w:t>
      </w:r>
      <w:proofErr w:type="gramEnd"/>
      <w:r w:rsidRPr="006E09E3">
        <w:rPr>
          <w:rFonts w:ascii="Times New Roman" w:eastAsia="宋体" w:hAnsi="Times New Roman" w:cs="Times New Roman"/>
          <w:bCs/>
          <w:sz w:val="24"/>
          <w:szCs w:val="24"/>
        </w:rPr>
        <w:t>期间基金份额持有人大会的特殊约定</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若本基金</w:t>
      </w:r>
      <w:proofErr w:type="gramStart"/>
      <w:r w:rsidRPr="006E09E3">
        <w:rPr>
          <w:rFonts w:ascii="Times New Roman" w:eastAsia="宋体" w:hAnsi="Times New Roman" w:cs="Times New Roman"/>
          <w:bCs/>
          <w:sz w:val="24"/>
          <w:szCs w:val="24"/>
        </w:rPr>
        <w:t>实施侧袋机制</w:t>
      </w:r>
      <w:proofErr w:type="gramEnd"/>
      <w:r w:rsidRPr="006E09E3">
        <w:rPr>
          <w:rFonts w:ascii="Times New Roman" w:eastAsia="宋体" w:hAnsi="Times New Roman" w:cs="Times New Roman"/>
          <w:bCs/>
          <w:sz w:val="24"/>
          <w:szCs w:val="24"/>
        </w:rPr>
        <w:t>，</w:t>
      </w:r>
      <w:proofErr w:type="gramStart"/>
      <w:r w:rsidRPr="006E09E3">
        <w:rPr>
          <w:rFonts w:ascii="Times New Roman" w:eastAsia="宋体" w:hAnsi="Times New Roman" w:cs="Times New Roman"/>
          <w:bCs/>
          <w:sz w:val="24"/>
          <w:szCs w:val="24"/>
        </w:rPr>
        <w:t>则相关</w:t>
      </w:r>
      <w:proofErr w:type="gramEnd"/>
      <w:r w:rsidRPr="006E09E3">
        <w:rPr>
          <w:rFonts w:ascii="Times New Roman" w:eastAsia="宋体" w:hAnsi="Times New Roman" w:cs="Times New Roman"/>
          <w:bCs/>
          <w:sz w:val="24"/>
          <w:szCs w:val="24"/>
        </w:rPr>
        <w:t>基金份额或表决权的比例</w:t>
      </w:r>
      <w:proofErr w:type="gramStart"/>
      <w:r w:rsidRPr="006E09E3">
        <w:rPr>
          <w:rFonts w:ascii="Times New Roman" w:eastAsia="宋体" w:hAnsi="Times New Roman" w:cs="Times New Roman"/>
          <w:bCs/>
          <w:sz w:val="24"/>
          <w:szCs w:val="24"/>
        </w:rPr>
        <w:t>指主袋份额</w:t>
      </w:r>
      <w:proofErr w:type="gramEnd"/>
      <w:r w:rsidRPr="006E09E3">
        <w:rPr>
          <w:rFonts w:ascii="Times New Roman" w:eastAsia="宋体" w:hAnsi="Times New Roman" w:cs="Times New Roman"/>
          <w:bCs/>
          <w:sz w:val="24"/>
          <w:szCs w:val="24"/>
        </w:rPr>
        <w:t>持有</w:t>
      </w:r>
      <w:proofErr w:type="gramStart"/>
      <w:r w:rsidRPr="006E09E3">
        <w:rPr>
          <w:rFonts w:ascii="Times New Roman" w:eastAsia="宋体" w:hAnsi="Times New Roman" w:cs="Times New Roman"/>
          <w:bCs/>
          <w:sz w:val="24"/>
          <w:szCs w:val="24"/>
        </w:rPr>
        <w:t>人和侧袋份额</w:t>
      </w:r>
      <w:proofErr w:type="gramEnd"/>
      <w:r w:rsidRPr="006E09E3">
        <w:rPr>
          <w:rFonts w:ascii="Times New Roman" w:eastAsia="宋体" w:hAnsi="Times New Roman" w:cs="Times New Roman"/>
          <w:bCs/>
          <w:sz w:val="24"/>
          <w:szCs w:val="24"/>
        </w:rPr>
        <w:t>持有人分别持有或代表的基金份额或表决权符合该等比例，但</w:t>
      </w:r>
      <w:proofErr w:type="gramStart"/>
      <w:r w:rsidRPr="006E09E3">
        <w:rPr>
          <w:rFonts w:ascii="Times New Roman" w:eastAsia="宋体" w:hAnsi="Times New Roman" w:cs="Times New Roman"/>
          <w:bCs/>
          <w:sz w:val="24"/>
          <w:szCs w:val="24"/>
        </w:rPr>
        <w:t>若相关</w:t>
      </w:r>
      <w:proofErr w:type="gramEnd"/>
      <w:r w:rsidRPr="006E09E3">
        <w:rPr>
          <w:rFonts w:ascii="Times New Roman" w:eastAsia="宋体" w:hAnsi="Times New Roman" w:cs="Times New Roman"/>
          <w:bCs/>
          <w:sz w:val="24"/>
          <w:szCs w:val="24"/>
        </w:rPr>
        <w:t>基金份额持有人大会召集和审议事项不</w:t>
      </w:r>
      <w:proofErr w:type="gramStart"/>
      <w:r w:rsidRPr="006E09E3">
        <w:rPr>
          <w:rFonts w:ascii="Times New Roman" w:eastAsia="宋体" w:hAnsi="Times New Roman" w:cs="Times New Roman"/>
          <w:bCs/>
          <w:sz w:val="24"/>
          <w:szCs w:val="24"/>
        </w:rPr>
        <w:t>涉及侧袋账户</w:t>
      </w:r>
      <w:proofErr w:type="gramEnd"/>
      <w:r w:rsidRPr="006E09E3">
        <w:rPr>
          <w:rFonts w:ascii="Times New Roman" w:eastAsia="宋体" w:hAnsi="Times New Roman" w:cs="Times New Roman"/>
          <w:bCs/>
          <w:sz w:val="24"/>
          <w:szCs w:val="24"/>
        </w:rPr>
        <w:t>的，则仅</w:t>
      </w:r>
      <w:proofErr w:type="gramStart"/>
      <w:r w:rsidRPr="006E09E3">
        <w:rPr>
          <w:rFonts w:ascii="Times New Roman" w:eastAsia="宋体" w:hAnsi="Times New Roman" w:cs="Times New Roman"/>
          <w:bCs/>
          <w:sz w:val="24"/>
          <w:szCs w:val="24"/>
        </w:rPr>
        <w:t>指主袋份额</w:t>
      </w:r>
      <w:proofErr w:type="gramEnd"/>
      <w:r w:rsidRPr="006E09E3">
        <w:rPr>
          <w:rFonts w:ascii="Times New Roman" w:eastAsia="宋体" w:hAnsi="Times New Roman" w:cs="Times New Roman"/>
          <w:bCs/>
          <w:sz w:val="24"/>
          <w:szCs w:val="24"/>
        </w:rPr>
        <w:t>持有人持有或代表的基金份额或表决权符合该等比例：</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、基金份额持有人行使提议权、召集权、提名权所需单独或合计代表相关基金份额</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以上（含</w:t>
      </w:r>
      <w:r w:rsidRPr="006E09E3">
        <w:rPr>
          <w:rFonts w:ascii="Times New Roman" w:eastAsia="宋体" w:hAnsi="Times New Roman" w:cs="Times New Roman"/>
          <w:bCs/>
          <w:sz w:val="24"/>
          <w:szCs w:val="24"/>
        </w:rPr>
        <w:t>10%</w:t>
      </w:r>
      <w:r w:rsidRPr="006E09E3">
        <w:rPr>
          <w:rFonts w:ascii="Times New Roman" w:eastAsia="宋体" w:hAnsi="Times New Roman" w:cs="Times New Roman"/>
          <w:bCs/>
          <w:sz w:val="24"/>
          <w:szCs w:val="24"/>
        </w:rPr>
        <w:t>）；</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、现场开会的到会者在权益登记日代表的基金份额不少于本基金在权益登记</w:t>
      </w:r>
      <w:proofErr w:type="gramStart"/>
      <w:r w:rsidRPr="006E09E3">
        <w:rPr>
          <w:rFonts w:ascii="Times New Roman" w:eastAsia="宋体" w:hAnsi="Times New Roman" w:cs="Times New Roman"/>
          <w:bCs/>
          <w:sz w:val="24"/>
          <w:szCs w:val="24"/>
        </w:rPr>
        <w:t>日相关</w:t>
      </w:r>
      <w:proofErr w:type="gramEnd"/>
      <w:r w:rsidRPr="006E09E3">
        <w:rPr>
          <w:rFonts w:ascii="Times New Roman" w:eastAsia="宋体" w:hAnsi="Times New Roman" w:cs="Times New Roman"/>
          <w:bCs/>
          <w:sz w:val="24"/>
          <w:szCs w:val="24"/>
        </w:rPr>
        <w:t>基金份额的二分之一（含二分之一）；</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、通讯开会的直接出具表决意见或授权他人代表出具表决意见的基金份额持有人所持有的基金份额不小于在权益登记</w:t>
      </w:r>
      <w:proofErr w:type="gramStart"/>
      <w:r w:rsidRPr="006E09E3">
        <w:rPr>
          <w:rFonts w:ascii="Times New Roman" w:eastAsia="宋体" w:hAnsi="Times New Roman" w:cs="Times New Roman"/>
          <w:bCs/>
          <w:sz w:val="24"/>
          <w:szCs w:val="24"/>
        </w:rPr>
        <w:t>日相关</w:t>
      </w:r>
      <w:proofErr w:type="gramEnd"/>
      <w:r w:rsidRPr="006E09E3">
        <w:rPr>
          <w:rFonts w:ascii="Times New Roman" w:eastAsia="宋体" w:hAnsi="Times New Roman" w:cs="Times New Roman"/>
          <w:bCs/>
          <w:sz w:val="24"/>
          <w:szCs w:val="24"/>
        </w:rPr>
        <w:t>基金份额的二分之一（含二分之一）；</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w:t>
      </w:r>
      <w:proofErr w:type="gramStart"/>
      <w:r w:rsidRPr="006E09E3">
        <w:rPr>
          <w:rFonts w:ascii="Times New Roman" w:eastAsia="宋体" w:hAnsi="Times New Roman" w:cs="Times New Roman"/>
          <w:bCs/>
          <w:sz w:val="24"/>
          <w:szCs w:val="24"/>
        </w:rPr>
        <w:t>若参</w:t>
      </w:r>
      <w:proofErr w:type="gramEnd"/>
      <w:r w:rsidRPr="006E09E3">
        <w:rPr>
          <w:rFonts w:ascii="Times New Roman" w:eastAsia="宋体" w:hAnsi="Times New Roman" w:cs="Times New Roman"/>
          <w:bCs/>
          <w:sz w:val="24"/>
          <w:szCs w:val="24"/>
        </w:rPr>
        <w:t>与基金份额持有人大会投票的基金份额持有人所持有的基金份额小于在权益登记</w:t>
      </w:r>
      <w:proofErr w:type="gramStart"/>
      <w:r w:rsidRPr="006E09E3">
        <w:rPr>
          <w:rFonts w:ascii="Times New Roman" w:eastAsia="宋体" w:hAnsi="Times New Roman" w:cs="Times New Roman"/>
          <w:bCs/>
          <w:sz w:val="24"/>
          <w:szCs w:val="24"/>
        </w:rPr>
        <w:t>日相关</w:t>
      </w:r>
      <w:proofErr w:type="gramEnd"/>
      <w:r w:rsidRPr="006E09E3">
        <w:rPr>
          <w:rFonts w:ascii="Times New Roman" w:eastAsia="宋体" w:hAnsi="Times New Roman" w:cs="Times New Roman"/>
          <w:bCs/>
          <w:sz w:val="24"/>
          <w:szCs w:val="24"/>
        </w:rPr>
        <w:t>基金份额的二分之一，召集人在原公告的基金份额持有人大会召开时间的</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个月以后、</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个月以内就原定审议事项重新召集的基金份额持有人大会应当有代表三分之一以上（含三分之一）相关基金份额的持有人参与或授权他人参与基金份额持有人大会投票；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、现场开会由出席大会的基金份额持有人和代理人所持表决</w:t>
      </w:r>
      <w:r w:rsidRPr="006E09E3">
        <w:rPr>
          <w:rFonts w:ascii="Times New Roman" w:eastAsia="宋体" w:hAnsi="Times New Roman" w:cs="Times New Roman"/>
          <w:bCs/>
          <w:sz w:val="24"/>
          <w:szCs w:val="24"/>
        </w:rPr>
        <w:t>权的二分之一以上（含二分之一）选举产生一名基金份额持有人作为该次基金份额持有人大会的主持人；</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、一般决议须经参加大会的基金份额持有人或其代理人所持表决权的二分之</w:t>
      </w:r>
      <w:r w:rsidRPr="006E09E3">
        <w:rPr>
          <w:rFonts w:ascii="Times New Roman" w:eastAsia="宋体" w:hAnsi="Times New Roman" w:cs="Times New Roman"/>
          <w:bCs/>
          <w:sz w:val="24"/>
          <w:szCs w:val="24"/>
        </w:rPr>
        <w:lastRenderedPageBreak/>
        <w:t>一以上（含二分之一）通过；</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、特别决议应当经参加大会的基金份额持有人或其代理人所持表决权的三分之二以上（含三分之二）通过。</w:t>
      </w:r>
    </w:p>
    <w:p w:rsidR="001D0E49" w:rsidRPr="006E09E3" w:rsidRDefault="002F4EC6">
      <w:pPr>
        <w:spacing w:line="360" w:lineRule="auto"/>
        <w:ind w:firstLineChars="200" w:firstLine="480"/>
        <w:rPr>
          <w:rFonts w:ascii="Times New Roman" w:eastAsia="宋体" w:hAnsi="Times New Roman" w:cs="Times New Roman"/>
          <w:bCs/>
          <w:sz w:val="24"/>
          <w:szCs w:val="24"/>
        </w:rPr>
      </w:pPr>
      <w:proofErr w:type="gramStart"/>
      <w:r w:rsidRPr="006E09E3">
        <w:rPr>
          <w:rFonts w:ascii="Times New Roman" w:eastAsia="宋体" w:hAnsi="Times New Roman" w:cs="Times New Roman"/>
          <w:bCs/>
          <w:sz w:val="24"/>
          <w:szCs w:val="24"/>
        </w:rPr>
        <w:t>侧袋机制</w:t>
      </w:r>
      <w:proofErr w:type="gramEnd"/>
      <w:r w:rsidRPr="006E09E3">
        <w:rPr>
          <w:rFonts w:ascii="Times New Roman" w:eastAsia="宋体" w:hAnsi="Times New Roman" w:cs="Times New Roman"/>
          <w:bCs/>
          <w:sz w:val="24"/>
          <w:szCs w:val="24"/>
        </w:rPr>
        <w:t>实施期间，基金份额持有人大会审议事项</w:t>
      </w:r>
      <w:proofErr w:type="gramStart"/>
      <w:r w:rsidRPr="006E09E3">
        <w:rPr>
          <w:rFonts w:ascii="Times New Roman" w:eastAsia="宋体" w:hAnsi="Times New Roman" w:cs="Times New Roman"/>
          <w:bCs/>
          <w:sz w:val="24"/>
          <w:szCs w:val="24"/>
        </w:rPr>
        <w:t>涉及主袋账户</w:t>
      </w:r>
      <w:proofErr w:type="gramEnd"/>
      <w:r w:rsidRPr="006E09E3">
        <w:rPr>
          <w:rFonts w:ascii="Times New Roman" w:eastAsia="宋体" w:hAnsi="Times New Roman" w:cs="Times New Roman"/>
          <w:bCs/>
          <w:sz w:val="24"/>
          <w:szCs w:val="24"/>
        </w:rPr>
        <w:t>和</w:t>
      </w:r>
      <w:proofErr w:type="gramStart"/>
      <w:r w:rsidRPr="006E09E3">
        <w:rPr>
          <w:rFonts w:ascii="Times New Roman" w:eastAsia="宋体" w:hAnsi="Times New Roman" w:cs="Times New Roman"/>
          <w:bCs/>
          <w:sz w:val="24"/>
          <w:szCs w:val="24"/>
        </w:rPr>
        <w:t>侧袋</w:t>
      </w:r>
      <w:proofErr w:type="gramEnd"/>
      <w:r w:rsidRPr="006E09E3">
        <w:rPr>
          <w:rFonts w:ascii="Times New Roman" w:eastAsia="宋体" w:hAnsi="Times New Roman" w:cs="Times New Roman"/>
          <w:bCs/>
          <w:sz w:val="24"/>
          <w:szCs w:val="24"/>
        </w:rPr>
        <w:t>账户的，应分别</w:t>
      </w:r>
      <w:proofErr w:type="gramStart"/>
      <w:r w:rsidRPr="006E09E3">
        <w:rPr>
          <w:rFonts w:ascii="Times New Roman" w:eastAsia="宋体" w:hAnsi="Times New Roman" w:cs="Times New Roman"/>
          <w:bCs/>
          <w:sz w:val="24"/>
          <w:szCs w:val="24"/>
        </w:rPr>
        <w:t>由主袋账户</w:t>
      </w:r>
      <w:proofErr w:type="gramEnd"/>
      <w:r w:rsidRPr="006E09E3">
        <w:rPr>
          <w:rFonts w:ascii="Times New Roman" w:eastAsia="宋体" w:hAnsi="Times New Roman" w:cs="Times New Roman"/>
          <w:bCs/>
          <w:sz w:val="24"/>
          <w:szCs w:val="24"/>
        </w:rPr>
        <w:t>、</w:t>
      </w:r>
      <w:proofErr w:type="gramStart"/>
      <w:r w:rsidRPr="006E09E3">
        <w:rPr>
          <w:rFonts w:ascii="Times New Roman" w:eastAsia="宋体" w:hAnsi="Times New Roman" w:cs="Times New Roman"/>
          <w:bCs/>
          <w:sz w:val="24"/>
          <w:szCs w:val="24"/>
        </w:rPr>
        <w:t>侧袋账户</w:t>
      </w:r>
      <w:proofErr w:type="gramEnd"/>
      <w:r w:rsidRPr="006E09E3">
        <w:rPr>
          <w:rFonts w:ascii="Times New Roman" w:eastAsia="宋体" w:hAnsi="Times New Roman" w:cs="Times New Roman"/>
          <w:bCs/>
          <w:sz w:val="24"/>
          <w:szCs w:val="24"/>
        </w:rPr>
        <w:t>的基金份额持有人进行表决，同</w:t>
      </w:r>
      <w:proofErr w:type="gramStart"/>
      <w:r w:rsidRPr="006E09E3">
        <w:rPr>
          <w:rFonts w:ascii="Times New Roman" w:eastAsia="宋体" w:hAnsi="Times New Roman" w:cs="Times New Roman"/>
          <w:bCs/>
          <w:sz w:val="24"/>
          <w:szCs w:val="24"/>
        </w:rPr>
        <w:t>一主侧袋账户</w:t>
      </w:r>
      <w:proofErr w:type="gramEnd"/>
      <w:r w:rsidRPr="006E09E3">
        <w:rPr>
          <w:rFonts w:ascii="Times New Roman" w:eastAsia="宋体" w:hAnsi="Times New Roman" w:cs="Times New Roman"/>
          <w:bCs/>
          <w:sz w:val="24"/>
          <w:szCs w:val="24"/>
        </w:rPr>
        <w:t>内的每份基金份额具有平等的表决权。表决事项未</w:t>
      </w:r>
      <w:proofErr w:type="gramStart"/>
      <w:r w:rsidRPr="006E09E3">
        <w:rPr>
          <w:rFonts w:ascii="Times New Roman" w:eastAsia="宋体" w:hAnsi="Times New Roman" w:cs="Times New Roman"/>
          <w:bCs/>
          <w:sz w:val="24"/>
          <w:szCs w:val="24"/>
        </w:rPr>
        <w:t>涉及侧袋账户</w:t>
      </w:r>
      <w:proofErr w:type="gramEnd"/>
      <w:r w:rsidRPr="006E09E3">
        <w:rPr>
          <w:rFonts w:ascii="Times New Roman" w:eastAsia="宋体" w:hAnsi="Times New Roman" w:cs="Times New Roman"/>
          <w:bCs/>
          <w:sz w:val="24"/>
          <w:szCs w:val="24"/>
        </w:rPr>
        <w:t>的，</w:t>
      </w:r>
      <w:proofErr w:type="gramStart"/>
      <w:r w:rsidRPr="006E09E3">
        <w:rPr>
          <w:rFonts w:ascii="Times New Roman" w:eastAsia="宋体" w:hAnsi="Times New Roman" w:cs="Times New Roman"/>
          <w:bCs/>
          <w:sz w:val="24"/>
          <w:szCs w:val="24"/>
        </w:rPr>
        <w:t>侧袋账户</w:t>
      </w:r>
      <w:proofErr w:type="gramEnd"/>
      <w:r w:rsidRPr="006E09E3">
        <w:rPr>
          <w:rFonts w:ascii="Times New Roman" w:eastAsia="宋体" w:hAnsi="Times New Roman" w:cs="Times New Roman"/>
          <w:bCs/>
          <w:sz w:val="24"/>
          <w:szCs w:val="24"/>
        </w:rPr>
        <w:t>份额无表决权。</w:t>
      </w:r>
    </w:p>
    <w:p w:rsidR="001D0E49" w:rsidRPr="006E09E3" w:rsidRDefault="002F4EC6">
      <w:pPr>
        <w:spacing w:line="360" w:lineRule="auto"/>
        <w:ind w:firstLineChars="200" w:firstLine="480"/>
        <w:rPr>
          <w:rFonts w:ascii="Times New Roman" w:eastAsia="宋体" w:hAnsi="Times New Roman" w:cs="Times New Roman"/>
          <w:bCs/>
          <w:sz w:val="24"/>
          <w:szCs w:val="24"/>
        </w:rPr>
      </w:pPr>
      <w:proofErr w:type="gramStart"/>
      <w:r w:rsidRPr="006E09E3">
        <w:rPr>
          <w:rFonts w:ascii="Times New Roman" w:eastAsia="宋体" w:hAnsi="Times New Roman" w:cs="Times New Roman"/>
          <w:bCs/>
          <w:sz w:val="24"/>
          <w:szCs w:val="24"/>
        </w:rPr>
        <w:t>侧袋</w:t>
      </w:r>
      <w:r w:rsidRPr="006E09E3">
        <w:rPr>
          <w:rFonts w:ascii="Times New Roman" w:eastAsia="宋体" w:hAnsi="Times New Roman" w:cs="Times New Roman"/>
          <w:bCs/>
          <w:sz w:val="24"/>
          <w:szCs w:val="24"/>
        </w:rPr>
        <w:t>机制</w:t>
      </w:r>
      <w:proofErr w:type="gramEnd"/>
      <w:r w:rsidRPr="006E09E3">
        <w:rPr>
          <w:rFonts w:ascii="Times New Roman" w:eastAsia="宋体" w:hAnsi="Times New Roman" w:cs="Times New Roman"/>
          <w:bCs/>
          <w:sz w:val="24"/>
          <w:szCs w:val="24"/>
        </w:rPr>
        <w:t>实施期间，关于基金份额持有人大会的相关规定以本节特殊约定内容为准，本节没有规定的适用本部分的相关规定。</w:t>
      </w:r>
    </w:p>
    <w:p w:rsidR="001D0E49" w:rsidRPr="006E09E3" w:rsidRDefault="002F4EC6">
      <w:pPr>
        <w:spacing w:line="360" w:lineRule="auto"/>
        <w:ind w:firstLineChars="200" w:firstLine="480"/>
        <w:rPr>
          <w:rFonts w:ascii="Times New Roman" w:eastAsia="宋体" w:hAnsi="Times New Roman" w:cs="Times New Roman"/>
          <w:b/>
          <w:bCs/>
          <w:sz w:val="24"/>
          <w:szCs w:val="24"/>
        </w:rPr>
      </w:pPr>
      <w:r w:rsidRPr="006E09E3">
        <w:rPr>
          <w:rFonts w:ascii="Times New Roman" w:eastAsia="宋体" w:hAnsi="Times New Roman" w:cs="Times New Roman"/>
          <w:bCs/>
          <w:sz w:val="24"/>
          <w:szCs w:val="24"/>
        </w:rPr>
        <w:t>（十）本部</w:t>
      </w:r>
      <w:proofErr w:type="gramStart"/>
      <w:r w:rsidRPr="006E09E3">
        <w:rPr>
          <w:rFonts w:ascii="Times New Roman" w:eastAsia="宋体" w:hAnsi="Times New Roman" w:cs="Times New Roman"/>
          <w:bCs/>
          <w:sz w:val="24"/>
          <w:szCs w:val="24"/>
        </w:rPr>
        <w:t>分关于</w:t>
      </w:r>
      <w:proofErr w:type="gramEnd"/>
      <w:r w:rsidRPr="006E09E3">
        <w:rPr>
          <w:rFonts w:ascii="Times New Roman" w:eastAsia="宋体" w:hAnsi="Times New Roman" w:cs="Times New Roman"/>
          <w:bCs/>
          <w:sz w:val="24"/>
          <w:szCs w:val="24"/>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三、基金合同变更和终止的事由、程序以及基金财产清算方式</w:t>
      </w:r>
    </w:p>
    <w:p w:rsidR="001D0E49" w:rsidRPr="006E09E3" w:rsidRDefault="002F4EC6">
      <w:pPr>
        <w:spacing w:line="360" w:lineRule="auto"/>
        <w:ind w:firstLineChars="200" w:firstLine="480"/>
        <w:rPr>
          <w:rFonts w:ascii="Times New Roman" w:eastAsia="宋体" w:hAnsi="Times New Roman" w:cs="Times New Roman"/>
          <w:bCs/>
          <w:sz w:val="24"/>
          <w:szCs w:val="24"/>
        </w:rPr>
      </w:pPr>
      <w:bookmarkStart w:id="182" w:name="_Toc79392639"/>
      <w:r w:rsidRPr="006E09E3">
        <w:rPr>
          <w:rFonts w:ascii="Times New Roman" w:eastAsia="宋体" w:hAnsi="Times New Roman" w:cs="Times New Roman"/>
          <w:bCs/>
          <w:sz w:val="24"/>
          <w:szCs w:val="24"/>
        </w:rPr>
        <w:t>（一）基金合同的变更</w:t>
      </w:r>
      <w:bookmarkEnd w:id="182"/>
    </w:p>
    <w:p w:rsidR="001D0E49" w:rsidRPr="006E09E3" w:rsidRDefault="002F4EC6">
      <w:pPr>
        <w:autoSpaceDE w:val="0"/>
        <w:autoSpaceDN w:val="0"/>
        <w:adjustRightInd w:val="0"/>
        <w:spacing w:line="360" w:lineRule="auto"/>
        <w:ind w:firstLineChars="200" w:firstLine="480"/>
        <w:jc w:val="left"/>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、变更基金合同涉及法律法规规定或本基金合同约定应经基金份额持有人大会决议通过的事项的，应召</w:t>
      </w:r>
      <w:proofErr w:type="gramStart"/>
      <w:r w:rsidRPr="006E09E3">
        <w:rPr>
          <w:rFonts w:ascii="Times New Roman" w:eastAsia="宋体" w:hAnsi="Times New Roman" w:cs="Times New Roman"/>
          <w:bCs/>
          <w:sz w:val="24"/>
          <w:szCs w:val="24"/>
        </w:rPr>
        <w:t>开基金</w:t>
      </w:r>
      <w:proofErr w:type="gramEnd"/>
      <w:r w:rsidRPr="006E09E3">
        <w:rPr>
          <w:rFonts w:ascii="Times New Roman" w:eastAsia="宋体" w:hAnsi="Times New Roman" w:cs="Times New Roman"/>
          <w:bCs/>
          <w:sz w:val="24"/>
          <w:szCs w:val="24"/>
        </w:rPr>
        <w:t>份额持有人大会决议通过。对于法律法规规定和基金合同约定可不经基金份额持有人大会决议通过的事项，由基金管理人和基金托管人同意后变更并公告。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、关于基金合同变更的基金份额持有人大会决议自生效后方可执行，</w:t>
      </w:r>
      <w:proofErr w:type="gramStart"/>
      <w:r w:rsidRPr="006E09E3">
        <w:rPr>
          <w:rFonts w:ascii="Times New Roman" w:eastAsia="宋体" w:hAnsi="Times New Roman" w:cs="Times New Roman"/>
          <w:bCs/>
          <w:sz w:val="24"/>
          <w:szCs w:val="24"/>
        </w:rPr>
        <w:t>自决议</w:t>
      </w:r>
      <w:proofErr w:type="gramEnd"/>
      <w:r w:rsidRPr="006E09E3">
        <w:rPr>
          <w:rFonts w:ascii="Times New Roman" w:eastAsia="宋体" w:hAnsi="Times New Roman" w:cs="Times New Roman"/>
          <w:bCs/>
          <w:sz w:val="24"/>
          <w:szCs w:val="24"/>
        </w:rPr>
        <w:t>生效后两日内在规定媒介公告。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（二）基金合同的终止事由</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有下列情形之一的，经履行相关程序后，基金合同应当终止：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、基金份额持有人大会决定终止的；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、基金管理人、基金托管人职责终止，在</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个月内没有新基金管理</w:t>
      </w:r>
      <w:r w:rsidRPr="006E09E3">
        <w:rPr>
          <w:rFonts w:ascii="Times New Roman" w:eastAsia="宋体" w:hAnsi="Times New Roman" w:cs="Times New Roman"/>
          <w:bCs/>
          <w:sz w:val="24"/>
          <w:szCs w:val="24"/>
        </w:rPr>
        <w:t>人、新基金托管人承接的；</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、基金合同约定的其他情形；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、相关法律法规和中国证监会规定的其他情况。</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（三）基金财产的清算</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lastRenderedPageBreak/>
        <w:t>1</w:t>
      </w:r>
      <w:r w:rsidRPr="006E09E3">
        <w:rPr>
          <w:rFonts w:ascii="Times New Roman" w:eastAsia="宋体" w:hAnsi="Times New Roman" w:cs="Times New Roman" w:hint="eastAsia"/>
          <w:bCs/>
          <w:sz w:val="24"/>
          <w:szCs w:val="24"/>
        </w:rPr>
        <w:t>、基金财产清算小组：自出现基金合同终止事由之日起</w:t>
      </w:r>
      <w:r w:rsidRPr="006E09E3">
        <w:rPr>
          <w:rFonts w:ascii="Times New Roman" w:eastAsia="宋体" w:hAnsi="Times New Roman" w:cs="Times New Roman" w:hint="eastAsia"/>
          <w:bCs/>
          <w:sz w:val="24"/>
          <w:szCs w:val="24"/>
        </w:rPr>
        <w:t>30</w:t>
      </w:r>
      <w:r w:rsidRPr="006E09E3">
        <w:rPr>
          <w:rFonts w:ascii="Times New Roman" w:eastAsia="宋体" w:hAnsi="Times New Roman" w:cs="Times New Roman" w:hint="eastAsia"/>
          <w:bCs/>
          <w:sz w:val="24"/>
          <w:szCs w:val="24"/>
        </w:rPr>
        <w:t>个工作日内成立基金财产清算小组，基金管理人或临时基金管理人组织基金财产清算小组并在中国证监会的监督下进行基金清算。</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2</w:t>
      </w:r>
      <w:r w:rsidRPr="006E09E3">
        <w:rPr>
          <w:rFonts w:ascii="Times New Roman" w:eastAsia="宋体" w:hAnsi="Times New Roman" w:cs="Times New Roman" w:hint="eastAsia"/>
          <w:bCs/>
          <w:sz w:val="24"/>
          <w:szCs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、基金</w:t>
      </w:r>
      <w:r w:rsidRPr="006E09E3">
        <w:rPr>
          <w:rFonts w:ascii="Times New Roman" w:eastAsia="宋体" w:hAnsi="Times New Roman" w:cs="Times New Roman"/>
          <w:bCs/>
          <w:sz w:val="24"/>
          <w:szCs w:val="24"/>
        </w:rPr>
        <w:t>财产清算小组职责：基金财产清算小组负责基金财产的保管、清理、估价、变现和分配。基金财产清算小组可以依法进行必要的民事活动。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、基金财产清算程序：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1</w:t>
      </w:r>
      <w:r w:rsidRPr="006E09E3">
        <w:rPr>
          <w:rFonts w:ascii="Times New Roman" w:eastAsia="宋体" w:hAnsi="Times New Roman" w:cs="Times New Roman"/>
          <w:bCs/>
          <w:sz w:val="24"/>
          <w:szCs w:val="24"/>
        </w:rPr>
        <w:t>）基金合同终止情形出现时，由基金财产清算小组统一接管基金；</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2</w:t>
      </w:r>
      <w:r w:rsidRPr="006E09E3">
        <w:rPr>
          <w:rFonts w:ascii="Times New Roman" w:eastAsia="宋体" w:hAnsi="Times New Roman" w:cs="Times New Roman"/>
          <w:bCs/>
          <w:sz w:val="24"/>
          <w:szCs w:val="24"/>
        </w:rPr>
        <w:t>）对基金财产和债权债务进行清理和确认；</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3</w:t>
      </w:r>
      <w:r w:rsidRPr="006E09E3">
        <w:rPr>
          <w:rFonts w:ascii="Times New Roman" w:eastAsia="宋体" w:hAnsi="Times New Roman" w:cs="Times New Roman"/>
          <w:bCs/>
          <w:sz w:val="24"/>
          <w:szCs w:val="24"/>
        </w:rPr>
        <w:t>）对基金财产进行估值和变现；</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4</w:t>
      </w:r>
      <w:r w:rsidRPr="006E09E3">
        <w:rPr>
          <w:rFonts w:ascii="Times New Roman" w:eastAsia="宋体" w:hAnsi="Times New Roman" w:cs="Times New Roman"/>
          <w:bCs/>
          <w:sz w:val="24"/>
          <w:szCs w:val="24"/>
        </w:rPr>
        <w:t>）制作清算报告；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）聘请会计师事务所对清算报告进行外部审计，聘请律师事务所对清算报告出具法律意见书；</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）将清算报告报中国证监会备案并公告；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w:t>
      </w:r>
      <w:r w:rsidRPr="006E09E3">
        <w:rPr>
          <w:rFonts w:ascii="Times New Roman" w:eastAsia="宋体" w:hAnsi="Times New Roman" w:cs="Times New Roman"/>
          <w:bCs/>
          <w:sz w:val="24"/>
          <w:szCs w:val="24"/>
        </w:rPr>
        <w:t>7</w:t>
      </w:r>
      <w:r w:rsidRPr="006E09E3">
        <w:rPr>
          <w:rFonts w:ascii="Times New Roman" w:eastAsia="宋体" w:hAnsi="Times New Roman" w:cs="Times New Roman"/>
          <w:bCs/>
          <w:sz w:val="24"/>
          <w:szCs w:val="24"/>
        </w:rPr>
        <w:t>）对基金剩余财产进行分配。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、基金财产清算的期限为</w:t>
      </w:r>
      <w:r w:rsidRPr="006E09E3">
        <w:rPr>
          <w:rFonts w:ascii="Times New Roman" w:eastAsia="宋体" w:hAnsi="Times New Roman" w:cs="Times New Roman"/>
          <w:bCs/>
          <w:sz w:val="24"/>
          <w:szCs w:val="24"/>
        </w:rPr>
        <w:t>6</w:t>
      </w:r>
      <w:r w:rsidRPr="006E09E3">
        <w:rPr>
          <w:rFonts w:ascii="Times New Roman" w:eastAsia="宋体" w:hAnsi="Times New Roman" w:cs="Times New Roman"/>
          <w:bCs/>
          <w:sz w:val="24"/>
          <w:szCs w:val="24"/>
        </w:rPr>
        <w:t>个月，但因本基金所持证券的流动性受到限制而不能及时变现的，清算期限相应顺延。</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（四）清算费用</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清算费用是指基金财产清算小组在进行基金财产清算过程中发生的所有合理费用，清算费用由基金财产清算小组优先从基金剩余财产中支付。</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（五）基金财产清算剩余资产的分配</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依据基金财产清算的分配方案，将基金财产清算后的全部剩余资产扣除基金财产清算费用、交纳所欠税款并清偿基金债务后，按基金份额持有人持有的各类基金份额比例进行分配，并扣除相应的超额管理费（如涉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（六）基金财产清算的公告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清算过程中的有关重大事项须及时公告；基金财产清算报告</w:t>
      </w:r>
      <w:proofErr w:type="gramStart"/>
      <w:r w:rsidRPr="006E09E3">
        <w:rPr>
          <w:rFonts w:ascii="Times New Roman" w:eastAsia="宋体" w:hAnsi="Times New Roman" w:cs="Times New Roman"/>
          <w:bCs/>
          <w:sz w:val="24"/>
          <w:szCs w:val="24"/>
        </w:rPr>
        <w:t>经符合</w:t>
      </w:r>
      <w:proofErr w:type="gramEnd"/>
      <w:r w:rsidRPr="006E09E3">
        <w:rPr>
          <w:rFonts w:ascii="Times New Roman" w:eastAsia="宋体" w:hAnsi="Times New Roman" w:cs="Times New Roman"/>
          <w:bCs/>
          <w:sz w:val="24"/>
          <w:szCs w:val="24"/>
        </w:rPr>
        <w:t>《中华人民共和国证券法》规定的会计师事务所审计并由律师事务所出具法律意见书后，</w:t>
      </w:r>
      <w:r w:rsidRPr="006E09E3">
        <w:rPr>
          <w:rFonts w:ascii="Times New Roman" w:eastAsia="宋体" w:hAnsi="Times New Roman" w:cs="Times New Roman"/>
          <w:bCs/>
          <w:sz w:val="24"/>
          <w:szCs w:val="24"/>
        </w:rPr>
        <w:lastRenderedPageBreak/>
        <w:t>由基金财产清算小组报中国证监会备案并公告。基金财产清算公告于基金财产清算报告报中国证监会备案后</w:t>
      </w:r>
      <w:r w:rsidRPr="006E09E3">
        <w:rPr>
          <w:rFonts w:ascii="Times New Roman" w:eastAsia="宋体" w:hAnsi="Times New Roman" w:cs="Times New Roman"/>
          <w:bCs/>
          <w:sz w:val="24"/>
          <w:szCs w:val="24"/>
        </w:rPr>
        <w:t>5</w:t>
      </w:r>
      <w:r w:rsidRPr="006E09E3">
        <w:rPr>
          <w:rFonts w:ascii="Times New Roman" w:eastAsia="宋体" w:hAnsi="Times New Roman" w:cs="Times New Roman"/>
          <w:bCs/>
          <w:sz w:val="24"/>
          <w:szCs w:val="24"/>
        </w:rPr>
        <w:t>个工作日内由基金财产清算小组进行公告，基金财产清算小组应当将清算报告登载在规定网站上，并将清算报告提示性公告登载在规定报刊上。</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（七）基金财产清算账册及文件的保存</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bCs/>
          <w:sz w:val="24"/>
          <w:szCs w:val="24"/>
        </w:rPr>
        <w:t>基金财产清算账册及有关文件由基金托管人保存，保存期限不低于法律法规规定的期限。</w:t>
      </w:r>
    </w:p>
    <w:p w:rsidR="001D0E49" w:rsidRPr="006E09E3" w:rsidRDefault="002F4EC6">
      <w:pPr>
        <w:spacing w:line="360" w:lineRule="auto"/>
        <w:ind w:firstLineChars="200" w:firstLine="482"/>
        <w:rPr>
          <w:rFonts w:ascii="Times New Roman" w:eastAsia="宋体" w:hAnsi="Times New Roman" w:cs="Times New Roman"/>
          <w:b/>
          <w:sz w:val="24"/>
          <w:szCs w:val="24"/>
        </w:rPr>
      </w:pPr>
      <w:bookmarkStart w:id="183" w:name="_Hlk68192592"/>
      <w:r w:rsidRPr="006E09E3">
        <w:rPr>
          <w:rFonts w:ascii="Times New Roman" w:eastAsia="宋体" w:hAnsi="Times New Roman" w:cs="Times New Roman"/>
          <w:b/>
          <w:sz w:val="24"/>
          <w:szCs w:val="24"/>
        </w:rPr>
        <w:t>四、争议解决方式</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各方当事人同意，因</w:t>
      </w:r>
      <w:r w:rsidRPr="006E09E3">
        <w:rPr>
          <w:rFonts w:ascii="Times New Roman" w:eastAsia="宋体" w:hAnsi="Times New Roman" w:cs="Times New Roman" w:hint="eastAsia"/>
          <w:b/>
          <w:sz w:val="24"/>
          <w:szCs w:val="24"/>
        </w:rPr>
        <w:t>基金合同而产生的或与基金合同有关的一切争议，如经友好协商未能解决的，均应提交深圳国际仲裁院，按照该院届时有效的仲裁规则进行仲裁，仲裁地点为深圳市。仲裁裁决是终局的，并对各方当事人具有约束力。除非仲裁裁决另有裁定，仲裁费用和律师费用由败诉方承担。</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争议处理期间，基金管理人和基金托管人应恪守各自的职责，继续忠实、勤勉、尽责地履行基金合同规定的义务，维护基金份额持有人的合法权益。</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基金合同受中国法律（为本基金合同之目的，不包括香港特别行政区、澳门特别行政区和台湾地区法律）管辖并从其解释。</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b/>
          <w:sz w:val="24"/>
          <w:szCs w:val="24"/>
        </w:rPr>
        <w:t>五、基金合同存放地和投资</w:t>
      </w:r>
      <w:r w:rsidRPr="006E09E3">
        <w:rPr>
          <w:rFonts w:ascii="Times New Roman" w:eastAsia="宋体" w:hAnsi="Times New Roman" w:cs="Times New Roman"/>
          <w:b/>
          <w:sz w:val="24"/>
          <w:szCs w:val="24"/>
        </w:rPr>
        <w:t>者取得基金合同的方式</w:t>
      </w:r>
    </w:p>
    <w:p w:rsidR="001D0E49" w:rsidRPr="006E09E3" w:rsidRDefault="002F4EC6">
      <w:pPr>
        <w:spacing w:line="360" w:lineRule="auto"/>
        <w:ind w:firstLineChars="200" w:firstLine="480"/>
        <w:rPr>
          <w:rFonts w:ascii="Times New Roman" w:eastAsia="宋体" w:hAnsi="Times New Roman" w:cs="Times New Roman"/>
          <w:bCs/>
          <w:sz w:val="24"/>
          <w:szCs w:val="20"/>
        </w:rPr>
      </w:pPr>
      <w:r w:rsidRPr="006E09E3">
        <w:rPr>
          <w:rFonts w:ascii="Times New Roman" w:eastAsia="宋体" w:hAnsi="Times New Roman" w:cs="Times New Roman" w:hint="eastAsia"/>
          <w:bCs/>
          <w:sz w:val="24"/>
          <w:szCs w:val="20"/>
        </w:rPr>
        <w:t>基金合同可印制成册，供投资者在基金管理人、基金托管人、销售机构的办公场所和营业场所查阅。</w:t>
      </w:r>
      <w:bookmarkEnd w:id="183"/>
    </w:p>
    <w:bookmarkEnd w:id="147"/>
    <w:bookmarkEnd w:id="148"/>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sidRPr="006E09E3">
        <w:rPr>
          <w:rFonts w:ascii="Times New Roman" w:eastAsia="宋体" w:hAnsi="Times New Roman" w:cs="Times New Roman"/>
          <w:b/>
          <w:bCs/>
          <w:kern w:val="44"/>
          <w:sz w:val="24"/>
          <w:szCs w:val="20"/>
        </w:rPr>
        <w:br w:type="page"/>
      </w:r>
      <w:bookmarkStart w:id="184" w:name="_Toc17846"/>
      <w:bookmarkStart w:id="185" w:name="_Toc213077639"/>
      <w:bookmarkStart w:id="186" w:name="_Toc219297862"/>
      <w:r w:rsidRPr="006E09E3">
        <w:rPr>
          <w:rFonts w:ascii="Times New Roman" w:eastAsia="宋体" w:hAnsi="Times New Roman" w:cs="Times New Roman" w:hint="eastAsia"/>
          <w:b/>
          <w:kern w:val="44"/>
          <w:sz w:val="32"/>
          <w:szCs w:val="20"/>
        </w:rPr>
        <w:lastRenderedPageBreak/>
        <w:t>第二十部分</w:t>
      </w:r>
      <w:r w:rsidRPr="006E09E3">
        <w:rPr>
          <w:rFonts w:ascii="Times New Roman" w:eastAsia="宋体" w:hAnsi="Times New Roman" w:cs="Times New Roman"/>
          <w:b/>
          <w:kern w:val="44"/>
          <w:sz w:val="32"/>
          <w:szCs w:val="20"/>
        </w:rPr>
        <w:t xml:space="preserve">  </w:t>
      </w:r>
      <w:bookmarkStart w:id="187" w:name="OLE_LINK104"/>
      <w:bookmarkStart w:id="188" w:name="OLE_LINK105"/>
      <w:r w:rsidRPr="006E09E3">
        <w:rPr>
          <w:rFonts w:ascii="Times New Roman" w:eastAsia="宋体" w:hAnsi="Times New Roman" w:cs="Times New Roman" w:hint="eastAsia"/>
          <w:b/>
          <w:kern w:val="44"/>
          <w:sz w:val="32"/>
          <w:szCs w:val="20"/>
        </w:rPr>
        <w:t>基金托管协议的内容摘要</w:t>
      </w:r>
      <w:bookmarkEnd w:id="184"/>
      <w:bookmarkEnd w:id="185"/>
      <w:bookmarkEnd w:id="186"/>
    </w:p>
    <w:p w:rsidR="001D0E49" w:rsidRPr="006E09E3" w:rsidRDefault="002F4EC6">
      <w:pPr>
        <w:spacing w:line="360" w:lineRule="auto"/>
        <w:ind w:firstLine="480"/>
        <w:rPr>
          <w:rFonts w:ascii="Times New Roman" w:eastAsia="宋体" w:hAnsi="Times New Roman" w:cs="Times New Roman"/>
          <w:b/>
          <w:bCs/>
          <w:kern w:val="0"/>
          <w:sz w:val="24"/>
          <w:szCs w:val="24"/>
        </w:rPr>
      </w:pPr>
      <w:r w:rsidRPr="006E09E3">
        <w:rPr>
          <w:rFonts w:ascii="Times New Roman" w:eastAsia="宋体" w:hAnsi="Times New Roman" w:cs="Times New Roman" w:hint="eastAsia"/>
          <w:b/>
          <w:bCs/>
          <w:kern w:val="0"/>
          <w:sz w:val="24"/>
          <w:szCs w:val="24"/>
        </w:rPr>
        <w:t>一、基金托管协议当事人</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（一）基金管理人（以下或称“管理人”）</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名称：富国基金管理有限公司</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住所：中国（上海）自由贸易试验区世纪大道</w:t>
      </w:r>
      <w:r w:rsidRPr="006E09E3">
        <w:rPr>
          <w:rFonts w:ascii="宋体" w:eastAsia="宋体" w:hAnsi="宋体" w:cs="Times New Roman" w:hint="eastAsia"/>
          <w:sz w:val="24"/>
          <w:szCs w:val="24"/>
        </w:rPr>
        <w:t>1196</w:t>
      </w:r>
      <w:r w:rsidRPr="006E09E3">
        <w:rPr>
          <w:rFonts w:ascii="宋体" w:eastAsia="宋体" w:hAnsi="宋体" w:cs="Times New Roman" w:hint="eastAsia"/>
          <w:sz w:val="24"/>
          <w:szCs w:val="24"/>
        </w:rPr>
        <w:t>号世纪汇办公楼二座</w:t>
      </w:r>
      <w:r w:rsidRPr="006E09E3">
        <w:rPr>
          <w:rFonts w:ascii="宋体" w:eastAsia="宋体" w:hAnsi="宋体" w:cs="Times New Roman" w:hint="eastAsia"/>
          <w:sz w:val="24"/>
          <w:szCs w:val="24"/>
        </w:rPr>
        <w:t>27-30</w:t>
      </w:r>
      <w:r w:rsidRPr="006E09E3">
        <w:rPr>
          <w:rFonts w:ascii="宋体" w:eastAsia="宋体" w:hAnsi="宋体" w:cs="Times New Roman" w:hint="eastAsia"/>
          <w:sz w:val="24"/>
          <w:szCs w:val="24"/>
        </w:rPr>
        <w:t>层</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法定代表人：裴长江</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成立时间：</w:t>
      </w:r>
      <w:r w:rsidRPr="006E09E3">
        <w:rPr>
          <w:rFonts w:ascii="宋体" w:eastAsia="宋体" w:hAnsi="宋体" w:cs="Times New Roman" w:hint="eastAsia"/>
          <w:sz w:val="24"/>
          <w:szCs w:val="24"/>
        </w:rPr>
        <w:t>1999</w:t>
      </w:r>
      <w:r w:rsidRPr="006E09E3">
        <w:rPr>
          <w:rFonts w:ascii="宋体" w:eastAsia="宋体" w:hAnsi="宋体" w:cs="Times New Roman" w:hint="eastAsia"/>
          <w:sz w:val="24"/>
          <w:szCs w:val="24"/>
        </w:rPr>
        <w:t>年</w:t>
      </w:r>
      <w:r w:rsidRPr="006E09E3">
        <w:rPr>
          <w:rFonts w:ascii="宋体" w:eastAsia="宋体" w:hAnsi="宋体" w:cs="Times New Roman" w:hint="eastAsia"/>
          <w:sz w:val="24"/>
          <w:szCs w:val="24"/>
        </w:rPr>
        <w:t>4</w:t>
      </w:r>
      <w:r w:rsidRPr="006E09E3">
        <w:rPr>
          <w:rFonts w:ascii="宋体" w:eastAsia="宋体" w:hAnsi="宋体" w:cs="Times New Roman" w:hint="eastAsia"/>
          <w:sz w:val="24"/>
          <w:szCs w:val="24"/>
        </w:rPr>
        <w:t>月</w:t>
      </w:r>
      <w:r w:rsidRPr="006E09E3">
        <w:rPr>
          <w:rFonts w:ascii="宋体" w:eastAsia="宋体" w:hAnsi="宋体" w:cs="Times New Roman" w:hint="eastAsia"/>
          <w:sz w:val="24"/>
          <w:szCs w:val="24"/>
        </w:rPr>
        <w:t>13</w:t>
      </w:r>
      <w:r w:rsidRPr="006E09E3">
        <w:rPr>
          <w:rFonts w:ascii="宋体" w:eastAsia="宋体" w:hAnsi="宋体" w:cs="Times New Roman" w:hint="eastAsia"/>
          <w:sz w:val="24"/>
          <w:szCs w:val="24"/>
        </w:rPr>
        <w:t>日</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批准设立机关及批准设立文号：中国证监会证</w:t>
      </w:r>
      <w:proofErr w:type="gramStart"/>
      <w:r w:rsidRPr="006E09E3">
        <w:rPr>
          <w:rFonts w:ascii="宋体" w:eastAsia="宋体" w:hAnsi="宋体" w:cs="Times New Roman" w:hint="eastAsia"/>
          <w:sz w:val="24"/>
          <w:szCs w:val="24"/>
        </w:rPr>
        <w:t>监基金字</w:t>
      </w:r>
      <w:proofErr w:type="gramEnd"/>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1999</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11</w:t>
      </w:r>
      <w:r w:rsidRPr="006E09E3">
        <w:rPr>
          <w:rFonts w:ascii="宋体" w:eastAsia="宋体" w:hAnsi="宋体" w:cs="Times New Roman" w:hint="eastAsia"/>
          <w:sz w:val="24"/>
          <w:szCs w:val="24"/>
        </w:rPr>
        <w:t>号</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注册资本：人民币</w:t>
      </w:r>
      <w:r w:rsidRPr="006E09E3">
        <w:rPr>
          <w:rFonts w:ascii="宋体" w:eastAsia="宋体" w:hAnsi="宋体" w:cs="Times New Roman" w:hint="eastAsia"/>
          <w:sz w:val="24"/>
          <w:szCs w:val="24"/>
        </w:rPr>
        <w:t>5.2</w:t>
      </w:r>
      <w:r w:rsidRPr="006E09E3">
        <w:rPr>
          <w:rFonts w:ascii="宋体" w:eastAsia="宋体" w:hAnsi="宋体" w:cs="Times New Roman" w:hint="eastAsia"/>
          <w:sz w:val="24"/>
          <w:szCs w:val="24"/>
        </w:rPr>
        <w:t>亿元</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组织形式：有限责任公司</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经营范围：公开募集证券投资基金管理、基金销售、特定客户资产管理</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存续期间：持续经营</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电话：（</w:t>
      </w:r>
      <w:r w:rsidRPr="006E09E3">
        <w:rPr>
          <w:rFonts w:ascii="宋体" w:eastAsia="宋体" w:hAnsi="宋体" w:cs="Times New Roman" w:hint="eastAsia"/>
          <w:sz w:val="24"/>
          <w:szCs w:val="24"/>
        </w:rPr>
        <w:t>021</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20361818</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传真：（</w:t>
      </w:r>
      <w:r w:rsidRPr="006E09E3">
        <w:rPr>
          <w:rFonts w:ascii="宋体" w:eastAsia="宋体" w:hAnsi="宋体" w:cs="Times New Roman" w:hint="eastAsia"/>
          <w:sz w:val="24"/>
          <w:szCs w:val="24"/>
        </w:rPr>
        <w:t>021</w:t>
      </w:r>
      <w:r w:rsidRPr="006E09E3">
        <w:rPr>
          <w:rFonts w:ascii="宋体" w:eastAsia="宋体" w:hAnsi="宋体" w:cs="Times New Roman" w:hint="eastAsia"/>
          <w:sz w:val="24"/>
          <w:szCs w:val="24"/>
        </w:rPr>
        <w:t>）</w:t>
      </w:r>
      <w:r w:rsidRPr="006E09E3">
        <w:rPr>
          <w:rFonts w:ascii="宋体" w:eastAsia="宋体" w:hAnsi="宋体" w:cs="Times New Roman" w:hint="eastAsia"/>
          <w:sz w:val="24"/>
          <w:szCs w:val="24"/>
        </w:rPr>
        <w:t>20361616</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（二）基金托管人（以下或称“托管人”）</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名称：招商银行股份有限公司</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住所：深圳市福田区深南大道</w:t>
      </w:r>
      <w:r w:rsidRPr="006E09E3">
        <w:rPr>
          <w:rFonts w:ascii="宋体" w:eastAsia="宋体" w:hAnsi="宋体" w:cs="Times New Roman" w:hint="eastAsia"/>
          <w:sz w:val="24"/>
          <w:szCs w:val="24"/>
        </w:rPr>
        <w:t>7088</w:t>
      </w:r>
      <w:r w:rsidRPr="006E09E3">
        <w:rPr>
          <w:rFonts w:ascii="宋体" w:eastAsia="宋体" w:hAnsi="宋体" w:cs="Times New Roman" w:hint="eastAsia"/>
          <w:sz w:val="24"/>
          <w:szCs w:val="24"/>
        </w:rPr>
        <w:t>号招商银行大厦</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办公地址：深圳市福田区深南大道</w:t>
      </w:r>
      <w:r w:rsidRPr="006E09E3">
        <w:rPr>
          <w:rFonts w:ascii="宋体" w:eastAsia="宋体" w:hAnsi="宋体" w:cs="Times New Roman" w:hint="eastAsia"/>
          <w:sz w:val="24"/>
          <w:szCs w:val="24"/>
        </w:rPr>
        <w:t>7088</w:t>
      </w:r>
      <w:r w:rsidRPr="006E09E3">
        <w:rPr>
          <w:rFonts w:ascii="宋体" w:eastAsia="宋体" w:hAnsi="宋体" w:cs="Times New Roman" w:hint="eastAsia"/>
          <w:sz w:val="24"/>
          <w:szCs w:val="24"/>
        </w:rPr>
        <w:t>号招商银行大厦</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邮政编码：</w:t>
      </w:r>
      <w:r w:rsidRPr="006E09E3">
        <w:rPr>
          <w:rFonts w:ascii="宋体" w:eastAsia="宋体" w:hAnsi="宋体" w:cs="Times New Roman" w:hint="eastAsia"/>
          <w:sz w:val="24"/>
          <w:szCs w:val="24"/>
        </w:rPr>
        <w:t>518040</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法定代表人：缪建民</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成立时间：</w:t>
      </w:r>
      <w:r w:rsidRPr="006E09E3">
        <w:rPr>
          <w:rFonts w:ascii="宋体" w:eastAsia="宋体" w:hAnsi="宋体" w:cs="Times New Roman" w:hint="eastAsia"/>
          <w:sz w:val="24"/>
          <w:szCs w:val="24"/>
        </w:rPr>
        <w:t>1987</w:t>
      </w:r>
      <w:r w:rsidRPr="006E09E3">
        <w:rPr>
          <w:rFonts w:ascii="宋体" w:eastAsia="宋体" w:hAnsi="宋体" w:cs="Times New Roman" w:hint="eastAsia"/>
          <w:sz w:val="24"/>
          <w:szCs w:val="24"/>
        </w:rPr>
        <w:t>年</w:t>
      </w:r>
      <w:r w:rsidRPr="006E09E3">
        <w:rPr>
          <w:rFonts w:ascii="宋体" w:eastAsia="宋体" w:hAnsi="宋体" w:cs="Times New Roman" w:hint="eastAsia"/>
          <w:sz w:val="24"/>
          <w:szCs w:val="24"/>
        </w:rPr>
        <w:t>4</w:t>
      </w:r>
      <w:r w:rsidRPr="006E09E3">
        <w:rPr>
          <w:rFonts w:ascii="宋体" w:eastAsia="宋体" w:hAnsi="宋体" w:cs="Times New Roman" w:hint="eastAsia"/>
          <w:sz w:val="24"/>
          <w:szCs w:val="24"/>
        </w:rPr>
        <w:t>月</w:t>
      </w:r>
      <w:r w:rsidRPr="006E09E3">
        <w:rPr>
          <w:rFonts w:ascii="宋体" w:eastAsia="宋体" w:hAnsi="宋体" w:cs="Times New Roman" w:hint="eastAsia"/>
          <w:sz w:val="24"/>
          <w:szCs w:val="24"/>
        </w:rPr>
        <w:t>8</w:t>
      </w:r>
      <w:r w:rsidRPr="006E09E3">
        <w:rPr>
          <w:rFonts w:ascii="宋体" w:eastAsia="宋体" w:hAnsi="宋体" w:cs="Times New Roman" w:hint="eastAsia"/>
          <w:sz w:val="24"/>
          <w:szCs w:val="24"/>
        </w:rPr>
        <w:t>日</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基金托管业务批准文号：证</w:t>
      </w:r>
      <w:proofErr w:type="gramStart"/>
      <w:r w:rsidRPr="006E09E3">
        <w:rPr>
          <w:rFonts w:ascii="宋体" w:eastAsia="宋体" w:hAnsi="宋体" w:cs="Times New Roman" w:hint="eastAsia"/>
          <w:sz w:val="24"/>
          <w:szCs w:val="24"/>
        </w:rPr>
        <w:t>监基金字</w:t>
      </w:r>
      <w:proofErr w:type="gramEnd"/>
      <w:r w:rsidRPr="006E09E3">
        <w:rPr>
          <w:rFonts w:ascii="宋体" w:eastAsia="宋体" w:hAnsi="宋体" w:cs="Times New Roman" w:hint="eastAsia"/>
          <w:sz w:val="24"/>
          <w:szCs w:val="24"/>
        </w:rPr>
        <w:t>[2002]83</w:t>
      </w:r>
      <w:r w:rsidRPr="006E09E3">
        <w:rPr>
          <w:rFonts w:ascii="宋体" w:eastAsia="宋体" w:hAnsi="宋体" w:cs="Times New Roman" w:hint="eastAsia"/>
          <w:sz w:val="24"/>
          <w:szCs w:val="24"/>
        </w:rPr>
        <w:t>号</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组织形式：股份有限公司</w:t>
      </w:r>
    </w:p>
    <w:p w:rsidR="001D0E49" w:rsidRPr="006E09E3" w:rsidRDefault="002F4EC6">
      <w:pPr>
        <w:spacing w:line="360" w:lineRule="auto"/>
        <w:ind w:firstLine="480"/>
        <w:rPr>
          <w:rFonts w:ascii="宋体" w:eastAsia="宋体" w:hAnsi="宋体" w:cs="Times New Roman"/>
          <w:sz w:val="24"/>
          <w:szCs w:val="24"/>
        </w:rPr>
      </w:pPr>
      <w:r w:rsidRPr="006E09E3">
        <w:rPr>
          <w:rFonts w:ascii="宋体" w:eastAsia="宋体" w:hAnsi="宋体" w:cs="Times New Roman" w:hint="eastAsia"/>
          <w:sz w:val="24"/>
          <w:szCs w:val="24"/>
        </w:rPr>
        <w:t>注册资本：人民币</w:t>
      </w:r>
      <w:r w:rsidRPr="006E09E3">
        <w:rPr>
          <w:rFonts w:ascii="宋体" w:eastAsia="宋体" w:hAnsi="宋体" w:cs="Times New Roman" w:hint="eastAsia"/>
          <w:sz w:val="24"/>
          <w:szCs w:val="24"/>
        </w:rPr>
        <w:t>252.20</w:t>
      </w:r>
      <w:r w:rsidRPr="006E09E3">
        <w:rPr>
          <w:rFonts w:ascii="宋体" w:eastAsia="宋体" w:hAnsi="宋体" w:cs="Times New Roman" w:hint="eastAsia"/>
          <w:sz w:val="24"/>
          <w:szCs w:val="24"/>
        </w:rPr>
        <w:t>亿元</w:t>
      </w:r>
    </w:p>
    <w:p w:rsidR="001D0E49" w:rsidRPr="006E09E3" w:rsidRDefault="002F4EC6">
      <w:pPr>
        <w:spacing w:line="360" w:lineRule="auto"/>
        <w:ind w:firstLineChars="200" w:firstLine="480"/>
        <w:rPr>
          <w:rFonts w:ascii="宋体" w:eastAsia="宋体" w:hAnsi="宋体" w:cs="Times New Roman"/>
          <w:sz w:val="24"/>
          <w:szCs w:val="24"/>
        </w:rPr>
      </w:pPr>
      <w:r w:rsidRPr="006E09E3">
        <w:rPr>
          <w:rFonts w:ascii="宋体" w:eastAsia="宋体" w:hAnsi="宋体" w:cs="Times New Roman" w:hint="eastAsia"/>
          <w:sz w:val="24"/>
          <w:szCs w:val="24"/>
        </w:rPr>
        <w:t>存续期间：持续经营</w:t>
      </w:r>
    </w:p>
    <w:p w:rsidR="001D0E49" w:rsidRPr="006E09E3" w:rsidRDefault="002F4EC6">
      <w:pPr>
        <w:spacing w:line="360" w:lineRule="auto"/>
        <w:ind w:firstLineChars="200" w:firstLine="482"/>
        <w:rPr>
          <w:rFonts w:ascii="Times New Roman" w:eastAsia="宋体" w:hAnsi="宋体" w:cs="Times New Roman"/>
          <w:sz w:val="24"/>
          <w:szCs w:val="24"/>
        </w:rPr>
      </w:pPr>
      <w:r w:rsidRPr="006E09E3">
        <w:rPr>
          <w:rFonts w:ascii="Times New Roman" w:eastAsia="宋体" w:hAnsi="Times New Roman" w:cs="Times New Roman" w:hint="eastAsia"/>
          <w:b/>
          <w:bCs/>
          <w:kern w:val="0"/>
          <w:sz w:val="24"/>
          <w:szCs w:val="24"/>
        </w:rPr>
        <w:t>二、基金托管人对基金管理人的业务监督和核查</w:t>
      </w:r>
      <w:bookmarkStart w:id="189" w:name="_Toc382819073"/>
    </w:p>
    <w:bookmarkEnd w:id="189"/>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（一）基金托管人根据有关法律法规的规定以及《基金合同》的约定，对基金</w:t>
      </w:r>
      <w:r w:rsidRPr="006E09E3">
        <w:rPr>
          <w:rFonts w:ascii="宋体" w:eastAsia="宋体" w:hAnsi="宋体" w:cs="Arial" w:hint="eastAsia"/>
          <w:sz w:val="24"/>
          <w:szCs w:val="24"/>
        </w:rPr>
        <w:lastRenderedPageBreak/>
        <w:t>投资范围、投资比例、投资限制、关联方交易等进行监督。《基金合同》明确约定基金投资证券选择标准的，基金管理人应</w:t>
      </w:r>
      <w:proofErr w:type="gramStart"/>
      <w:r w:rsidRPr="006E09E3">
        <w:rPr>
          <w:rFonts w:ascii="宋体" w:eastAsia="宋体" w:hAnsi="宋体" w:cs="Arial" w:hint="eastAsia"/>
          <w:sz w:val="24"/>
          <w:szCs w:val="24"/>
        </w:rPr>
        <w:t>事先或</w:t>
      </w:r>
      <w:proofErr w:type="gramEnd"/>
      <w:r w:rsidRPr="006E09E3">
        <w:rPr>
          <w:rFonts w:ascii="宋体" w:eastAsia="宋体" w:hAnsi="宋体" w:cs="Arial" w:hint="eastAsia"/>
          <w:sz w:val="24"/>
          <w:szCs w:val="24"/>
        </w:rPr>
        <w:t>定期向基金托管人提供投资品种池，以便基金托管人对基金实际投资是否符合基金合同关于证券选择标准的约定进行监督。</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本基金的投资范围：</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本基金的投资范围为具有良好流动性的金融工具，包括国内依法发行上市的股票（包括主板、</w:t>
      </w:r>
      <w:proofErr w:type="gramStart"/>
      <w:r w:rsidRPr="006E09E3">
        <w:rPr>
          <w:rFonts w:ascii="宋体" w:eastAsia="宋体" w:hAnsi="宋体" w:cs="Arial" w:hint="eastAsia"/>
          <w:sz w:val="24"/>
          <w:szCs w:val="24"/>
        </w:rPr>
        <w:t>科创板</w:t>
      </w:r>
      <w:proofErr w:type="gramEnd"/>
      <w:r w:rsidRPr="006E09E3">
        <w:rPr>
          <w:rFonts w:ascii="宋体" w:eastAsia="宋体" w:hAnsi="宋体" w:cs="Arial" w:hint="eastAsia"/>
          <w:sz w:val="24"/>
          <w:szCs w:val="24"/>
        </w:rPr>
        <w:t>、创业板以及其他经中国证监会允许发行的股票）</w:t>
      </w:r>
      <w:r w:rsidRPr="006E09E3">
        <w:rPr>
          <w:rFonts w:ascii="宋体" w:eastAsia="宋体" w:hAnsi="宋体" w:cs="Arial" w:hint="eastAsia"/>
          <w:sz w:val="24"/>
          <w:szCs w:val="24"/>
        </w:rPr>
        <w:t>、港股通标的股票、存托凭证、债券（包括国债、地方政府债、金融债、企业债、公司债、政府支持债券、政府支持机构债、次级债、可转换债券、分离交易可转换债券、央行票据、中期票据、短期融资</w:t>
      </w:r>
      <w:proofErr w:type="gramStart"/>
      <w:r w:rsidRPr="006E09E3">
        <w:rPr>
          <w:rFonts w:ascii="宋体" w:eastAsia="宋体" w:hAnsi="宋体" w:cs="Arial" w:hint="eastAsia"/>
          <w:sz w:val="24"/>
          <w:szCs w:val="24"/>
        </w:rPr>
        <w:t>券</w:t>
      </w:r>
      <w:proofErr w:type="gramEnd"/>
      <w:r w:rsidRPr="006E09E3">
        <w:rPr>
          <w:rFonts w:ascii="宋体" w:eastAsia="宋体" w:hAnsi="宋体" w:cs="Arial" w:hint="eastAsia"/>
          <w:sz w:val="24"/>
          <w:szCs w:val="24"/>
        </w:rPr>
        <w:t>（</w:t>
      </w:r>
      <w:proofErr w:type="gramStart"/>
      <w:r w:rsidRPr="006E09E3">
        <w:rPr>
          <w:rFonts w:ascii="宋体" w:eastAsia="宋体" w:hAnsi="宋体" w:cs="Arial" w:hint="eastAsia"/>
          <w:sz w:val="24"/>
          <w:szCs w:val="24"/>
        </w:rPr>
        <w:t>含超短期</w:t>
      </w:r>
      <w:proofErr w:type="gramEnd"/>
      <w:r w:rsidRPr="006E09E3">
        <w:rPr>
          <w:rFonts w:ascii="宋体" w:eastAsia="宋体" w:hAnsi="宋体" w:cs="Arial" w:hint="eastAsia"/>
          <w:sz w:val="24"/>
          <w:szCs w:val="24"/>
        </w:rPr>
        <w:t>融资</w:t>
      </w:r>
      <w:proofErr w:type="gramStart"/>
      <w:r w:rsidRPr="006E09E3">
        <w:rPr>
          <w:rFonts w:ascii="宋体" w:eastAsia="宋体" w:hAnsi="宋体" w:cs="Arial" w:hint="eastAsia"/>
          <w:sz w:val="24"/>
          <w:szCs w:val="24"/>
        </w:rPr>
        <w:t>券</w:t>
      </w:r>
      <w:proofErr w:type="gramEnd"/>
      <w:r w:rsidRPr="006E09E3">
        <w:rPr>
          <w:rFonts w:ascii="宋体" w:eastAsia="宋体" w:hAnsi="宋体" w:cs="Arial" w:hint="eastAsia"/>
          <w:sz w:val="24"/>
          <w:szCs w:val="24"/>
        </w:rPr>
        <w:t>）、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如法律法规或监管机构以后允许基金投资其他品种，基金管理人在履行适当程序后，可以将其纳入投资</w:t>
      </w:r>
      <w:r w:rsidRPr="006E09E3">
        <w:rPr>
          <w:rFonts w:ascii="宋体" w:eastAsia="宋体" w:hAnsi="宋体" w:cs="Arial" w:hint="eastAsia"/>
          <w:sz w:val="24"/>
          <w:szCs w:val="24"/>
        </w:rPr>
        <w:t>范围。</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本基金各类品种的投资比例、投资限制：</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基金的投资组合比例为：本基金股票及存托凭证投资占基金资产的比例为</w:t>
      </w:r>
      <w:r w:rsidRPr="006E09E3">
        <w:rPr>
          <w:rFonts w:ascii="宋体" w:eastAsia="宋体" w:hAnsi="宋体" w:cs="Arial" w:hint="eastAsia"/>
          <w:sz w:val="24"/>
          <w:szCs w:val="24"/>
        </w:rPr>
        <w:t>60%-95%</w:t>
      </w:r>
      <w:r w:rsidRPr="006E09E3">
        <w:rPr>
          <w:rFonts w:ascii="宋体" w:eastAsia="宋体" w:hAnsi="宋体" w:cs="Arial" w:hint="eastAsia"/>
          <w:sz w:val="24"/>
          <w:szCs w:val="24"/>
        </w:rPr>
        <w:t>（其中，投资于港股通标的股票的比例占股票资产的</w:t>
      </w:r>
      <w:r w:rsidRPr="006E09E3">
        <w:rPr>
          <w:rFonts w:ascii="宋体" w:eastAsia="宋体" w:hAnsi="宋体" w:cs="Arial" w:hint="eastAsia"/>
          <w:sz w:val="24"/>
          <w:szCs w:val="24"/>
        </w:rPr>
        <w:t>0%-50%</w:t>
      </w:r>
      <w:r w:rsidRPr="006E09E3">
        <w:rPr>
          <w:rFonts w:ascii="宋体" w:eastAsia="宋体" w:hAnsi="宋体" w:cs="Arial" w:hint="eastAsia"/>
          <w:sz w:val="24"/>
          <w:szCs w:val="24"/>
        </w:rPr>
        <w:t>，投资于本基金界定的数字经济主题相关股票及存托凭证的比例不低于非现金基金资产的</w:t>
      </w:r>
      <w:r w:rsidRPr="006E09E3">
        <w:rPr>
          <w:rFonts w:ascii="宋体" w:eastAsia="宋体" w:hAnsi="宋体" w:cs="Arial" w:hint="eastAsia"/>
          <w:sz w:val="24"/>
          <w:szCs w:val="24"/>
        </w:rPr>
        <w:t>80%</w:t>
      </w:r>
      <w:r w:rsidRPr="006E09E3">
        <w:rPr>
          <w:rFonts w:ascii="宋体" w:eastAsia="宋体" w:hAnsi="宋体" w:cs="Arial" w:hint="eastAsia"/>
          <w:sz w:val="24"/>
          <w:szCs w:val="24"/>
        </w:rPr>
        <w:t>）；每个交易日日终在扣除股指期货合约、国债期货合约和股票期权合约需缴纳的交易保证金后，现金或者到期日在一年以内的政府债券不低于基金资产净值的</w:t>
      </w:r>
      <w:r w:rsidRPr="006E09E3">
        <w:rPr>
          <w:rFonts w:ascii="宋体" w:eastAsia="宋体" w:hAnsi="宋体" w:cs="Arial" w:hint="eastAsia"/>
          <w:sz w:val="24"/>
          <w:szCs w:val="24"/>
        </w:rPr>
        <w:t>5%</w:t>
      </w:r>
      <w:r w:rsidRPr="006E09E3">
        <w:rPr>
          <w:rFonts w:ascii="宋体" w:eastAsia="宋体" w:hAnsi="宋体" w:cs="Arial" w:hint="eastAsia"/>
          <w:sz w:val="24"/>
          <w:szCs w:val="24"/>
        </w:rPr>
        <w:t>，其中现金不包括结算备付金、存出保证金、应收申购款等。</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如果法律法规或监管机构对该比例要求有变更的</w:t>
      </w:r>
      <w:r w:rsidRPr="006E09E3">
        <w:rPr>
          <w:rFonts w:ascii="宋体" w:eastAsia="宋体" w:hAnsi="宋体" w:cs="Arial" w:hint="eastAsia"/>
          <w:sz w:val="24"/>
          <w:szCs w:val="24"/>
        </w:rPr>
        <w:t>，在履行适当程序后，以变更后的比例为准，本基金的投资比例会做相应调整。</w:t>
      </w:r>
    </w:p>
    <w:p w:rsidR="001D0E49" w:rsidRPr="006E09E3" w:rsidRDefault="002F4EC6">
      <w:pPr>
        <w:spacing w:line="360" w:lineRule="auto"/>
        <w:ind w:firstLineChars="200" w:firstLine="480"/>
        <w:rPr>
          <w:rFonts w:ascii="宋体" w:eastAsia="宋体" w:hAnsi="宋体" w:cs="Arial"/>
          <w:sz w:val="24"/>
          <w:szCs w:val="24"/>
        </w:rPr>
      </w:pPr>
      <w:bookmarkStart w:id="190" w:name="OLE_LINK33"/>
      <w:r w:rsidRPr="006E09E3">
        <w:rPr>
          <w:rFonts w:ascii="宋体" w:eastAsia="宋体" w:hAnsi="宋体" w:cs="Arial" w:hint="eastAsia"/>
          <w:sz w:val="24"/>
          <w:szCs w:val="24"/>
        </w:rPr>
        <w:t>基金的投资组合应遵循以下限制：</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w:t>
      </w:r>
      <w:r w:rsidRPr="006E09E3">
        <w:rPr>
          <w:rFonts w:ascii="宋体" w:eastAsia="宋体" w:hAnsi="宋体" w:cs="Arial" w:hint="eastAsia"/>
          <w:sz w:val="24"/>
          <w:szCs w:val="24"/>
        </w:rPr>
        <w:t>）本基金股票及存托凭证资产的投资比例占基金资产的</w:t>
      </w:r>
      <w:r w:rsidRPr="006E09E3">
        <w:rPr>
          <w:rFonts w:ascii="宋体" w:eastAsia="宋体" w:hAnsi="宋体" w:cs="Arial" w:hint="eastAsia"/>
          <w:sz w:val="24"/>
          <w:szCs w:val="24"/>
        </w:rPr>
        <w:t>60%-95%</w:t>
      </w:r>
      <w:r w:rsidRPr="006E09E3">
        <w:rPr>
          <w:rFonts w:ascii="宋体" w:eastAsia="宋体" w:hAnsi="宋体" w:cs="Arial" w:hint="eastAsia"/>
          <w:sz w:val="24"/>
          <w:szCs w:val="24"/>
        </w:rPr>
        <w:t>（其中，投资于港股通标的股票的比例占股票资产的</w:t>
      </w:r>
      <w:r w:rsidRPr="006E09E3">
        <w:rPr>
          <w:rFonts w:ascii="宋体" w:eastAsia="宋体" w:hAnsi="宋体" w:cs="Arial" w:hint="eastAsia"/>
          <w:sz w:val="24"/>
          <w:szCs w:val="24"/>
        </w:rPr>
        <w:t>0%-50%</w:t>
      </w:r>
      <w:r w:rsidRPr="006E09E3">
        <w:rPr>
          <w:rFonts w:ascii="宋体" w:eastAsia="宋体" w:hAnsi="宋体" w:cs="Arial" w:hint="eastAsia"/>
          <w:sz w:val="24"/>
          <w:szCs w:val="24"/>
        </w:rPr>
        <w:t>，投资于本基金界定的数字经济主题相关股票及存托凭证的比例不低于非现金基金资产的</w:t>
      </w:r>
      <w:r w:rsidRPr="006E09E3">
        <w:rPr>
          <w:rFonts w:ascii="宋体" w:eastAsia="宋体" w:hAnsi="宋体" w:cs="Arial" w:hint="eastAsia"/>
          <w:sz w:val="24"/>
          <w:szCs w:val="24"/>
        </w:rPr>
        <w:t>80%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2</w:t>
      </w:r>
      <w:r w:rsidRPr="006E09E3">
        <w:rPr>
          <w:rFonts w:ascii="宋体" w:eastAsia="宋体" w:hAnsi="宋体" w:cs="Arial" w:hint="eastAsia"/>
          <w:sz w:val="24"/>
          <w:szCs w:val="24"/>
        </w:rPr>
        <w:t>）本基金每个交易日日终，在扣除股指期货合约、国债期货合约和股票期</w:t>
      </w:r>
      <w:r w:rsidRPr="006E09E3">
        <w:rPr>
          <w:rFonts w:ascii="宋体" w:eastAsia="宋体" w:hAnsi="宋体" w:cs="Arial" w:hint="eastAsia"/>
          <w:sz w:val="24"/>
          <w:szCs w:val="24"/>
        </w:rPr>
        <w:lastRenderedPageBreak/>
        <w:t>权合约需缴纳的交易保证金后，保持不低于基金资产净值</w:t>
      </w:r>
      <w:r w:rsidRPr="006E09E3">
        <w:rPr>
          <w:rFonts w:ascii="宋体" w:eastAsia="宋体" w:hAnsi="宋体" w:cs="Arial" w:hint="eastAsia"/>
          <w:sz w:val="24"/>
          <w:szCs w:val="24"/>
        </w:rPr>
        <w:t>5%</w:t>
      </w:r>
      <w:r w:rsidRPr="006E09E3">
        <w:rPr>
          <w:rFonts w:ascii="宋体" w:eastAsia="宋体" w:hAnsi="宋体" w:cs="Arial" w:hint="eastAsia"/>
          <w:sz w:val="24"/>
          <w:szCs w:val="24"/>
        </w:rPr>
        <w:t>的现金或者到期日在一年以内的政府债券，其中现金不包括结算备付金、存出保证</w:t>
      </w:r>
      <w:r w:rsidRPr="006E09E3">
        <w:rPr>
          <w:rFonts w:ascii="宋体" w:eastAsia="宋体" w:hAnsi="宋体" w:cs="Arial" w:hint="eastAsia"/>
          <w:sz w:val="24"/>
          <w:szCs w:val="24"/>
        </w:rPr>
        <w:t>金、应收申购款等；</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3</w:t>
      </w:r>
      <w:r w:rsidRPr="006E09E3">
        <w:rPr>
          <w:rFonts w:ascii="宋体" w:eastAsia="宋体" w:hAnsi="宋体" w:cs="Arial" w:hint="eastAsia"/>
          <w:sz w:val="24"/>
          <w:szCs w:val="24"/>
        </w:rPr>
        <w:t>）本基金持有一家公司发行的证券（同一家公司在内地和香港同时上市的</w:t>
      </w:r>
      <w:r w:rsidRPr="006E09E3">
        <w:rPr>
          <w:rFonts w:ascii="宋体" w:eastAsia="宋体" w:hAnsi="宋体" w:cs="Arial" w:hint="eastAsia"/>
          <w:sz w:val="24"/>
          <w:szCs w:val="24"/>
        </w:rPr>
        <w:t>A+H</w:t>
      </w:r>
      <w:r w:rsidRPr="006E09E3">
        <w:rPr>
          <w:rFonts w:ascii="宋体" w:eastAsia="宋体" w:hAnsi="宋体" w:cs="Arial" w:hint="eastAsia"/>
          <w:sz w:val="24"/>
          <w:szCs w:val="24"/>
        </w:rPr>
        <w:t>股合计计算），其市值不超过基金资产净值的</w:t>
      </w:r>
      <w:r w:rsidRPr="006E09E3">
        <w:rPr>
          <w:rFonts w:ascii="宋体" w:eastAsia="宋体" w:hAnsi="宋体" w:cs="Arial" w:hint="eastAsia"/>
          <w:sz w:val="24"/>
          <w:szCs w:val="24"/>
        </w:rPr>
        <w:t>10%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4</w:t>
      </w:r>
      <w:r w:rsidRPr="006E09E3">
        <w:rPr>
          <w:rFonts w:ascii="宋体" w:eastAsia="宋体" w:hAnsi="宋体" w:cs="Arial" w:hint="eastAsia"/>
          <w:sz w:val="24"/>
          <w:szCs w:val="24"/>
        </w:rPr>
        <w:t>）本基金管理人管理的全部基金持有一家公司发行的证券（同一家公司在内地和香港同时上市的</w:t>
      </w:r>
      <w:r w:rsidRPr="006E09E3">
        <w:rPr>
          <w:rFonts w:ascii="宋体" w:eastAsia="宋体" w:hAnsi="宋体" w:cs="Arial" w:hint="eastAsia"/>
          <w:sz w:val="24"/>
          <w:szCs w:val="24"/>
        </w:rPr>
        <w:t>A+H</w:t>
      </w:r>
      <w:r w:rsidRPr="006E09E3">
        <w:rPr>
          <w:rFonts w:ascii="宋体" w:eastAsia="宋体" w:hAnsi="宋体" w:cs="Arial" w:hint="eastAsia"/>
          <w:sz w:val="24"/>
          <w:szCs w:val="24"/>
        </w:rPr>
        <w:t>股合计计算），不超过该证券的</w:t>
      </w:r>
      <w:r w:rsidRPr="006E09E3">
        <w:rPr>
          <w:rFonts w:ascii="宋体" w:eastAsia="宋体" w:hAnsi="宋体" w:cs="Arial" w:hint="eastAsia"/>
          <w:sz w:val="24"/>
          <w:szCs w:val="24"/>
        </w:rPr>
        <w:t>10%</w:t>
      </w:r>
      <w:r w:rsidRPr="006E09E3">
        <w:rPr>
          <w:rFonts w:ascii="宋体" w:eastAsia="宋体" w:hAnsi="宋体" w:cs="Arial" w:hint="eastAsia"/>
          <w:sz w:val="24"/>
          <w:szCs w:val="24"/>
        </w:rPr>
        <w:t>；本基金管理人管理的全部开放式基金（包括开放式基金以及处于开放期的定期开放基金）持有一家上市公司发行的可流通股票，不得超过该上市公司可流通股票的</w:t>
      </w:r>
      <w:r w:rsidRPr="006E09E3">
        <w:rPr>
          <w:rFonts w:ascii="宋体" w:eastAsia="宋体" w:hAnsi="宋体" w:cs="Arial" w:hint="eastAsia"/>
          <w:sz w:val="24"/>
          <w:szCs w:val="24"/>
        </w:rPr>
        <w:t>15%</w:t>
      </w:r>
      <w:r w:rsidRPr="006E09E3">
        <w:rPr>
          <w:rFonts w:ascii="宋体" w:eastAsia="宋体" w:hAnsi="宋体" w:cs="Arial" w:hint="eastAsia"/>
          <w:sz w:val="24"/>
          <w:szCs w:val="24"/>
        </w:rPr>
        <w:t>；本基金管理人管理的全部投资组合持有一家上市公司发行的可流通股票，不得超过该上市公司可流通</w:t>
      </w:r>
      <w:r w:rsidRPr="006E09E3">
        <w:rPr>
          <w:rFonts w:ascii="宋体" w:eastAsia="宋体" w:hAnsi="宋体" w:cs="Arial" w:hint="eastAsia"/>
          <w:sz w:val="24"/>
          <w:szCs w:val="24"/>
        </w:rPr>
        <w:t>股票的</w:t>
      </w:r>
      <w:r w:rsidRPr="006E09E3">
        <w:rPr>
          <w:rFonts w:ascii="宋体" w:eastAsia="宋体" w:hAnsi="宋体" w:cs="Arial" w:hint="eastAsia"/>
          <w:sz w:val="24"/>
          <w:szCs w:val="24"/>
        </w:rPr>
        <w:t>30%</w:t>
      </w:r>
      <w:r w:rsidRPr="006E09E3">
        <w:rPr>
          <w:rFonts w:ascii="宋体" w:eastAsia="宋体" w:hAnsi="宋体" w:cs="Arial" w:hint="eastAsia"/>
          <w:sz w:val="24"/>
          <w:szCs w:val="24"/>
        </w:rPr>
        <w:t>；完全按照有关指数的构成比例进行证券投资的基金品种以及中国证监会认定的特殊投资组合可以不受此条款规定的比例限制；</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5</w:t>
      </w:r>
      <w:r w:rsidRPr="006E09E3">
        <w:rPr>
          <w:rFonts w:ascii="宋体" w:eastAsia="宋体" w:hAnsi="宋体" w:cs="Arial" w:hint="eastAsia"/>
          <w:sz w:val="24"/>
          <w:szCs w:val="24"/>
        </w:rPr>
        <w:t>）本基金投资于同一原始权益人的各类资产支持证券的比例，不得超过基金资产净值的</w:t>
      </w:r>
      <w:r w:rsidRPr="006E09E3">
        <w:rPr>
          <w:rFonts w:ascii="宋体" w:eastAsia="宋体" w:hAnsi="宋体" w:cs="Arial" w:hint="eastAsia"/>
          <w:sz w:val="24"/>
          <w:szCs w:val="24"/>
        </w:rPr>
        <w:t>10%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6</w:t>
      </w:r>
      <w:r w:rsidRPr="006E09E3">
        <w:rPr>
          <w:rFonts w:ascii="宋体" w:eastAsia="宋体" w:hAnsi="宋体" w:cs="Arial" w:hint="eastAsia"/>
          <w:sz w:val="24"/>
          <w:szCs w:val="24"/>
        </w:rPr>
        <w:t>）本基金持有的全部资产支持证券，其市值不得超过基金资产净值的</w:t>
      </w:r>
      <w:r w:rsidRPr="006E09E3">
        <w:rPr>
          <w:rFonts w:ascii="宋体" w:eastAsia="宋体" w:hAnsi="宋体" w:cs="Arial" w:hint="eastAsia"/>
          <w:sz w:val="24"/>
          <w:szCs w:val="24"/>
        </w:rPr>
        <w:t>20%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7</w:t>
      </w:r>
      <w:r w:rsidRPr="006E09E3">
        <w:rPr>
          <w:rFonts w:ascii="宋体" w:eastAsia="宋体" w:hAnsi="宋体" w:cs="Arial" w:hint="eastAsia"/>
          <w:sz w:val="24"/>
          <w:szCs w:val="24"/>
        </w:rPr>
        <w:t>）本基金持有的同一（指同一信用级别）资产支持证券的比例，不得超过该资产支持证券规模的</w:t>
      </w:r>
      <w:r w:rsidRPr="006E09E3">
        <w:rPr>
          <w:rFonts w:ascii="宋体" w:eastAsia="宋体" w:hAnsi="宋体" w:cs="Arial" w:hint="eastAsia"/>
          <w:sz w:val="24"/>
          <w:szCs w:val="24"/>
        </w:rPr>
        <w:t>10%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8</w:t>
      </w:r>
      <w:r w:rsidRPr="006E09E3">
        <w:rPr>
          <w:rFonts w:ascii="宋体" w:eastAsia="宋体" w:hAnsi="宋体" w:cs="Arial" w:hint="eastAsia"/>
          <w:sz w:val="24"/>
          <w:szCs w:val="24"/>
        </w:rPr>
        <w:t>）本基金管理人管理的全部基金投资于同一原始权益人的各类资产支持证券，不得超过其各类资产支持证券合计规模的</w:t>
      </w:r>
      <w:r w:rsidRPr="006E09E3">
        <w:rPr>
          <w:rFonts w:ascii="宋体" w:eastAsia="宋体" w:hAnsi="宋体" w:cs="Arial" w:hint="eastAsia"/>
          <w:sz w:val="24"/>
          <w:szCs w:val="24"/>
        </w:rPr>
        <w:t>10%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9</w:t>
      </w:r>
      <w:r w:rsidRPr="006E09E3">
        <w:rPr>
          <w:rFonts w:ascii="宋体" w:eastAsia="宋体" w:hAnsi="宋体" w:cs="Arial" w:hint="eastAsia"/>
          <w:sz w:val="24"/>
          <w:szCs w:val="24"/>
        </w:rPr>
        <w:t>）本基金应投资于信用级别评级为</w:t>
      </w:r>
      <w:r w:rsidRPr="006E09E3">
        <w:rPr>
          <w:rFonts w:ascii="宋体" w:eastAsia="宋体" w:hAnsi="宋体" w:cs="Arial" w:hint="eastAsia"/>
          <w:sz w:val="24"/>
          <w:szCs w:val="24"/>
        </w:rPr>
        <w:t>BBB</w:t>
      </w:r>
      <w:r w:rsidRPr="006E09E3">
        <w:rPr>
          <w:rFonts w:ascii="宋体" w:eastAsia="宋体" w:hAnsi="宋体" w:cs="Arial" w:hint="eastAsia"/>
          <w:sz w:val="24"/>
          <w:szCs w:val="24"/>
        </w:rPr>
        <w:t>以上（含</w:t>
      </w:r>
      <w:r w:rsidRPr="006E09E3">
        <w:rPr>
          <w:rFonts w:ascii="宋体" w:eastAsia="宋体" w:hAnsi="宋体" w:cs="Arial" w:hint="eastAsia"/>
          <w:sz w:val="24"/>
          <w:szCs w:val="24"/>
        </w:rPr>
        <w:t>BBB</w:t>
      </w:r>
      <w:r w:rsidRPr="006E09E3">
        <w:rPr>
          <w:rFonts w:ascii="宋体" w:eastAsia="宋体" w:hAnsi="宋体" w:cs="Arial" w:hint="eastAsia"/>
          <w:sz w:val="24"/>
          <w:szCs w:val="24"/>
        </w:rPr>
        <w:t>）的资产支持证券。基金持有资产支持证券期间，如果其信用等级下降、不再符合投资标准，应在评级报告发布之日起</w:t>
      </w:r>
      <w:r w:rsidRPr="006E09E3">
        <w:rPr>
          <w:rFonts w:ascii="宋体" w:eastAsia="宋体" w:hAnsi="宋体" w:cs="Arial" w:hint="eastAsia"/>
          <w:sz w:val="24"/>
          <w:szCs w:val="24"/>
        </w:rPr>
        <w:t>3</w:t>
      </w:r>
      <w:r w:rsidRPr="006E09E3">
        <w:rPr>
          <w:rFonts w:ascii="宋体" w:eastAsia="宋体" w:hAnsi="宋体" w:cs="Arial" w:hint="eastAsia"/>
          <w:sz w:val="24"/>
          <w:szCs w:val="24"/>
        </w:rPr>
        <w:t>个月内予以全部卖出；</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10</w:t>
      </w:r>
      <w:r w:rsidRPr="006E09E3">
        <w:rPr>
          <w:rFonts w:ascii="宋体" w:eastAsia="宋体" w:hAnsi="宋体" w:cs="Arial" w:hint="eastAsia"/>
          <w:sz w:val="24"/>
          <w:szCs w:val="24"/>
        </w:rPr>
        <w:t>）基金财产参与股票发行申购，本基金所申报的金额不超过本基金的总资产，本基金所申报的股票数量不超过拟发行股票公司本次发行股票的总量；</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11</w:t>
      </w:r>
      <w:r w:rsidRPr="006E09E3">
        <w:rPr>
          <w:rFonts w:ascii="宋体" w:eastAsia="宋体" w:hAnsi="宋体" w:cs="Arial" w:hint="eastAsia"/>
          <w:sz w:val="24"/>
          <w:szCs w:val="24"/>
        </w:rPr>
        <w:t>）本基金参与股指期货、国债期货交易，应当遵守下列要求：</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）本基金在任何交易日日终，持有的买入股指期货合约价值，不得超过基金资产净值的</w:t>
      </w:r>
      <w:r w:rsidRPr="006E09E3">
        <w:rPr>
          <w:rFonts w:ascii="宋体" w:eastAsia="宋体" w:hAnsi="宋体" w:cs="Arial" w:hint="eastAsia"/>
          <w:sz w:val="24"/>
          <w:szCs w:val="24"/>
        </w:rPr>
        <w:t>10%</w:t>
      </w:r>
      <w:r w:rsidRPr="006E09E3">
        <w:rPr>
          <w:rFonts w:ascii="宋体" w:eastAsia="宋体" w:hAnsi="宋体" w:cs="Arial" w:hint="eastAsia"/>
          <w:sz w:val="24"/>
          <w:szCs w:val="24"/>
        </w:rPr>
        <w:t>；本基金在任何交易日日终，持有的买入国债期货合</w:t>
      </w:r>
      <w:r w:rsidRPr="006E09E3">
        <w:rPr>
          <w:rFonts w:ascii="宋体" w:eastAsia="宋体" w:hAnsi="宋体" w:cs="Arial" w:hint="eastAsia"/>
          <w:sz w:val="24"/>
          <w:szCs w:val="24"/>
        </w:rPr>
        <w:t>约价值，不得超过基金资产净值的</w:t>
      </w:r>
      <w:r w:rsidRPr="006E09E3">
        <w:rPr>
          <w:rFonts w:ascii="宋体" w:eastAsia="宋体" w:hAnsi="宋体" w:cs="Arial" w:hint="eastAsia"/>
          <w:sz w:val="24"/>
          <w:szCs w:val="24"/>
        </w:rPr>
        <w:t>15%</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）本基金在任何交易日日终，持有的买入股指期货、国债期货合约价值与有价证券市值之和，不得超过基金资产净值的</w:t>
      </w:r>
      <w:r w:rsidRPr="006E09E3">
        <w:rPr>
          <w:rFonts w:ascii="宋体" w:eastAsia="宋体" w:hAnsi="宋体" w:cs="Arial" w:hint="eastAsia"/>
          <w:sz w:val="24"/>
          <w:szCs w:val="24"/>
        </w:rPr>
        <w:t>95%</w:t>
      </w:r>
      <w:r w:rsidRPr="006E09E3">
        <w:rPr>
          <w:rFonts w:ascii="宋体" w:eastAsia="宋体" w:hAnsi="宋体" w:cs="Arial" w:hint="eastAsia"/>
          <w:sz w:val="24"/>
          <w:szCs w:val="24"/>
        </w:rPr>
        <w:t>；其中，有价证券指股票、债券（不</w:t>
      </w:r>
      <w:r w:rsidRPr="006E09E3">
        <w:rPr>
          <w:rFonts w:ascii="宋体" w:eastAsia="宋体" w:hAnsi="宋体" w:cs="Arial" w:hint="eastAsia"/>
          <w:sz w:val="24"/>
          <w:szCs w:val="24"/>
        </w:rPr>
        <w:lastRenderedPageBreak/>
        <w:t>含到期日在一年以内的政府债券）、资产支持证券、买入返售金融资产（不含质押式回购）等；</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）本基金在任何交易日日终，持有的卖出股指期货合约价值不得超过本基金持有的股票总市值的</w:t>
      </w:r>
      <w:r w:rsidRPr="006E09E3">
        <w:rPr>
          <w:rFonts w:ascii="宋体" w:eastAsia="宋体" w:hAnsi="宋体" w:cs="Arial" w:hint="eastAsia"/>
          <w:sz w:val="24"/>
          <w:szCs w:val="24"/>
        </w:rPr>
        <w:t>20%</w:t>
      </w:r>
      <w:r w:rsidRPr="006E09E3">
        <w:rPr>
          <w:rFonts w:ascii="宋体" w:eastAsia="宋体" w:hAnsi="宋体" w:cs="Arial" w:hint="eastAsia"/>
          <w:sz w:val="24"/>
          <w:szCs w:val="24"/>
        </w:rPr>
        <w:t>；本基金在任何交易日日终，持有的卖出国债期货合约价值不得超过基金持有的债券总市值的</w:t>
      </w:r>
      <w:r w:rsidRPr="006E09E3">
        <w:rPr>
          <w:rFonts w:ascii="宋体" w:eastAsia="宋体" w:hAnsi="宋体" w:cs="Arial" w:hint="eastAsia"/>
          <w:sz w:val="24"/>
          <w:szCs w:val="24"/>
        </w:rPr>
        <w:t>30%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4</w:t>
      </w:r>
      <w:r w:rsidRPr="006E09E3">
        <w:rPr>
          <w:rFonts w:ascii="宋体" w:eastAsia="宋体" w:hAnsi="宋体" w:cs="Arial" w:hint="eastAsia"/>
          <w:sz w:val="24"/>
          <w:szCs w:val="24"/>
        </w:rPr>
        <w:t>）本基金所持有的股票市值和买入、卖出股指期货合约价值，合</w:t>
      </w:r>
      <w:r w:rsidRPr="006E09E3">
        <w:rPr>
          <w:rFonts w:ascii="宋体" w:eastAsia="宋体" w:hAnsi="宋体" w:cs="Arial" w:hint="eastAsia"/>
          <w:sz w:val="24"/>
          <w:szCs w:val="24"/>
        </w:rPr>
        <w:t>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5</w:t>
      </w:r>
      <w:r w:rsidRPr="006E09E3">
        <w:rPr>
          <w:rFonts w:ascii="宋体" w:eastAsia="宋体" w:hAnsi="宋体" w:cs="Arial" w:hint="eastAsia"/>
          <w:sz w:val="24"/>
          <w:szCs w:val="24"/>
        </w:rPr>
        <w:t>）本基金在任何交易日内交易（不包括平仓）的股指期货合约的成交金额不得超过上一交易日基金资产净值的</w:t>
      </w:r>
      <w:r w:rsidRPr="006E09E3">
        <w:rPr>
          <w:rFonts w:ascii="宋体" w:eastAsia="宋体" w:hAnsi="宋体" w:cs="Arial" w:hint="eastAsia"/>
          <w:sz w:val="24"/>
          <w:szCs w:val="24"/>
        </w:rPr>
        <w:t>20%</w:t>
      </w:r>
      <w:r w:rsidRPr="006E09E3">
        <w:rPr>
          <w:rFonts w:ascii="宋体" w:eastAsia="宋体" w:hAnsi="宋体" w:cs="Arial" w:hint="eastAsia"/>
          <w:sz w:val="24"/>
          <w:szCs w:val="24"/>
        </w:rPr>
        <w:t>；本基金在任何交易日内交易（不包括平仓）的国债期货合约的成交金额不得超过上一交易日基金资产净值的</w:t>
      </w:r>
      <w:r w:rsidRPr="006E09E3">
        <w:rPr>
          <w:rFonts w:ascii="宋体" w:eastAsia="宋体" w:hAnsi="宋体" w:cs="Arial" w:hint="eastAsia"/>
          <w:sz w:val="24"/>
          <w:szCs w:val="24"/>
        </w:rPr>
        <w:t>30%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12</w:t>
      </w:r>
      <w:r w:rsidRPr="006E09E3">
        <w:rPr>
          <w:rFonts w:ascii="宋体" w:eastAsia="宋体" w:hAnsi="宋体" w:cs="Arial" w:hint="eastAsia"/>
          <w:sz w:val="24"/>
          <w:szCs w:val="24"/>
        </w:rPr>
        <w:t>）本基金参与股票期权交易，应当遵守下列要求：</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）因未平仓的期权合约支付和收取的权利金总额</w:t>
      </w:r>
      <w:r w:rsidRPr="006E09E3">
        <w:rPr>
          <w:rFonts w:ascii="宋体" w:eastAsia="宋体" w:hAnsi="宋体" w:cs="Arial" w:hint="eastAsia"/>
          <w:sz w:val="24"/>
          <w:szCs w:val="24"/>
        </w:rPr>
        <w:t>不得超过基金资产净值的</w:t>
      </w:r>
      <w:r w:rsidRPr="006E09E3">
        <w:rPr>
          <w:rFonts w:ascii="宋体" w:eastAsia="宋体" w:hAnsi="宋体" w:cs="Arial" w:hint="eastAsia"/>
          <w:sz w:val="24"/>
          <w:szCs w:val="24"/>
        </w:rPr>
        <w:t>10%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）开仓卖出认购期权的，应持有足额标的证券；开仓卖出认沽期权的，应持有合约行权所需的全额现金或交易所规则认可的可冲抵期权保证金的现金等价物；</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）未平仓的期权合约面值不得超过基金资产净值的</w:t>
      </w:r>
      <w:r w:rsidRPr="006E09E3">
        <w:rPr>
          <w:rFonts w:ascii="宋体" w:eastAsia="宋体" w:hAnsi="宋体" w:cs="Arial" w:hint="eastAsia"/>
          <w:sz w:val="24"/>
          <w:szCs w:val="24"/>
        </w:rPr>
        <w:t>20%</w:t>
      </w:r>
      <w:r w:rsidRPr="006E09E3">
        <w:rPr>
          <w:rFonts w:ascii="宋体" w:eastAsia="宋体" w:hAnsi="宋体" w:cs="Arial" w:hint="eastAsia"/>
          <w:sz w:val="24"/>
          <w:szCs w:val="24"/>
        </w:rPr>
        <w:t>。其中，合约面值按照行权价乘以合约乘数计算；</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13</w:t>
      </w:r>
      <w:r w:rsidRPr="006E09E3">
        <w:rPr>
          <w:rFonts w:ascii="宋体" w:eastAsia="宋体" w:hAnsi="宋体" w:cs="Arial" w:hint="eastAsia"/>
          <w:sz w:val="24"/>
          <w:szCs w:val="24"/>
        </w:rPr>
        <w:t>）本基金资产总值不得超过基金资产净值的</w:t>
      </w:r>
      <w:r w:rsidRPr="006E09E3">
        <w:rPr>
          <w:rFonts w:ascii="宋体" w:eastAsia="宋体" w:hAnsi="宋体" w:cs="Arial" w:hint="eastAsia"/>
          <w:sz w:val="24"/>
          <w:szCs w:val="24"/>
        </w:rPr>
        <w:t>140%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14</w:t>
      </w:r>
      <w:r w:rsidRPr="006E09E3">
        <w:rPr>
          <w:rFonts w:ascii="宋体" w:eastAsia="宋体" w:hAnsi="宋体" w:cs="Arial" w:hint="eastAsia"/>
          <w:sz w:val="24"/>
          <w:szCs w:val="24"/>
        </w:rPr>
        <w:t>）本基金不得持有具有信用保护卖方属性的信用衍生品，</w:t>
      </w:r>
      <w:proofErr w:type="gramStart"/>
      <w:r w:rsidRPr="006E09E3">
        <w:rPr>
          <w:rFonts w:ascii="宋体" w:eastAsia="宋体" w:hAnsi="宋体" w:cs="Arial" w:hint="eastAsia"/>
          <w:sz w:val="24"/>
          <w:szCs w:val="24"/>
        </w:rPr>
        <w:t>不</w:t>
      </w:r>
      <w:proofErr w:type="gramEnd"/>
      <w:r w:rsidRPr="006E09E3">
        <w:rPr>
          <w:rFonts w:ascii="宋体" w:eastAsia="宋体" w:hAnsi="宋体" w:cs="Arial" w:hint="eastAsia"/>
          <w:sz w:val="24"/>
          <w:szCs w:val="24"/>
        </w:rPr>
        <w:t>持有合约类信用衍生品；</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15</w:t>
      </w:r>
      <w:r w:rsidRPr="006E09E3">
        <w:rPr>
          <w:rFonts w:ascii="宋体" w:eastAsia="宋体" w:hAnsi="宋体" w:cs="Arial" w:hint="eastAsia"/>
          <w:sz w:val="24"/>
          <w:szCs w:val="24"/>
        </w:rPr>
        <w:t>）本基金持有的信用衍生品的名义本金不得超过本基金对应受保护债券面值的</w:t>
      </w:r>
      <w:r w:rsidRPr="006E09E3">
        <w:rPr>
          <w:rFonts w:ascii="宋体" w:eastAsia="宋体" w:hAnsi="宋体" w:cs="Arial" w:hint="eastAsia"/>
          <w:sz w:val="24"/>
          <w:szCs w:val="24"/>
        </w:rPr>
        <w:t>100%</w:t>
      </w:r>
      <w:r w:rsidRPr="006E09E3">
        <w:rPr>
          <w:rFonts w:ascii="宋体" w:eastAsia="宋体" w:hAnsi="宋体" w:cs="Arial" w:hint="eastAsia"/>
          <w:sz w:val="24"/>
          <w:szCs w:val="24"/>
        </w:rPr>
        <w:t>；投资于同一信用保护卖方的各类信用衍生品的名义本金合计不得超过基金资产净值的</w:t>
      </w:r>
      <w:r w:rsidRPr="006E09E3">
        <w:rPr>
          <w:rFonts w:ascii="宋体" w:eastAsia="宋体" w:hAnsi="宋体" w:cs="Arial" w:hint="eastAsia"/>
          <w:sz w:val="24"/>
          <w:szCs w:val="24"/>
        </w:rPr>
        <w:t>10%</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因证券、期货市场波动、证券发行人合并、基金规模变动等基金管理人之外的因素致使基金不符合前述（</w:t>
      </w:r>
      <w:r w:rsidRPr="006E09E3">
        <w:rPr>
          <w:rFonts w:ascii="宋体" w:eastAsia="宋体" w:hAnsi="宋体" w:cs="Arial" w:hint="eastAsia"/>
          <w:sz w:val="24"/>
          <w:szCs w:val="24"/>
        </w:rPr>
        <w:t>15</w:t>
      </w:r>
      <w:r w:rsidRPr="006E09E3">
        <w:rPr>
          <w:rFonts w:ascii="宋体" w:eastAsia="宋体" w:hAnsi="宋体" w:cs="Arial" w:hint="eastAsia"/>
          <w:sz w:val="24"/>
          <w:szCs w:val="24"/>
        </w:rPr>
        <w:t>）所规定比例限制的，基金管理人应在</w:t>
      </w:r>
      <w:r w:rsidRPr="006E09E3">
        <w:rPr>
          <w:rFonts w:ascii="宋体" w:eastAsia="宋体" w:hAnsi="宋体" w:cs="Arial" w:hint="eastAsia"/>
          <w:sz w:val="24"/>
          <w:szCs w:val="24"/>
        </w:rPr>
        <w:t>3</w:t>
      </w:r>
      <w:r w:rsidRPr="006E09E3">
        <w:rPr>
          <w:rFonts w:ascii="宋体" w:eastAsia="宋体" w:hAnsi="宋体" w:cs="Arial" w:hint="eastAsia"/>
          <w:sz w:val="24"/>
          <w:szCs w:val="24"/>
        </w:rPr>
        <w:t>个月之内进行调整；</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16</w:t>
      </w:r>
      <w:r w:rsidRPr="006E09E3">
        <w:rPr>
          <w:rFonts w:ascii="宋体" w:eastAsia="宋体" w:hAnsi="宋体" w:cs="Arial" w:hint="eastAsia"/>
          <w:sz w:val="24"/>
          <w:szCs w:val="24"/>
        </w:rPr>
        <w:t>）本基金主动投资于流动性受限资产的市值合计不得超过本基金资产净</w:t>
      </w:r>
      <w:r w:rsidRPr="006E09E3">
        <w:rPr>
          <w:rFonts w:ascii="宋体" w:eastAsia="宋体" w:hAnsi="宋体" w:cs="Arial" w:hint="eastAsia"/>
          <w:sz w:val="24"/>
          <w:szCs w:val="24"/>
        </w:rPr>
        <w:lastRenderedPageBreak/>
        <w:t>值的</w:t>
      </w:r>
      <w:r w:rsidRPr="006E09E3">
        <w:rPr>
          <w:rFonts w:ascii="宋体" w:eastAsia="宋体" w:hAnsi="宋体" w:cs="Arial" w:hint="eastAsia"/>
          <w:sz w:val="24"/>
          <w:szCs w:val="24"/>
        </w:rPr>
        <w:t>15%</w:t>
      </w:r>
      <w:r w:rsidRPr="006E09E3">
        <w:rPr>
          <w:rFonts w:ascii="宋体" w:eastAsia="宋体" w:hAnsi="宋体" w:cs="Arial" w:hint="eastAsia"/>
          <w:sz w:val="24"/>
          <w:szCs w:val="24"/>
        </w:rPr>
        <w:t>；因证券市场波动、上市公司股票停牌、基金规模变动等基金管理人之外的因素致使基金不符合该比例限制的，基金管理人不得主</w:t>
      </w:r>
      <w:r w:rsidRPr="006E09E3">
        <w:rPr>
          <w:rFonts w:ascii="宋体" w:eastAsia="宋体" w:hAnsi="宋体" w:cs="Arial" w:hint="eastAsia"/>
          <w:sz w:val="24"/>
          <w:szCs w:val="24"/>
        </w:rPr>
        <w:t>动新增流动性受限资产的投资；</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17</w:t>
      </w:r>
      <w:r w:rsidRPr="006E09E3">
        <w:rPr>
          <w:rFonts w:ascii="宋体" w:eastAsia="宋体" w:hAnsi="宋体" w:cs="Arial" w:hint="eastAsia"/>
          <w:sz w:val="24"/>
          <w:szCs w:val="24"/>
        </w:rPr>
        <w:t>）本基金与私募类</w:t>
      </w:r>
      <w:proofErr w:type="gramStart"/>
      <w:r w:rsidRPr="006E09E3">
        <w:rPr>
          <w:rFonts w:ascii="宋体" w:eastAsia="宋体" w:hAnsi="宋体" w:cs="Arial" w:hint="eastAsia"/>
          <w:sz w:val="24"/>
          <w:szCs w:val="24"/>
        </w:rPr>
        <w:t>证券资管产品</w:t>
      </w:r>
      <w:proofErr w:type="gramEnd"/>
      <w:r w:rsidRPr="006E09E3">
        <w:rPr>
          <w:rFonts w:ascii="宋体" w:eastAsia="宋体" w:hAnsi="宋体" w:cs="Arial" w:hint="eastAsia"/>
          <w:sz w:val="24"/>
          <w:szCs w:val="24"/>
        </w:rPr>
        <w:t>及中国证监会认定的其他主体为交易对手开展逆回购交易的，可接受质押品的资质要求应当与基金合同约定的投资范围保持一致；</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18</w:t>
      </w:r>
      <w:r w:rsidRPr="006E09E3">
        <w:rPr>
          <w:rFonts w:ascii="宋体" w:eastAsia="宋体" w:hAnsi="宋体" w:cs="Arial" w:hint="eastAsia"/>
          <w:sz w:val="24"/>
          <w:szCs w:val="24"/>
        </w:rPr>
        <w:t>）本基金投资存托凭证的比例限制依照境内上市交易的股票执行；</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19</w:t>
      </w:r>
      <w:r w:rsidRPr="006E09E3">
        <w:rPr>
          <w:rFonts w:ascii="宋体" w:eastAsia="宋体" w:hAnsi="宋体" w:cs="Arial" w:hint="eastAsia"/>
          <w:sz w:val="24"/>
          <w:szCs w:val="24"/>
        </w:rPr>
        <w:t>）法律法规及中国证监会规定的和基金合同约定的其他投资限制。</w:t>
      </w:r>
    </w:p>
    <w:p w:rsidR="001D0E49" w:rsidRPr="006E09E3" w:rsidRDefault="002F4EC6">
      <w:pPr>
        <w:spacing w:line="360" w:lineRule="auto"/>
        <w:ind w:firstLineChars="200" w:firstLine="480"/>
        <w:rPr>
          <w:rFonts w:ascii="宋体" w:eastAsia="宋体" w:hAnsi="宋体" w:cs="Arial"/>
          <w:sz w:val="24"/>
          <w:szCs w:val="24"/>
        </w:rPr>
      </w:pPr>
      <w:bookmarkStart w:id="191" w:name="OLE_LINK34"/>
      <w:r w:rsidRPr="006E09E3">
        <w:rPr>
          <w:rFonts w:ascii="宋体" w:eastAsia="宋体" w:hAnsi="宋体" w:cs="Arial" w:hint="eastAsia"/>
          <w:sz w:val="24"/>
          <w:szCs w:val="24"/>
        </w:rPr>
        <w:t>除上述第（</w:t>
      </w:r>
      <w:r w:rsidRPr="006E09E3">
        <w:rPr>
          <w:rFonts w:ascii="宋体" w:eastAsia="宋体" w:hAnsi="宋体" w:cs="Arial" w:hint="eastAsia"/>
          <w:sz w:val="24"/>
          <w:szCs w:val="24"/>
        </w:rPr>
        <w:t>2</w:t>
      </w:r>
      <w:r w:rsidRPr="006E09E3">
        <w:rPr>
          <w:rFonts w:ascii="宋体" w:eastAsia="宋体" w:hAnsi="宋体" w:cs="Arial" w:hint="eastAsia"/>
          <w:sz w:val="24"/>
          <w:szCs w:val="24"/>
        </w:rPr>
        <w:t>）、（</w:t>
      </w:r>
      <w:r w:rsidRPr="006E09E3">
        <w:rPr>
          <w:rFonts w:ascii="宋体" w:eastAsia="宋体" w:hAnsi="宋体" w:cs="Arial" w:hint="eastAsia"/>
          <w:sz w:val="24"/>
          <w:szCs w:val="24"/>
        </w:rPr>
        <w:t>9</w:t>
      </w:r>
      <w:r w:rsidRPr="006E09E3">
        <w:rPr>
          <w:rFonts w:ascii="宋体" w:eastAsia="宋体" w:hAnsi="宋体" w:cs="Arial" w:hint="eastAsia"/>
          <w:sz w:val="24"/>
          <w:szCs w:val="24"/>
        </w:rPr>
        <w:t>）、（</w:t>
      </w:r>
      <w:r w:rsidRPr="006E09E3">
        <w:rPr>
          <w:rFonts w:ascii="宋体" w:eastAsia="宋体" w:hAnsi="宋体" w:cs="Arial" w:hint="eastAsia"/>
          <w:sz w:val="24"/>
          <w:szCs w:val="24"/>
        </w:rPr>
        <w:t>14</w:t>
      </w:r>
      <w:r w:rsidRPr="006E09E3">
        <w:rPr>
          <w:rFonts w:ascii="宋体" w:eastAsia="宋体" w:hAnsi="宋体" w:cs="Arial" w:hint="eastAsia"/>
          <w:sz w:val="24"/>
          <w:szCs w:val="24"/>
        </w:rPr>
        <w:t>）、（</w:t>
      </w:r>
      <w:r w:rsidRPr="006E09E3">
        <w:rPr>
          <w:rFonts w:ascii="宋体" w:eastAsia="宋体" w:hAnsi="宋体" w:cs="Arial" w:hint="eastAsia"/>
          <w:sz w:val="24"/>
          <w:szCs w:val="24"/>
        </w:rPr>
        <w:t>15</w:t>
      </w:r>
      <w:r w:rsidRPr="006E09E3">
        <w:rPr>
          <w:rFonts w:ascii="宋体" w:eastAsia="宋体" w:hAnsi="宋体" w:cs="Arial" w:hint="eastAsia"/>
          <w:sz w:val="24"/>
          <w:szCs w:val="24"/>
        </w:rPr>
        <w:t>）、（</w:t>
      </w:r>
      <w:r w:rsidRPr="006E09E3">
        <w:rPr>
          <w:rFonts w:ascii="宋体" w:eastAsia="宋体" w:hAnsi="宋体" w:cs="Arial" w:hint="eastAsia"/>
          <w:sz w:val="24"/>
          <w:szCs w:val="24"/>
        </w:rPr>
        <w:t>16</w:t>
      </w:r>
      <w:r w:rsidRPr="006E09E3">
        <w:rPr>
          <w:rFonts w:ascii="宋体" w:eastAsia="宋体" w:hAnsi="宋体" w:cs="Arial" w:hint="eastAsia"/>
          <w:sz w:val="24"/>
          <w:szCs w:val="24"/>
        </w:rPr>
        <w:t>）、（</w:t>
      </w:r>
      <w:r w:rsidRPr="006E09E3">
        <w:rPr>
          <w:rFonts w:ascii="宋体" w:eastAsia="宋体" w:hAnsi="宋体" w:cs="Arial" w:hint="eastAsia"/>
          <w:sz w:val="24"/>
          <w:szCs w:val="24"/>
        </w:rPr>
        <w:t>17</w:t>
      </w:r>
      <w:r w:rsidRPr="006E09E3">
        <w:rPr>
          <w:rFonts w:ascii="宋体" w:eastAsia="宋体" w:hAnsi="宋体" w:cs="Arial" w:hint="eastAsia"/>
          <w:sz w:val="24"/>
          <w:szCs w:val="24"/>
        </w:rPr>
        <w:t>）项情形之外，因证券</w:t>
      </w:r>
      <w:r w:rsidRPr="006E09E3">
        <w:rPr>
          <w:rFonts w:ascii="宋体" w:eastAsia="宋体" w:hAnsi="宋体" w:cs="Arial" w:hint="eastAsia"/>
          <w:sz w:val="24"/>
          <w:szCs w:val="24"/>
        </w:rPr>
        <w:t>/</w:t>
      </w:r>
      <w:r w:rsidRPr="006E09E3">
        <w:rPr>
          <w:rFonts w:ascii="宋体" w:eastAsia="宋体" w:hAnsi="宋体" w:cs="Arial" w:hint="eastAsia"/>
          <w:sz w:val="24"/>
          <w:szCs w:val="24"/>
        </w:rPr>
        <w:t>期货市场波动、证券发行人合并、基金规模变动等基金管理人之外的因素致使基金投资比例不符合上述规定投资比例的，基金管理人应</w:t>
      </w:r>
      <w:r w:rsidRPr="006E09E3">
        <w:rPr>
          <w:rFonts w:ascii="宋体" w:eastAsia="宋体" w:hAnsi="宋体" w:cs="Arial" w:hint="eastAsia"/>
          <w:sz w:val="24"/>
          <w:szCs w:val="24"/>
        </w:rPr>
        <w:t>当在</w:t>
      </w:r>
      <w:r w:rsidRPr="006E09E3">
        <w:rPr>
          <w:rFonts w:ascii="宋体" w:eastAsia="宋体" w:hAnsi="宋体" w:cs="Arial" w:hint="eastAsia"/>
          <w:sz w:val="24"/>
          <w:szCs w:val="24"/>
        </w:rPr>
        <w:t>10</w:t>
      </w:r>
      <w:r w:rsidRPr="006E09E3">
        <w:rPr>
          <w:rFonts w:ascii="宋体" w:eastAsia="宋体" w:hAnsi="宋体" w:cs="Arial" w:hint="eastAsia"/>
          <w:sz w:val="24"/>
          <w:szCs w:val="24"/>
        </w:rPr>
        <w:t>个交易日内进行调整，但中国证监会规定的特殊情形除外。法律法规或监管机构另有规定的，从其规定。</w:t>
      </w:r>
    </w:p>
    <w:bookmarkEnd w:id="191"/>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基金管理人应当自基金合同生效之日起</w:t>
      </w:r>
      <w:r w:rsidRPr="006E09E3">
        <w:rPr>
          <w:rFonts w:ascii="宋体" w:eastAsia="宋体" w:hAnsi="宋体" w:cs="Arial" w:hint="eastAsia"/>
          <w:sz w:val="24"/>
          <w:szCs w:val="24"/>
        </w:rPr>
        <w:t>6</w:t>
      </w:r>
      <w:r w:rsidRPr="006E09E3">
        <w:rPr>
          <w:rFonts w:ascii="宋体" w:eastAsia="宋体" w:hAnsi="宋体" w:cs="Arial" w:hint="eastAsia"/>
          <w:sz w:val="24"/>
          <w:szCs w:val="24"/>
        </w:rPr>
        <w:t>个月内使基金的投资组合比例符合基金合同的有关约定。在上述期间内，本基金的投资范围、投资策略应当符合基金合同的约定。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基金托管人对基金的投资的监督与检查自基金合同生效之日起开始。</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法律法规或监管部门取消或变更上述限制，如适用于本基金，基金管理人在履行适当程序后，则本基金投资不再受相关限制或以变更后的规定为准。</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本基金财产不得用于以下投资或者活动：</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w:t>
      </w:r>
      <w:r w:rsidRPr="006E09E3">
        <w:rPr>
          <w:rFonts w:ascii="宋体" w:eastAsia="宋体" w:hAnsi="宋体" w:cs="Arial" w:hint="eastAsia"/>
          <w:sz w:val="24"/>
          <w:szCs w:val="24"/>
        </w:rPr>
        <w:t>）承销证券；</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2</w:t>
      </w:r>
      <w:r w:rsidRPr="006E09E3">
        <w:rPr>
          <w:rFonts w:ascii="宋体" w:eastAsia="宋体" w:hAnsi="宋体" w:cs="Arial" w:hint="eastAsia"/>
          <w:sz w:val="24"/>
          <w:szCs w:val="24"/>
        </w:rPr>
        <w:t>）违反规定向他人贷款或者提供担保；</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3</w:t>
      </w:r>
      <w:r w:rsidRPr="006E09E3">
        <w:rPr>
          <w:rFonts w:ascii="宋体" w:eastAsia="宋体" w:hAnsi="宋体" w:cs="Arial" w:hint="eastAsia"/>
          <w:sz w:val="24"/>
          <w:szCs w:val="24"/>
        </w:rPr>
        <w:t>）从事承担无限责任的投资；</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4</w:t>
      </w:r>
      <w:r w:rsidRPr="006E09E3">
        <w:rPr>
          <w:rFonts w:ascii="宋体" w:eastAsia="宋体" w:hAnsi="宋体" w:cs="Arial" w:hint="eastAsia"/>
          <w:sz w:val="24"/>
          <w:szCs w:val="24"/>
        </w:rPr>
        <w:t>）买卖其他基金份额，但是中国证监会另有规定的除外；</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5</w:t>
      </w:r>
      <w:r w:rsidRPr="006E09E3">
        <w:rPr>
          <w:rFonts w:ascii="宋体" w:eastAsia="宋体" w:hAnsi="宋体" w:cs="Arial" w:hint="eastAsia"/>
          <w:sz w:val="24"/>
          <w:szCs w:val="24"/>
        </w:rPr>
        <w:t>）向其基金管理人、基金托管人出资；</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6</w:t>
      </w:r>
      <w:r w:rsidRPr="006E09E3">
        <w:rPr>
          <w:rFonts w:ascii="宋体" w:eastAsia="宋体" w:hAnsi="宋体" w:cs="Arial" w:hint="eastAsia"/>
          <w:sz w:val="24"/>
          <w:szCs w:val="24"/>
        </w:rPr>
        <w:t>）从事内幕交易、操纵证券交易价格及其他不正当的证券交易活动；</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7</w:t>
      </w:r>
      <w:r w:rsidRPr="006E09E3">
        <w:rPr>
          <w:rFonts w:ascii="宋体" w:eastAsia="宋体" w:hAnsi="宋体" w:cs="Arial" w:hint="eastAsia"/>
          <w:sz w:val="24"/>
          <w:szCs w:val="24"/>
        </w:rPr>
        <w:t>）法律、行政法规和中国证监会规定禁止的其他活动。</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4.</w:t>
      </w:r>
      <w:r w:rsidRPr="006E09E3">
        <w:rPr>
          <w:rFonts w:ascii="宋体" w:eastAsia="宋体" w:hAnsi="宋体" w:cs="Arial" w:hint="eastAsia"/>
          <w:sz w:val="24"/>
          <w:szCs w:val="24"/>
        </w:rPr>
        <w:t>基金管理人运用基金财产买卖基金管理人、基金托管人及其控股股东、实际控制人或者与其有重大利害关系的公司发行的证券或者承销期内承销的证券，</w:t>
      </w:r>
      <w:r w:rsidRPr="006E09E3">
        <w:rPr>
          <w:rFonts w:ascii="宋体" w:eastAsia="宋体" w:hAnsi="宋体" w:cs="Arial" w:hint="eastAsia"/>
          <w:sz w:val="24"/>
          <w:szCs w:val="24"/>
        </w:rPr>
        <w:lastRenderedPageBreak/>
        <w:t>或者从事其他重大关联交易的，应当符合基金的投资目标和投资策略，遵循基金份额持有人利益优</w:t>
      </w:r>
      <w:r w:rsidRPr="006E09E3">
        <w:rPr>
          <w:rFonts w:ascii="宋体" w:eastAsia="宋体" w:hAnsi="宋体" w:cs="Arial" w:hint="eastAsia"/>
          <w:sz w:val="24"/>
          <w:szCs w:val="24"/>
        </w:rPr>
        <w:t>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190"/>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5.</w:t>
      </w:r>
      <w:r w:rsidRPr="006E09E3">
        <w:rPr>
          <w:rFonts w:ascii="宋体" w:eastAsia="宋体" w:hAnsi="宋体" w:cs="Arial" w:hint="eastAsia"/>
          <w:sz w:val="24"/>
          <w:szCs w:val="24"/>
        </w:rPr>
        <w:t>如法律法规或监管部门取消或调整上述禁止性规定，基金管理人在履行适当程序后，本基金可不受上述规定的限制或按调整后的规定执行，不需经基金份额持有人大会审议，但须提前公告。</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（二）基金托管人根据有关法律法规的规定及《基金合同》的约定，对基金管理人</w:t>
      </w:r>
      <w:r w:rsidRPr="006E09E3">
        <w:rPr>
          <w:rFonts w:ascii="宋体" w:eastAsia="宋体" w:hAnsi="宋体" w:cs="Arial" w:hint="eastAsia"/>
          <w:sz w:val="24"/>
          <w:szCs w:val="24"/>
        </w:rPr>
        <w:t>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本基金投资银行存款应符合如下规定：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 xml:space="preserve">1. </w:t>
      </w:r>
      <w:r w:rsidRPr="006E09E3">
        <w:rPr>
          <w:rFonts w:ascii="宋体" w:eastAsia="宋体" w:hAnsi="宋体" w:cs="Arial" w:hint="eastAsia"/>
          <w:sz w:val="24"/>
          <w:szCs w:val="24"/>
        </w:rPr>
        <w:t>本基金投资于有固定期限银行存款的比例不得超过基金资产净值的</w:t>
      </w:r>
      <w:r w:rsidRPr="006E09E3">
        <w:rPr>
          <w:rFonts w:ascii="宋体" w:eastAsia="宋体" w:hAnsi="宋体" w:cs="Arial"/>
          <w:sz w:val="24"/>
          <w:szCs w:val="24"/>
        </w:rPr>
        <w:t>30%</w:t>
      </w:r>
      <w:r w:rsidRPr="006E09E3">
        <w:rPr>
          <w:rFonts w:ascii="宋体" w:eastAsia="宋体" w:hAnsi="宋体" w:cs="Arial" w:hint="eastAsia"/>
          <w:sz w:val="24"/>
          <w:szCs w:val="24"/>
        </w:rPr>
        <w:t>，但投资于有存款期限，根据协议可提前支取的银行存款，不受上述比例限制；投资于具有基金托管人资格的同一商业银行的</w:t>
      </w:r>
      <w:r w:rsidRPr="006E09E3">
        <w:rPr>
          <w:rFonts w:ascii="宋体" w:eastAsia="宋体" w:hAnsi="宋体" w:cs="Arial" w:hint="eastAsia"/>
          <w:sz w:val="24"/>
          <w:szCs w:val="24"/>
        </w:rPr>
        <w:t>银行存款、同业存单占基金资产净值的比例合计不得超过</w:t>
      </w:r>
      <w:r w:rsidRPr="006E09E3">
        <w:rPr>
          <w:rFonts w:ascii="宋体" w:eastAsia="宋体" w:hAnsi="宋体" w:cs="Arial"/>
          <w:sz w:val="24"/>
          <w:szCs w:val="24"/>
        </w:rPr>
        <w:t>20%</w:t>
      </w:r>
      <w:r w:rsidRPr="006E09E3">
        <w:rPr>
          <w:rFonts w:ascii="宋体" w:eastAsia="宋体" w:hAnsi="宋体" w:cs="Arial" w:hint="eastAsia"/>
          <w:sz w:val="24"/>
          <w:szCs w:val="24"/>
        </w:rPr>
        <w:t>；投资于不具有基金托管人资格的同一商业银行的银行存款、同业存单占基金资产净值的比例合计不得超过</w:t>
      </w:r>
      <w:r w:rsidRPr="006E09E3">
        <w:rPr>
          <w:rFonts w:ascii="宋体" w:eastAsia="宋体" w:hAnsi="宋体" w:cs="Arial"/>
          <w:sz w:val="24"/>
          <w:szCs w:val="24"/>
        </w:rPr>
        <w:t>5%</w:t>
      </w:r>
      <w:r w:rsidRPr="006E09E3">
        <w:rPr>
          <w:rFonts w:ascii="宋体" w:eastAsia="宋体" w:hAnsi="宋体" w:cs="Arial" w:hint="eastAsia"/>
          <w:sz w:val="24"/>
          <w:szCs w:val="24"/>
        </w:rPr>
        <w:t>。</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有关法律法规或监管部门制定或修改新的定期存款投资政策，基金管理人履行适当程序后，可相应调整投资组合限制的规定。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w:t>
      </w:r>
      <w:r w:rsidRPr="006E09E3">
        <w:rPr>
          <w:rFonts w:ascii="宋体" w:eastAsia="宋体" w:hAnsi="宋体" w:cs="Arial" w:hint="eastAsia"/>
          <w:sz w:val="24"/>
          <w:szCs w:val="24"/>
        </w:rPr>
        <w:t>件，切实履行托管职责。</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w:t>
      </w:r>
      <w:r w:rsidRPr="006E09E3">
        <w:rPr>
          <w:rFonts w:ascii="宋体" w:eastAsia="宋体" w:hAnsi="宋体" w:cs="Arial" w:hint="eastAsia"/>
          <w:sz w:val="24"/>
          <w:szCs w:val="24"/>
        </w:rPr>
        <w:t>）基金管理人负责控制信用风险。信用风险主要包括存款银行的信用等级、存款银行的支付能力等涉及到存款银行选择方面的风险。因选择存款银行不当造成基金财产损失的，不由基金托管人承担责任。</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lastRenderedPageBreak/>
        <w:t>（</w:t>
      </w:r>
      <w:r w:rsidRPr="006E09E3">
        <w:rPr>
          <w:rFonts w:ascii="宋体" w:eastAsia="宋体" w:hAnsi="宋体" w:cs="Arial" w:hint="eastAsia"/>
          <w:sz w:val="24"/>
          <w:szCs w:val="24"/>
        </w:rPr>
        <w:t>2</w:t>
      </w:r>
      <w:r w:rsidRPr="006E09E3">
        <w:rPr>
          <w:rFonts w:ascii="宋体" w:eastAsia="宋体" w:hAnsi="宋体" w:cs="Arial" w:hint="eastAsia"/>
          <w:sz w:val="24"/>
          <w:szCs w:val="24"/>
        </w:rPr>
        <w:t>）基金管理人负责控制流动性风险。因控制不力而造成的损失，基金托管人不承担责任。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w:t>
      </w:r>
      <w:r w:rsidRPr="006E09E3">
        <w:rPr>
          <w:rFonts w:ascii="宋体" w:eastAsia="宋体" w:hAnsi="宋体" w:cs="Arial" w:hint="eastAsia"/>
          <w:sz w:val="24"/>
          <w:szCs w:val="24"/>
        </w:rPr>
        <w:t>风险。</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3</w:t>
      </w:r>
      <w:r w:rsidRPr="006E09E3">
        <w:rPr>
          <w:rFonts w:ascii="宋体" w:eastAsia="宋体" w:hAnsi="宋体" w:cs="Arial" w:hint="eastAsia"/>
          <w:sz w:val="24"/>
          <w:szCs w:val="24"/>
        </w:rPr>
        <w:t>）基金管理人须加强内部风险控制制度的建设。如因基金管理人员工职务行为导致基金财产受到损失的，需由基金管理人承担由此造成的损失。</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4</w:t>
      </w:r>
      <w:r w:rsidRPr="006E09E3">
        <w:rPr>
          <w:rFonts w:ascii="宋体" w:eastAsia="宋体" w:hAnsi="宋体" w:cs="Arial" w:hint="eastAsia"/>
          <w:sz w:val="24"/>
          <w:szCs w:val="24"/>
        </w:rPr>
        <w:t>）基金管理人与基金托管人在开展基金存款业务时，应严格遵守《基金法》、《运作办法》等有关法律法规，以及国家有关账户管理、利率管理、支付结算等的各项规定。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（三）基金投资银行存款协议的签订、账户开设与管理、投资指令与资金划付、账目核对、到期兑付、提前支取</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基金投资银行存款协议的签订</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w:t>
      </w:r>
      <w:r w:rsidRPr="006E09E3">
        <w:rPr>
          <w:rFonts w:ascii="宋体" w:eastAsia="宋体" w:hAnsi="宋体" w:cs="Arial" w:hint="eastAsia"/>
          <w:sz w:val="24"/>
          <w:szCs w:val="24"/>
        </w:rPr>
        <w:t>）基金管理人应与符合资格的存款银行总行或其授权分行签订《基金存款业务总体合作协议</w:t>
      </w:r>
      <w:r w:rsidRPr="006E09E3">
        <w:rPr>
          <w:rFonts w:ascii="宋体" w:eastAsia="宋体" w:hAnsi="宋体" w:cs="Arial" w:hint="eastAsia"/>
          <w:sz w:val="24"/>
          <w:szCs w:val="24"/>
        </w:rPr>
        <w:t>》（以下简称“《总体合作协议》”），确定《存款协议书》的格式范本。《总体合作协议》和《存款协议书》的格式范本由基金托管人与基金管理人共同商定。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2</w:t>
      </w:r>
      <w:r w:rsidRPr="006E09E3">
        <w:rPr>
          <w:rFonts w:ascii="宋体" w:eastAsia="宋体" w:hAnsi="宋体" w:cs="Arial" w:hint="eastAsia"/>
          <w:sz w:val="24"/>
          <w:szCs w:val="24"/>
        </w:rPr>
        <w:t>）基金托管人依据相关法规对《总体合作协议》和《存款协议书》的内容进行复核，审查存款银行资格等。</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3</w:t>
      </w:r>
      <w:r w:rsidRPr="006E09E3">
        <w:rPr>
          <w:rFonts w:ascii="宋体" w:eastAsia="宋体" w:hAnsi="宋体" w:cs="Arial" w:hint="eastAsia"/>
          <w:sz w:val="24"/>
          <w:szCs w:val="24"/>
        </w:rPr>
        <w:t>）基金管理人应在《存款协议书》中明确存款证实书或其他有效存款凭证的办理方式、邮寄地址、联系人和联系电话，以及存款证实书或其他有效凭证在邮寄过程中遗失后，存款余额的确认及兑付办法等。</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4</w:t>
      </w:r>
      <w:r w:rsidRPr="006E09E3">
        <w:rPr>
          <w:rFonts w:ascii="宋体" w:eastAsia="宋体" w:hAnsi="宋体" w:cs="Arial" w:hint="eastAsia"/>
          <w:sz w:val="24"/>
          <w:szCs w:val="24"/>
        </w:rPr>
        <w:t>）由存款银行指定的存放存款的分支机构（以下简称“存款分支机构”）寄送或上门交付</w:t>
      </w:r>
      <w:r w:rsidRPr="006E09E3">
        <w:rPr>
          <w:rFonts w:ascii="宋体" w:eastAsia="宋体" w:hAnsi="宋体" w:cs="Arial" w:hint="eastAsia"/>
          <w:sz w:val="24"/>
          <w:szCs w:val="24"/>
        </w:rPr>
        <w:t>存款证实书或其他有效存款凭证的，基金托管人可向存款分支机构的上级行发出存款余额</w:t>
      </w:r>
      <w:proofErr w:type="gramStart"/>
      <w:r w:rsidRPr="006E09E3">
        <w:rPr>
          <w:rFonts w:ascii="宋体" w:eastAsia="宋体" w:hAnsi="宋体" w:cs="Arial" w:hint="eastAsia"/>
          <w:sz w:val="24"/>
          <w:szCs w:val="24"/>
        </w:rPr>
        <w:t>询</w:t>
      </w:r>
      <w:proofErr w:type="gramEnd"/>
      <w:r w:rsidRPr="006E09E3">
        <w:rPr>
          <w:rFonts w:ascii="宋体" w:eastAsia="宋体" w:hAnsi="宋体" w:cs="Arial" w:hint="eastAsia"/>
          <w:sz w:val="24"/>
          <w:szCs w:val="24"/>
        </w:rPr>
        <w:t>证函，存款分支机构及其上级行应予配合。</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5</w:t>
      </w:r>
      <w:r w:rsidRPr="006E09E3">
        <w:rPr>
          <w:rFonts w:ascii="宋体" w:eastAsia="宋体" w:hAnsi="宋体" w:cs="Arial" w:hint="eastAsia"/>
          <w:sz w:val="24"/>
          <w:szCs w:val="24"/>
        </w:rPr>
        <w:t>）基金管理人应在《存款协议书》中规定，基金存放到期或提前兑付的资金应全部划转到指定的基金托管账户，并在《存款协议书》写明账户名称和账号，未划入指定账户的，由存款银行承担一切责任。</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6</w:t>
      </w:r>
      <w:r w:rsidRPr="006E09E3">
        <w:rPr>
          <w:rFonts w:ascii="宋体" w:eastAsia="宋体" w:hAnsi="宋体" w:cs="Arial" w:hint="eastAsia"/>
          <w:sz w:val="24"/>
          <w:szCs w:val="24"/>
        </w:rPr>
        <w:t>）基金管理人应在《存款协议书》中规定，在存期内，如本基金银行账户、</w:t>
      </w:r>
      <w:r w:rsidRPr="006E09E3">
        <w:rPr>
          <w:rFonts w:ascii="宋体" w:eastAsia="宋体" w:hAnsi="宋体" w:cs="Arial" w:hint="eastAsia"/>
          <w:sz w:val="24"/>
          <w:szCs w:val="24"/>
        </w:rPr>
        <w:lastRenderedPageBreak/>
        <w:t>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7</w:t>
      </w:r>
      <w:r w:rsidRPr="006E09E3">
        <w:rPr>
          <w:rFonts w:ascii="宋体" w:eastAsia="宋体" w:hAnsi="宋体" w:cs="Arial" w:hint="eastAsia"/>
          <w:sz w:val="24"/>
          <w:szCs w:val="24"/>
        </w:rPr>
        <w:t>）基金管理人应在《存款协议书》中规定，因定期存款产生的存单不得被质押或以任何方式被抵押，不得用于转让和背书。</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基金投资银行存款时的账户开设与管理</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w:t>
      </w:r>
      <w:r w:rsidRPr="006E09E3">
        <w:rPr>
          <w:rFonts w:ascii="宋体" w:eastAsia="宋体" w:hAnsi="宋体" w:cs="Arial" w:hint="eastAsia"/>
          <w:sz w:val="24"/>
          <w:szCs w:val="24"/>
        </w:rPr>
        <w:t>）基金投资于银行存款时，基金管理人应当依据基金管理人与存款银行签订的《总体合作协议》、《存款协议书》等，以基金的名义在存款银行总行或授权分行指定的分支机构开立银行账户。</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2</w:t>
      </w:r>
      <w:r w:rsidRPr="006E09E3">
        <w:rPr>
          <w:rFonts w:ascii="宋体" w:eastAsia="宋体" w:hAnsi="宋体" w:cs="Arial" w:hint="eastAsia"/>
          <w:sz w:val="24"/>
          <w:szCs w:val="24"/>
        </w:rPr>
        <w:t>）基金投资于银行存款时的预留印鉴由基金托管人保管和使用。</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存款凭证传递、账目核对及到期兑付</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1</w:t>
      </w:r>
      <w:r w:rsidRPr="006E09E3">
        <w:rPr>
          <w:rFonts w:ascii="宋体" w:eastAsia="宋体" w:hAnsi="宋体" w:cs="Arial" w:hint="eastAsia"/>
          <w:sz w:val="24"/>
          <w:szCs w:val="24"/>
        </w:rPr>
        <w:t>）存款证实书等存款凭证传递</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w:t>
      </w:r>
      <w:r w:rsidRPr="006E09E3">
        <w:rPr>
          <w:rFonts w:ascii="宋体" w:eastAsia="宋体" w:hAnsi="宋体" w:cs="Arial" w:hint="eastAsia"/>
          <w:sz w:val="24"/>
          <w:szCs w:val="24"/>
        </w:rPr>
        <w:t>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2</w:t>
      </w:r>
      <w:r w:rsidRPr="006E09E3">
        <w:rPr>
          <w:rFonts w:ascii="宋体" w:eastAsia="宋体" w:hAnsi="宋体" w:cs="Arial" w:hint="eastAsia"/>
          <w:sz w:val="24"/>
          <w:szCs w:val="24"/>
        </w:rPr>
        <w:t>）存款凭证的遗失补办</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存款凭证在邮寄过程中遗失的，由基金管理人向存款银行提出补办申请，基金管理人应督促存款银行尽快补办存款凭证，并按以上（</w:t>
      </w:r>
      <w:r w:rsidRPr="006E09E3">
        <w:rPr>
          <w:rFonts w:ascii="宋体" w:eastAsia="宋体" w:hAnsi="宋体" w:cs="Arial" w:hint="eastAsia"/>
          <w:sz w:val="24"/>
          <w:szCs w:val="24"/>
        </w:rPr>
        <w:t>1</w:t>
      </w:r>
      <w:r w:rsidRPr="006E09E3">
        <w:rPr>
          <w:rFonts w:ascii="宋体" w:eastAsia="宋体" w:hAnsi="宋体" w:cs="Arial" w:hint="eastAsia"/>
          <w:sz w:val="24"/>
          <w:szCs w:val="24"/>
        </w:rPr>
        <w:t>）的方式快递或上门交付至基金托管人，原存</w:t>
      </w:r>
      <w:r w:rsidRPr="006E09E3">
        <w:rPr>
          <w:rFonts w:ascii="宋体" w:eastAsia="宋体" w:hAnsi="宋体" w:cs="Arial" w:hint="eastAsia"/>
          <w:sz w:val="24"/>
          <w:szCs w:val="24"/>
        </w:rPr>
        <w:t>款凭证自动作废。</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3</w:t>
      </w:r>
      <w:r w:rsidRPr="006E09E3">
        <w:rPr>
          <w:rFonts w:ascii="宋体" w:eastAsia="宋体" w:hAnsi="宋体" w:cs="Arial" w:hint="eastAsia"/>
          <w:sz w:val="24"/>
          <w:szCs w:val="24"/>
        </w:rPr>
        <w:t>）账目核对</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每个工作日，基金管理人应与基金托管人核对各项银行存款投资余额及应计利息。</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基金管理人应在《存款协议书》中规定，对于存期超过</w:t>
      </w:r>
      <w:r w:rsidRPr="006E09E3">
        <w:rPr>
          <w:rFonts w:ascii="宋体" w:eastAsia="宋体" w:hAnsi="宋体" w:cs="Arial" w:hint="eastAsia"/>
          <w:sz w:val="24"/>
          <w:szCs w:val="24"/>
        </w:rPr>
        <w:t>3</w:t>
      </w:r>
      <w:r w:rsidRPr="006E09E3">
        <w:rPr>
          <w:rFonts w:ascii="宋体" w:eastAsia="宋体" w:hAnsi="宋体" w:cs="Arial" w:hint="eastAsia"/>
          <w:sz w:val="24"/>
          <w:szCs w:val="24"/>
        </w:rPr>
        <w:t>个月的定期存款，</w:t>
      </w:r>
      <w:r w:rsidRPr="006E09E3">
        <w:rPr>
          <w:rFonts w:ascii="宋体" w:eastAsia="宋体" w:hAnsi="宋体" w:cs="Arial" w:hint="eastAsia"/>
          <w:sz w:val="24"/>
          <w:szCs w:val="24"/>
        </w:rPr>
        <w:lastRenderedPageBreak/>
        <w:t>存款银行应于每季末后</w:t>
      </w:r>
      <w:r w:rsidRPr="006E09E3">
        <w:rPr>
          <w:rFonts w:ascii="宋体" w:eastAsia="宋体" w:hAnsi="宋体" w:cs="Arial" w:hint="eastAsia"/>
          <w:sz w:val="24"/>
          <w:szCs w:val="24"/>
        </w:rPr>
        <w:t>5</w:t>
      </w:r>
      <w:r w:rsidRPr="006E09E3">
        <w:rPr>
          <w:rFonts w:ascii="宋体" w:eastAsia="宋体" w:hAnsi="宋体" w:cs="Arial" w:hint="eastAsia"/>
          <w:sz w:val="24"/>
          <w:szCs w:val="24"/>
        </w:rPr>
        <w:t>个工作日内向基金托管人指定人员寄送对账单。因存款银行未寄送对账单造成的资金被挪用、盗取的责任由存款银行承担。</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存款银行应配合基金托管人对存款凭证的</w:t>
      </w:r>
      <w:proofErr w:type="gramStart"/>
      <w:r w:rsidRPr="006E09E3">
        <w:rPr>
          <w:rFonts w:ascii="宋体" w:eastAsia="宋体" w:hAnsi="宋体" w:cs="Arial" w:hint="eastAsia"/>
          <w:sz w:val="24"/>
          <w:szCs w:val="24"/>
        </w:rPr>
        <w:t>询</w:t>
      </w:r>
      <w:proofErr w:type="gramEnd"/>
      <w:r w:rsidRPr="006E09E3">
        <w:rPr>
          <w:rFonts w:ascii="宋体" w:eastAsia="宋体" w:hAnsi="宋体" w:cs="Arial" w:hint="eastAsia"/>
          <w:sz w:val="24"/>
          <w:szCs w:val="24"/>
        </w:rPr>
        <w:t>证，并在</w:t>
      </w:r>
      <w:proofErr w:type="gramStart"/>
      <w:r w:rsidRPr="006E09E3">
        <w:rPr>
          <w:rFonts w:ascii="宋体" w:eastAsia="宋体" w:hAnsi="宋体" w:cs="Arial" w:hint="eastAsia"/>
          <w:sz w:val="24"/>
          <w:szCs w:val="24"/>
        </w:rPr>
        <w:t>询</w:t>
      </w:r>
      <w:proofErr w:type="gramEnd"/>
      <w:r w:rsidRPr="006E09E3">
        <w:rPr>
          <w:rFonts w:ascii="宋体" w:eastAsia="宋体" w:hAnsi="宋体" w:cs="Arial" w:hint="eastAsia"/>
          <w:sz w:val="24"/>
          <w:szCs w:val="24"/>
        </w:rPr>
        <w:t>证函上加盖存款银行公章寄送至基金托管人指定联系人。</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w:t>
      </w:r>
      <w:r w:rsidRPr="006E09E3">
        <w:rPr>
          <w:rFonts w:ascii="宋体" w:eastAsia="宋体" w:hAnsi="宋体" w:cs="Arial" w:hint="eastAsia"/>
          <w:sz w:val="24"/>
          <w:szCs w:val="24"/>
        </w:rPr>
        <w:t>4</w:t>
      </w:r>
      <w:r w:rsidRPr="006E09E3">
        <w:rPr>
          <w:rFonts w:ascii="宋体" w:eastAsia="宋体" w:hAnsi="宋体" w:cs="Arial" w:hint="eastAsia"/>
          <w:sz w:val="24"/>
          <w:szCs w:val="24"/>
        </w:rPr>
        <w:t>）到期兑付</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基金管理人提前通知基金托管人通过快递将存款凭证原件寄给存款银行分支机构指定的会计主管。存款</w:t>
      </w:r>
      <w:r w:rsidRPr="006E09E3">
        <w:rPr>
          <w:rFonts w:ascii="宋体" w:eastAsia="宋体" w:hAnsi="宋体" w:cs="Arial" w:hint="eastAsia"/>
          <w:sz w:val="24"/>
          <w:szCs w:val="24"/>
        </w:rPr>
        <w:t>银行未收到存款凭证原件的，应与基金托管人电话询问。存款到期</w:t>
      </w:r>
      <w:proofErr w:type="gramStart"/>
      <w:r w:rsidRPr="006E09E3">
        <w:rPr>
          <w:rFonts w:ascii="宋体" w:eastAsia="宋体" w:hAnsi="宋体" w:cs="Arial" w:hint="eastAsia"/>
          <w:sz w:val="24"/>
          <w:szCs w:val="24"/>
        </w:rPr>
        <w:t>前基金</w:t>
      </w:r>
      <w:proofErr w:type="gramEnd"/>
      <w:r w:rsidRPr="006E09E3">
        <w:rPr>
          <w:rFonts w:ascii="宋体" w:eastAsia="宋体" w:hAnsi="宋体" w:cs="Arial" w:hint="eastAsia"/>
          <w:sz w:val="24"/>
          <w:szCs w:val="24"/>
        </w:rPr>
        <w:t>管理人与存款银行确认存款凭证收到并于到期日兑付存款本息事宜。</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w:t>
      </w:r>
      <w:r w:rsidRPr="006E09E3">
        <w:rPr>
          <w:rFonts w:ascii="宋体" w:eastAsia="宋体" w:hAnsi="宋体" w:cs="Arial" w:hint="eastAsia"/>
          <w:sz w:val="24"/>
          <w:szCs w:val="24"/>
        </w:rPr>
        <w:t>存款银行应在到期日将存款本息划至指定的基金资金账户。如果存款到期日为法定节假日，存款银行顺延至到期后第一个工作日支付，存款银行需按《存款协议书》约定利率和实际延期天数支付延期利息。</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4.</w:t>
      </w:r>
      <w:r w:rsidRPr="006E09E3">
        <w:rPr>
          <w:rFonts w:ascii="宋体" w:eastAsia="宋体" w:hAnsi="宋体" w:cs="Arial" w:hint="eastAsia"/>
          <w:sz w:val="24"/>
          <w:szCs w:val="24"/>
        </w:rPr>
        <w:t>提前支取</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如果在存款期限内，由于基金规模发生缩减的原因或者出于流动性管理的需要等原因，基金管理人可以提前支取全部或部分资金。</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提前支取的具体事项按照基金管理人与存款银行签订的《存款协议书》执行。</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5.</w:t>
      </w:r>
      <w:r w:rsidRPr="006E09E3">
        <w:rPr>
          <w:rFonts w:ascii="宋体" w:eastAsia="宋体" w:hAnsi="宋体" w:cs="Arial" w:hint="eastAsia"/>
          <w:sz w:val="24"/>
          <w:szCs w:val="24"/>
        </w:rPr>
        <w:t>基金投资银行存款的监督</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基金托管人发现基金管理人在进行存款投资时有违反有关法律法规的规定及《基金合同》的约定的行为，应及时以书</w:t>
      </w:r>
      <w:r w:rsidRPr="006E09E3">
        <w:rPr>
          <w:rFonts w:ascii="宋体" w:eastAsia="宋体" w:hAnsi="宋体" w:cs="Arial" w:hint="eastAsia"/>
          <w:sz w:val="24"/>
          <w:szCs w:val="24"/>
        </w:rPr>
        <w:t>面形式通知基金管理人在</w:t>
      </w:r>
      <w:r w:rsidRPr="006E09E3">
        <w:rPr>
          <w:rFonts w:ascii="宋体" w:eastAsia="宋体" w:hAnsi="宋体" w:cs="Arial" w:hint="eastAsia"/>
          <w:sz w:val="24"/>
          <w:szCs w:val="24"/>
        </w:rPr>
        <w:t>10</w:t>
      </w:r>
      <w:r w:rsidRPr="006E09E3">
        <w:rPr>
          <w:rFonts w:ascii="宋体" w:eastAsia="宋体" w:hAnsi="宋体" w:cs="Arial" w:hint="eastAsia"/>
          <w:sz w:val="24"/>
          <w:szCs w:val="24"/>
        </w:rPr>
        <w:t>个工作日内纠正。基金管理人对基金托管人通知的违规事项未能在</w:t>
      </w:r>
      <w:r w:rsidRPr="006E09E3">
        <w:rPr>
          <w:rFonts w:ascii="宋体" w:eastAsia="宋体" w:hAnsi="宋体" w:cs="Arial" w:hint="eastAsia"/>
          <w:sz w:val="24"/>
          <w:szCs w:val="24"/>
        </w:rPr>
        <w:t>10</w:t>
      </w:r>
      <w:r w:rsidRPr="006E09E3">
        <w:rPr>
          <w:rFonts w:ascii="宋体" w:eastAsia="宋体" w:hAnsi="宋体" w:cs="Arial" w:hint="eastAsia"/>
          <w:sz w:val="24"/>
          <w:szCs w:val="24"/>
        </w:rPr>
        <w:t>个工作日内纠正的，基金托管人应报告中国证监会。基金托管人发现基金管理人有重大违规行为，应立即报告中国证监会，同时通知基金管理人在</w:t>
      </w:r>
      <w:r w:rsidRPr="006E09E3">
        <w:rPr>
          <w:rFonts w:ascii="宋体" w:eastAsia="宋体" w:hAnsi="宋体" w:cs="Arial" w:hint="eastAsia"/>
          <w:sz w:val="24"/>
          <w:szCs w:val="24"/>
        </w:rPr>
        <w:t>10</w:t>
      </w:r>
      <w:r w:rsidRPr="006E09E3">
        <w:rPr>
          <w:rFonts w:ascii="宋体" w:eastAsia="宋体" w:hAnsi="宋体" w:cs="Arial" w:hint="eastAsia"/>
          <w:sz w:val="24"/>
          <w:szCs w:val="24"/>
        </w:rPr>
        <w:t>个工作日内纠正或拒绝结算，若因基金管理人拒不执行造成基金财产损失的，相关损失由基金管理人承担，基金托</w:t>
      </w:r>
      <w:r w:rsidRPr="006E09E3">
        <w:rPr>
          <w:rFonts w:ascii="宋体" w:eastAsia="宋体" w:hAnsi="宋体" w:cs="Arial" w:hint="eastAsia"/>
          <w:sz w:val="24"/>
          <w:szCs w:val="24"/>
        </w:rPr>
        <w:lastRenderedPageBreak/>
        <w:t>管人不承担赔偿责任。</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w:t>
      </w:r>
      <w:r w:rsidRPr="006E09E3">
        <w:rPr>
          <w:rFonts w:ascii="宋体" w:eastAsia="宋体" w:hAnsi="宋体" w:cs="Arial" w:hint="eastAsia"/>
          <w:sz w:val="24"/>
          <w:szCs w:val="24"/>
        </w:rPr>
        <w:t>、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w:t>
      </w:r>
      <w:r w:rsidRPr="006E09E3">
        <w:rPr>
          <w:rFonts w:ascii="宋体" w:eastAsia="宋体" w:hAnsi="宋体" w:cs="Arial" w:hint="eastAsia"/>
          <w:sz w:val="24"/>
          <w:szCs w:val="24"/>
        </w:rPr>
        <w:t>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6E09E3">
        <w:rPr>
          <w:rFonts w:ascii="宋体" w:eastAsia="宋体" w:hAnsi="宋体" w:cs="Arial" w:hint="eastAsia"/>
          <w:sz w:val="24"/>
          <w:szCs w:val="24"/>
        </w:rPr>
        <w:t>3</w:t>
      </w:r>
      <w:r w:rsidRPr="006E09E3">
        <w:rPr>
          <w:rFonts w:ascii="宋体" w:eastAsia="宋体" w:hAnsi="宋体" w:cs="Arial" w:hint="eastAsia"/>
          <w:sz w:val="24"/>
          <w:szCs w:val="24"/>
        </w:rPr>
        <w:t>个交易</w:t>
      </w:r>
      <w:proofErr w:type="gramStart"/>
      <w:r w:rsidRPr="006E09E3">
        <w:rPr>
          <w:rFonts w:ascii="宋体" w:eastAsia="宋体" w:hAnsi="宋体" w:cs="Arial" w:hint="eastAsia"/>
          <w:sz w:val="24"/>
          <w:szCs w:val="24"/>
        </w:rPr>
        <w:t>日内与</w:t>
      </w:r>
      <w:proofErr w:type="gramEnd"/>
      <w:r w:rsidRPr="006E09E3">
        <w:rPr>
          <w:rFonts w:ascii="宋体" w:eastAsia="宋体" w:hAnsi="宋体" w:cs="Arial" w:hint="eastAsia"/>
          <w:sz w:val="24"/>
          <w:szCs w:val="24"/>
        </w:rPr>
        <w:t>基金托管人协商解决。</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管理人负责对交易对手的资信控制，按银行间债券市场的交易规则进行交易，并负责解决因交易对手不履行合同而造成的纠纷。若未履约的交易对手在基金管理人确定的时间内仍未承担违约责任及其他相关法律责任的，基金管理人可以对相应损失先</w:t>
      </w:r>
      <w:r w:rsidRPr="006E09E3">
        <w:rPr>
          <w:rFonts w:ascii="宋体" w:eastAsia="宋体" w:hAnsi="宋体" w:cs="Arial" w:hint="eastAsia"/>
          <w:sz w:val="24"/>
          <w:szCs w:val="24"/>
        </w:rPr>
        <w:t>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损失和责任。</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（五）本基金投资流通受限证券，应遵守《关于基金投资非公开发行股票等流通受限证券有关问题的通知》等有关监管规定。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此处的流通受限证券与上文的流动性受限资产的定义不同，流通受限证券包括由相关法律法规和中国证监会规范的非公开发行股票、公开发行股票网下配售部分等在发行时明确一定</w:t>
      </w:r>
      <w:r w:rsidRPr="006E09E3">
        <w:rPr>
          <w:rFonts w:ascii="宋体" w:eastAsia="宋体" w:hAnsi="宋体" w:cs="Arial" w:hint="eastAsia"/>
          <w:sz w:val="24"/>
          <w:szCs w:val="24"/>
        </w:rPr>
        <w:t>期限锁定期的可交易证券，不包括由于发布重大消息或其他原因而临时停牌的证券、已发行未上市证券、回购交易中的质押</w:t>
      </w:r>
      <w:proofErr w:type="gramStart"/>
      <w:r w:rsidRPr="006E09E3">
        <w:rPr>
          <w:rFonts w:ascii="宋体" w:eastAsia="宋体" w:hAnsi="宋体" w:cs="Arial" w:hint="eastAsia"/>
          <w:sz w:val="24"/>
          <w:szCs w:val="24"/>
        </w:rPr>
        <w:t>券</w:t>
      </w:r>
      <w:proofErr w:type="gramEnd"/>
      <w:r w:rsidRPr="006E09E3">
        <w:rPr>
          <w:rFonts w:ascii="宋体" w:eastAsia="宋体" w:hAnsi="宋体" w:cs="Arial" w:hint="eastAsia"/>
          <w:sz w:val="24"/>
          <w:szCs w:val="24"/>
        </w:rPr>
        <w:t>等流通受限证券。</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lastRenderedPageBreak/>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本基金不得投资未经中国证监会批准的非公开发行证券。</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本基金不得投资有</w:t>
      </w:r>
      <w:proofErr w:type="gramStart"/>
      <w:r w:rsidRPr="006E09E3">
        <w:rPr>
          <w:rFonts w:ascii="宋体" w:eastAsia="宋体" w:hAnsi="宋体" w:cs="Arial" w:hint="eastAsia"/>
          <w:sz w:val="24"/>
          <w:szCs w:val="24"/>
        </w:rPr>
        <w:t>锁定期但锁定</w:t>
      </w:r>
      <w:proofErr w:type="gramEnd"/>
      <w:r w:rsidRPr="006E09E3">
        <w:rPr>
          <w:rFonts w:ascii="宋体" w:eastAsia="宋体" w:hAnsi="宋体" w:cs="Arial" w:hint="eastAsia"/>
          <w:sz w:val="24"/>
          <w:szCs w:val="24"/>
        </w:rPr>
        <w:t>期不明确的证券。</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基金管理人应在基金首次投资流通受限证券前，向基金托管人提供经基金管理人</w:t>
      </w:r>
      <w:r w:rsidRPr="006E09E3">
        <w:rPr>
          <w:rFonts w:ascii="宋体" w:eastAsia="宋体" w:hAnsi="宋体" w:cs="Arial" w:hint="eastAsia"/>
          <w:sz w:val="24"/>
          <w:szCs w:val="24"/>
        </w:rPr>
        <w:t>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基金管理人应至少</w:t>
      </w:r>
      <w:proofErr w:type="gramStart"/>
      <w:r w:rsidRPr="006E09E3">
        <w:rPr>
          <w:rFonts w:ascii="宋体" w:eastAsia="宋体" w:hAnsi="宋体" w:cs="Arial" w:hint="eastAsia"/>
          <w:sz w:val="24"/>
          <w:szCs w:val="24"/>
        </w:rPr>
        <w:t>于首次</w:t>
      </w:r>
      <w:proofErr w:type="gramEnd"/>
      <w:r w:rsidRPr="006E09E3">
        <w:rPr>
          <w:rFonts w:ascii="宋体" w:eastAsia="宋体" w:hAnsi="宋体" w:cs="Arial" w:hint="eastAsia"/>
          <w:sz w:val="24"/>
          <w:szCs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对本基金因投资流通受限证券导致的流动性风险，基金托管人不承担赔偿责任。</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基金投资流通受限证券前，基金管理人应向基金托管人提供符合法律法规要求的有关书面信息，包括但不限于拟发行证券主体的中国证监会批准文件、发行证券数量、发行价格、锁定期、基金拟认购的数量、价格、总成</w:t>
      </w:r>
      <w:r w:rsidRPr="006E09E3">
        <w:rPr>
          <w:rFonts w:ascii="宋体" w:eastAsia="宋体" w:hAnsi="宋体" w:cs="Arial" w:hint="eastAsia"/>
          <w:sz w:val="24"/>
          <w:szCs w:val="24"/>
        </w:rPr>
        <w:t>本、应划付的认购款、资金划付时间等。基金管理人应保证上述信息的真实、完整，并应至少</w:t>
      </w:r>
      <w:proofErr w:type="gramStart"/>
      <w:r w:rsidRPr="006E09E3">
        <w:rPr>
          <w:rFonts w:ascii="宋体" w:eastAsia="宋体" w:hAnsi="宋体" w:cs="Arial" w:hint="eastAsia"/>
          <w:sz w:val="24"/>
          <w:szCs w:val="24"/>
        </w:rPr>
        <w:t>于拟执行</w:t>
      </w:r>
      <w:proofErr w:type="gramEnd"/>
      <w:r w:rsidRPr="006E09E3">
        <w:rPr>
          <w:rFonts w:ascii="宋体" w:eastAsia="宋体" w:hAnsi="宋体" w:cs="Arial" w:hint="eastAsia"/>
          <w:sz w:val="24"/>
          <w:szCs w:val="24"/>
        </w:rPr>
        <w:t>投资指令前两个工作日将上述信息书面发至基金托管人，保证基金托管人有足够的时间进行审核。</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由于基金管理人未及时提供有关证券的具体的必要的信息，致使基金托管人无法审核认购指令而影响认购款项划拨的，基金托管人免于承担责任。</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4.</w:t>
      </w:r>
      <w:r w:rsidRPr="006E09E3">
        <w:rPr>
          <w:rFonts w:ascii="宋体" w:eastAsia="宋体" w:hAnsi="宋体" w:cs="Arial" w:hint="eastAsia"/>
          <w:sz w:val="24"/>
          <w:szCs w:val="24"/>
        </w:rPr>
        <w:t>基金托管人依照法律法规、《基金合同》、《托管协议》审核基金管理人投资流通受限证券的行为。如发现基金管理人违反了《基金合同》、《托管协议》以</w:t>
      </w:r>
      <w:r w:rsidRPr="006E09E3">
        <w:rPr>
          <w:rFonts w:ascii="宋体" w:eastAsia="宋体" w:hAnsi="宋体" w:cs="Arial" w:hint="eastAsia"/>
          <w:sz w:val="24"/>
          <w:szCs w:val="24"/>
        </w:rPr>
        <w:lastRenderedPageBreak/>
        <w:t>及其他相关法律法规的有关规定，应及时通知基金管理人，并呈报中国</w:t>
      </w:r>
      <w:r w:rsidRPr="006E09E3">
        <w:rPr>
          <w:rFonts w:ascii="宋体" w:eastAsia="宋体" w:hAnsi="宋体" w:cs="Arial" w:hint="eastAsia"/>
          <w:sz w:val="24"/>
          <w:szCs w:val="24"/>
        </w:rPr>
        <w:t>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5.</w:t>
      </w:r>
      <w:r w:rsidRPr="006E09E3">
        <w:rPr>
          <w:rFonts w:ascii="宋体" w:eastAsia="宋体" w:hAnsi="宋体" w:cs="Arial" w:hint="eastAsia"/>
          <w:sz w:val="24"/>
          <w:szCs w:val="24"/>
        </w:rPr>
        <w:t>基金管理人应在基金投资非公开发行股票后两个交易日内，在中国证监会规定媒介披露所投资非公开发行股票的名称、数量、总成本、账面价值</w:t>
      </w:r>
      <w:r w:rsidRPr="006E09E3">
        <w:rPr>
          <w:rFonts w:ascii="宋体" w:eastAsia="宋体" w:hAnsi="宋体" w:cs="Arial" w:hint="eastAsia"/>
          <w:sz w:val="24"/>
          <w:szCs w:val="24"/>
        </w:rPr>
        <w:t>,</w:t>
      </w:r>
      <w:r w:rsidRPr="006E09E3">
        <w:rPr>
          <w:rFonts w:ascii="宋体" w:eastAsia="宋体" w:hAnsi="宋体" w:cs="Arial" w:hint="eastAsia"/>
          <w:sz w:val="24"/>
          <w:szCs w:val="24"/>
        </w:rPr>
        <w:t>以及总成本和账面价值占基金资产净值的比例、锁定期等信息。</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（六）基金管理人应当对投资中期票据业务进行研究，认真评估中期票据投资业务的</w:t>
      </w:r>
      <w:r w:rsidRPr="006E09E3">
        <w:rPr>
          <w:rFonts w:ascii="宋体" w:eastAsia="宋体" w:hAnsi="宋体" w:cs="Arial" w:hint="eastAsia"/>
          <w:sz w:val="24"/>
          <w:szCs w:val="24"/>
        </w:rPr>
        <w:t>风险，本着审慎、勤勉尽责的原则进行中期票据的投资业务，并应符合法律法规及监管机构的相关规定。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七）基金托管人根据有关法律法规的规定及《基金合同》的约定，对基金资产净值计算、各类基金份额净值计算、基金费用开支及收入确定、基金收益分配、相关信息披露、基金宣传推介材料中登载基金业绩表现数据等进行监督和核查。</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w:t>
      </w:r>
      <w:r w:rsidRPr="006E09E3">
        <w:rPr>
          <w:rFonts w:ascii="宋体" w:eastAsia="宋体" w:hAnsi="宋体" w:cs="Arial" w:hint="eastAsia"/>
          <w:sz w:val="24"/>
          <w:szCs w:val="24"/>
        </w:rPr>
        <w:t>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（九）基金管理人有义务配合和协助基金托管人依照法律法规、《基金合同》和本托管协议对基金业务执行核查。包括但不限于：对基金托管人发出的提示，基金管理人应在规定时间内答</w:t>
      </w:r>
      <w:r w:rsidRPr="006E09E3">
        <w:rPr>
          <w:rFonts w:ascii="宋体" w:eastAsia="宋体" w:hAnsi="宋体" w:cs="Arial" w:hint="eastAsia"/>
          <w:sz w:val="24"/>
          <w:szCs w:val="24"/>
        </w:rPr>
        <w:t>复并改正，或就基金托管人的合理疑义进行解释或举证；对基金托管人按照法律法规、基金合同和本托管协议的要求需向中国证监会报送基金监督报告的事项，基金管理人应积极配合提供相关数据资料和制度等。</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（十）</w:t>
      </w:r>
      <w:proofErr w:type="gramStart"/>
      <w:r w:rsidRPr="006E09E3">
        <w:rPr>
          <w:rFonts w:ascii="宋体" w:eastAsia="宋体" w:hAnsi="宋体" w:cs="Arial" w:hint="eastAsia"/>
          <w:sz w:val="24"/>
          <w:szCs w:val="24"/>
        </w:rPr>
        <w:t>若基金</w:t>
      </w:r>
      <w:proofErr w:type="gramEnd"/>
      <w:r w:rsidRPr="006E09E3">
        <w:rPr>
          <w:rFonts w:ascii="宋体" w:eastAsia="宋体" w:hAnsi="宋体" w:cs="Arial" w:hint="eastAsia"/>
          <w:sz w:val="24"/>
          <w:szCs w:val="24"/>
        </w:rPr>
        <w:t>托管人发现基金管理人依据交易程序已经生效的指令违反法律、行政法规和其他有关规定，或者违反基金合同约定的，应当立即通知基金管理人</w:t>
      </w:r>
      <w:r w:rsidRPr="006E09E3">
        <w:rPr>
          <w:rFonts w:ascii="宋体" w:eastAsia="宋体" w:hAnsi="宋体" w:cs="Arial" w:hint="eastAsia"/>
          <w:sz w:val="24"/>
          <w:szCs w:val="24"/>
        </w:rPr>
        <w:lastRenderedPageBreak/>
        <w:t>及时纠正，由此造成的损失由基金管理人承担，基金托管人在履行其及时通知义务后，予以免责。</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（十一）基金托管人发现基金管理人有重大违规行为，应及时报告中国证监会，同时通知基金管理人限期纠正。</w:t>
      </w:r>
    </w:p>
    <w:p w:rsidR="001D0E49" w:rsidRPr="006E09E3" w:rsidRDefault="002F4EC6">
      <w:pPr>
        <w:spacing w:line="360" w:lineRule="auto"/>
        <w:ind w:firstLineChars="200" w:firstLine="482"/>
        <w:rPr>
          <w:rFonts w:ascii="Times New Roman" w:eastAsia="宋体" w:hAnsi="Times New Roman" w:cs="Times New Roman"/>
          <w:bCs/>
          <w:kern w:val="0"/>
          <w:sz w:val="24"/>
          <w:szCs w:val="24"/>
        </w:rPr>
      </w:pPr>
      <w:r w:rsidRPr="006E09E3">
        <w:rPr>
          <w:rFonts w:ascii="Times New Roman" w:eastAsia="宋体" w:hAnsi="Times New Roman" w:cs="Times New Roman" w:hint="eastAsia"/>
          <w:b/>
          <w:bCs/>
          <w:kern w:val="0"/>
          <w:sz w:val="24"/>
          <w:szCs w:val="24"/>
        </w:rPr>
        <w:t>三、基金管理人对基金托管人的业务核查</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一）基金管理人对基金托管人履行托管职责情况进行核查，核查事项包括基金托管人安全保管基金财产、开设基金财产的资金账户、证券账户等投资所需账户、复核基金管理人计算的基金资产净值、各类基金份额净值和基金份额累计净值、根据基金管理人指令办理清算交收、相关信息披露和监督基金投资运作等行为。</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托管协议及其他有关规定时，应及时以电话、邮件或书面提示等方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（三）基金托管人有义务配合和协助基金管理人依照法律法规</w:t>
      </w:r>
      <w:r w:rsidRPr="006E09E3">
        <w:rPr>
          <w:rFonts w:ascii="宋体" w:eastAsia="宋体" w:hAnsi="宋体" w:cs="Arial" w:hint="eastAsia"/>
          <w:sz w:val="24"/>
          <w:szCs w:val="24"/>
        </w:rPr>
        <w:t>、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sidRPr="006E09E3">
        <w:rPr>
          <w:rFonts w:ascii="宋体" w:eastAsia="宋体" w:hAnsi="宋体" w:cs="Arial" w:hint="eastAsia"/>
          <w:sz w:val="24"/>
          <w:szCs w:val="24"/>
        </w:rPr>
        <w:t>供基金</w:t>
      </w:r>
      <w:proofErr w:type="gramEnd"/>
      <w:r w:rsidRPr="006E09E3">
        <w:rPr>
          <w:rFonts w:ascii="宋体" w:eastAsia="宋体" w:hAnsi="宋体" w:cs="Arial" w:hint="eastAsia"/>
          <w:sz w:val="24"/>
          <w:szCs w:val="24"/>
        </w:rPr>
        <w:t>管理人核查托管财产的完整性和真实性。</w:t>
      </w:r>
    </w:p>
    <w:p w:rsidR="001D0E49" w:rsidRPr="006E09E3" w:rsidRDefault="002F4EC6">
      <w:pPr>
        <w:adjustRightInd w:val="0"/>
        <w:snapToGrid w:val="0"/>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（四）基金管理人发现基金托管人有重大违规行为，应及时报告中国证监会，同时通知基金托管人限期纠正，并将纠正结果报告中国证监会。</w:t>
      </w:r>
    </w:p>
    <w:p w:rsidR="001D0E49" w:rsidRPr="006E09E3" w:rsidRDefault="002F4EC6">
      <w:pPr>
        <w:spacing w:line="360" w:lineRule="auto"/>
        <w:ind w:firstLineChars="200" w:firstLine="482"/>
        <w:rPr>
          <w:rFonts w:ascii="Times New Roman" w:eastAsia="宋体" w:hAnsi="Times New Roman" w:cs="Times New Roman"/>
          <w:b/>
          <w:bCs/>
          <w:kern w:val="0"/>
          <w:sz w:val="24"/>
          <w:szCs w:val="24"/>
        </w:rPr>
      </w:pPr>
      <w:r w:rsidRPr="006E09E3">
        <w:rPr>
          <w:rFonts w:ascii="Times New Roman" w:eastAsia="宋体" w:hAnsi="Times New Roman" w:cs="Times New Roman" w:hint="eastAsia"/>
          <w:b/>
          <w:bCs/>
          <w:kern w:val="0"/>
          <w:sz w:val="24"/>
          <w:szCs w:val="24"/>
        </w:rPr>
        <w:t>四、基金财产保管</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（一）基金财产保管的原则</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基金财产应独立于基金管理人、基金托管人和证券经纪机构的固有财产。</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基金托管人应安全保管基金财产。</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w:t>
      </w:r>
      <w:r w:rsidRPr="006E09E3">
        <w:rPr>
          <w:rFonts w:ascii="宋体" w:eastAsia="宋体" w:hAnsi="宋体" w:cs="Arial" w:hint="eastAsia"/>
          <w:sz w:val="24"/>
          <w:szCs w:val="24"/>
        </w:rPr>
        <w:t>基金托管人按照规定开设基金财产投资所需的相关账户。</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lastRenderedPageBreak/>
        <w:t>4.</w:t>
      </w:r>
      <w:r w:rsidRPr="006E09E3">
        <w:rPr>
          <w:rFonts w:ascii="宋体" w:eastAsia="宋体" w:hAnsi="宋体" w:cs="Arial" w:hint="eastAsia"/>
          <w:sz w:val="24"/>
          <w:szCs w:val="24"/>
        </w:rPr>
        <w:t>基金托管人对所托管的不同基金财产分别设置资金账户、证券账户等投资所需的相关账户，独立核算，分账管理，保证不同基金之间在账户设置、资金划拨、账册记录等方面相互独立。</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5.</w:t>
      </w:r>
      <w:r w:rsidRPr="006E09E3">
        <w:rPr>
          <w:rFonts w:ascii="宋体" w:eastAsia="宋体" w:hAnsi="宋体" w:cs="Arial" w:hint="eastAsia"/>
          <w:sz w:val="24"/>
          <w:szCs w:val="24"/>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6.</w:t>
      </w:r>
      <w:r w:rsidRPr="006E09E3">
        <w:rPr>
          <w:rFonts w:ascii="宋体" w:eastAsia="宋体" w:hAnsi="宋体" w:cs="Arial" w:hint="eastAsia"/>
          <w:sz w:val="24"/>
          <w:szCs w:val="24"/>
        </w:rPr>
        <w:t>对于因为基金投资产生的应收资</w:t>
      </w:r>
      <w:r w:rsidRPr="006E09E3">
        <w:rPr>
          <w:rFonts w:ascii="宋体" w:eastAsia="宋体" w:hAnsi="宋体" w:cs="Arial" w:hint="eastAsia"/>
          <w:sz w:val="24"/>
          <w:szCs w:val="24"/>
        </w:rPr>
        <w:t>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基金托管人应给予必要的协助。</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7.</w:t>
      </w:r>
      <w:r w:rsidRPr="006E09E3">
        <w:rPr>
          <w:rFonts w:ascii="宋体" w:eastAsia="宋体" w:hAnsi="宋体" w:cs="Arial" w:hint="eastAsia"/>
          <w:sz w:val="24"/>
          <w:szCs w:val="24"/>
        </w:rPr>
        <w:t>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8.</w:t>
      </w:r>
      <w:r w:rsidRPr="006E09E3">
        <w:rPr>
          <w:rFonts w:ascii="宋体" w:eastAsia="宋体" w:hAnsi="宋体" w:cs="Arial" w:hint="eastAsia"/>
          <w:sz w:val="24"/>
          <w:szCs w:val="24"/>
        </w:rPr>
        <w:t>除依据法律法规和基金合同的规定外，基金托管人不得委托第三人托管基金财产。</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（二）基金募集期间及募集资金的验资</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基金募集期间募集的资金应开立“基金募集专户”。该</w:t>
      </w:r>
      <w:r w:rsidRPr="006E09E3">
        <w:rPr>
          <w:rFonts w:ascii="宋体" w:eastAsia="宋体" w:hAnsi="宋体" w:cs="Arial" w:hint="eastAsia"/>
          <w:sz w:val="24"/>
          <w:szCs w:val="24"/>
        </w:rPr>
        <w:t>账户由基金管理人开立并管理。</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w:t>
      </w:r>
      <w:proofErr w:type="gramStart"/>
      <w:r w:rsidRPr="006E09E3">
        <w:rPr>
          <w:rFonts w:ascii="宋体" w:eastAsia="宋体" w:hAnsi="宋体" w:cs="Arial" w:hint="eastAsia"/>
          <w:sz w:val="24"/>
          <w:szCs w:val="24"/>
        </w:rPr>
        <w:t>请符合</w:t>
      </w:r>
      <w:proofErr w:type="gramEnd"/>
      <w:r w:rsidRPr="006E09E3">
        <w:rPr>
          <w:rFonts w:ascii="宋体" w:eastAsia="宋体" w:hAnsi="宋体" w:cs="Arial" w:hint="eastAsia"/>
          <w:sz w:val="24"/>
          <w:szCs w:val="24"/>
        </w:rPr>
        <w:t>《中华人民共和国证券法》规定的会计师事务所进行验资，出具验资报告。出具的验资报告由参加验资的</w:t>
      </w:r>
      <w:r w:rsidRPr="006E09E3">
        <w:rPr>
          <w:rFonts w:ascii="宋体" w:eastAsia="宋体" w:hAnsi="宋体" w:cs="Arial" w:hint="eastAsia"/>
          <w:sz w:val="24"/>
          <w:szCs w:val="24"/>
        </w:rPr>
        <w:t>2</w:t>
      </w:r>
      <w:r w:rsidRPr="006E09E3">
        <w:rPr>
          <w:rFonts w:ascii="宋体" w:eastAsia="宋体" w:hAnsi="宋体" w:cs="Arial" w:hint="eastAsia"/>
          <w:sz w:val="24"/>
          <w:szCs w:val="24"/>
        </w:rPr>
        <w:t>名或</w:t>
      </w:r>
      <w:r w:rsidRPr="006E09E3">
        <w:rPr>
          <w:rFonts w:ascii="宋体" w:eastAsia="宋体" w:hAnsi="宋体" w:cs="Arial" w:hint="eastAsia"/>
          <w:sz w:val="24"/>
          <w:szCs w:val="24"/>
        </w:rPr>
        <w:t>2</w:t>
      </w:r>
      <w:r w:rsidRPr="006E09E3">
        <w:rPr>
          <w:rFonts w:ascii="宋体" w:eastAsia="宋体" w:hAnsi="宋体" w:cs="Arial" w:hint="eastAsia"/>
          <w:sz w:val="24"/>
          <w:szCs w:val="24"/>
        </w:rPr>
        <w:t>名以上中国注册会计师签字方为有效。</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proofErr w:type="gramStart"/>
      <w:r w:rsidRPr="006E09E3">
        <w:rPr>
          <w:rFonts w:ascii="宋体" w:eastAsia="宋体" w:hAnsi="宋体" w:cs="Arial" w:hint="eastAsia"/>
          <w:sz w:val="24"/>
          <w:szCs w:val="24"/>
        </w:rPr>
        <w:t>若基金</w:t>
      </w:r>
      <w:proofErr w:type="gramEnd"/>
      <w:r w:rsidRPr="006E09E3">
        <w:rPr>
          <w:rFonts w:ascii="宋体" w:eastAsia="宋体" w:hAnsi="宋体" w:cs="Arial" w:hint="eastAsia"/>
          <w:sz w:val="24"/>
          <w:szCs w:val="24"/>
        </w:rPr>
        <w:t>募集期限届满，未能达到基金合同生效的条件，由基金管理人按规定办理退款等事宜，基金托管人应当予以</w:t>
      </w:r>
      <w:r w:rsidRPr="006E09E3">
        <w:rPr>
          <w:rFonts w:ascii="宋体" w:eastAsia="宋体" w:hAnsi="宋体" w:cs="Arial" w:hint="eastAsia"/>
          <w:sz w:val="24"/>
          <w:szCs w:val="24"/>
        </w:rPr>
        <w:t>必要的协助和配合。</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lastRenderedPageBreak/>
        <w:t>（三）基金资金账户的开立和管理</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基金托管人以本基金的名义在其营业机构开立基金的资金账户（也可称为“托管账户”），保管基金的银行存款，并根据基金管理人的指令办理资金收付。托管账户名称应为“富国数字经济混合型证券投资基金”（产品名称以中国证监会最后申请注册为准），预留印鉴为基金托管人印章。</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基金资金账户的开立和使用，限于满足开展本基金业务的需要。基金托管人和基金管理人不得假借本基金的名义开立任何其他银行账户；亦不得使用基金的任何账户进行本基金业务以外的活动。</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基金资金账户的开立和</w:t>
      </w:r>
      <w:r w:rsidRPr="006E09E3">
        <w:rPr>
          <w:rFonts w:ascii="宋体" w:eastAsia="宋体" w:hAnsi="宋体" w:cs="Arial" w:hint="eastAsia"/>
          <w:sz w:val="24"/>
          <w:szCs w:val="24"/>
        </w:rPr>
        <w:t>管理应符合法律法规及银行业监督管理机构的有关规定。</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（四）基金证券账户和证券交易资金账户的开立和管理</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基金托管人在中国证券登记结算有限责任公司为基金开立基金托管人与基金联名的证券账户。</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基金证券账户和证券交易资金账户的开立和使用，仅限于满足开展本基金业务的需要。基金托管人和基金管理人不得出借或未经对方同意擅自转让基金的任何证券账户和证券交易资金账户，亦不得使用基金的任何账户进行本基金业务以外的活动。</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基金证券账户的开立和证券账户卡的保管由基金托管人负责，账户资产的管理和运用由基金管理人负责。</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4</w:t>
      </w:r>
      <w:r w:rsidRPr="006E09E3">
        <w:rPr>
          <w:rFonts w:ascii="宋体" w:eastAsia="宋体" w:hAnsi="宋体" w:cs="Arial" w:hint="eastAsia"/>
          <w:sz w:val="24"/>
          <w:szCs w:val="24"/>
        </w:rPr>
        <w:t>.</w:t>
      </w:r>
      <w:r w:rsidRPr="006E09E3">
        <w:rPr>
          <w:rFonts w:ascii="宋体" w:eastAsia="宋体" w:hAnsi="宋体" w:cs="Arial" w:hint="eastAsia"/>
          <w:sz w:val="24"/>
          <w:szCs w:val="24"/>
        </w:rPr>
        <w:t>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本基金通过证券经纪机构进行的交易由证券经纪机构作为结算参与人代理本基金进行结算。</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5.</w:t>
      </w:r>
      <w:r w:rsidRPr="006E09E3">
        <w:rPr>
          <w:rFonts w:ascii="宋体" w:eastAsia="宋体" w:hAnsi="宋体" w:cs="Arial" w:hint="eastAsia"/>
          <w:sz w:val="24"/>
          <w:szCs w:val="24"/>
        </w:rPr>
        <w:t>基金管理人承诺证券交易资金账户为主资金账户，不开立任何辅助资金账户；不为证券交易资金账户另行开立银行托管账户以外的其他银行账户。</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6.</w:t>
      </w:r>
      <w:r w:rsidRPr="006E09E3">
        <w:rPr>
          <w:rFonts w:ascii="宋体" w:eastAsia="宋体" w:hAnsi="宋体" w:cs="Arial" w:hint="eastAsia"/>
          <w:sz w:val="24"/>
          <w:szCs w:val="24"/>
        </w:rPr>
        <w:t>若中国证监会或其他监管机构在本托管协议订立日之后允许基金从事其他投资品种的投资业务，涉及相关账户的开</w:t>
      </w:r>
      <w:r w:rsidRPr="006E09E3">
        <w:rPr>
          <w:rFonts w:ascii="宋体" w:eastAsia="宋体" w:hAnsi="宋体" w:cs="Arial" w:hint="eastAsia"/>
          <w:sz w:val="24"/>
          <w:szCs w:val="24"/>
        </w:rPr>
        <w:t>立、使用的，按有关规定开立、使用并管理；若无相关规定，</w:t>
      </w:r>
      <w:proofErr w:type="gramStart"/>
      <w:r w:rsidRPr="006E09E3">
        <w:rPr>
          <w:rFonts w:ascii="宋体" w:eastAsia="宋体" w:hAnsi="宋体" w:cs="Arial" w:hint="eastAsia"/>
          <w:sz w:val="24"/>
          <w:szCs w:val="24"/>
        </w:rPr>
        <w:t>则基金</w:t>
      </w:r>
      <w:proofErr w:type="gramEnd"/>
      <w:r w:rsidRPr="006E09E3">
        <w:rPr>
          <w:rFonts w:ascii="宋体" w:eastAsia="宋体" w:hAnsi="宋体" w:cs="Arial" w:hint="eastAsia"/>
          <w:sz w:val="24"/>
          <w:szCs w:val="24"/>
        </w:rPr>
        <w:t>托管人比照上述关于账户开立、使用的规定执行。</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lastRenderedPageBreak/>
        <w:t>（五）债券托管账户的开设和管理</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（六）其他账户的开立和管理</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基金管理人根据投资需要按照规定开立期货保证金账户及期货交易编码等，基金托管人按照规定开立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因业务发展需要</w:t>
      </w:r>
      <w:r w:rsidRPr="006E09E3">
        <w:rPr>
          <w:rFonts w:ascii="宋体" w:eastAsia="宋体" w:hAnsi="宋体" w:cs="Arial" w:hint="eastAsia"/>
          <w:sz w:val="24"/>
          <w:szCs w:val="24"/>
        </w:rPr>
        <w:t>而开立的其他账户，可以根据法律法规和基金合同的规定，由基金管理人协助基金托管人按照有关法律法规和本协议的约定协商后开立。新账户按有关规定使用并管理。</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法律法规等有关规定对相关账户的开立和管理另有规定的，从其规定办理。</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（七）基金财产投资的有关有价凭证等的保管</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w:t>
      </w:r>
      <w:r w:rsidRPr="006E09E3">
        <w:rPr>
          <w:rFonts w:ascii="宋体" w:eastAsia="宋体" w:hAnsi="宋体" w:cs="Arial" w:hint="eastAsia"/>
          <w:sz w:val="24"/>
          <w:szCs w:val="24"/>
        </w:rPr>
        <w:t>的购买和转让，由基金托管人根据基金管理人的指令办理。基金托管人对由上述存放机构及基金托管人以外机构实际有效控制的有价凭证不承担保管责任。</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（八）与基金财产有关的重大合同的保管</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w:t>
      </w:r>
      <w:r w:rsidRPr="006E09E3">
        <w:rPr>
          <w:rFonts w:ascii="宋体" w:eastAsia="宋体" w:hAnsi="宋体" w:cs="Arial" w:hint="eastAsia"/>
          <w:sz w:val="24"/>
          <w:szCs w:val="24"/>
        </w:rPr>
        <w:lastRenderedPageBreak/>
        <w:t>在三十个工作日内将正本送达基金托管人处。因基金管理人发送的合同传真件与事后送达的合同原件不一致所造成的后果，由基金管理人负责。重大合同的保存时间不低于法律法规的规定。</w:t>
      </w:r>
    </w:p>
    <w:p w:rsidR="001D0E49" w:rsidRPr="006E09E3" w:rsidRDefault="002F4EC6">
      <w:pPr>
        <w:adjustRightInd w:val="0"/>
        <w:snapToGrid w:val="0"/>
        <w:spacing w:line="360" w:lineRule="auto"/>
        <w:ind w:firstLineChars="200" w:firstLine="480"/>
        <w:rPr>
          <w:rFonts w:ascii="宋体" w:eastAsia="宋体" w:hAnsi="宋体" w:cs="Times New Roman"/>
          <w:sz w:val="24"/>
          <w:szCs w:val="24"/>
        </w:rPr>
      </w:pPr>
      <w:r w:rsidRPr="006E09E3">
        <w:rPr>
          <w:rFonts w:ascii="宋体" w:eastAsia="宋体" w:hAnsi="宋体" w:cs="Arial" w:hint="eastAsia"/>
          <w:sz w:val="24"/>
          <w:szCs w:val="24"/>
        </w:rPr>
        <w:t>对于无法取得两份以上的正本的，基金管理人应向基金托管人提供加盖公章的</w:t>
      </w:r>
      <w:r w:rsidRPr="006E09E3">
        <w:rPr>
          <w:rFonts w:ascii="宋体" w:eastAsia="宋体" w:hAnsi="宋体" w:cs="Arial" w:hint="eastAsia"/>
          <w:sz w:val="24"/>
          <w:szCs w:val="24"/>
        </w:rPr>
        <w:t>合同传真件，未经双方协商一致，合同原件不得转移。基金管理人向基金托管人提供的合同传真件与基金管理人留存原件不一致的，以传真件为准。</w:t>
      </w:r>
    </w:p>
    <w:p w:rsidR="001D0E49" w:rsidRPr="006E09E3" w:rsidRDefault="002F4EC6">
      <w:pPr>
        <w:spacing w:line="360" w:lineRule="auto"/>
        <w:ind w:firstLineChars="196" w:firstLine="472"/>
        <w:rPr>
          <w:rFonts w:ascii="Times New Roman" w:eastAsia="宋体" w:hAnsi="Times New Roman" w:cs="Times New Roman"/>
          <w:bCs/>
          <w:kern w:val="0"/>
          <w:sz w:val="24"/>
          <w:szCs w:val="24"/>
        </w:rPr>
      </w:pPr>
      <w:r w:rsidRPr="006E09E3">
        <w:rPr>
          <w:rFonts w:ascii="Times New Roman" w:eastAsia="宋体" w:hAnsi="Times New Roman" w:cs="Times New Roman" w:hint="eastAsia"/>
          <w:b/>
          <w:bCs/>
          <w:kern w:val="0"/>
          <w:sz w:val="24"/>
          <w:szCs w:val="24"/>
        </w:rPr>
        <w:t>五、基金净值计算和会计核算</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（一）基金资产净值的计算、复核与完成的时间及程序</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基金资产净值</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基金资产净值是指基金资产总值减去基金负债后的价值。</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各类基金份额净值是按照每个工作日闭市后，该类基金资产净值除以当日该类基金份额的余额数量计算，均精确到</w:t>
      </w:r>
      <w:r w:rsidRPr="006E09E3">
        <w:rPr>
          <w:rFonts w:ascii="宋体" w:eastAsia="宋体" w:hAnsi="宋体" w:cs="Arial" w:hint="eastAsia"/>
          <w:sz w:val="24"/>
          <w:szCs w:val="24"/>
        </w:rPr>
        <w:t>0.0001</w:t>
      </w:r>
      <w:r w:rsidRPr="006E09E3">
        <w:rPr>
          <w:rFonts w:ascii="宋体" w:eastAsia="宋体" w:hAnsi="宋体" w:cs="Arial" w:hint="eastAsia"/>
          <w:sz w:val="24"/>
          <w:szCs w:val="24"/>
        </w:rPr>
        <w:t>元，小数点后第</w:t>
      </w:r>
      <w:r w:rsidRPr="006E09E3">
        <w:rPr>
          <w:rFonts w:ascii="宋体" w:eastAsia="宋体" w:hAnsi="宋体" w:cs="Arial" w:hint="eastAsia"/>
          <w:sz w:val="24"/>
          <w:szCs w:val="24"/>
        </w:rPr>
        <w:t>5</w:t>
      </w:r>
      <w:r w:rsidRPr="006E09E3">
        <w:rPr>
          <w:rFonts w:ascii="宋体" w:eastAsia="宋体" w:hAnsi="宋体" w:cs="Arial" w:hint="eastAsia"/>
          <w:sz w:val="24"/>
          <w:szCs w:val="24"/>
        </w:rPr>
        <w:t>位四舍五入，由此产生的收益或损失由基金财产承担。基金管理人可以设立大额赎回情形下的净值精度应急调整机制。</w:t>
      </w:r>
      <w:r w:rsidRPr="006E09E3">
        <w:rPr>
          <w:rFonts w:ascii="宋体" w:eastAsia="宋体" w:hAnsi="宋体" w:cs="Arial" w:hint="eastAsia"/>
          <w:sz w:val="24"/>
          <w:szCs w:val="24"/>
        </w:rPr>
        <w:t>法律法规、监管机构、基金合同另有规定的，从其规定。</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基金管理人于每个工作日计算基金资产净值及各类基金份额净值，并按规定公告。</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复核程序</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基金管理人每个工作日对基金资产进行估值后，将基金资产净值、各类基金份额净值发送基金托管人，经基金托管人复核无误后，由基金管理人按规定对外公布。</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w:t>
      </w:r>
      <w:r w:rsidRPr="006E09E3">
        <w:rPr>
          <w:rFonts w:ascii="宋体" w:eastAsia="宋体" w:hAnsi="宋体" w:cs="Arial" w:hint="eastAsia"/>
          <w:sz w:val="24"/>
          <w:szCs w:val="24"/>
        </w:rPr>
        <w:t>，按照基金管理人对基金净值信息的计算结果对外予以公布。</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（二）基金资产的估值</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基金管理人及基金托管人应当按照《基金合同》的约定进行估值。</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（三）基金份额净值错误的处理方式</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基金管理人及基金托管人应当按照《基金合同》的约定处理基金份额净值错误。</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lastRenderedPageBreak/>
        <w:t>（四）基金会计制度</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按国家有关部门规定的会计制度执行。</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（五）基金账册的建立</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w:t>
      </w:r>
      <w:r w:rsidRPr="006E09E3">
        <w:rPr>
          <w:rFonts w:ascii="宋体" w:eastAsia="宋体" w:hAnsi="宋体" w:cs="Arial" w:hint="eastAsia"/>
          <w:sz w:val="24"/>
          <w:szCs w:val="24"/>
        </w:rPr>
        <w:t>全。</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（六）基金财务报表与报告的编制和复核</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财务报表与报告的编制</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基金财务报表与报告由基金管理人编制，基金托管人复核。</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财务报表与报告的复核</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基金托管人在收到基金管理人编制的基金财务报表与报告后，进行独立的复核。核对不符时，应及时通知基金管理人共同查出原因，进行调整，直至双方数据完全一致。</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财务报表与报告的编制与复核时间安排</w:t>
      </w:r>
    </w:p>
    <w:p w:rsidR="001D0E49" w:rsidRPr="006E09E3" w:rsidRDefault="002F4EC6">
      <w:pPr>
        <w:spacing w:line="360" w:lineRule="auto"/>
        <w:ind w:firstLineChars="196" w:firstLine="470"/>
        <w:rPr>
          <w:rFonts w:ascii="宋体" w:eastAsia="宋体" w:hAnsi="宋体" w:cs="Arial"/>
          <w:sz w:val="24"/>
          <w:szCs w:val="24"/>
        </w:rPr>
      </w:pPr>
      <w:r w:rsidRPr="006E09E3">
        <w:rPr>
          <w:rFonts w:ascii="宋体" w:eastAsia="宋体" w:hAnsi="宋体" w:cs="Arial" w:hint="eastAsia"/>
          <w:sz w:val="24"/>
          <w:szCs w:val="24"/>
        </w:rPr>
        <w:t>基金管理人、基金托管人应当在每月结束后</w:t>
      </w:r>
      <w:r w:rsidRPr="006E09E3">
        <w:rPr>
          <w:rFonts w:ascii="宋体" w:eastAsia="宋体" w:hAnsi="宋体" w:cs="Arial" w:hint="eastAsia"/>
          <w:sz w:val="24"/>
          <w:szCs w:val="24"/>
        </w:rPr>
        <w:t>5</w:t>
      </w:r>
      <w:r w:rsidRPr="006E09E3">
        <w:rPr>
          <w:rFonts w:ascii="宋体" w:eastAsia="宋体" w:hAnsi="宋体" w:cs="Arial" w:hint="eastAsia"/>
          <w:sz w:val="24"/>
          <w:szCs w:val="24"/>
        </w:rPr>
        <w:t>个工作日内完成月度报表的编制及复核；在季度结束之日起</w:t>
      </w:r>
      <w:r w:rsidRPr="006E09E3">
        <w:rPr>
          <w:rFonts w:ascii="宋体" w:eastAsia="宋体" w:hAnsi="宋体" w:cs="Arial" w:hint="eastAsia"/>
          <w:sz w:val="24"/>
          <w:szCs w:val="24"/>
        </w:rPr>
        <w:t>15</w:t>
      </w:r>
      <w:r w:rsidRPr="006E09E3">
        <w:rPr>
          <w:rFonts w:ascii="宋体" w:eastAsia="宋体" w:hAnsi="宋体" w:cs="Arial" w:hint="eastAsia"/>
          <w:sz w:val="24"/>
          <w:szCs w:val="24"/>
        </w:rPr>
        <w:t>个工作日内完成基金季度报告的编制及复核；在上半年结束之日起两个月内完成基金中期报告的编制及复核；在每年结束之日起三个月内完成基金年度报告的编制及复核。基金托管人在复核过程中，发现双方的报表或报告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w:t>
      </w:r>
      <w:r w:rsidRPr="006E09E3">
        <w:rPr>
          <w:rFonts w:ascii="宋体" w:eastAsia="宋体" w:hAnsi="宋体" w:cs="Arial" w:hint="eastAsia"/>
          <w:sz w:val="24"/>
          <w:szCs w:val="24"/>
        </w:rPr>
        <w:t>季度报告、中期报告或者年度报告。</w:t>
      </w:r>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宋体" w:eastAsia="宋体" w:hAnsi="宋体" w:cs="Arial" w:hint="eastAsia"/>
          <w:sz w:val="24"/>
          <w:szCs w:val="24"/>
        </w:rPr>
        <w:t>（七）在有需要时，基金管理人应每季度向基金托管人提供基金业绩比较基准的基础数据和编制结果。</w:t>
      </w:r>
    </w:p>
    <w:p w:rsidR="001D0E49" w:rsidRPr="006E09E3" w:rsidRDefault="002F4EC6">
      <w:pPr>
        <w:spacing w:line="360" w:lineRule="auto"/>
        <w:ind w:firstLineChars="200" w:firstLine="482"/>
        <w:rPr>
          <w:rFonts w:ascii="Times New Roman" w:eastAsia="宋体" w:hAnsi="Times New Roman" w:cs="Times New Roman"/>
          <w:b/>
          <w:bCs/>
          <w:kern w:val="0"/>
          <w:sz w:val="24"/>
          <w:szCs w:val="24"/>
        </w:rPr>
      </w:pPr>
      <w:r w:rsidRPr="006E09E3">
        <w:rPr>
          <w:rFonts w:ascii="Times New Roman" w:eastAsia="宋体" w:hAnsi="Times New Roman" w:cs="Times New Roman" w:hint="eastAsia"/>
          <w:b/>
          <w:bCs/>
          <w:kern w:val="0"/>
          <w:sz w:val="24"/>
          <w:szCs w:val="24"/>
        </w:rPr>
        <w:t>六、基金份额持有人名册的保管</w:t>
      </w:r>
    </w:p>
    <w:p w:rsidR="001D0E49" w:rsidRPr="006E09E3" w:rsidRDefault="002F4EC6">
      <w:pPr>
        <w:spacing w:line="360" w:lineRule="auto"/>
        <w:ind w:firstLineChars="200" w:firstLine="480"/>
        <w:rPr>
          <w:rFonts w:ascii="宋体" w:eastAsia="宋体" w:hAnsi="宋体" w:cs="Arial"/>
          <w:sz w:val="24"/>
          <w:szCs w:val="24"/>
        </w:rPr>
      </w:pPr>
      <w:bookmarkStart w:id="192" w:name="_Hlt112616834"/>
      <w:bookmarkEnd w:id="192"/>
      <w:r w:rsidRPr="006E09E3">
        <w:rPr>
          <w:rFonts w:ascii="宋体" w:eastAsia="宋体"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时间不低于法律法规的规定。如不能妥善保管，则按相关法律法规承担责任。</w:t>
      </w:r>
    </w:p>
    <w:p w:rsidR="001D0E49" w:rsidRPr="006E09E3" w:rsidRDefault="002F4EC6">
      <w:pPr>
        <w:adjustRightInd w:val="0"/>
        <w:snapToGrid w:val="0"/>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在基金托管人要求或编制中期报告和年度报告前，基金管理人应将有关资料</w:t>
      </w:r>
      <w:r w:rsidRPr="006E09E3">
        <w:rPr>
          <w:rFonts w:ascii="宋体" w:eastAsia="宋体" w:hAnsi="宋体" w:cs="Arial" w:hint="eastAsia"/>
          <w:sz w:val="24"/>
          <w:szCs w:val="24"/>
        </w:rPr>
        <w:lastRenderedPageBreak/>
        <w:t>送交基金托管人，不得无故拒绝或延误</w:t>
      </w:r>
      <w:r w:rsidRPr="006E09E3">
        <w:rPr>
          <w:rFonts w:ascii="宋体" w:eastAsia="宋体" w:hAnsi="宋体" w:cs="Arial" w:hint="eastAsia"/>
          <w:sz w:val="24"/>
          <w:szCs w:val="24"/>
        </w:rPr>
        <w:t>提供，并保证其的真实性、准确性和完整性。基金管理人和基金托管人不得将所保管的基金份额持有人名册用于基金托管业务以外的其他用途，并应遵守保密义务。</w:t>
      </w:r>
    </w:p>
    <w:p w:rsidR="001D0E49" w:rsidRPr="006E09E3" w:rsidRDefault="002F4EC6">
      <w:pPr>
        <w:spacing w:line="360" w:lineRule="auto"/>
        <w:ind w:firstLineChars="200" w:firstLine="482"/>
        <w:rPr>
          <w:rFonts w:ascii="Times New Roman" w:eastAsia="宋体" w:hAnsi="Times New Roman" w:cs="Times New Roman"/>
          <w:b/>
          <w:bCs/>
          <w:kern w:val="0"/>
          <w:sz w:val="24"/>
          <w:szCs w:val="24"/>
        </w:rPr>
      </w:pPr>
      <w:r w:rsidRPr="006E09E3">
        <w:rPr>
          <w:rFonts w:ascii="Times New Roman" w:eastAsia="宋体" w:hAnsi="Times New Roman" w:cs="Times New Roman" w:hint="eastAsia"/>
          <w:b/>
          <w:bCs/>
          <w:kern w:val="0"/>
          <w:sz w:val="24"/>
          <w:szCs w:val="24"/>
        </w:rPr>
        <w:t>七、适用法律</w:t>
      </w:r>
      <w:r w:rsidRPr="006E09E3">
        <w:rPr>
          <w:rFonts w:ascii="Times New Roman" w:eastAsia="宋体" w:hAnsi="Times New Roman" w:cs="Times New Roman"/>
          <w:b/>
          <w:bCs/>
          <w:kern w:val="0"/>
          <w:sz w:val="24"/>
          <w:szCs w:val="24"/>
        </w:rPr>
        <w:t>和</w:t>
      </w:r>
      <w:r w:rsidRPr="006E09E3">
        <w:rPr>
          <w:rFonts w:ascii="Times New Roman" w:eastAsia="宋体" w:hAnsi="Times New Roman" w:cs="Times New Roman" w:hint="eastAsia"/>
          <w:b/>
          <w:bCs/>
          <w:kern w:val="0"/>
          <w:sz w:val="24"/>
          <w:szCs w:val="24"/>
        </w:rPr>
        <w:t>争议解决</w:t>
      </w:r>
    </w:p>
    <w:p w:rsidR="001D0E49" w:rsidRPr="006E09E3" w:rsidRDefault="002F4EC6">
      <w:pPr>
        <w:spacing w:line="360" w:lineRule="auto"/>
        <w:ind w:firstLineChars="200" w:firstLine="482"/>
        <w:rPr>
          <w:rFonts w:ascii="宋体" w:eastAsia="宋体" w:hAnsi="宋体" w:cs="Arial"/>
          <w:b/>
          <w:bCs/>
          <w:sz w:val="24"/>
          <w:szCs w:val="24"/>
        </w:rPr>
      </w:pPr>
      <w:r w:rsidRPr="006E09E3">
        <w:rPr>
          <w:rFonts w:ascii="宋体" w:eastAsia="宋体" w:hAnsi="宋体" w:cs="Arial" w:hint="eastAsia"/>
          <w:b/>
          <w:bCs/>
          <w:sz w:val="24"/>
          <w:szCs w:val="24"/>
        </w:rPr>
        <w:t>双方当事人同意，因本协议而产生的或与本协议有关的一切争议，如经友好协商未能解决的，任何一方均应将争议提交深圳国际仲裁院，按照该院届时有效的仲裁规则进行仲裁。仲裁地点为深圳市。仲裁裁决是终局的，对双方当事人均有约束力。除非仲裁裁决另有裁定，仲裁费用和律师费用由败诉方承担。</w:t>
      </w:r>
    </w:p>
    <w:p w:rsidR="001D0E49" w:rsidRPr="006E09E3" w:rsidRDefault="002F4EC6">
      <w:pPr>
        <w:spacing w:line="360" w:lineRule="auto"/>
        <w:ind w:firstLineChars="200" w:firstLine="482"/>
        <w:rPr>
          <w:rFonts w:ascii="宋体" w:eastAsia="宋体" w:hAnsi="宋体" w:cs="Arial"/>
          <w:b/>
          <w:bCs/>
          <w:sz w:val="24"/>
          <w:szCs w:val="24"/>
        </w:rPr>
      </w:pPr>
      <w:r w:rsidRPr="006E09E3">
        <w:rPr>
          <w:rFonts w:ascii="宋体" w:eastAsia="宋体" w:hAnsi="宋体" w:cs="Arial" w:hint="eastAsia"/>
          <w:b/>
          <w:bCs/>
          <w:sz w:val="24"/>
          <w:szCs w:val="24"/>
        </w:rPr>
        <w:t>争议处理期间，双方当事人应恪守基金管理人和基金托管人职责，各自继续忠实</w:t>
      </w:r>
      <w:r w:rsidRPr="006E09E3">
        <w:rPr>
          <w:rFonts w:ascii="宋体" w:eastAsia="宋体" w:hAnsi="宋体" w:cs="Arial" w:hint="eastAsia"/>
          <w:b/>
          <w:bCs/>
          <w:sz w:val="24"/>
          <w:szCs w:val="24"/>
        </w:rPr>
        <w:t>、勤勉、尽责地履行基金合同和本托管协议约定的义务，维护基金份额持有人的合法权益。</w:t>
      </w:r>
    </w:p>
    <w:p w:rsidR="001D0E49" w:rsidRPr="006E09E3" w:rsidRDefault="002F4EC6">
      <w:pPr>
        <w:spacing w:line="360" w:lineRule="auto"/>
        <w:ind w:firstLineChars="200" w:firstLine="482"/>
        <w:rPr>
          <w:rFonts w:ascii="宋体" w:eastAsia="宋体" w:hAnsi="宋体" w:cs="Arial"/>
          <w:b/>
          <w:bCs/>
          <w:sz w:val="24"/>
          <w:szCs w:val="24"/>
        </w:rPr>
      </w:pPr>
      <w:r w:rsidRPr="006E09E3">
        <w:rPr>
          <w:rFonts w:ascii="宋体" w:eastAsia="宋体" w:hAnsi="宋体" w:cs="Arial" w:hint="eastAsia"/>
          <w:b/>
          <w:bCs/>
          <w:sz w:val="24"/>
          <w:szCs w:val="24"/>
        </w:rPr>
        <w:t>本协议受中华人民共和国法律（为本协议之目的，不包括香港特别行政区、澳门特别行政区和台湾地区法律）管辖并从其解释。</w:t>
      </w:r>
    </w:p>
    <w:p w:rsidR="001D0E49" w:rsidRPr="006E09E3" w:rsidRDefault="002F4EC6">
      <w:pPr>
        <w:spacing w:line="360" w:lineRule="auto"/>
        <w:ind w:leftChars="200" w:left="420"/>
        <w:rPr>
          <w:rFonts w:ascii="Times New Roman" w:eastAsia="宋体" w:hAnsi="Times New Roman" w:cs="Times New Roman"/>
          <w:b/>
          <w:bCs/>
          <w:kern w:val="0"/>
          <w:sz w:val="24"/>
          <w:szCs w:val="24"/>
        </w:rPr>
      </w:pPr>
      <w:r w:rsidRPr="006E09E3">
        <w:rPr>
          <w:rFonts w:ascii="Times New Roman" w:eastAsia="宋体" w:hAnsi="Times New Roman" w:cs="Times New Roman" w:hint="eastAsia"/>
          <w:b/>
          <w:bCs/>
          <w:kern w:val="0"/>
          <w:sz w:val="24"/>
          <w:szCs w:val="24"/>
        </w:rPr>
        <w:t>八、托管协议的变更、终止与基金财产的清算</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（一）托管协议的变更程序</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本协议双方当事人经协商一致，可以对协议进行修改。修改后的新协议，其内容不得与基金合同的约定有任何冲突。</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（二）基金托管协议终止的情形</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1</w:t>
      </w:r>
      <w:r w:rsidRPr="006E09E3">
        <w:rPr>
          <w:rFonts w:ascii="宋体" w:eastAsia="宋体" w:hAnsi="宋体" w:cs="Arial" w:hint="eastAsia"/>
          <w:sz w:val="24"/>
          <w:szCs w:val="24"/>
        </w:rPr>
        <w:t>、《基金合同》终止；</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2</w:t>
      </w:r>
      <w:r w:rsidRPr="006E09E3">
        <w:rPr>
          <w:rFonts w:ascii="宋体" w:eastAsia="宋体" w:hAnsi="宋体" w:cs="Arial" w:hint="eastAsia"/>
          <w:sz w:val="24"/>
          <w:szCs w:val="24"/>
        </w:rPr>
        <w:t>、基金托管人因解散、破产、撤销等事由，不能继续担任基金托管人的职务，且在</w:t>
      </w:r>
      <w:r w:rsidRPr="006E09E3">
        <w:rPr>
          <w:rFonts w:ascii="宋体" w:eastAsia="宋体" w:hAnsi="宋体" w:cs="Arial" w:hint="eastAsia"/>
          <w:sz w:val="24"/>
          <w:szCs w:val="24"/>
        </w:rPr>
        <w:t>6</w:t>
      </w:r>
      <w:r w:rsidRPr="006E09E3">
        <w:rPr>
          <w:rFonts w:ascii="宋体" w:eastAsia="宋体" w:hAnsi="宋体" w:cs="Arial" w:hint="eastAsia"/>
          <w:sz w:val="24"/>
          <w:szCs w:val="24"/>
        </w:rPr>
        <w:t>个月内无其他适</w:t>
      </w:r>
      <w:r w:rsidRPr="006E09E3">
        <w:rPr>
          <w:rFonts w:ascii="宋体" w:eastAsia="宋体" w:hAnsi="宋体" w:cs="Arial" w:hint="eastAsia"/>
          <w:sz w:val="24"/>
          <w:szCs w:val="24"/>
        </w:rPr>
        <w:t>当的托管机构承接其原有权利义务；</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3</w:t>
      </w:r>
      <w:r w:rsidRPr="006E09E3">
        <w:rPr>
          <w:rFonts w:ascii="宋体" w:eastAsia="宋体" w:hAnsi="宋体" w:cs="Arial" w:hint="eastAsia"/>
          <w:sz w:val="24"/>
          <w:szCs w:val="24"/>
        </w:rPr>
        <w:t>、基金管理人因解散、破产、撤销等事由，不能继续担任基金管理人的职务，且在</w:t>
      </w:r>
      <w:r w:rsidRPr="006E09E3">
        <w:rPr>
          <w:rFonts w:ascii="宋体" w:eastAsia="宋体" w:hAnsi="宋体" w:cs="Arial" w:hint="eastAsia"/>
          <w:sz w:val="24"/>
          <w:szCs w:val="24"/>
        </w:rPr>
        <w:t>6</w:t>
      </w:r>
      <w:r w:rsidRPr="006E09E3">
        <w:rPr>
          <w:rFonts w:ascii="宋体" w:eastAsia="宋体" w:hAnsi="宋体" w:cs="Arial" w:hint="eastAsia"/>
          <w:sz w:val="24"/>
          <w:szCs w:val="24"/>
        </w:rPr>
        <w:t>个月内无其他适当的基金管理公司承接其原有权利义务；</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4</w:t>
      </w:r>
      <w:r w:rsidRPr="006E09E3">
        <w:rPr>
          <w:rFonts w:ascii="宋体" w:eastAsia="宋体" w:hAnsi="宋体" w:cs="Arial" w:hint="eastAsia"/>
          <w:sz w:val="24"/>
          <w:szCs w:val="24"/>
        </w:rPr>
        <w:t>、发生法律法规或《基金合同》规定的其他终止事项。</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（三）基金财产的清算</w:t>
      </w:r>
    </w:p>
    <w:p w:rsidR="001D0E49" w:rsidRPr="006E09E3" w:rsidRDefault="002F4EC6">
      <w:pPr>
        <w:spacing w:line="360" w:lineRule="auto"/>
        <w:ind w:firstLineChars="200" w:firstLine="480"/>
        <w:rPr>
          <w:rFonts w:ascii="宋体" w:eastAsia="宋体" w:hAnsi="宋体" w:cs="Arial"/>
          <w:sz w:val="24"/>
          <w:szCs w:val="24"/>
        </w:rPr>
      </w:pPr>
      <w:r w:rsidRPr="006E09E3">
        <w:rPr>
          <w:rFonts w:ascii="宋体" w:eastAsia="宋体" w:hAnsi="宋体" w:cs="Arial" w:hint="eastAsia"/>
          <w:sz w:val="24"/>
          <w:szCs w:val="24"/>
        </w:rPr>
        <w:t>基金管理人与基金托管人按照《基金合同》的约定处理基金财产的清算。</w:t>
      </w:r>
    </w:p>
    <w:p w:rsidR="001D0E49" w:rsidRPr="006E09E3" w:rsidRDefault="002F4EC6">
      <w:pPr>
        <w:jc w:val="left"/>
        <w:rPr>
          <w:rFonts w:ascii="Times New Roman" w:eastAsia="宋体" w:hAnsi="Times New Roman" w:cs="Times New Roman"/>
          <w:b/>
          <w:kern w:val="44"/>
          <w:sz w:val="32"/>
          <w:szCs w:val="20"/>
        </w:rPr>
      </w:pPr>
      <w:r w:rsidRPr="006E09E3">
        <w:rPr>
          <w:rFonts w:ascii="Times New Roman" w:eastAsia="宋体" w:hAnsi="Times New Roman" w:cs="Times New Roman" w:hint="eastAsia"/>
          <w:b/>
          <w:kern w:val="44"/>
          <w:sz w:val="32"/>
          <w:szCs w:val="20"/>
        </w:rPr>
        <w:br w:type="page"/>
      </w: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193" w:name="_Toc219297863"/>
      <w:bookmarkStart w:id="194" w:name="_Toc213077640"/>
      <w:bookmarkStart w:id="195" w:name="_Toc2833"/>
      <w:bookmarkEnd w:id="187"/>
      <w:bookmarkEnd w:id="188"/>
      <w:r w:rsidRPr="006E09E3">
        <w:rPr>
          <w:rFonts w:ascii="Times New Roman" w:eastAsia="宋体" w:hAnsi="Times New Roman" w:cs="Times New Roman" w:hint="eastAsia"/>
          <w:b/>
          <w:kern w:val="44"/>
          <w:sz w:val="32"/>
          <w:szCs w:val="20"/>
        </w:rPr>
        <w:lastRenderedPageBreak/>
        <w:t>第二十一部分</w:t>
      </w:r>
      <w:r w:rsidRPr="006E09E3">
        <w:rPr>
          <w:rFonts w:ascii="Times New Roman" w:eastAsia="宋体" w:hAnsi="Times New Roman" w:cs="Times New Roman"/>
          <w:b/>
          <w:kern w:val="44"/>
          <w:sz w:val="32"/>
          <w:szCs w:val="20"/>
        </w:rPr>
        <w:t xml:space="preserve">  </w:t>
      </w:r>
      <w:r w:rsidRPr="006E09E3">
        <w:rPr>
          <w:rFonts w:ascii="Times New Roman" w:eastAsia="宋体" w:hAnsi="Times New Roman" w:cs="Times New Roman" w:hint="eastAsia"/>
          <w:b/>
          <w:kern w:val="44"/>
          <w:sz w:val="32"/>
          <w:szCs w:val="20"/>
        </w:rPr>
        <w:t>对基金份额持有人的服务</w:t>
      </w:r>
      <w:bookmarkEnd w:id="193"/>
      <w:bookmarkEnd w:id="194"/>
      <w:bookmarkEnd w:id="195"/>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基金管理人承诺为基金份额持有人提供一系列的服务。基金管理人将根据基金份额持有人的需要和市场的变化，增加或变更服务项目。主要服务内容如下：</w:t>
      </w:r>
    </w:p>
    <w:p w:rsidR="001D0E49" w:rsidRPr="006E09E3" w:rsidRDefault="002F4EC6">
      <w:pPr>
        <w:spacing w:line="360" w:lineRule="auto"/>
        <w:ind w:firstLineChars="200" w:firstLine="482"/>
        <w:rPr>
          <w:rFonts w:ascii="Times New Roman" w:eastAsia="宋体" w:hAnsi="Times New Roman" w:cs="Times New Roman"/>
          <w:b/>
          <w:bCs/>
          <w:sz w:val="24"/>
          <w:szCs w:val="24"/>
          <w:lang w:val="zh-CN"/>
        </w:rPr>
      </w:pPr>
      <w:r w:rsidRPr="006E09E3">
        <w:rPr>
          <w:rFonts w:ascii="Times New Roman" w:eastAsia="宋体" w:hAnsi="Times New Roman" w:cs="Times New Roman" w:hint="eastAsia"/>
          <w:b/>
          <w:bCs/>
          <w:sz w:val="24"/>
          <w:szCs w:val="24"/>
          <w:lang w:val="zh-CN"/>
        </w:rPr>
        <w:t>一、基金份额持有人交易资料服务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投资者在交易申请被受理的</w:t>
      </w:r>
      <w:r w:rsidRPr="006E09E3">
        <w:rPr>
          <w:rFonts w:ascii="Times New Roman" w:eastAsia="宋体" w:hAnsi="Times New Roman" w:cs="Times New Roman"/>
          <w:bCs/>
          <w:sz w:val="24"/>
          <w:szCs w:val="24"/>
        </w:rPr>
        <w:t>2</w:t>
      </w:r>
      <w:r w:rsidRPr="006E09E3">
        <w:rPr>
          <w:rFonts w:ascii="Times New Roman" w:eastAsia="宋体" w:hAnsi="Times New Roman" w:cs="Times New Roman" w:hint="eastAsia"/>
          <w:bCs/>
          <w:sz w:val="24"/>
          <w:szCs w:val="24"/>
        </w:rPr>
        <w:t>个工作日后，可通过销售网点查询和打印交易确认单。基金管理人将根据持有人账单订制情况，向账单期内发生交易或账单</w:t>
      </w:r>
      <w:proofErr w:type="gramStart"/>
      <w:r w:rsidRPr="006E09E3">
        <w:rPr>
          <w:rFonts w:ascii="Times New Roman" w:eastAsia="宋体" w:hAnsi="Times New Roman" w:cs="Times New Roman" w:hint="eastAsia"/>
          <w:bCs/>
          <w:sz w:val="24"/>
          <w:szCs w:val="24"/>
        </w:rPr>
        <w:t>期末仍</w:t>
      </w:r>
      <w:proofErr w:type="gramEnd"/>
      <w:r w:rsidRPr="006E09E3">
        <w:rPr>
          <w:rFonts w:ascii="Times New Roman" w:eastAsia="宋体" w:hAnsi="Times New Roman" w:cs="Times New Roman" w:hint="eastAsia"/>
          <w:bCs/>
          <w:sz w:val="24"/>
          <w:szCs w:val="24"/>
        </w:rPr>
        <w:t>持有本公司基金份额的基金份额持有人定期或不定期发送对账单。具体业务规则详见基金管理人网站公告或相关说明。</w:t>
      </w:r>
    </w:p>
    <w:p w:rsidR="001D0E49" w:rsidRPr="006E09E3" w:rsidRDefault="002F4EC6">
      <w:pPr>
        <w:spacing w:line="360" w:lineRule="auto"/>
        <w:ind w:firstLineChars="200" w:firstLine="482"/>
        <w:rPr>
          <w:rFonts w:ascii="Times New Roman" w:eastAsia="宋体" w:hAnsi="Times New Roman" w:cs="Times New Roman"/>
          <w:bCs/>
          <w:sz w:val="24"/>
          <w:szCs w:val="24"/>
          <w:lang w:val="zh-CN"/>
        </w:rPr>
      </w:pPr>
      <w:r w:rsidRPr="006E09E3">
        <w:rPr>
          <w:rFonts w:ascii="Times New Roman" w:eastAsia="宋体" w:hAnsi="Times New Roman" w:cs="Times New Roman" w:hint="eastAsia"/>
          <w:b/>
          <w:bCs/>
          <w:sz w:val="24"/>
          <w:szCs w:val="24"/>
          <w:lang w:val="zh-CN"/>
        </w:rPr>
        <w:t>二、</w:t>
      </w:r>
      <w:r w:rsidRPr="006E09E3">
        <w:rPr>
          <w:rFonts w:ascii="Times New Roman" w:eastAsia="宋体" w:hAnsi="Times New Roman" w:cs="Times New Roman"/>
          <w:b/>
          <w:bCs/>
          <w:sz w:val="24"/>
          <w:szCs w:val="24"/>
          <w:lang w:val="zh-CN"/>
        </w:rPr>
        <w:t>网上交易</w:t>
      </w:r>
      <w:r w:rsidRPr="006E09E3">
        <w:rPr>
          <w:rFonts w:ascii="Times New Roman" w:eastAsia="宋体" w:hAnsi="Times New Roman" w:cs="Times New Roman" w:hint="eastAsia"/>
          <w:b/>
          <w:bCs/>
          <w:sz w:val="24"/>
          <w:szCs w:val="24"/>
          <w:lang w:val="zh-CN"/>
        </w:rPr>
        <w:t>、查询</w:t>
      </w:r>
      <w:r w:rsidRPr="006E09E3">
        <w:rPr>
          <w:rFonts w:ascii="Times New Roman" w:eastAsia="宋体" w:hAnsi="Times New Roman" w:cs="Times New Roman"/>
          <w:b/>
          <w:bCs/>
          <w:sz w:val="24"/>
          <w:szCs w:val="24"/>
          <w:lang w:val="zh-CN"/>
        </w:rPr>
        <w:t>服务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投资者除可通过基金管理人的直销网点和代销机构的代销网点办理申购、赎回等交易以及账户查询外，还可通过基金管理人的网站（</w:t>
      </w:r>
      <w:r w:rsidRPr="006E09E3">
        <w:rPr>
          <w:rFonts w:ascii="Times New Roman" w:eastAsia="宋体" w:hAnsi="Times New Roman" w:cs="Times New Roman" w:hint="eastAsia"/>
          <w:bCs/>
          <w:sz w:val="24"/>
          <w:szCs w:val="24"/>
        </w:rPr>
        <w:t>www.fullgoal.com.cn</w:t>
      </w:r>
      <w:r w:rsidRPr="006E09E3">
        <w:rPr>
          <w:rFonts w:ascii="Times New Roman" w:eastAsia="宋体" w:hAnsi="Times New Roman" w:cs="Times New Roman" w:hint="eastAsia"/>
          <w:bCs/>
          <w:sz w:val="24"/>
          <w:szCs w:val="24"/>
        </w:rPr>
        <w:t>）</w:t>
      </w:r>
      <w:proofErr w:type="gramStart"/>
      <w:r w:rsidRPr="006E09E3">
        <w:rPr>
          <w:rFonts w:ascii="Times New Roman" w:eastAsia="宋体" w:hAnsi="Times New Roman" w:cs="Times New Roman" w:hint="eastAsia"/>
          <w:bCs/>
          <w:sz w:val="24"/>
          <w:szCs w:val="24"/>
        </w:rPr>
        <w:t>微信服务</w:t>
      </w:r>
      <w:proofErr w:type="gramEnd"/>
      <w:r w:rsidRPr="006E09E3">
        <w:rPr>
          <w:rFonts w:ascii="Times New Roman" w:eastAsia="宋体" w:hAnsi="Times New Roman" w:cs="Times New Roman" w:hint="eastAsia"/>
          <w:bCs/>
          <w:sz w:val="24"/>
          <w:szCs w:val="24"/>
        </w:rPr>
        <w:t>号（搜索“富国基金微管家”或“</w:t>
      </w:r>
      <w:r w:rsidRPr="006E09E3">
        <w:rPr>
          <w:rFonts w:ascii="Times New Roman" w:eastAsia="宋体" w:hAnsi="Times New Roman" w:cs="Times New Roman" w:hint="eastAsia"/>
          <w:bCs/>
          <w:sz w:val="24"/>
          <w:szCs w:val="24"/>
        </w:rPr>
        <w:t>Fullgoal</w:t>
      </w:r>
      <w:r w:rsidRPr="006E09E3">
        <w:rPr>
          <w:rFonts w:ascii="Times New Roman" w:eastAsia="宋体" w:hAnsi="Times New Roman" w:cs="Times New Roman" w:hint="eastAsia"/>
          <w:bCs/>
          <w:sz w:val="24"/>
          <w:szCs w:val="24"/>
        </w:rPr>
        <w:t>WeFund</w:t>
      </w:r>
      <w:r w:rsidRPr="006E09E3">
        <w:rPr>
          <w:rFonts w:ascii="Times New Roman" w:eastAsia="宋体" w:hAnsi="Times New Roman" w:cs="Times New Roman" w:hint="eastAsia"/>
          <w:bCs/>
          <w:sz w:val="24"/>
          <w:szCs w:val="24"/>
        </w:rPr>
        <w:t>”）、或客户端“富国富钱包”</w:t>
      </w:r>
      <w:r w:rsidRPr="006E09E3">
        <w:rPr>
          <w:rFonts w:ascii="Times New Roman" w:eastAsia="宋体" w:hAnsi="Times New Roman" w:cs="Times New Roman" w:hint="eastAsia"/>
          <w:bCs/>
          <w:sz w:val="24"/>
          <w:szCs w:val="24"/>
        </w:rPr>
        <w:t>APP</w:t>
      </w:r>
      <w:r w:rsidRPr="006E09E3">
        <w:rPr>
          <w:rFonts w:ascii="Times New Roman" w:eastAsia="宋体" w:hAnsi="Times New Roman" w:cs="Times New Roman" w:hint="eastAsia"/>
          <w:bCs/>
          <w:sz w:val="24"/>
          <w:szCs w:val="24"/>
        </w:rPr>
        <w:t>享受网上交易、查询服务。具体业务规则详见基金管理人网站公告或相关说明。</w:t>
      </w:r>
    </w:p>
    <w:p w:rsidR="001D0E49" w:rsidRPr="006E09E3" w:rsidRDefault="002F4EC6">
      <w:pPr>
        <w:spacing w:line="360" w:lineRule="auto"/>
        <w:ind w:firstLineChars="200" w:firstLine="482"/>
        <w:rPr>
          <w:rFonts w:ascii="Times New Roman" w:eastAsia="宋体" w:hAnsi="Times New Roman" w:cs="Times New Roman"/>
          <w:b/>
          <w:bCs/>
          <w:sz w:val="24"/>
          <w:szCs w:val="24"/>
          <w:lang w:val="zh-CN"/>
        </w:rPr>
      </w:pPr>
      <w:r w:rsidRPr="006E09E3">
        <w:rPr>
          <w:rFonts w:ascii="Times New Roman" w:eastAsia="宋体" w:hAnsi="Times New Roman" w:cs="Times New Roman" w:hint="eastAsia"/>
          <w:b/>
          <w:bCs/>
          <w:sz w:val="24"/>
          <w:szCs w:val="24"/>
          <w:lang w:val="zh-CN"/>
        </w:rPr>
        <w:t>三、</w:t>
      </w:r>
      <w:r w:rsidRPr="006E09E3">
        <w:rPr>
          <w:rFonts w:ascii="Times New Roman" w:eastAsia="宋体" w:hAnsi="Times New Roman" w:cs="Times New Roman"/>
          <w:b/>
          <w:bCs/>
          <w:sz w:val="24"/>
          <w:szCs w:val="24"/>
          <w:lang w:val="zh-CN"/>
        </w:rPr>
        <w:t>信息定制</w:t>
      </w:r>
      <w:r w:rsidRPr="006E09E3">
        <w:rPr>
          <w:rFonts w:ascii="Times New Roman" w:eastAsia="宋体" w:hAnsi="Times New Roman" w:cs="Times New Roman" w:hint="eastAsia"/>
          <w:b/>
          <w:bCs/>
          <w:sz w:val="24"/>
          <w:szCs w:val="24"/>
          <w:lang w:val="zh-CN"/>
        </w:rPr>
        <w:t>及资讯</w:t>
      </w:r>
      <w:r w:rsidRPr="006E09E3">
        <w:rPr>
          <w:rFonts w:ascii="Times New Roman" w:eastAsia="宋体" w:hAnsi="Times New Roman" w:cs="Times New Roman"/>
          <w:b/>
          <w:bCs/>
          <w:sz w:val="24"/>
          <w:szCs w:val="24"/>
          <w:lang w:val="zh-CN"/>
        </w:rPr>
        <w:t>服务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lang w:val="zh-CN"/>
        </w:rPr>
        <w:t>投资者</w:t>
      </w:r>
      <w:r w:rsidRPr="006E09E3">
        <w:rPr>
          <w:rFonts w:ascii="Times New Roman" w:eastAsia="宋体" w:hAnsi="Times New Roman" w:cs="Times New Roman" w:hint="eastAsia"/>
          <w:bCs/>
          <w:sz w:val="24"/>
          <w:szCs w:val="24"/>
        </w:rPr>
        <w:t>可通过拨打客服热线、在线客服、发送邮件、短信或登陆基金管理人网站等多种渠道，定制对账单、基金交易确认信息、周刊等各类资讯服务。当投资者接收定制服务的手机号码、电子邮箱、邮寄地址等信息不详、填写有误或发生变更时，可通过以上渠道更新修改，以避免无法及时接收相关定制服务。</w:t>
      </w:r>
    </w:p>
    <w:p w:rsidR="001D0E49" w:rsidRPr="006E09E3" w:rsidRDefault="002F4EC6">
      <w:pPr>
        <w:spacing w:line="360" w:lineRule="auto"/>
        <w:ind w:firstLineChars="200" w:firstLine="482"/>
        <w:rPr>
          <w:rFonts w:ascii="Times New Roman" w:eastAsia="宋体" w:hAnsi="Times New Roman" w:cs="Times New Roman"/>
          <w:b/>
          <w:bCs/>
          <w:sz w:val="24"/>
          <w:szCs w:val="24"/>
          <w:lang w:val="zh-CN"/>
        </w:rPr>
      </w:pPr>
      <w:r w:rsidRPr="006E09E3">
        <w:rPr>
          <w:rFonts w:ascii="Times New Roman" w:eastAsia="宋体" w:hAnsi="Times New Roman" w:cs="Times New Roman" w:hint="eastAsia"/>
          <w:b/>
          <w:bCs/>
          <w:sz w:val="24"/>
          <w:szCs w:val="24"/>
          <w:lang w:val="zh-CN"/>
        </w:rPr>
        <w:t>四、</w:t>
      </w:r>
      <w:r w:rsidRPr="006E09E3">
        <w:rPr>
          <w:rFonts w:ascii="Times New Roman" w:eastAsia="宋体" w:hAnsi="Times New Roman" w:cs="Times New Roman"/>
          <w:b/>
          <w:bCs/>
          <w:sz w:val="24"/>
          <w:szCs w:val="24"/>
          <w:lang w:val="zh-CN"/>
        </w:rPr>
        <w:t>网络在线服务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投资者可通过基金管理人网站、</w:t>
      </w:r>
      <w:proofErr w:type="gramStart"/>
      <w:r w:rsidRPr="006E09E3">
        <w:rPr>
          <w:rFonts w:ascii="Times New Roman" w:eastAsia="宋体" w:hAnsi="Times New Roman" w:cs="Times New Roman" w:hint="eastAsia"/>
          <w:bCs/>
          <w:sz w:val="24"/>
          <w:szCs w:val="24"/>
        </w:rPr>
        <w:t>微信公众号</w:t>
      </w:r>
      <w:proofErr w:type="gramEnd"/>
      <w:r w:rsidRPr="006E09E3">
        <w:rPr>
          <w:rFonts w:ascii="Times New Roman" w:eastAsia="宋体" w:hAnsi="Times New Roman" w:cs="Times New Roman" w:hint="eastAsia"/>
          <w:bCs/>
          <w:sz w:val="24"/>
          <w:szCs w:val="24"/>
        </w:rPr>
        <w:t>或客户端获得投资咨询、业务咨询、信息查询</w:t>
      </w:r>
      <w:r w:rsidRPr="006E09E3">
        <w:rPr>
          <w:rFonts w:ascii="Times New Roman" w:eastAsia="宋体" w:hAnsi="Times New Roman" w:cs="Times New Roman" w:hint="eastAsia"/>
          <w:bCs/>
          <w:sz w:val="24"/>
          <w:szCs w:val="24"/>
        </w:rPr>
        <w:t>、信息定制、服务投诉及建议等多项在线服务。</w:t>
      </w:r>
    </w:p>
    <w:p w:rsidR="001D0E49" w:rsidRPr="006E09E3" w:rsidRDefault="002F4EC6">
      <w:pPr>
        <w:spacing w:line="360" w:lineRule="auto"/>
        <w:ind w:firstLineChars="200" w:firstLine="482"/>
        <w:rPr>
          <w:rFonts w:ascii="Times New Roman" w:eastAsia="宋体" w:hAnsi="Times New Roman" w:cs="Times New Roman"/>
          <w:b/>
          <w:bCs/>
          <w:sz w:val="24"/>
          <w:szCs w:val="24"/>
          <w:lang w:val="zh-CN"/>
        </w:rPr>
      </w:pPr>
      <w:r w:rsidRPr="006E09E3">
        <w:rPr>
          <w:rFonts w:ascii="Times New Roman" w:eastAsia="宋体" w:hAnsi="Times New Roman" w:cs="Times New Roman" w:hint="eastAsia"/>
          <w:b/>
          <w:bCs/>
          <w:sz w:val="24"/>
          <w:szCs w:val="24"/>
          <w:lang w:val="zh-CN"/>
        </w:rPr>
        <w:t>五、</w:t>
      </w:r>
      <w:r w:rsidRPr="006E09E3">
        <w:rPr>
          <w:rFonts w:ascii="Times New Roman" w:eastAsia="宋体" w:hAnsi="Times New Roman" w:cs="Times New Roman"/>
          <w:b/>
          <w:bCs/>
          <w:sz w:val="24"/>
          <w:szCs w:val="24"/>
          <w:lang w:val="zh-CN"/>
        </w:rPr>
        <w:t>客户服务中心电话服务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客户服务中心自动语音系统提供</w:t>
      </w:r>
      <w:r w:rsidRPr="006E09E3">
        <w:rPr>
          <w:rFonts w:ascii="Times New Roman" w:eastAsia="宋体" w:hAnsi="Times New Roman" w:cs="Times New Roman"/>
          <w:bCs/>
          <w:sz w:val="24"/>
          <w:szCs w:val="24"/>
        </w:rPr>
        <w:t>7×24</w:t>
      </w:r>
      <w:r w:rsidRPr="006E09E3">
        <w:rPr>
          <w:rFonts w:ascii="Times New Roman" w:eastAsia="宋体" w:hAnsi="Times New Roman" w:cs="Times New Roman" w:hint="eastAsia"/>
          <w:bCs/>
          <w:sz w:val="24"/>
          <w:szCs w:val="24"/>
        </w:rPr>
        <w:t>小时基金净值信息、账户交易情况、基金产品与服务等信息查询。</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客户服务中心人工坐席提供每周</w:t>
      </w:r>
      <w:r w:rsidRPr="006E09E3">
        <w:rPr>
          <w:rFonts w:ascii="Times New Roman" w:eastAsia="宋体" w:hAnsi="Times New Roman" w:cs="Times New Roman"/>
          <w:bCs/>
          <w:sz w:val="24"/>
          <w:szCs w:val="24"/>
        </w:rPr>
        <w:t>5</w:t>
      </w:r>
      <w:r w:rsidRPr="006E09E3">
        <w:rPr>
          <w:rFonts w:ascii="Times New Roman" w:eastAsia="宋体" w:hAnsi="Times New Roman" w:cs="Times New Roman" w:hint="eastAsia"/>
          <w:bCs/>
          <w:sz w:val="24"/>
          <w:szCs w:val="24"/>
        </w:rPr>
        <w:t>天、每天不少于</w:t>
      </w:r>
      <w:r w:rsidRPr="006E09E3">
        <w:rPr>
          <w:rFonts w:ascii="Times New Roman" w:eastAsia="宋体" w:hAnsi="Times New Roman" w:cs="Times New Roman"/>
          <w:bCs/>
          <w:sz w:val="24"/>
          <w:szCs w:val="24"/>
        </w:rPr>
        <w:t>8</w:t>
      </w:r>
      <w:r w:rsidRPr="006E09E3">
        <w:rPr>
          <w:rFonts w:ascii="Times New Roman" w:eastAsia="宋体" w:hAnsi="Times New Roman" w:cs="Times New Roman" w:hint="eastAsia"/>
          <w:bCs/>
          <w:sz w:val="24"/>
          <w:szCs w:val="24"/>
        </w:rPr>
        <w:t>小时的</w:t>
      </w:r>
      <w:proofErr w:type="gramStart"/>
      <w:r w:rsidRPr="006E09E3">
        <w:rPr>
          <w:rFonts w:ascii="Times New Roman" w:eastAsia="宋体" w:hAnsi="Times New Roman" w:cs="Times New Roman" w:hint="eastAsia"/>
          <w:bCs/>
          <w:sz w:val="24"/>
          <w:szCs w:val="24"/>
        </w:rPr>
        <w:t>座席</w:t>
      </w:r>
      <w:proofErr w:type="gramEnd"/>
      <w:r w:rsidRPr="006E09E3">
        <w:rPr>
          <w:rFonts w:ascii="Times New Roman" w:eastAsia="宋体" w:hAnsi="Times New Roman" w:cs="Times New Roman" w:hint="eastAsia"/>
          <w:bCs/>
          <w:sz w:val="24"/>
          <w:szCs w:val="24"/>
        </w:rPr>
        <w:t>服务，投资者可以通过该热线获得业务咨询、信息查询、服务投诉、信息定制、资料修改等专项服务，节假日除外。</w:t>
      </w:r>
    </w:p>
    <w:p w:rsidR="001D0E49" w:rsidRPr="006E09E3" w:rsidRDefault="002F4EC6">
      <w:pPr>
        <w:spacing w:line="360" w:lineRule="auto"/>
        <w:ind w:firstLineChars="200" w:firstLine="482"/>
        <w:rPr>
          <w:rFonts w:ascii="Times New Roman" w:eastAsia="宋体" w:hAnsi="Times New Roman" w:cs="Times New Roman"/>
          <w:b/>
          <w:bCs/>
          <w:sz w:val="24"/>
          <w:szCs w:val="24"/>
          <w:lang w:val="zh-CN"/>
        </w:rPr>
      </w:pPr>
      <w:r w:rsidRPr="006E09E3">
        <w:rPr>
          <w:rFonts w:ascii="Times New Roman" w:eastAsia="宋体" w:hAnsi="Times New Roman" w:cs="Times New Roman" w:hint="eastAsia"/>
          <w:b/>
          <w:bCs/>
          <w:sz w:val="24"/>
          <w:szCs w:val="24"/>
          <w:lang w:val="zh-CN"/>
        </w:rPr>
        <w:lastRenderedPageBreak/>
        <w:t>六、</w:t>
      </w:r>
      <w:r w:rsidRPr="006E09E3">
        <w:rPr>
          <w:rFonts w:ascii="Times New Roman" w:eastAsia="宋体" w:hAnsi="Times New Roman" w:cs="Times New Roman"/>
          <w:b/>
          <w:bCs/>
          <w:sz w:val="24"/>
          <w:szCs w:val="24"/>
          <w:lang w:val="zh-CN"/>
        </w:rPr>
        <w:t>客户投诉受理服务</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投资者可以通过各销售机构网点柜台、基金管理人网站投诉栏目、客户服务中心人工热线、在线客服、</w:t>
      </w:r>
      <w:proofErr w:type="gramStart"/>
      <w:r w:rsidRPr="006E09E3">
        <w:rPr>
          <w:rFonts w:ascii="Times New Roman" w:eastAsia="宋体" w:hAnsi="Times New Roman" w:cs="Times New Roman" w:hint="eastAsia"/>
          <w:bCs/>
          <w:sz w:val="24"/>
          <w:szCs w:val="24"/>
        </w:rPr>
        <w:t>微客服</w:t>
      </w:r>
      <w:proofErr w:type="gramEnd"/>
      <w:r w:rsidRPr="006E09E3">
        <w:rPr>
          <w:rFonts w:ascii="Times New Roman" w:eastAsia="宋体" w:hAnsi="Times New Roman" w:cs="Times New Roman" w:hint="eastAsia"/>
          <w:bCs/>
          <w:sz w:val="24"/>
          <w:szCs w:val="24"/>
        </w:rPr>
        <w:t>、书信、电子邮件、短信、传真等多渠道对基金管理人和销售网点所提供的服务以及公司的政策规定提出投诉或意见。</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七、基金管理人个人信息保护政策</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投资者因订立、履行基金合同所必需或基金管理人因遵守反洗钱、投资者适当性管理、实名制等相关法律法规及监管规定履行法定义务所必需，在账户开立及基金交易时涉及个人信息处理。投资者可以通过基金管理人网站、</w:t>
      </w:r>
      <w:proofErr w:type="gramStart"/>
      <w:r w:rsidRPr="006E09E3">
        <w:rPr>
          <w:rFonts w:ascii="Times New Roman" w:eastAsia="宋体" w:hAnsi="Times New Roman" w:cs="Times New Roman" w:hint="eastAsia"/>
          <w:bCs/>
          <w:sz w:val="24"/>
          <w:szCs w:val="24"/>
        </w:rPr>
        <w:t>微信服务</w:t>
      </w:r>
      <w:proofErr w:type="gramEnd"/>
      <w:r w:rsidRPr="006E09E3">
        <w:rPr>
          <w:rFonts w:ascii="Times New Roman" w:eastAsia="宋体" w:hAnsi="Times New Roman" w:cs="Times New Roman" w:hint="eastAsia"/>
          <w:bCs/>
          <w:sz w:val="24"/>
          <w:szCs w:val="24"/>
        </w:rPr>
        <w:t>号（搜索“富国基金微管家”或“</w:t>
      </w:r>
      <w:r w:rsidRPr="006E09E3">
        <w:rPr>
          <w:rFonts w:ascii="Times New Roman" w:eastAsia="宋体" w:hAnsi="Times New Roman" w:cs="Times New Roman" w:hint="eastAsia"/>
          <w:bCs/>
          <w:sz w:val="24"/>
          <w:szCs w:val="24"/>
        </w:rPr>
        <w:t>FullgoalWeFund</w:t>
      </w:r>
      <w:r w:rsidRPr="006E09E3">
        <w:rPr>
          <w:rFonts w:ascii="Times New Roman" w:eastAsia="宋体" w:hAnsi="Times New Roman" w:cs="Times New Roman" w:hint="eastAsia"/>
          <w:bCs/>
          <w:sz w:val="24"/>
          <w:szCs w:val="24"/>
        </w:rPr>
        <w:t>”）、客户端“富</w:t>
      </w:r>
      <w:r w:rsidRPr="006E09E3">
        <w:rPr>
          <w:rFonts w:ascii="Times New Roman" w:eastAsia="宋体" w:hAnsi="Times New Roman" w:cs="Times New Roman" w:hint="eastAsia"/>
          <w:bCs/>
          <w:sz w:val="24"/>
          <w:szCs w:val="24"/>
        </w:rPr>
        <w:t>国富钱包”</w:t>
      </w:r>
      <w:r w:rsidRPr="006E09E3">
        <w:rPr>
          <w:rFonts w:ascii="Times New Roman" w:eastAsia="宋体" w:hAnsi="Times New Roman" w:cs="Times New Roman" w:hint="eastAsia"/>
          <w:bCs/>
          <w:sz w:val="24"/>
          <w:szCs w:val="24"/>
        </w:rPr>
        <w:t>APP</w:t>
      </w:r>
      <w:r w:rsidRPr="006E09E3">
        <w:rPr>
          <w:rFonts w:ascii="Times New Roman" w:eastAsia="宋体" w:hAnsi="Times New Roman" w:cs="Times New Roman" w:hint="eastAsia"/>
          <w:bCs/>
          <w:sz w:val="24"/>
          <w:szCs w:val="24"/>
        </w:rPr>
        <w:t>查看《富国基金个人信息保护政策》，了解基金管理人处理个人信息的规则。</w:t>
      </w:r>
    </w:p>
    <w:p w:rsidR="001D0E49" w:rsidRPr="006E09E3" w:rsidRDefault="002F4EC6">
      <w:pPr>
        <w:spacing w:line="360" w:lineRule="auto"/>
        <w:ind w:firstLineChars="200" w:firstLine="482"/>
        <w:rPr>
          <w:rFonts w:ascii="Times New Roman" w:eastAsia="宋体" w:hAnsi="Times New Roman" w:cs="Times New Roman"/>
          <w:b/>
          <w:sz w:val="24"/>
          <w:szCs w:val="24"/>
        </w:rPr>
      </w:pPr>
      <w:r w:rsidRPr="006E09E3">
        <w:rPr>
          <w:rFonts w:ascii="Times New Roman" w:eastAsia="宋体" w:hAnsi="Times New Roman" w:cs="Times New Roman" w:hint="eastAsia"/>
          <w:b/>
          <w:sz w:val="24"/>
          <w:szCs w:val="24"/>
        </w:rPr>
        <w:t>八、基金管理</w:t>
      </w:r>
      <w:proofErr w:type="gramStart"/>
      <w:r w:rsidRPr="006E09E3">
        <w:rPr>
          <w:rFonts w:ascii="Times New Roman" w:eastAsia="宋体" w:hAnsi="Times New Roman" w:cs="Times New Roman" w:hint="eastAsia"/>
          <w:b/>
          <w:sz w:val="24"/>
          <w:szCs w:val="24"/>
        </w:rPr>
        <w:t>人客户</w:t>
      </w:r>
      <w:proofErr w:type="gramEnd"/>
      <w:r w:rsidRPr="006E09E3">
        <w:rPr>
          <w:rFonts w:ascii="Times New Roman" w:eastAsia="宋体" w:hAnsi="Times New Roman" w:cs="Times New Roman" w:hint="eastAsia"/>
          <w:b/>
          <w:sz w:val="24"/>
          <w:szCs w:val="24"/>
        </w:rPr>
        <w:t>服务联络方式</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客户服务热线：</w:t>
      </w:r>
      <w:r w:rsidRPr="006E09E3">
        <w:rPr>
          <w:rFonts w:ascii="Times New Roman" w:eastAsia="宋体" w:hAnsi="Times New Roman" w:cs="Times New Roman"/>
          <w:bCs/>
          <w:sz w:val="24"/>
          <w:szCs w:val="24"/>
        </w:rPr>
        <w:t>95105686</w:t>
      </w:r>
      <w:r w:rsidRPr="006E09E3">
        <w:rPr>
          <w:rFonts w:ascii="Times New Roman" w:eastAsia="宋体" w:hAnsi="Times New Roman" w:cs="Times New Roman" w:hint="eastAsia"/>
          <w:bCs/>
          <w:sz w:val="24"/>
          <w:szCs w:val="24"/>
        </w:rPr>
        <w:t>，</w:t>
      </w:r>
      <w:r w:rsidRPr="006E09E3">
        <w:rPr>
          <w:rFonts w:ascii="Times New Roman" w:eastAsia="宋体" w:hAnsi="Times New Roman" w:cs="Times New Roman"/>
          <w:bCs/>
          <w:sz w:val="24"/>
          <w:szCs w:val="24"/>
        </w:rPr>
        <w:t>4008880688</w:t>
      </w:r>
      <w:r w:rsidRPr="006E09E3">
        <w:rPr>
          <w:rFonts w:ascii="Times New Roman" w:eastAsia="宋体" w:hAnsi="Times New Roman" w:cs="Times New Roman" w:hint="eastAsia"/>
          <w:bCs/>
          <w:sz w:val="24"/>
          <w:szCs w:val="24"/>
        </w:rPr>
        <w:t>（全国统一，免长途话费），工作时间内可转人工坐席。</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客户服务传真：</w:t>
      </w:r>
      <w:r w:rsidRPr="006E09E3">
        <w:rPr>
          <w:rFonts w:ascii="Times New Roman" w:eastAsia="宋体" w:hAnsi="Times New Roman" w:cs="Times New Roman"/>
          <w:bCs/>
          <w:sz w:val="24"/>
          <w:szCs w:val="24"/>
        </w:rPr>
        <w:t>021-20513277</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公司网址：</w:t>
      </w:r>
      <w:r w:rsidRPr="006E09E3">
        <w:rPr>
          <w:rFonts w:ascii="Times New Roman" w:eastAsia="宋体" w:hAnsi="Times New Roman" w:cs="Times New Roman"/>
          <w:sz w:val="24"/>
          <w:szCs w:val="24"/>
        </w:rPr>
        <w:t>http://www.fullgoal.com.cn</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电子信箱：</w:t>
      </w:r>
      <w:r w:rsidRPr="006E09E3">
        <w:rPr>
          <w:rFonts w:ascii="Times New Roman" w:eastAsia="宋体" w:hAnsi="Times New Roman" w:cs="Times New Roman"/>
          <w:sz w:val="24"/>
          <w:szCs w:val="24"/>
        </w:rPr>
        <w:t>public@fullgoal.com.cn</w:t>
      </w:r>
    </w:p>
    <w:p w:rsidR="001D0E49" w:rsidRPr="006E09E3" w:rsidRDefault="002F4EC6">
      <w:pPr>
        <w:spacing w:line="360" w:lineRule="auto"/>
        <w:ind w:firstLineChars="200" w:firstLine="480"/>
        <w:rPr>
          <w:rFonts w:ascii="Times New Roman" w:eastAsia="宋体" w:hAnsi="Times New Roman" w:cs="Times New Roman"/>
          <w:bCs/>
          <w:sz w:val="24"/>
          <w:szCs w:val="24"/>
        </w:rPr>
      </w:pPr>
      <w:r w:rsidRPr="006E09E3">
        <w:rPr>
          <w:rFonts w:ascii="Times New Roman" w:eastAsia="宋体" w:hAnsi="Times New Roman" w:cs="Times New Roman" w:hint="eastAsia"/>
          <w:bCs/>
          <w:sz w:val="24"/>
          <w:szCs w:val="24"/>
        </w:rPr>
        <w:t>客</w:t>
      </w:r>
      <w:proofErr w:type="gramStart"/>
      <w:r w:rsidRPr="006E09E3">
        <w:rPr>
          <w:rFonts w:ascii="Times New Roman" w:eastAsia="宋体" w:hAnsi="Times New Roman" w:cs="Times New Roman" w:hint="eastAsia"/>
          <w:bCs/>
          <w:sz w:val="24"/>
          <w:szCs w:val="24"/>
        </w:rPr>
        <w:t>服中心</w:t>
      </w:r>
      <w:proofErr w:type="gramEnd"/>
      <w:r w:rsidRPr="006E09E3">
        <w:rPr>
          <w:rFonts w:ascii="Times New Roman" w:eastAsia="宋体" w:hAnsi="Times New Roman" w:cs="Times New Roman" w:hint="eastAsia"/>
          <w:bCs/>
          <w:sz w:val="24"/>
          <w:szCs w:val="24"/>
        </w:rPr>
        <w:t>地址：中国（上海）自由贸易试验区世纪大道</w:t>
      </w:r>
      <w:r w:rsidRPr="006E09E3">
        <w:rPr>
          <w:rFonts w:ascii="Times New Roman" w:eastAsia="宋体" w:hAnsi="Times New Roman" w:cs="Times New Roman" w:hint="eastAsia"/>
          <w:bCs/>
          <w:sz w:val="24"/>
          <w:szCs w:val="24"/>
        </w:rPr>
        <w:t>1196</w:t>
      </w:r>
      <w:r w:rsidRPr="006E09E3">
        <w:rPr>
          <w:rFonts w:ascii="Times New Roman" w:eastAsia="宋体" w:hAnsi="Times New Roman" w:cs="Times New Roman" w:hint="eastAsia"/>
          <w:bCs/>
          <w:sz w:val="24"/>
          <w:szCs w:val="24"/>
        </w:rPr>
        <w:t>号世纪汇办公楼二座</w:t>
      </w:r>
      <w:r w:rsidRPr="006E09E3">
        <w:rPr>
          <w:rFonts w:ascii="Times New Roman" w:eastAsia="宋体" w:hAnsi="Times New Roman" w:cs="Times New Roman" w:hint="eastAsia"/>
          <w:bCs/>
          <w:sz w:val="24"/>
          <w:szCs w:val="24"/>
        </w:rPr>
        <w:t>27</w:t>
      </w:r>
      <w:r w:rsidRPr="006E09E3">
        <w:rPr>
          <w:rFonts w:ascii="Times New Roman" w:eastAsia="宋体" w:hAnsi="Times New Roman" w:cs="Times New Roman" w:hint="eastAsia"/>
          <w:bCs/>
          <w:sz w:val="24"/>
          <w:szCs w:val="24"/>
        </w:rPr>
        <w:t>层</w:t>
      </w:r>
    </w:p>
    <w:p w:rsidR="001D0E49" w:rsidRPr="006E09E3" w:rsidRDefault="002F4EC6">
      <w:pPr>
        <w:spacing w:line="360" w:lineRule="auto"/>
        <w:ind w:firstLineChars="200" w:firstLine="482"/>
        <w:rPr>
          <w:rFonts w:ascii="Times New Roman" w:eastAsia="宋体" w:hAnsi="Times New Roman" w:cs="Times New Roman"/>
          <w:b/>
          <w:bCs/>
          <w:sz w:val="24"/>
          <w:szCs w:val="24"/>
          <w:lang w:val="zh-CN"/>
        </w:rPr>
      </w:pPr>
      <w:r w:rsidRPr="006E09E3">
        <w:rPr>
          <w:rFonts w:ascii="Times New Roman" w:eastAsia="宋体" w:hAnsi="Times New Roman" w:cs="Times New Roman" w:hint="eastAsia"/>
          <w:b/>
          <w:bCs/>
          <w:sz w:val="24"/>
          <w:szCs w:val="24"/>
          <w:lang w:val="zh-CN"/>
        </w:rPr>
        <w:t>九、如本招募说明书存在任何您</w:t>
      </w:r>
      <w:r w:rsidRPr="006E09E3">
        <w:rPr>
          <w:rFonts w:ascii="Times New Roman" w:eastAsia="宋体" w:hAnsi="Times New Roman" w:cs="Times New Roman"/>
          <w:b/>
          <w:bCs/>
          <w:sz w:val="24"/>
          <w:szCs w:val="24"/>
          <w:lang w:val="zh-CN"/>
        </w:rPr>
        <w:t>/</w:t>
      </w:r>
      <w:proofErr w:type="gramStart"/>
      <w:r w:rsidRPr="006E09E3">
        <w:rPr>
          <w:rFonts w:ascii="Times New Roman" w:eastAsia="宋体" w:hAnsi="Times New Roman" w:cs="Times New Roman" w:hint="eastAsia"/>
          <w:b/>
          <w:bCs/>
          <w:sz w:val="24"/>
          <w:szCs w:val="24"/>
          <w:lang w:val="zh-CN"/>
        </w:rPr>
        <w:t>贵机构</w:t>
      </w:r>
      <w:proofErr w:type="gramEnd"/>
      <w:r w:rsidRPr="006E09E3">
        <w:rPr>
          <w:rFonts w:ascii="Times New Roman" w:eastAsia="宋体" w:hAnsi="Times New Roman" w:cs="Times New Roman" w:hint="eastAsia"/>
          <w:b/>
          <w:bCs/>
          <w:sz w:val="24"/>
          <w:szCs w:val="24"/>
          <w:lang w:val="zh-CN"/>
        </w:rPr>
        <w:t>无法理解的内容，请联系基金管理</w:t>
      </w:r>
      <w:proofErr w:type="gramStart"/>
      <w:r w:rsidRPr="006E09E3">
        <w:rPr>
          <w:rFonts w:ascii="Times New Roman" w:eastAsia="宋体" w:hAnsi="Times New Roman" w:cs="Times New Roman" w:hint="eastAsia"/>
          <w:b/>
          <w:bCs/>
          <w:sz w:val="24"/>
          <w:szCs w:val="24"/>
          <w:lang w:val="zh-CN"/>
        </w:rPr>
        <w:t>人客户</w:t>
      </w:r>
      <w:proofErr w:type="gramEnd"/>
      <w:r w:rsidRPr="006E09E3">
        <w:rPr>
          <w:rFonts w:ascii="Times New Roman" w:eastAsia="宋体" w:hAnsi="Times New Roman" w:cs="Times New Roman" w:hint="eastAsia"/>
          <w:b/>
          <w:bCs/>
          <w:sz w:val="24"/>
          <w:szCs w:val="24"/>
          <w:lang w:val="zh-CN"/>
        </w:rPr>
        <w:t>服务中心热线，或通过电子邮件、传真、信件等方式联系基金管理人。</w:t>
      </w:r>
      <w:proofErr w:type="gramStart"/>
      <w:r w:rsidRPr="006E09E3">
        <w:rPr>
          <w:rFonts w:ascii="Times New Roman" w:eastAsia="宋体" w:hAnsi="Times New Roman" w:cs="Times New Roman" w:hint="eastAsia"/>
          <w:b/>
          <w:bCs/>
          <w:sz w:val="24"/>
          <w:szCs w:val="24"/>
          <w:lang w:val="zh-CN"/>
        </w:rPr>
        <w:t>请确保</w:t>
      </w:r>
      <w:proofErr w:type="gramEnd"/>
      <w:r w:rsidRPr="006E09E3">
        <w:rPr>
          <w:rFonts w:ascii="Times New Roman" w:eastAsia="宋体" w:hAnsi="Times New Roman" w:cs="Times New Roman" w:hint="eastAsia"/>
          <w:b/>
          <w:bCs/>
          <w:sz w:val="24"/>
          <w:szCs w:val="24"/>
          <w:lang w:val="zh-CN"/>
        </w:rPr>
        <w:t>投资前，您</w:t>
      </w:r>
      <w:r w:rsidRPr="006E09E3">
        <w:rPr>
          <w:rFonts w:ascii="Times New Roman" w:eastAsia="宋体" w:hAnsi="Times New Roman" w:cs="Times New Roman"/>
          <w:b/>
          <w:bCs/>
          <w:sz w:val="24"/>
          <w:szCs w:val="24"/>
          <w:lang w:val="zh-CN"/>
        </w:rPr>
        <w:t>/</w:t>
      </w:r>
      <w:proofErr w:type="gramStart"/>
      <w:r w:rsidRPr="006E09E3">
        <w:rPr>
          <w:rFonts w:ascii="Times New Roman" w:eastAsia="宋体" w:hAnsi="Times New Roman" w:cs="Times New Roman" w:hint="eastAsia"/>
          <w:b/>
          <w:bCs/>
          <w:sz w:val="24"/>
          <w:szCs w:val="24"/>
          <w:lang w:val="zh-CN"/>
        </w:rPr>
        <w:t>贵机构</w:t>
      </w:r>
      <w:proofErr w:type="gramEnd"/>
      <w:r w:rsidRPr="006E09E3">
        <w:rPr>
          <w:rFonts w:ascii="Times New Roman" w:eastAsia="宋体" w:hAnsi="Times New Roman" w:cs="Times New Roman" w:hint="eastAsia"/>
          <w:b/>
          <w:bCs/>
          <w:sz w:val="24"/>
          <w:szCs w:val="24"/>
          <w:lang w:val="zh-CN"/>
        </w:rPr>
        <w:t>已经全面理解了本招募说明书。</w:t>
      </w:r>
    </w:p>
    <w:p w:rsidR="001D0E49" w:rsidRPr="006E09E3" w:rsidRDefault="001D0E49">
      <w:pPr>
        <w:spacing w:line="360" w:lineRule="auto"/>
        <w:ind w:firstLineChars="200" w:firstLine="482"/>
        <w:rPr>
          <w:rFonts w:ascii="Times New Roman" w:eastAsia="宋体" w:hAnsi="Times New Roman" w:cs="Times New Roman"/>
          <w:b/>
          <w:bCs/>
          <w:sz w:val="24"/>
          <w:szCs w:val="24"/>
        </w:rPr>
      </w:pP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sidRPr="006E09E3">
        <w:rPr>
          <w:rFonts w:ascii="Times New Roman" w:eastAsia="宋体" w:hAnsi="Times New Roman" w:cs="Times New Roman"/>
          <w:b/>
          <w:kern w:val="0"/>
          <w:sz w:val="24"/>
          <w:szCs w:val="20"/>
        </w:rPr>
        <w:br w:type="page"/>
      </w:r>
      <w:bookmarkStart w:id="196" w:name="_Toc213077641"/>
      <w:bookmarkStart w:id="197" w:name="_Toc20540"/>
      <w:bookmarkStart w:id="198" w:name="_Toc219297864"/>
      <w:r w:rsidRPr="006E09E3">
        <w:rPr>
          <w:rFonts w:ascii="Times New Roman" w:eastAsia="宋体" w:hAnsi="Times New Roman" w:cs="Times New Roman" w:hint="eastAsia"/>
          <w:b/>
          <w:kern w:val="0"/>
          <w:sz w:val="32"/>
          <w:szCs w:val="20"/>
        </w:rPr>
        <w:lastRenderedPageBreak/>
        <w:t>第二十二部分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hint="eastAsia"/>
          <w:b/>
          <w:kern w:val="0"/>
          <w:sz w:val="32"/>
          <w:szCs w:val="20"/>
        </w:rPr>
        <w:t>招募说明书的存放及查阅方式</w:t>
      </w:r>
      <w:bookmarkEnd w:id="196"/>
      <w:bookmarkEnd w:id="197"/>
      <w:bookmarkEnd w:id="198"/>
    </w:p>
    <w:p w:rsidR="001D0E49" w:rsidRPr="006E09E3" w:rsidRDefault="002F4EC6">
      <w:pPr>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招募说明书公布后，应当分别置备于</w:t>
      </w:r>
      <w:r w:rsidRPr="006E09E3">
        <w:rPr>
          <w:rFonts w:ascii="Times New Roman" w:eastAsia="宋体" w:hAnsi="Times New Roman" w:cs="Times New Roman"/>
          <w:sz w:val="24"/>
          <w:szCs w:val="24"/>
        </w:rPr>
        <w:t>基金管理人、基金托管人</w:t>
      </w:r>
      <w:r w:rsidRPr="006E09E3">
        <w:rPr>
          <w:rFonts w:ascii="Times New Roman" w:eastAsia="宋体" w:hAnsi="Times New Roman" w:cs="Times New Roman"/>
          <w:bCs/>
          <w:sz w:val="24"/>
          <w:szCs w:val="24"/>
        </w:rPr>
        <w:t>和基金销售机构的住所</w:t>
      </w:r>
      <w:r w:rsidRPr="006E09E3">
        <w:rPr>
          <w:rFonts w:ascii="Times New Roman" w:eastAsia="宋体" w:hAnsi="Times New Roman" w:cs="Times New Roman" w:hint="eastAsia"/>
          <w:sz w:val="24"/>
          <w:szCs w:val="24"/>
        </w:rPr>
        <w:t>，供公众查阅、复制。投资者在支付工本费后，可在合理时间内取得上述文件的复制件或复印件</w:t>
      </w:r>
      <w:r w:rsidRPr="006E09E3">
        <w:rPr>
          <w:rFonts w:ascii="Times New Roman" w:eastAsia="宋体" w:hAnsi="Times New Roman" w:cs="Times New Roman"/>
          <w:sz w:val="24"/>
          <w:szCs w:val="24"/>
        </w:rPr>
        <w:t>，但应以基金备查文件正本为准</w:t>
      </w:r>
      <w:r w:rsidRPr="006E09E3">
        <w:rPr>
          <w:rFonts w:ascii="Times New Roman" w:eastAsia="宋体" w:hAnsi="Times New Roman" w:cs="Times New Roman" w:hint="eastAsia"/>
          <w:sz w:val="24"/>
          <w:szCs w:val="24"/>
        </w:rPr>
        <w:t>。</w:t>
      </w:r>
    </w:p>
    <w:p w:rsidR="001D0E49" w:rsidRPr="006E09E3" w:rsidRDefault="002F4EC6">
      <w:pPr>
        <w:widowControl/>
        <w:spacing w:line="360" w:lineRule="auto"/>
        <w:ind w:firstLineChars="200" w:firstLine="480"/>
        <w:rPr>
          <w:rFonts w:ascii="Times New Roman" w:eastAsia="宋体" w:hAnsi="Times New Roman" w:cs="Times New Roman"/>
          <w:kern w:val="0"/>
          <w:sz w:val="24"/>
          <w:szCs w:val="24"/>
        </w:rPr>
      </w:pPr>
      <w:r w:rsidRPr="006E09E3">
        <w:rPr>
          <w:rFonts w:ascii="Times New Roman" w:eastAsia="宋体" w:hAnsi="Times New Roman" w:cs="Times New Roman" w:hint="eastAsia"/>
          <w:sz w:val="24"/>
          <w:szCs w:val="24"/>
        </w:rPr>
        <w:t>基金管理人和基金托管人保证文本的内容与公告的内容完全一致。</w:t>
      </w:r>
    </w:p>
    <w:p w:rsidR="001D0E49" w:rsidRPr="006E09E3" w:rsidRDefault="001D0E49">
      <w:pPr>
        <w:widowControl/>
        <w:spacing w:line="360" w:lineRule="auto"/>
        <w:ind w:firstLineChars="200" w:firstLine="480"/>
        <w:rPr>
          <w:rFonts w:ascii="Times New Roman" w:eastAsia="宋体" w:hAnsi="Times New Roman" w:cs="Times New Roman"/>
          <w:kern w:val="0"/>
          <w:sz w:val="24"/>
          <w:szCs w:val="24"/>
        </w:rPr>
      </w:pPr>
    </w:p>
    <w:p w:rsidR="001D0E49" w:rsidRPr="006E09E3" w:rsidRDefault="002F4EC6">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sidRPr="006E09E3">
        <w:rPr>
          <w:rFonts w:ascii="Times New Roman" w:eastAsia="宋体" w:hAnsi="Times New Roman" w:cs="Times New Roman"/>
          <w:b/>
          <w:kern w:val="0"/>
          <w:sz w:val="32"/>
          <w:szCs w:val="20"/>
        </w:rPr>
        <w:br w:type="page"/>
      </w:r>
      <w:bookmarkStart w:id="199" w:name="_Toc219297865"/>
      <w:bookmarkStart w:id="200" w:name="_Toc213077642"/>
      <w:bookmarkStart w:id="201" w:name="_Toc3891"/>
      <w:r w:rsidRPr="006E09E3">
        <w:rPr>
          <w:rFonts w:ascii="Times New Roman" w:eastAsia="宋体" w:hAnsi="Times New Roman" w:cs="Times New Roman" w:hint="eastAsia"/>
          <w:b/>
          <w:kern w:val="0"/>
          <w:sz w:val="32"/>
          <w:szCs w:val="20"/>
        </w:rPr>
        <w:lastRenderedPageBreak/>
        <w:t>第二十三部分</w:t>
      </w:r>
      <w:r w:rsidRPr="006E09E3">
        <w:rPr>
          <w:rFonts w:ascii="Times New Roman" w:eastAsia="宋体" w:hAnsi="Times New Roman" w:cs="Times New Roman"/>
          <w:b/>
          <w:kern w:val="0"/>
          <w:sz w:val="32"/>
          <w:szCs w:val="20"/>
        </w:rPr>
        <w:t xml:space="preserve">  </w:t>
      </w:r>
      <w:r w:rsidRPr="006E09E3">
        <w:rPr>
          <w:rFonts w:ascii="Times New Roman" w:eastAsia="宋体" w:hAnsi="Times New Roman" w:cs="Times New Roman" w:hint="eastAsia"/>
          <w:b/>
          <w:kern w:val="0"/>
          <w:sz w:val="32"/>
          <w:szCs w:val="20"/>
        </w:rPr>
        <w:t>备查文件</w:t>
      </w:r>
      <w:bookmarkEnd w:id="199"/>
      <w:bookmarkEnd w:id="200"/>
      <w:bookmarkEnd w:id="201"/>
    </w:p>
    <w:p w:rsidR="001D0E49" w:rsidRPr="006E09E3" w:rsidRDefault="002F4EC6">
      <w:pPr>
        <w:widowControl/>
        <w:spacing w:line="360" w:lineRule="auto"/>
        <w:ind w:firstLineChars="200" w:firstLine="480"/>
        <w:rPr>
          <w:rFonts w:ascii="Times New Roman" w:eastAsia="宋体" w:hAnsi="Times New Roman" w:cs="Times New Roman"/>
          <w:kern w:val="0"/>
          <w:sz w:val="24"/>
          <w:szCs w:val="24"/>
        </w:rPr>
      </w:pPr>
      <w:r w:rsidRPr="006E09E3">
        <w:rPr>
          <w:rFonts w:ascii="Times New Roman" w:eastAsia="宋体" w:hAnsi="Times New Roman" w:cs="Times New Roman" w:hint="eastAsia"/>
          <w:kern w:val="0"/>
          <w:sz w:val="24"/>
          <w:szCs w:val="24"/>
        </w:rPr>
        <w:t>以下备查文件存放在基金管理人、基金托管人的办公场所，在办公时间可供免费查阅。</w:t>
      </w:r>
    </w:p>
    <w:p w:rsidR="001D0E49" w:rsidRPr="006E09E3" w:rsidRDefault="002F4EC6">
      <w:pPr>
        <w:widowControl/>
        <w:spacing w:line="360" w:lineRule="auto"/>
        <w:ind w:firstLineChars="200" w:firstLine="480"/>
        <w:rPr>
          <w:rFonts w:ascii="Times New Roman" w:eastAsia="宋体" w:hAnsi="Times New Roman" w:cs="Times New Roman"/>
          <w:kern w:val="0"/>
          <w:sz w:val="24"/>
          <w:szCs w:val="24"/>
        </w:rPr>
      </w:pPr>
      <w:r w:rsidRPr="006E09E3">
        <w:rPr>
          <w:rFonts w:ascii="Times New Roman" w:eastAsia="宋体" w:hAnsi="Times New Roman" w:cs="Times New Roman"/>
          <w:kern w:val="0"/>
          <w:sz w:val="24"/>
          <w:szCs w:val="24"/>
        </w:rPr>
        <w:t>（一）</w:t>
      </w:r>
      <w:r w:rsidRPr="006E09E3">
        <w:rPr>
          <w:rFonts w:ascii="Times New Roman" w:eastAsia="宋体" w:hAnsi="Times New Roman" w:cs="Times New Roman"/>
          <w:sz w:val="24"/>
          <w:szCs w:val="24"/>
        </w:rPr>
        <w:t>中国证监会准予</w:t>
      </w:r>
      <w:r w:rsidRPr="006E09E3">
        <w:rPr>
          <w:rFonts w:ascii="Times New Roman" w:eastAsia="宋体" w:hAnsi="Times New Roman" w:cs="Times New Roman" w:hint="eastAsia"/>
          <w:sz w:val="24"/>
          <w:szCs w:val="24"/>
        </w:rPr>
        <w:t>富国数字经济混合型证券投资基金</w:t>
      </w:r>
      <w:r w:rsidRPr="006E09E3">
        <w:rPr>
          <w:rFonts w:ascii="Times New Roman" w:eastAsia="宋体" w:hAnsi="Times New Roman" w:cs="Times New Roman"/>
          <w:sz w:val="24"/>
          <w:szCs w:val="24"/>
        </w:rPr>
        <w:t>募集</w:t>
      </w:r>
      <w:r w:rsidRPr="006E09E3">
        <w:rPr>
          <w:rFonts w:ascii="Times New Roman" w:eastAsia="宋体" w:hAnsi="Times New Roman" w:cs="Times New Roman" w:hint="eastAsia"/>
          <w:sz w:val="24"/>
          <w:szCs w:val="24"/>
        </w:rPr>
        <w:t>注册</w:t>
      </w:r>
      <w:r w:rsidRPr="006E09E3">
        <w:rPr>
          <w:rFonts w:ascii="Times New Roman" w:eastAsia="宋体" w:hAnsi="Times New Roman" w:cs="Times New Roman"/>
          <w:sz w:val="24"/>
          <w:szCs w:val="24"/>
        </w:rPr>
        <w:t>的文件</w:t>
      </w:r>
    </w:p>
    <w:p w:rsidR="001D0E49" w:rsidRPr="006E09E3" w:rsidRDefault="002F4EC6">
      <w:pPr>
        <w:widowControl/>
        <w:spacing w:line="360" w:lineRule="auto"/>
        <w:ind w:firstLineChars="200" w:firstLine="480"/>
        <w:rPr>
          <w:rFonts w:ascii="Times New Roman" w:eastAsia="宋体" w:hAnsi="Times New Roman" w:cs="Times New Roman"/>
          <w:kern w:val="0"/>
          <w:sz w:val="24"/>
          <w:szCs w:val="24"/>
        </w:rPr>
      </w:pPr>
      <w:r w:rsidRPr="006E09E3">
        <w:rPr>
          <w:rFonts w:ascii="Times New Roman" w:eastAsia="宋体" w:hAnsi="Times New Roman" w:cs="Times New Roman"/>
          <w:kern w:val="0"/>
          <w:sz w:val="24"/>
          <w:szCs w:val="24"/>
        </w:rPr>
        <w:t>（二）《</w:t>
      </w:r>
      <w:r w:rsidRPr="006E09E3">
        <w:rPr>
          <w:rFonts w:ascii="Times New Roman" w:eastAsia="宋体" w:hAnsi="Times New Roman" w:cs="Times New Roman" w:hint="eastAsia"/>
          <w:kern w:val="0"/>
          <w:sz w:val="24"/>
          <w:szCs w:val="24"/>
        </w:rPr>
        <w:t>富国数字经济混合型证券投资基金</w:t>
      </w:r>
      <w:r w:rsidRPr="006E09E3">
        <w:rPr>
          <w:rFonts w:ascii="Times New Roman" w:eastAsia="宋体" w:hAnsi="Times New Roman" w:cs="Times New Roman"/>
          <w:kern w:val="0"/>
          <w:sz w:val="24"/>
          <w:szCs w:val="24"/>
        </w:rPr>
        <w:t>基金合同》</w:t>
      </w:r>
    </w:p>
    <w:p w:rsidR="001D0E49" w:rsidRPr="006E09E3" w:rsidRDefault="002F4EC6">
      <w:pPr>
        <w:widowControl/>
        <w:spacing w:line="360" w:lineRule="auto"/>
        <w:ind w:firstLineChars="200" w:firstLine="480"/>
        <w:rPr>
          <w:rFonts w:ascii="Times New Roman" w:eastAsia="宋体" w:hAnsi="Times New Roman" w:cs="Times New Roman"/>
          <w:kern w:val="0"/>
          <w:sz w:val="24"/>
          <w:szCs w:val="24"/>
        </w:rPr>
      </w:pPr>
      <w:r w:rsidRPr="006E09E3">
        <w:rPr>
          <w:rFonts w:ascii="Times New Roman" w:eastAsia="宋体" w:hAnsi="Times New Roman" w:cs="Times New Roman" w:hint="eastAsia"/>
          <w:kern w:val="0"/>
          <w:sz w:val="24"/>
          <w:szCs w:val="24"/>
        </w:rPr>
        <w:t>（三）《富国数字经济混合型证券投资基金</w:t>
      </w:r>
      <w:r w:rsidRPr="006E09E3">
        <w:rPr>
          <w:rFonts w:ascii="Times New Roman" w:eastAsia="宋体" w:hAnsi="Times New Roman" w:cs="Times New Roman"/>
          <w:kern w:val="0"/>
          <w:sz w:val="24"/>
          <w:szCs w:val="24"/>
        </w:rPr>
        <w:t>托管协议》</w:t>
      </w:r>
    </w:p>
    <w:p w:rsidR="001D0E49" w:rsidRPr="006E09E3" w:rsidRDefault="002F4EC6">
      <w:pPr>
        <w:widowControl/>
        <w:spacing w:line="360" w:lineRule="auto"/>
        <w:ind w:firstLineChars="200" w:firstLine="480"/>
        <w:rPr>
          <w:rFonts w:ascii="Times New Roman" w:eastAsia="宋体" w:hAnsi="Times New Roman" w:cs="Times New Roman"/>
          <w:kern w:val="0"/>
          <w:sz w:val="24"/>
          <w:szCs w:val="24"/>
        </w:rPr>
      </w:pPr>
      <w:r w:rsidRPr="006E09E3">
        <w:rPr>
          <w:rFonts w:ascii="Times New Roman" w:eastAsia="宋体" w:hAnsi="Times New Roman" w:cs="Times New Roman" w:hint="eastAsia"/>
          <w:kern w:val="0"/>
          <w:sz w:val="24"/>
          <w:szCs w:val="24"/>
        </w:rPr>
        <w:t>（四）</w:t>
      </w:r>
      <w:r w:rsidRPr="006E09E3">
        <w:rPr>
          <w:rFonts w:ascii="Times New Roman" w:eastAsia="宋体" w:hAnsi="Times New Roman" w:cs="Times New Roman"/>
          <w:kern w:val="0"/>
          <w:sz w:val="24"/>
          <w:szCs w:val="24"/>
        </w:rPr>
        <w:t>基金管理人业务资格批件、营业执照</w:t>
      </w:r>
    </w:p>
    <w:p w:rsidR="001D0E49" w:rsidRPr="006E09E3" w:rsidRDefault="002F4EC6">
      <w:pPr>
        <w:widowControl/>
        <w:spacing w:line="360" w:lineRule="auto"/>
        <w:ind w:firstLineChars="200" w:firstLine="480"/>
        <w:rPr>
          <w:rFonts w:ascii="Times New Roman" w:eastAsia="宋体" w:hAnsi="Times New Roman" w:cs="Times New Roman"/>
          <w:kern w:val="0"/>
          <w:sz w:val="24"/>
          <w:szCs w:val="24"/>
        </w:rPr>
      </w:pPr>
      <w:r w:rsidRPr="006E09E3">
        <w:rPr>
          <w:rFonts w:ascii="Times New Roman" w:eastAsia="宋体" w:hAnsi="Times New Roman" w:cs="Times New Roman"/>
          <w:kern w:val="0"/>
          <w:sz w:val="24"/>
          <w:szCs w:val="24"/>
        </w:rPr>
        <w:t>（五）基金托管人业务资格批件、营业执照</w:t>
      </w:r>
    </w:p>
    <w:p w:rsidR="001D0E49" w:rsidRPr="006E09E3" w:rsidRDefault="002F4EC6">
      <w:pPr>
        <w:widowControl/>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kern w:val="0"/>
          <w:sz w:val="24"/>
          <w:szCs w:val="24"/>
        </w:rPr>
        <w:t>（六）关于申请募集</w:t>
      </w:r>
      <w:r w:rsidRPr="006E09E3">
        <w:rPr>
          <w:rFonts w:ascii="Times New Roman" w:eastAsia="宋体" w:hAnsi="Times New Roman" w:cs="Times New Roman" w:hint="eastAsia"/>
          <w:kern w:val="0"/>
          <w:sz w:val="24"/>
          <w:szCs w:val="24"/>
        </w:rPr>
        <w:t>富国数字经济混合型证券投资基金之法律意见书</w:t>
      </w:r>
    </w:p>
    <w:p w:rsidR="001D0E49" w:rsidRPr="006E09E3" w:rsidRDefault="002F4EC6">
      <w:pPr>
        <w:tabs>
          <w:tab w:val="left" w:pos="1501"/>
        </w:tabs>
        <w:spacing w:line="360" w:lineRule="auto"/>
        <w:ind w:firstLineChars="200" w:firstLine="480"/>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（七）中国证监会要求的其他文件</w:t>
      </w:r>
    </w:p>
    <w:p w:rsidR="001D0E49" w:rsidRPr="006E09E3" w:rsidRDefault="001D0E49">
      <w:pPr>
        <w:widowControl/>
        <w:spacing w:line="360" w:lineRule="auto"/>
        <w:ind w:firstLineChars="200" w:firstLine="480"/>
        <w:rPr>
          <w:rFonts w:ascii="Times New Roman" w:eastAsia="宋体" w:hAnsi="Times New Roman" w:cs="Times New Roman"/>
          <w:kern w:val="0"/>
          <w:sz w:val="24"/>
          <w:szCs w:val="24"/>
        </w:rPr>
      </w:pPr>
    </w:p>
    <w:p w:rsidR="001D0E49" w:rsidRPr="006E09E3" w:rsidRDefault="002F4EC6">
      <w:pPr>
        <w:spacing w:line="360" w:lineRule="auto"/>
        <w:ind w:firstLineChars="2200" w:firstLine="5280"/>
        <w:jc w:val="right"/>
        <w:rPr>
          <w:rFonts w:ascii="Times New Roman" w:eastAsia="宋体" w:hAnsi="Times New Roman" w:cs="Times New Roman"/>
          <w:sz w:val="24"/>
          <w:szCs w:val="24"/>
        </w:rPr>
      </w:pPr>
      <w:r w:rsidRPr="006E09E3">
        <w:rPr>
          <w:rFonts w:ascii="Times New Roman" w:eastAsia="宋体" w:hAnsi="Times New Roman" w:cs="Times New Roman"/>
          <w:sz w:val="24"/>
          <w:szCs w:val="24"/>
        </w:rPr>
        <w:t>富国基金管理有限公司</w:t>
      </w:r>
    </w:p>
    <w:p w:rsidR="001D0E49" w:rsidRDefault="002F4EC6">
      <w:pPr>
        <w:wordWrap w:val="0"/>
        <w:spacing w:line="360" w:lineRule="auto"/>
        <w:ind w:firstLineChars="200" w:firstLine="480"/>
        <w:jc w:val="right"/>
        <w:rPr>
          <w:rFonts w:ascii="Times New Roman" w:eastAsia="宋体" w:hAnsi="Times New Roman" w:cs="Times New Roman"/>
          <w:sz w:val="24"/>
          <w:szCs w:val="24"/>
        </w:rPr>
      </w:pPr>
      <w:r w:rsidRPr="006E09E3">
        <w:rPr>
          <w:rFonts w:ascii="Times New Roman" w:eastAsia="宋体" w:hAnsi="Times New Roman" w:cs="Times New Roman" w:hint="eastAsia"/>
          <w:sz w:val="24"/>
          <w:szCs w:val="24"/>
        </w:rPr>
        <w:t>202</w:t>
      </w:r>
      <w:r w:rsidRPr="006E09E3">
        <w:rPr>
          <w:rFonts w:ascii="Times New Roman" w:eastAsia="宋体" w:hAnsi="Times New Roman" w:cs="Times New Roman"/>
          <w:sz w:val="24"/>
          <w:szCs w:val="24"/>
        </w:rPr>
        <w:t>6</w:t>
      </w:r>
      <w:r w:rsidRPr="006E09E3">
        <w:rPr>
          <w:rFonts w:ascii="Times New Roman" w:eastAsia="宋体" w:hAnsi="Times New Roman" w:cs="Times New Roman" w:hint="eastAsia"/>
          <w:sz w:val="24"/>
          <w:szCs w:val="24"/>
        </w:rPr>
        <w:t>年</w:t>
      </w:r>
      <w:r w:rsidRPr="006E09E3">
        <w:rPr>
          <w:rFonts w:ascii="Times New Roman" w:eastAsia="宋体" w:hAnsi="Times New Roman" w:cs="Times New Roman"/>
          <w:sz w:val="24"/>
          <w:szCs w:val="24"/>
        </w:rPr>
        <w:t>1</w:t>
      </w:r>
      <w:r w:rsidRPr="006E09E3">
        <w:rPr>
          <w:rFonts w:ascii="Times New Roman" w:eastAsia="宋体" w:hAnsi="Times New Roman" w:cs="Times New Roman" w:hint="eastAsia"/>
          <w:sz w:val="24"/>
          <w:szCs w:val="24"/>
        </w:rPr>
        <w:t>月</w:t>
      </w:r>
      <w:r w:rsidRPr="006E09E3">
        <w:rPr>
          <w:rFonts w:ascii="Times New Roman" w:eastAsia="宋体" w:hAnsi="Times New Roman" w:cs="Times New Roman"/>
          <w:sz w:val="24"/>
          <w:szCs w:val="24"/>
        </w:rPr>
        <w:t>19</w:t>
      </w:r>
      <w:r w:rsidRPr="006E09E3">
        <w:rPr>
          <w:rFonts w:ascii="Times New Roman" w:eastAsia="宋体" w:hAnsi="Times New Roman" w:cs="Times New Roman" w:hint="eastAsia"/>
          <w:sz w:val="24"/>
          <w:szCs w:val="24"/>
        </w:rPr>
        <w:t>日</w:t>
      </w:r>
    </w:p>
    <w:p w:rsidR="001D0E49" w:rsidRDefault="001D0E49">
      <w:pPr>
        <w:wordWrap w:val="0"/>
        <w:spacing w:line="360" w:lineRule="auto"/>
        <w:ind w:firstLineChars="200" w:firstLine="480"/>
        <w:jc w:val="right"/>
        <w:rPr>
          <w:rFonts w:ascii="Times New Roman" w:eastAsia="宋体" w:hAnsi="Times New Roman" w:cs="Times New Roman"/>
          <w:sz w:val="24"/>
          <w:szCs w:val="24"/>
        </w:rPr>
      </w:pPr>
    </w:p>
    <w:p w:rsidR="001D0E49" w:rsidRDefault="001D0E49">
      <w:pPr>
        <w:spacing w:line="360" w:lineRule="auto"/>
        <w:ind w:firstLineChars="200" w:firstLine="480"/>
        <w:rPr>
          <w:rFonts w:ascii="Times New Roman" w:eastAsia="宋体" w:hAnsi="Times New Roman" w:cs="Times New Roman"/>
          <w:sz w:val="24"/>
          <w:szCs w:val="24"/>
        </w:rPr>
      </w:pPr>
    </w:p>
    <w:p w:rsidR="001D0E49" w:rsidRDefault="001D0E49">
      <w:pPr>
        <w:spacing w:line="360" w:lineRule="auto"/>
        <w:ind w:firstLineChars="200" w:firstLine="480"/>
        <w:rPr>
          <w:rFonts w:ascii="Times New Roman" w:eastAsia="宋体" w:hAnsi="Times New Roman" w:cs="Times New Roman"/>
          <w:sz w:val="24"/>
          <w:szCs w:val="24"/>
        </w:rPr>
      </w:pPr>
    </w:p>
    <w:p w:rsidR="001D0E49" w:rsidRDefault="001D0E49">
      <w:pPr>
        <w:spacing w:line="360" w:lineRule="auto"/>
        <w:ind w:firstLineChars="200" w:firstLine="480"/>
        <w:rPr>
          <w:rFonts w:ascii="Times New Roman" w:eastAsia="宋体" w:hAnsi="Times New Roman" w:cs="Times New Roman"/>
          <w:sz w:val="24"/>
          <w:szCs w:val="24"/>
        </w:rPr>
      </w:pPr>
    </w:p>
    <w:p w:rsidR="001D0E49" w:rsidRDefault="001D0E49">
      <w:pPr>
        <w:spacing w:line="360" w:lineRule="auto"/>
        <w:ind w:firstLineChars="200" w:firstLine="480"/>
        <w:rPr>
          <w:rFonts w:ascii="Times New Roman" w:eastAsia="宋体" w:hAnsi="Times New Roman" w:cs="Times New Roman"/>
          <w:sz w:val="24"/>
          <w:szCs w:val="24"/>
        </w:rPr>
      </w:pPr>
    </w:p>
    <w:p w:rsidR="001D0E49" w:rsidRDefault="001D0E49">
      <w:pPr>
        <w:spacing w:line="360" w:lineRule="auto"/>
        <w:ind w:firstLineChars="200" w:firstLine="480"/>
        <w:rPr>
          <w:rFonts w:ascii="Times New Roman" w:eastAsia="宋体" w:hAnsi="Times New Roman" w:cs="Times New Roman"/>
          <w:sz w:val="24"/>
          <w:szCs w:val="24"/>
        </w:rPr>
      </w:pPr>
    </w:p>
    <w:p w:rsidR="001D0E49" w:rsidRDefault="001D0E49">
      <w:pPr>
        <w:spacing w:line="360" w:lineRule="auto"/>
        <w:ind w:firstLineChars="200" w:firstLine="480"/>
        <w:rPr>
          <w:rFonts w:ascii="Times New Roman" w:eastAsia="宋体" w:hAnsi="Times New Roman" w:cs="Times New Roman"/>
          <w:sz w:val="24"/>
          <w:szCs w:val="24"/>
        </w:rPr>
      </w:pPr>
    </w:p>
    <w:p w:rsidR="001D0E49" w:rsidRDefault="001D0E49">
      <w:pPr>
        <w:spacing w:line="360" w:lineRule="auto"/>
        <w:rPr>
          <w:rFonts w:ascii="Times New Roman" w:eastAsia="宋体" w:hAnsi="Times New Roman" w:cs="Times New Roman"/>
          <w:sz w:val="24"/>
          <w:szCs w:val="24"/>
        </w:rPr>
      </w:pPr>
    </w:p>
    <w:bookmarkEnd w:id="0"/>
    <w:p w:rsidR="001D0E49" w:rsidRDefault="001D0E49"/>
    <w:sectPr w:rsidR="001D0E49">
      <w:footerReference w:type="default" r:id="rId20"/>
      <w:pgSz w:w="11906" w:h="16838"/>
      <w:pgMar w:top="1440" w:right="1826" w:bottom="1440" w:left="1622"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C6" w:rsidRDefault="002F4EC6">
      <w:r>
        <w:separator/>
      </w:r>
    </w:p>
  </w:endnote>
  <w:endnote w:type="continuationSeparator" w:id="0">
    <w:p w:rsidR="002F4EC6" w:rsidRDefault="002F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五">
    <w:altName w:val="黑体"/>
    <w:charset w:val="86"/>
    <w:family w:val="auto"/>
    <w:pitch w:val="default"/>
    <w:sig w:usb0="00000000" w:usb1="0000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2F4EC6">
    <w:pPr>
      <w:pStyle w:val="ae"/>
      <w:framePr w:wrap="around" w:vAnchor="text" w:hAnchor="margin" w:xAlign="center" w:y="1"/>
      <w:ind w:firstLine="360"/>
      <w:rPr>
        <w:rStyle w:val="af7"/>
      </w:rPr>
    </w:pPr>
    <w:r>
      <w:rPr>
        <w:rStyle w:val="af7"/>
      </w:rPr>
      <w:fldChar w:fldCharType="begin"/>
    </w:r>
    <w:r>
      <w:rPr>
        <w:rStyle w:val="af7"/>
      </w:rPr>
      <w:instrText xml:space="preserve">PAGE  </w:instrText>
    </w:r>
    <w:r>
      <w:rPr>
        <w:rStyle w:val="af7"/>
      </w:rPr>
      <w:fldChar w:fldCharType="end"/>
    </w:r>
  </w:p>
  <w:p w:rsidR="001D0E49" w:rsidRDefault="001D0E49">
    <w:pPr>
      <w:pStyle w:val="a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2F4EC6">
    <w:pPr>
      <w:pStyle w:val="ae"/>
      <w:framePr w:wrap="around" w:vAnchor="text" w:hAnchor="margin" w:xAlign="center" w:y="1"/>
      <w:ind w:firstLine="360"/>
      <w:rPr>
        <w:rStyle w:val="af7"/>
        <w:color w:val="FFFFFF"/>
      </w:rPr>
    </w:pPr>
    <w:r>
      <w:rPr>
        <w:rStyle w:val="af7"/>
        <w:color w:val="FFFFFF"/>
      </w:rPr>
      <w:fldChar w:fldCharType="begin"/>
    </w:r>
    <w:r>
      <w:rPr>
        <w:rStyle w:val="af7"/>
        <w:color w:val="FFFFFF"/>
      </w:rPr>
      <w:instrText xml:space="preserve">PAGE  </w:instrText>
    </w:r>
    <w:r>
      <w:rPr>
        <w:rStyle w:val="af7"/>
        <w:color w:val="FFFFFF"/>
      </w:rPr>
      <w:fldChar w:fldCharType="separate"/>
    </w:r>
    <w:r w:rsidR="006E09E3">
      <w:rPr>
        <w:rStyle w:val="af7"/>
        <w:noProof/>
        <w:color w:val="FFFFFF"/>
      </w:rPr>
      <w:t>0</w:t>
    </w:r>
    <w:r>
      <w:rPr>
        <w:rStyle w:val="af7"/>
        <w:color w:val="FFFFFF"/>
      </w:rPr>
      <w:fldChar w:fldCharType="end"/>
    </w:r>
  </w:p>
  <w:p w:rsidR="001D0E49" w:rsidRDefault="001D0E49">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1D0E49">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2F4EC6">
    <w:pPr>
      <w:pStyle w:val="ae"/>
      <w:framePr w:wrap="around" w:vAnchor="text" w:hAnchor="margin" w:xAlign="center" w:y="1"/>
      <w:ind w:firstLine="360"/>
      <w:rPr>
        <w:rStyle w:val="af7"/>
        <w:rFonts w:ascii="宋体" w:hAnsi="宋体"/>
      </w:rPr>
    </w:pPr>
    <w:r>
      <w:rPr>
        <w:rStyle w:val="af7"/>
        <w:rFonts w:ascii="宋体" w:hAnsi="宋体"/>
      </w:rPr>
      <w:fldChar w:fldCharType="begin"/>
    </w:r>
    <w:r>
      <w:rPr>
        <w:rStyle w:val="af7"/>
        <w:rFonts w:ascii="宋体" w:hAnsi="宋体"/>
      </w:rPr>
      <w:instrText xml:space="preserve">PAGE  </w:instrText>
    </w:r>
    <w:r>
      <w:rPr>
        <w:rStyle w:val="af7"/>
        <w:rFonts w:ascii="宋体" w:hAnsi="宋体"/>
      </w:rPr>
      <w:fldChar w:fldCharType="separate"/>
    </w:r>
    <w:r>
      <w:rPr>
        <w:rStyle w:val="af7"/>
        <w:rFonts w:ascii="宋体" w:hAnsi="宋体"/>
      </w:rPr>
      <w:t>27</w:t>
    </w:r>
    <w:r>
      <w:rPr>
        <w:rStyle w:val="af7"/>
        <w:rFonts w:ascii="宋体" w:hAnsi="宋体"/>
      </w:rPr>
      <w:fldChar w:fldCharType="end"/>
    </w:r>
  </w:p>
  <w:p w:rsidR="001D0E49" w:rsidRDefault="001D0E49">
    <w:pPr>
      <w:pStyle w:val="ae"/>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1D0E49">
    <w:pPr>
      <w:pStyle w:val="ae"/>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1D0E49">
    <w:pPr>
      <w:pStyle w:val="ae"/>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2F4EC6">
    <w:pPr>
      <w:pStyle w:val="ae"/>
      <w:ind w:right="360" w:firstLine="360"/>
    </w:pPr>
    <w:r>
      <w:rPr>
        <w:noProof/>
      </w:rPr>
      <mc:AlternateContent>
        <mc:Choice Requires="wps">
          <w:drawing>
            <wp:anchor distT="0" distB="0" distL="114300" distR="114300" simplePos="0" relativeHeight="251659264" behindDoc="0" locked="0" layoutInCell="1" allowOverlap="1" wp14:anchorId="78F03148" wp14:editId="319F8C1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0E49" w:rsidRDefault="002F4EC6">
                          <w:pPr>
                            <w:pStyle w:val="ae"/>
                            <w:ind w:firstLine="360"/>
                            <w:rPr>
                              <w:rStyle w:val="af7"/>
                              <w:rFonts w:ascii="宋体" w:hAnsi="宋体"/>
                            </w:rPr>
                          </w:pPr>
                          <w:r>
                            <w:rPr>
                              <w:rStyle w:val="af7"/>
                              <w:rFonts w:ascii="宋体" w:hAnsi="宋体"/>
                            </w:rPr>
                            <w:fldChar w:fldCharType="begin"/>
                          </w:r>
                          <w:r>
                            <w:rPr>
                              <w:rStyle w:val="af7"/>
                              <w:rFonts w:ascii="宋体" w:hAnsi="宋体"/>
                            </w:rPr>
                            <w:instrText xml:space="preserve">PAGE  </w:instrText>
                          </w:r>
                          <w:r>
                            <w:rPr>
                              <w:rStyle w:val="af7"/>
                              <w:rFonts w:ascii="宋体" w:hAnsi="宋体"/>
                            </w:rPr>
                            <w:fldChar w:fldCharType="separate"/>
                          </w:r>
                          <w:r w:rsidR="006E09E3">
                            <w:rPr>
                              <w:rStyle w:val="af7"/>
                              <w:rFonts w:ascii="宋体" w:hAnsi="宋体"/>
                              <w:noProof/>
                            </w:rPr>
                            <w:t>9</w:t>
                          </w:r>
                          <w:r>
                            <w:rPr>
                              <w:rStyle w:val="af7"/>
                              <w:rFonts w:ascii="宋体" w:hAnsi="宋体"/>
                            </w:rPr>
                            <w:fldChar w:fldCharType="end"/>
                          </w:r>
                        </w:p>
                        <w:p w:rsidR="001D0E49" w:rsidRDefault="001D0E4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F03148"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D0E49" w:rsidRDefault="002F4EC6">
                    <w:pPr>
                      <w:pStyle w:val="ae"/>
                      <w:ind w:firstLine="360"/>
                      <w:rPr>
                        <w:rStyle w:val="af7"/>
                        <w:rFonts w:ascii="宋体" w:hAnsi="宋体"/>
                      </w:rPr>
                    </w:pPr>
                    <w:r>
                      <w:rPr>
                        <w:rStyle w:val="af7"/>
                        <w:rFonts w:ascii="宋体" w:hAnsi="宋体"/>
                      </w:rPr>
                      <w:fldChar w:fldCharType="begin"/>
                    </w:r>
                    <w:r>
                      <w:rPr>
                        <w:rStyle w:val="af7"/>
                        <w:rFonts w:ascii="宋体" w:hAnsi="宋体"/>
                      </w:rPr>
                      <w:instrText xml:space="preserve">PAGE  </w:instrText>
                    </w:r>
                    <w:r>
                      <w:rPr>
                        <w:rStyle w:val="af7"/>
                        <w:rFonts w:ascii="宋体" w:hAnsi="宋体"/>
                      </w:rPr>
                      <w:fldChar w:fldCharType="separate"/>
                    </w:r>
                    <w:r w:rsidR="006E09E3">
                      <w:rPr>
                        <w:rStyle w:val="af7"/>
                        <w:rFonts w:ascii="宋体" w:hAnsi="宋体"/>
                        <w:noProof/>
                      </w:rPr>
                      <w:t>9</w:t>
                    </w:r>
                    <w:r>
                      <w:rPr>
                        <w:rStyle w:val="af7"/>
                        <w:rFonts w:ascii="宋体" w:hAnsi="宋体"/>
                      </w:rPr>
                      <w:fldChar w:fldCharType="end"/>
                    </w:r>
                  </w:p>
                  <w:p w:rsidR="001D0E49" w:rsidRDefault="001D0E49"/>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2F4EC6">
    <w:pPr>
      <w:pStyle w:val="ae"/>
      <w:ind w:firstLine="360"/>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0862158"/>
                          </w:sdtPr>
                          <w:sdtEndPr/>
                          <w:sdtContent>
                            <w:p w:rsidR="001D0E49" w:rsidRDefault="002F4EC6">
                              <w:pPr>
                                <w:pStyle w:val="ae"/>
                                <w:ind w:firstLine="360"/>
                                <w:jc w:val="center"/>
                              </w:pPr>
                              <w:r>
                                <w:fldChar w:fldCharType="begin"/>
                              </w:r>
                              <w:r>
                                <w:instrText>PAGE   \* MERGEFORMAT</w:instrText>
                              </w:r>
                              <w:r>
                                <w:fldChar w:fldCharType="separate"/>
                              </w:r>
                              <w:r w:rsidR="006E09E3" w:rsidRPr="006E09E3">
                                <w:rPr>
                                  <w:noProof/>
                                  <w:lang w:val="zh-CN"/>
                                </w:rPr>
                                <w:t>123</w:t>
                              </w:r>
                              <w:r>
                                <w:rPr>
                                  <w:lang w:val="zh-CN"/>
                                </w:rPr>
                                <w:fldChar w:fldCharType="end"/>
                              </w:r>
                            </w:p>
                          </w:sdtContent>
                        </w:sdt>
                        <w:p w:rsidR="001D0E49" w:rsidRDefault="001D0E4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340862158"/>
                    </w:sdtPr>
                    <w:sdtEndPr/>
                    <w:sdtContent>
                      <w:p w:rsidR="001D0E49" w:rsidRDefault="002F4EC6">
                        <w:pPr>
                          <w:pStyle w:val="ae"/>
                          <w:ind w:firstLine="360"/>
                          <w:jc w:val="center"/>
                        </w:pPr>
                        <w:r>
                          <w:fldChar w:fldCharType="begin"/>
                        </w:r>
                        <w:r>
                          <w:instrText>PAGE   \* MERGEFORMAT</w:instrText>
                        </w:r>
                        <w:r>
                          <w:fldChar w:fldCharType="separate"/>
                        </w:r>
                        <w:r w:rsidR="006E09E3" w:rsidRPr="006E09E3">
                          <w:rPr>
                            <w:noProof/>
                            <w:lang w:val="zh-CN"/>
                          </w:rPr>
                          <w:t>123</w:t>
                        </w:r>
                        <w:r>
                          <w:rPr>
                            <w:lang w:val="zh-CN"/>
                          </w:rPr>
                          <w:fldChar w:fldCharType="end"/>
                        </w:r>
                      </w:p>
                    </w:sdtContent>
                  </w:sdt>
                  <w:p w:rsidR="001D0E49" w:rsidRDefault="001D0E49"/>
                </w:txbxContent>
              </v:textbox>
              <w10:wrap anchorx="margin"/>
            </v:shape>
          </w:pict>
        </mc:Fallback>
      </mc:AlternateContent>
    </w:r>
  </w:p>
  <w:p w:rsidR="001D0E49" w:rsidRDefault="001D0E49">
    <w:pPr>
      <w:pStyle w:val="a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C6" w:rsidRDefault="002F4EC6">
      <w:r>
        <w:separator/>
      </w:r>
    </w:p>
  </w:footnote>
  <w:footnote w:type="continuationSeparator" w:id="0">
    <w:p w:rsidR="002F4EC6" w:rsidRDefault="002F4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1D0E49">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1D0E49">
    <w:pPr>
      <w:pStyle w:val="af"/>
      <w:tabs>
        <w:tab w:val="right" w:pos="8280"/>
      </w:tabs>
      <w:spacing w:line="160" w:lineRule="exact"/>
      <w:ind w:firstLine="360"/>
      <w:jc w:val="right"/>
    </w:pPr>
  </w:p>
  <w:p w:rsidR="001D0E49" w:rsidRDefault="001D0E49">
    <w:pPr>
      <w:pStyle w:val="af"/>
      <w:tabs>
        <w:tab w:val="right" w:pos="8280"/>
      </w:tabs>
      <w:spacing w:line="160" w:lineRule="exact"/>
      <w:ind w:firstLine="360"/>
      <w:jc w:val="right"/>
      <w:rPr>
        <w:rFonts w:ascii="宋体" w:hAnsi="宋体"/>
      </w:rPr>
    </w:pPr>
  </w:p>
  <w:p w:rsidR="001D0E49" w:rsidRDefault="001D0E49">
    <w:pPr>
      <w:pStyle w:val="af"/>
      <w:tabs>
        <w:tab w:val="right" w:pos="8280"/>
      </w:tabs>
      <w:ind w:firstLine="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1D0E49">
    <w:pPr>
      <w:pStyle w:val="af"/>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E49" w:rsidRDefault="002F4EC6">
    <w:pPr>
      <w:pStyle w:val="af"/>
      <w:jc w:val="left"/>
      <w:rPr>
        <w:rFonts w:ascii="华文行楷"/>
        <w:u w:val="single"/>
      </w:rPr>
    </w:pPr>
    <w:r>
      <w:rPr>
        <w:rFonts w:ascii="华文行楷" w:hint="eastAsia"/>
        <w:u w:val="single"/>
      </w:rPr>
      <w:t>富国数字经济混合型证券投资基金</w:t>
    </w:r>
    <w:r>
      <w:rPr>
        <w:rFonts w:ascii="华文行楷"/>
        <w:u w:val="single"/>
      </w:rPr>
      <w:ptab w:relativeTo="margin" w:alignment="center" w:leader="none"/>
    </w:r>
    <w:r>
      <w:rPr>
        <w:rFonts w:ascii="华文行楷"/>
        <w:u w:val="single"/>
      </w:rPr>
      <w:ptab w:relativeTo="margin" w:alignment="right" w:leader="none"/>
    </w:r>
    <w:r>
      <w:rPr>
        <w:rFonts w:ascii="华文行楷" w:hint="eastAsia"/>
        <w:u w:val="single"/>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845599"/>
    <w:multiLevelType w:val="multilevel"/>
    <w:tmpl w:val="1B845599"/>
    <w:lvl w:ilvl="0">
      <w:start w:val="1"/>
      <w:numFmt w:val="chineseCountingThousand"/>
      <w:pStyle w:val="21013"/>
      <w:suff w:val="nothing"/>
      <w:lvlText w:val="%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start w:val="1"/>
      <w:numFmt w:val="lowerLetter"/>
      <w:lvlText w:val="%2)"/>
      <w:lvlJc w:val="left"/>
      <w:pPr>
        <w:ind w:left="-3271" w:hanging="420"/>
      </w:pPr>
    </w:lvl>
    <w:lvl w:ilvl="2">
      <w:start w:val="1"/>
      <w:numFmt w:val="lowerRoman"/>
      <w:lvlText w:val="%3."/>
      <w:lvlJc w:val="right"/>
      <w:pPr>
        <w:ind w:left="-2851" w:hanging="420"/>
      </w:pPr>
    </w:lvl>
    <w:lvl w:ilvl="3">
      <w:start w:val="1"/>
      <w:numFmt w:val="decimal"/>
      <w:lvlText w:val="%4."/>
      <w:lvlJc w:val="left"/>
      <w:pPr>
        <w:ind w:left="-2431" w:hanging="420"/>
      </w:pPr>
    </w:lvl>
    <w:lvl w:ilvl="4">
      <w:start w:val="1"/>
      <w:numFmt w:val="lowerLetter"/>
      <w:lvlText w:val="%5)"/>
      <w:lvlJc w:val="left"/>
      <w:pPr>
        <w:ind w:left="-2011" w:hanging="420"/>
      </w:pPr>
    </w:lvl>
    <w:lvl w:ilvl="5">
      <w:start w:val="1"/>
      <w:numFmt w:val="lowerRoman"/>
      <w:lvlText w:val="%6."/>
      <w:lvlJc w:val="right"/>
      <w:pPr>
        <w:ind w:left="-1591" w:hanging="420"/>
      </w:pPr>
    </w:lvl>
    <w:lvl w:ilvl="6">
      <w:start w:val="1"/>
      <w:numFmt w:val="decimal"/>
      <w:lvlText w:val="%7."/>
      <w:lvlJc w:val="left"/>
      <w:pPr>
        <w:ind w:left="-1171" w:hanging="420"/>
      </w:pPr>
    </w:lvl>
    <w:lvl w:ilvl="7">
      <w:start w:val="1"/>
      <w:numFmt w:val="lowerLetter"/>
      <w:lvlText w:val="%8)"/>
      <w:lvlJc w:val="left"/>
      <w:pPr>
        <w:ind w:left="-751" w:hanging="420"/>
      </w:pPr>
    </w:lvl>
    <w:lvl w:ilvl="8">
      <w:start w:val="1"/>
      <w:numFmt w:val="lowerRoman"/>
      <w:lvlText w:val="%9."/>
      <w:lvlJc w:val="right"/>
      <w:pPr>
        <w:ind w:left="-331" w:hanging="420"/>
      </w:pPr>
    </w:lvl>
  </w:abstractNum>
  <w:abstractNum w:abstractNumId="2">
    <w:nsid w:val="3549643A"/>
    <w:multiLevelType w:val="multilevel"/>
    <w:tmpl w:val="3549643A"/>
    <w:lvl w:ilvl="0">
      <w:start w:val="1"/>
      <w:numFmt w:val="decimal"/>
      <w:pStyle w:val="Char"/>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593E56DB"/>
    <w:multiLevelType w:val="multilevel"/>
    <w:tmpl w:val="593E56D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chineseCountingThousand"/>
      <w:suff w:val="nothing"/>
      <w:lvlText w:val="（%3）"/>
      <w:lvlJc w:val="left"/>
      <w:pPr>
        <w:ind w:left="-70" w:firstLine="9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FE147B6"/>
    <w:multiLevelType w:val="singleLevel"/>
    <w:tmpl w:val="6FE147B6"/>
    <w:lvl w:ilvl="0">
      <w:start w:val="1"/>
      <w:numFmt w:val="decimal"/>
      <w:pStyle w:val="20"/>
      <w:lvlText w:val="(%1)"/>
      <w:lvlJc w:val="left"/>
      <w:pPr>
        <w:tabs>
          <w:tab w:val="left" w:pos="360"/>
        </w:tabs>
        <w:ind w:left="0" w:firstLine="0"/>
      </w:pPr>
      <w:rPr>
        <w:rFonts w:hint="eastAsia"/>
      </w:rPr>
    </w:lvl>
  </w:abstractNum>
  <w:num w:numId="1">
    <w:abstractNumId w:val="3"/>
  </w:num>
  <w:num w:numId="2">
    <w:abstractNumId w:val="5"/>
  </w:num>
  <w:num w:numId="3">
    <w:abstractNumId w:val="0"/>
  </w:num>
  <w:num w:numId="4">
    <w:abstractNumId w:val="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0NzYyYjI1OGUwMjNjMTMzZDE5MGI1OTNlNWM5YWQifQ=="/>
  </w:docVars>
  <w:rsids>
    <w:rsidRoot w:val="00C41CCC"/>
    <w:rsid w:val="0000023D"/>
    <w:rsid w:val="00003C20"/>
    <w:rsid w:val="000049BA"/>
    <w:rsid w:val="00005D11"/>
    <w:rsid w:val="00020188"/>
    <w:rsid w:val="00034A76"/>
    <w:rsid w:val="0004057B"/>
    <w:rsid w:val="0004274F"/>
    <w:rsid w:val="00044C38"/>
    <w:rsid w:val="0005160B"/>
    <w:rsid w:val="000516C4"/>
    <w:rsid w:val="00055FDF"/>
    <w:rsid w:val="0006092C"/>
    <w:rsid w:val="0006578F"/>
    <w:rsid w:val="000676A0"/>
    <w:rsid w:val="00070A31"/>
    <w:rsid w:val="00072B15"/>
    <w:rsid w:val="0008169B"/>
    <w:rsid w:val="000826A4"/>
    <w:rsid w:val="00084E28"/>
    <w:rsid w:val="00092A17"/>
    <w:rsid w:val="00096B59"/>
    <w:rsid w:val="000A004D"/>
    <w:rsid w:val="000A0E19"/>
    <w:rsid w:val="000B4A74"/>
    <w:rsid w:val="000D36F9"/>
    <w:rsid w:val="000E5D65"/>
    <w:rsid w:val="000F53E0"/>
    <w:rsid w:val="00100736"/>
    <w:rsid w:val="00100D18"/>
    <w:rsid w:val="0010490E"/>
    <w:rsid w:val="00104DC2"/>
    <w:rsid w:val="00110726"/>
    <w:rsid w:val="0011316B"/>
    <w:rsid w:val="00116567"/>
    <w:rsid w:val="00116D30"/>
    <w:rsid w:val="00122CB5"/>
    <w:rsid w:val="00126D9E"/>
    <w:rsid w:val="00132B88"/>
    <w:rsid w:val="0013567F"/>
    <w:rsid w:val="00135734"/>
    <w:rsid w:val="001408BC"/>
    <w:rsid w:val="00141C35"/>
    <w:rsid w:val="00144F6F"/>
    <w:rsid w:val="00150B8B"/>
    <w:rsid w:val="00153A41"/>
    <w:rsid w:val="001571E7"/>
    <w:rsid w:val="001773A5"/>
    <w:rsid w:val="00182CD5"/>
    <w:rsid w:val="00184420"/>
    <w:rsid w:val="00184828"/>
    <w:rsid w:val="00187439"/>
    <w:rsid w:val="00190386"/>
    <w:rsid w:val="00193C58"/>
    <w:rsid w:val="00196B38"/>
    <w:rsid w:val="001A4B6A"/>
    <w:rsid w:val="001B1B29"/>
    <w:rsid w:val="001B5F43"/>
    <w:rsid w:val="001C006D"/>
    <w:rsid w:val="001C62E7"/>
    <w:rsid w:val="001D0E49"/>
    <w:rsid w:val="001D4B68"/>
    <w:rsid w:val="001D4D53"/>
    <w:rsid w:val="001E0AE7"/>
    <w:rsid w:val="001F6A7F"/>
    <w:rsid w:val="0020062C"/>
    <w:rsid w:val="00205181"/>
    <w:rsid w:val="00207C67"/>
    <w:rsid w:val="00221FC8"/>
    <w:rsid w:val="002230A6"/>
    <w:rsid w:val="00226B21"/>
    <w:rsid w:val="0022739B"/>
    <w:rsid w:val="00234199"/>
    <w:rsid w:val="00237B11"/>
    <w:rsid w:val="0024157B"/>
    <w:rsid w:val="00242680"/>
    <w:rsid w:val="002448D7"/>
    <w:rsid w:val="00246D90"/>
    <w:rsid w:val="00250BD2"/>
    <w:rsid w:val="00254FA0"/>
    <w:rsid w:val="00255005"/>
    <w:rsid w:val="00255E2D"/>
    <w:rsid w:val="00260E5C"/>
    <w:rsid w:val="00267AE7"/>
    <w:rsid w:val="00270619"/>
    <w:rsid w:val="00272B06"/>
    <w:rsid w:val="00277900"/>
    <w:rsid w:val="00280942"/>
    <w:rsid w:val="0028382C"/>
    <w:rsid w:val="0028503D"/>
    <w:rsid w:val="00285227"/>
    <w:rsid w:val="002876B5"/>
    <w:rsid w:val="002905E5"/>
    <w:rsid w:val="0029080C"/>
    <w:rsid w:val="00293CAA"/>
    <w:rsid w:val="002A3B18"/>
    <w:rsid w:val="002B18B6"/>
    <w:rsid w:val="002B3D7C"/>
    <w:rsid w:val="002B4973"/>
    <w:rsid w:val="002C131B"/>
    <w:rsid w:val="002C5ECA"/>
    <w:rsid w:val="002C736C"/>
    <w:rsid w:val="002C75A4"/>
    <w:rsid w:val="002D24CA"/>
    <w:rsid w:val="002D2D78"/>
    <w:rsid w:val="002D65DA"/>
    <w:rsid w:val="002E06D3"/>
    <w:rsid w:val="002E36E8"/>
    <w:rsid w:val="002E44DB"/>
    <w:rsid w:val="002E5E99"/>
    <w:rsid w:val="002F4EC6"/>
    <w:rsid w:val="00300C3A"/>
    <w:rsid w:val="00304E99"/>
    <w:rsid w:val="00312BCF"/>
    <w:rsid w:val="00325CC7"/>
    <w:rsid w:val="003334E4"/>
    <w:rsid w:val="00334676"/>
    <w:rsid w:val="00341392"/>
    <w:rsid w:val="00347278"/>
    <w:rsid w:val="003500A4"/>
    <w:rsid w:val="00354E17"/>
    <w:rsid w:val="003601F6"/>
    <w:rsid w:val="00371731"/>
    <w:rsid w:val="00372265"/>
    <w:rsid w:val="003738B4"/>
    <w:rsid w:val="0037722F"/>
    <w:rsid w:val="00380A56"/>
    <w:rsid w:val="00381F0D"/>
    <w:rsid w:val="00383AE1"/>
    <w:rsid w:val="00392A2A"/>
    <w:rsid w:val="00392D11"/>
    <w:rsid w:val="003A13BA"/>
    <w:rsid w:val="003A3CC3"/>
    <w:rsid w:val="003A760F"/>
    <w:rsid w:val="003B25C2"/>
    <w:rsid w:val="003D3B51"/>
    <w:rsid w:val="003F1A8B"/>
    <w:rsid w:val="003F2C16"/>
    <w:rsid w:val="004179CB"/>
    <w:rsid w:val="004252DE"/>
    <w:rsid w:val="004268CD"/>
    <w:rsid w:val="004305E9"/>
    <w:rsid w:val="004357B8"/>
    <w:rsid w:val="00444322"/>
    <w:rsid w:val="00444853"/>
    <w:rsid w:val="00447F1E"/>
    <w:rsid w:val="004613C6"/>
    <w:rsid w:val="00463263"/>
    <w:rsid w:val="0046726C"/>
    <w:rsid w:val="00474D1D"/>
    <w:rsid w:val="00477487"/>
    <w:rsid w:val="004811FE"/>
    <w:rsid w:val="00481547"/>
    <w:rsid w:val="004835A0"/>
    <w:rsid w:val="0049088D"/>
    <w:rsid w:val="00497105"/>
    <w:rsid w:val="004B0BC6"/>
    <w:rsid w:val="004B411A"/>
    <w:rsid w:val="004B473F"/>
    <w:rsid w:val="004B4E27"/>
    <w:rsid w:val="004B630B"/>
    <w:rsid w:val="004B6704"/>
    <w:rsid w:val="004D09C4"/>
    <w:rsid w:val="004E0EC0"/>
    <w:rsid w:val="004E209C"/>
    <w:rsid w:val="004E5FA9"/>
    <w:rsid w:val="004F15E4"/>
    <w:rsid w:val="004F305A"/>
    <w:rsid w:val="00500378"/>
    <w:rsid w:val="00500A7C"/>
    <w:rsid w:val="005060C4"/>
    <w:rsid w:val="0051251C"/>
    <w:rsid w:val="00515B44"/>
    <w:rsid w:val="00521932"/>
    <w:rsid w:val="005239CB"/>
    <w:rsid w:val="00537912"/>
    <w:rsid w:val="00541072"/>
    <w:rsid w:val="005413AD"/>
    <w:rsid w:val="00547D4A"/>
    <w:rsid w:val="00555D47"/>
    <w:rsid w:val="00567480"/>
    <w:rsid w:val="0057665E"/>
    <w:rsid w:val="00581A31"/>
    <w:rsid w:val="005826E5"/>
    <w:rsid w:val="00590156"/>
    <w:rsid w:val="005906AE"/>
    <w:rsid w:val="005A0397"/>
    <w:rsid w:val="005A58D5"/>
    <w:rsid w:val="005A688D"/>
    <w:rsid w:val="005A74BA"/>
    <w:rsid w:val="005B05FA"/>
    <w:rsid w:val="005B0AA3"/>
    <w:rsid w:val="005B43A0"/>
    <w:rsid w:val="005B652A"/>
    <w:rsid w:val="005B7F9F"/>
    <w:rsid w:val="005E1B66"/>
    <w:rsid w:val="005E46AA"/>
    <w:rsid w:val="005E7E84"/>
    <w:rsid w:val="005F31AA"/>
    <w:rsid w:val="005F69E0"/>
    <w:rsid w:val="00613324"/>
    <w:rsid w:val="00613C68"/>
    <w:rsid w:val="006179CD"/>
    <w:rsid w:val="006251CC"/>
    <w:rsid w:val="006253B7"/>
    <w:rsid w:val="00630DD0"/>
    <w:rsid w:val="00636461"/>
    <w:rsid w:val="006404F7"/>
    <w:rsid w:val="00654C06"/>
    <w:rsid w:val="00656D30"/>
    <w:rsid w:val="00657863"/>
    <w:rsid w:val="00676EA4"/>
    <w:rsid w:val="0069283B"/>
    <w:rsid w:val="006B4286"/>
    <w:rsid w:val="006C038B"/>
    <w:rsid w:val="006D3463"/>
    <w:rsid w:val="006D3988"/>
    <w:rsid w:val="006E09E3"/>
    <w:rsid w:val="006E3ABF"/>
    <w:rsid w:val="006E5B9F"/>
    <w:rsid w:val="006E65C3"/>
    <w:rsid w:val="006E66CC"/>
    <w:rsid w:val="006E7BFD"/>
    <w:rsid w:val="006F61C9"/>
    <w:rsid w:val="006F74D3"/>
    <w:rsid w:val="006F77AE"/>
    <w:rsid w:val="00703085"/>
    <w:rsid w:val="00703A6C"/>
    <w:rsid w:val="00706CC1"/>
    <w:rsid w:val="00713890"/>
    <w:rsid w:val="007144EC"/>
    <w:rsid w:val="007153D4"/>
    <w:rsid w:val="00723D41"/>
    <w:rsid w:val="007318B0"/>
    <w:rsid w:val="00731DFA"/>
    <w:rsid w:val="007377B9"/>
    <w:rsid w:val="0074110D"/>
    <w:rsid w:val="00751906"/>
    <w:rsid w:val="00755798"/>
    <w:rsid w:val="007748F1"/>
    <w:rsid w:val="00775F5D"/>
    <w:rsid w:val="00787012"/>
    <w:rsid w:val="007907D6"/>
    <w:rsid w:val="0079163E"/>
    <w:rsid w:val="0079322A"/>
    <w:rsid w:val="007B0102"/>
    <w:rsid w:val="007B3D44"/>
    <w:rsid w:val="007B58A9"/>
    <w:rsid w:val="007C1F9D"/>
    <w:rsid w:val="007C217C"/>
    <w:rsid w:val="007D4BCE"/>
    <w:rsid w:val="007E2314"/>
    <w:rsid w:val="007E7C32"/>
    <w:rsid w:val="007F3454"/>
    <w:rsid w:val="00806936"/>
    <w:rsid w:val="0081472E"/>
    <w:rsid w:val="00817249"/>
    <w:rsid w:val="00822894"/>
    <w:rsid w:val="00824C9E"/>
    <w:rsid w:val="008267F4"/>
    <w:rsid w:val="00831ADD"/>
    <w:rsid w:val="008353E8"/>
    <w:rsid w:val="00835A60"/>
    <w:rsid w:val="008375C4"/>
    <w:rsid w:val="00840909"/>
    <w:rsid w:val="008425E8"/>
    <w:rsid w:val="00844FA5"/>
    <w:rsid w:val="00862C99"/>
    <w:rsid w:val="00865C2A"/>
    <w:rsid w:val="00866647"/>
    <w:rsid w:val="0088073D"/>
    <w:rsid w:val="00887F1C"/>
    <w:rsid w:val="00894367"/>
    <w:rsid w:val="008A3026"/>
    <w:rsid w:val="008B4A80"/>
    <w:rsid w:val="008B7068"/>
    <w:rsid w:val="008C2ABF"/>
    <w:rsid w:val="008C66ED"/>
    <w:rsid w:val="008D08F5"/>
    <w:rsid w:val="008D2EB8"/>
    <w:rsid w:val="008D2FE2"/>
    <w:rsid w:val="008D4AA6"/>
    <w:rsid w:val="008E2BE4"/>
    <w:rsid w:val="008E350E"/>
    <w:rsid w:val="008E4121"/>
    <w:rsid w:val="008E787E"/>
    <w:rsid w:val="008F29DD"/>
    <w:rsid w:val="008F2A2A"/>
    <w:rsid w:val="008F4844"/>
    <w:rsid w:val="008F6DAE"/>
    <w:rsid w:val="009057DD"/>
    <w:rsid w:val="009134A4"/>
    <w:rsid w:val="009275A7"/>
    <w:rsid w:val="00944A8E"/>
    <w:rsid w:val="00946BAF"/>
    <w:rsid w:val="0095205E"/>
    <w:rsid w:val="0095228F"/>
    <w:rsid w:val="009548A2"/>
    <w:rsid w:val="00956763"/>
    <w:rsid w:val="00960EFB"/>
    <w:rsid w:val="0096600D"/>
    <w:rsid w:val="00966A8F"/>
    <w:rsid w:val="00966FEE"/>
    <w:rsid w:val="009671E2"/>
    <w:rsid w:val="009703EF"/>
    <w:rsid w:val="0097367C"/>
    <w:rsid w:val="00982206"/>
    <w:rsid w:val="00983C64"/>
    <w:rsid w:val="0098442E"/>
    <w:rsid w:val="009859EF"/>
    <w:rsid w:val="00993276"/>
    <w:rsid w:val="0099423B"/>
    <w:rsid w:val="009946C3"/>
    <w:rsid w:val="009959D0"/>
    <w:rsid w:val="009B74FD"/>
    <w:rsid w:val="009E6FD1"/>
    <w:rsid w:val="009F6BAD"/>
    <w:rsid w:val="009F74D9"/>
    <w:rsid w:val="00A01492"/>
    <w:rsid w:val="00A02187"/>
    <w:rsid w:val="00A027FC"/>
    <w:rsid w:val="00A03AE6"/>
    <w:rsid w:val="00A13E7A"/>
    <w:rsid w:val="00A14388"/>
    <w:rsid w:val="00A15E87"/>
    <w:rsid w:val="00A23588"/>
    <w:rsid w:val="00A23D3A"/>
    <w:rsid w:val="00A3477F"/>
    <w:rsid w:val="00A4571F"/>
    <w:rsid w:val="00A53C0E"/>
    <w:rsid w:val="00A565A0"/>
    <w:rsid w:val="00A62A9C"/>
    <w:rsid w:val="00A76F80"/>
    <w:rsid w:val="00A7791A"/>
    <w:rsid w:val="00A83D03"/>
    <w:rsid w:val="00A85108"/>
    <w:rsid w:val="00A979B3"/>
    <w:rsid w:val="00AA01E7"/>
    <w:rsid w:val="00AA75A2"/>
    <w:rsid w:val="00AA7DBC"/>
    <w:rsid w:val="00AB1227"/>
    <w:rsid w:val="00AB3E7D"/>
    <w:rsid w:val="00AB663C"/>
    <w:rsid w:val="00AB7E0B"/>
    <w:rsid w:val="00AD5081"/>
    <w:rsid w:val="00AD6020"/>
    <w:rsid w:val="00AE2EB6"/>
    <w:rsid w:val="00AE2F8B"/>
    <w:rsid w:val="00AE459F"/>
    <w:rsid w:val="00AE5279"/>
    <w:rsid w:val="00AF07C4"/>
    <w:rsid w:val="00AF7638"/>
    <w:rsid w:val="00B00C8E"/>
    <w:rsid w:val="00B07D51"/>
    <w:rsid w:val="00B12E36"/>
    <w:rsid w:val="00B135B6"/>
    <w:rsid w:val="00B15B09"/>
    <w:rsid w:val="00B32760"/>
    <w:rsid w:val="00B34FBD"/>
    <w:rsid w:val="00B35710"/>
    <w:rsid w:val="00B42E70"/>
    <w:rsid w:val="00B436BE"/>
    <w:rsid w:val="00B562D8"/>
    <w:rsid w:val="00B603C2"/>
    <w:rsid w:val="00B61CB2"/>
    <w:rsid w:val="00B6296F"/>
    <w:rsid w:val="00B65E2B"/>
    <w:rsid w:val="00B6617B"/>
    <w:rsid w:val="00B66F36"/>
    <w:rsid w:val="00B71AEC"/>
    <w:rsid w:val="00B72EC0"/>
    <w:rsid w:val="00B80D60"/>
    <w:rsid w:val="00B82DED"/>
    <w:rsid w:val="00B86CBB"/>
    <w:rsid w:val="00BA04A5"/>
    <w:rsid w:val="00BB0F22"/>
    <w:rsid w:val="00BB7878"/>
    <w:rsid w:val="00BC4118"/>
    <w:rsid w:val="00BC5582"/>
    <w:rsid w:val="00BC7325"/>
    <w:rsid w:val="00BD03E1"/>
    <w:rsid w:val="00BD6B81"/>
    <w:rsid w:val="00BE1CE4"/>
    <w:rsid w:val="00BE2D4B"/>
    <w:rsid w:val="00BE7474"/>
    <w:rsid w:val="00BF593C"/>
    <w:rsid w:val="00BF71C9"/>
    <w:rsid w:val="00C129C7"/>
    <w:rsid w:val="00C16CDD"/>
    <w:rsid w:val="00C17583"/>
    <w:rsid w:val="00C20DDB"/>
    <w:rsid w:val="00C21EB1"/>
    <w:rsid w:val="00C41CCC"/>
    <w:rsid w:val="00C4311E"/>
    <w:rsid w:val="00C43A64"/>
    <w:rsid w:val="00C452EB"/>
    <w:rsid w:val="00C458E8"/>
    <w:rsid w:val="00C5535A"/>
    <w:rsid w:val="00C55CD3"/>
    <w:rsid w:val="00C5792D"/>
    <w:rsid w:val="00C64D0C"/>
    <w:rsid w:val="00C65846"/>
    <w:rsid w:val="00C660E6"/>
    <w:rsid w:val="00C672B4"/>
    <w:rsid w:val="00C701EF"/>
    <w:rsid w:val="00C7782D"/>
    <w:rsid w:val="00C80DED"/>
    <w:rsid w:val="00C82F92"/>
    <w:rsid w:val="00C83213"/>
    <w:rsid w:val="00C943F6"/>
    <w:rsid w:val="00CA37FB"/>
    <w:rsid w:val="00CC3AB1"/>
    <w:rsid w:val="00CC7755"/>
    <w:rsid w:val="00CD279C"/>
    <w:rsid w:val="00CD2C2F"/>
    <w:rsid w:val="00CD7BAE"/>
    <w:rsid w:val="00CE522C"/>
    <w:rsid w:val="00CE7E73"/>
    <w:rsid w:val="00CF17DC"/>
    <w:rsid w:val="00CF511E"/>
    <w:rsid w:val="00CF6683"/>
    <w:rsid w:val="00D00C71"/>
    <w:rsid w:val="00D01621"/>
    <w:rsid w:val="00D0735D"/>
    <w:rsid w:val="00D10F13"/>
    <w:rsid w:val="00D16346"/>
    <w:rsid w:val="00D2016D"/>
    <w:rsid w:val="00D203D3"/>
    <w:rsid w:val="00D222CD"/>
    <w:rsid w:val="00D2400B"/>
    <w:rsid w:val="00D24FC9"/>
    <w:rsid w:val="00D25DC6"/>
    <w:rsid w:val="00D326E5"/>
    <w:rsid w:val="00D32EEE"/>
    <w:rsid w:val="00D336A5"/>
    <w:rsid w:val="00D35E79"/>
    <w:rsid w:val="00D50287"/>
    <w:rsid w:val="00D54934"/>
    <w:rsid w:val="00D54D35"/>
    <w:rsid w:val="00D64253"/>
    <w:rsid w:val="00D67A3B"/>
    <w:rsid w:val="00D73997"/>
    <w:rsid w:val="00D77A90"/>
    <w:rsid w:val="00D80575"/>
    <w:rsid w:val="00D852C2"/>
    <w:rsid w:val="00DA1563"/>
    <w:rsid w:val="00DA410D"/>
    <w:rsid w:val="00DB3BE2"/>
    <w:rsid w:val="00DB5C5F"/>
    <w:rsid w:val="00DB78B4"/>
    <w:rsid w:val="00DC0363"/>
    <w:rsid w:val="00DC27B0"/>
    <w:rsid w:val="00DD0CE8"/>
    <w:rsid w:val="00DD4707"/>
    <w:rsid w:val="00DD4EB0"/>
    <w:rsid w:val="00DD6B94"/>
    <w:rsid w:val="00DD71BB"/>
    <w:rsid w:val="00DE62AF"/>
    <w:rsid w:val="00E01377"/>
    <w:rsid w:val="00E117B4"/>
    <w:rsid w:val="00E13364"/>
    <w:rsid w:val="00E24389"/>
    <w:rsid w:val="00E251D4"/>
    <w:rsid w:val="00E27F2C"/>
    <w:rsid w:val="00E30009"/>
    <w:rsid w:val="00E33CA9"/>
    <w:rsid w:val="00E433E4"/>
    <w:rsid w:val="00E4372B"/>
    <w:rsid w:val="00E57CDA"/>
    <w:rsid w:val="00E6430B"/>
    <w:rsid w:val="00E6569C"/>
    <w:rsid w:val="00E77D62"/>
    <w:rsid w:val="00E93042"/>
    <w:rsid w:val="00EB51DA"/>
    <w:rsid w:val="00EB7C41"/>
    <w:rsid w:val="00ED1270"/>
    <w:rsid w:val="00EE49A0"/>
    <w:rsid w:val="00EE52C7"/>
    <w:rsid w:val="00EE7242"/>
    <w:rsid w:val="00F01741"/>
    <w:rsid w:val="00F03222"/>
    <w:rsid w:val="00F03F6E"/>
    <w:rsid w:val="00F07FE1"/>
    <w:rsid w:val="00F12B4E"/>
    <w:rsid w:val="00F143D7"/>
    <w:rsid w:val="00F164F6"/>
    <w:rsid w:val="00F24911"/>
    <w:rsid w:val="00F47D9D"/>
    <w:rsid w:val="00F51977"/>
    <w:rsid w:val="00F61B09"/>
    <w:rsid w:val="00F62F74"/>
    <w:rsid w:val="00F722A4"/>
    <w:rsid w:val="00F753CA"/>
    <w:rsid w:val="00F82E1D"/>
    <w:rsid w:val="00F84183"/>
    <w:rsid w:val="00FA3F5D"/>
    <w:rsid w:val="00FA4A98"/>
    <w:rsid w:val="00FA5E8C"/>
    <w:rsid w:val="00FA6A87"/>
    <w:rsid w:val="00FA6B1A"/>
    <w:rsid w:val="00FA6FB8"/>
    <w:rsid w:val="00FB0211"/>
    <w:rsid w:val="00FB03A3"/>
    <w:rsid w:val="00FB142A"/>
    <w:rsid w:val="00FB1AFC"/>
    <w:rsid w:val="00FC2B19"/>
    <w:rsid w:val="00FC32DF"/>
    <w:rsid w:val="00FD58D9"/>
    <w:rsid w:val="00FD6A69"/>
    <w:rsid w:val="00FE448E"/>
    <w:rsid w:val="00FE53A4"/>
    <w:rsid w:val="00FF183E"/>
    <w:rsid w:val="00FF3E86"/>
    <w:rsid w:val="06467E52"/>
    <w:rsid w:val="082B1C87"/>
    <w:rsid w:val="0DFA26A5"/>
    <w:rsid w:val="10275F54"/>
    <w:rsid w:val="15EE1530"/>
    <w:rsid w:val="17E77F06"/>
    <w:rsid w:val="18703323"/>
    <w:rsid w:val="1A8E20E7"/>
    <w:rsid w:val="1B013140"/>
    <w:rsid w:val="273D485E"/>
    <w:rsid w:val="28164551"/>
    <w:rsid w:val="2FBF59E8"/>
    <w:rsid w:val="344D5C5B"/>
    <w:rsid w:val="3D865143"/>
    <w:rsid w:val="43E22196"/>
    <w:rsid w:val="48FA7699"/>
    <w:rsid w:val="4E892EF3"/>
    <w:rsid w:val="4EAB0D3D"/>
    <w:rsid w:val="56372C39"/>
    <w:rsid w:val="5D3D1243"/>
    <w:rsid w:val="616C05A3"/>
    <w:rsid w:val="61DF509A"/>
    <w:rsid w:val="641E4661"/>
    <w:rsid w:val="698737E5"/>
    <w:rsid w:val="70A1107F"/>
    <w:rsid w:val="72BB37F9"/>
    <w:rsid w:val="7BCC752E"/>
    <w:rsid w:val="7D29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ECDFAD-588C-4B71-A6FD-4DDD90ED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1">
    <w:name w:val="heading 2"/>
    <w:basedOn w:val="a0"/>
    <w:next w:val="a0"/>
    <w:link w:val="2Char"/>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0"/>
    <w:next w:val="a0"/>
    <w:link w:val="3Char"/>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0"/>
    <w:next w:val="a0"/>
    <w:link w:val="4Char"/>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0"/>
    <w:next w:val="a0"/>
    <w:link w:val="5Char"/>
    <w:unhideWhenUsed/>
    <w:qFormat/>
    <w:pPr>
      <w:keepNext/>
      <w:keepLines/>
      <w:spacing w:before="80" w:after="40"/>
      <w:outlineLvl w:val="4"/>
    </w:pPr>
    <w:rPr>
      <w:rFonts w:cstheme="majorBidi"/>
      <w:color w:val="2E74B5" w:themeColor="accent1" w:themeShade="BF"/>
      <w:sz w:val="24"/>
      <w:szCs w:val="24"/>
    </w:rPr>
  </w:style>
  <w:style w:type="paragraph" w:styleId="6">
    <w:name w:val="heading 6"/>
    <w:basedOn w:val="a0"/>
    <w:next w:val="a0"/>
    <w:link w:val="6Char"/>
    <w:unhideWhenUsed/>
    <w:qFormat/>
    <w:pPr>
      <w:keepNext/>
      <w:keepLines/>
      <w:spacing w:before="40"/>
      <w:outlineLvl w:val="5"/>
    </w:pPr>
    <w:rPr>
      <w:rFonts w:cstheme="majorBidi"/>
      <w:b/>
      <w:bCs/>
      <w:color w:val="2E74B5" w:themeColor="accent1" w:themeShade="BF"/>
    </w:rPr>
  </w:style>
  <w:style w:type="paragraph" w:styleId="7">
    <w:name w:val="heading 7"/>
    <w:basedOn w:val="a0"/>
    <w:next w:val="a0"/>
    <w:link w:val="7Char"/>
    <w:unhideWhenUsed/>
    <w:qFormat/>
    <w:pPr>
      <w:keepNext/>
      <w:keepLines/>
      <w:spacing w:before="40"/>
      <w:outlineLvl w:val="6"/>
    </w:pPr>
    <w:rPr>
      <w:rFonts w:cstheme="majorBidi"/>
      <w:b/>
      <w:bCs/>
      <w:color w:val="595959" w:themeColor="text1" w:themeTint="A6"/>
    </w:rPr>
  </w:style>
  <w:style w:type="paragraph" w:styleId="8">
    <w:name w:val="heading 8"/>
    <w:basedOn w:val="a0"/>
    <w:next w:val="a0"/>
    <w:link w:val="8Char"/>
    <w:unhideWhenUsed/>
    <w:qFormat/>
    <w:pPr>
      <w:keepNext/>
      <w:keepLines/>
      <w:outlineLvl w:val="7"/>
    </w:pPr>
    <w:rPr>
      <w:rFonts w:cstheme="majorBidi"/>
      <w:color w:val="595959" w:themeColor="text1" w:themeTint="A6"/>
    </w:rPr>
  </w:style>
  <w:style w:type="paragraph" w:styleId="9">
    <w:name w:val="heading 9"/>
    <w:basedOn w:val="a0"/>
    <w:next w:val="a0"/>
    <w:link w:val="9Char"/>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2">
    <w:name w:val="List Number 2"/>
    <w:basedOn w:val="a0"/>
    <w:qFormat/>
    <w:pPr>
      <w:tabs>
        <w:tab w:val="left" w:pos="780"/>
      </w:tabs>
      <w:spacing w:line="360" w:lineRule="auto"/>
      <w:ind w:leftChars="200" w:left="780" w:hangingChars="200" w:hanging="360"/>
    </w:pPr>
    <w:rPr>
      <w:rFonts w:ascii="Times New Roman" w:eastAsia="宋体" w:hAnsi="Times New Roman" w:cs="Times New Roman"/>
      <w:sz w:val="24"/>
      <w:szCs w:val="20"/>
    </w:rPr>
  </w:style>
  <w:style w:type="paragraph" w:styleId="40">
    <w:name w:val="List Bullet 4"/>
    <w:basedOn w:val="a0"/>
    <w:qFormat/>
    <w:pPr>
      <w:tabs>
        <w:tab w:val="left" w:pos="1620"/>
      </w:tabs>
      <w:spacing w:line="360" w:lineRule="auto"/>
      <w:ind w:leftChars="600" w:left="1620" w:hangingChars="200" w:hanging="360"/>
    </w:pPr>
    <w:rPr>
      <w:rFonts w:ascii="Times New Roman" w:eastAsia="宋体" w:hAnsi="Times New Roman" w:cs="Times New Roman"/>
      <w:sz w:val="24"/>
      <w:szCs w:val="20"/>
    </w:rPr>
  </w:style>
  <w:style w:type="paragraph" w:styleId="a4">
    <w:name w:val="List Number"/>
    <w:basedOn w:val="a0"/>
    <w:qFormat/>
    <w:pPr>
      <w:tabs>
        <w:tab w:val="left" w:pos="360"/>
      </w:tabs>
      <w:spacing w:line="360" w:lineRule="auto"/>
      <w:ind w:left="360" w:hangingChars="200" w:hanging="360"/>
    </w:pPr>
    <w:rPr>
      <w:rFonts w:ascii="Times New Roman" w:eastAsia="宋体" w:hAnsi="Times New Roman" w:cs="Times New Roman"/>
      <w:sz w:val="24"/>
      <w:szCs w:val="20"/>
    </w:rPr>
  </w:style>
  <w:style w:type="paragraph" w:styleId="a5">
    <w:name w:val="Normal Indent"/>
    <w:basedOn w:val="a0"/>
    <w:qFormat/>
    <w:pPr>
      <w:spacing w:line="360" w:lineRule="auto"/>
      <w:ind w:firstLineChars="200" w:firstLine="420"/>
    </w:pPr>
    <w:rPr>
      <w:rFonts w:ascii="Times New Roman" w:eastAsia="宋体" w:hAnsi="Times New Roman" w:cs="Times New Roman"/>
      <w:sz w:val="24"/>
      <w:szCs w:val="24"/>
    </w:rPr>
  </w:style>
  <w:style w:type="paragraph" w:styleId="a6">
    <w:name w:val="List Bullet"/>
    <w:basedOn w:val="a0"/>
    <w:qFormat/>
    <w:pPr>
      <w:tabs>
        <w:tab w:val="left" w:pos="360"/>
      </w:tabs>
      <w:spacing w:line="360" w:lineRule="auto"/>
      <w:ind w:left="360" w:hangingChars="200" w:hanging="360"/>
    </w:pPr>
    <w:rPr>
      <w:rFonts w:ascii="Times New Roman" w:eastAsia="宋体" w:hAnsi="Times New Roman" w:cs="Times New Roman"/>
      <w:sz w:val="24"/>
      <w:szCs w:val="20"/>
    </w:rPr>
  </w:style>
  <w:style w:type="paragraph" w:styleId="a7">
    <w:name w:val="Document Map"/>
    <w:basedOn w:val="a0"/>
    <w:link w:val="Char0"/>
    <w:semiHidden/>
    <w:qFormat/>
    <w:pPr>
      <w:shd w:val="clear" w:color="auto" w:fill="000080"/>
      <w:spacing w:line="360" w:lineRule="auto"/>
      <w:ind w:firstLineChars="200" w:firstLine="200"/>
    </w:pPr>
    <w:rPr>
      <w:rFonts w:ascii="Times New Roman" w:eastAsia="宋体" w:hAnsi="Times New Roman" w:cs="Times New Roman"/>
      <w:sz w:val="24"/>
      <w:szCs w:val="24"/>
    </w:rPr>
  </w:style>
  <w:style w:type="paragraph" w:styleId="a8">
    <w:name w:val="annotation text"/>
    <w:basedOn w:val="a0"/>
    <w:link w:val="Char1"/>
    <w:qFormat/>
    <w:pPr>
      <w:spacing w:line="360" w:lineRule="auto"/>
      <w:ind w:firstLineChars="200" w:firstLine="200"/>
      <w:jc w:val="left"/>
    </w:pPr>
    <w:rPr>
      <w:rFonts w:ascii="Times New Roman" w:eastAsia="宋体" w:hAnsi="Times New Roman" w:cs="Times New Roman"/>
      <w:szCs w:val="24"/>
    </w:rPr>
  </w:style>
  <w:style w:type="paragraph" w:styleId="30">
    <w:name w:val="Body Text 3"/>
    <w:basedOn w:val="a0"/>
    <w:link w:val="3Char0"/>
    <w:qFormat/>
    <w:pPr>
      <w:spacing w:line="360" w:lineRule="auto"/>
      <w:ind w:firstLineChars="200" w:firstLine="200"/>
    </w:pPr>
    <w:rPr>
      <w:rFonts w:ascii="仿宋_GB2312" w:eastAsia="仿宋_GB2312" w:hAnsi="Arial" w:cs="Times New Roman"/>
      <w:sz w:val="24"/>
      <w:szCs w:val="24"/>
    </w:rPr>
  </w:style>
  <w:style w:type="paragraph" w:styleId="31">
    <w:name w:val="List Bullet 3"/>
    <w:basedOn w:val="a0"/>
    <w:qFormat/>
    <w:pPr>
      <w:tabs>
        <w:tab w:val="left" w:pos="1200"/>
      </w:tabs>
      <w:spacing w:line="360" w:lineRule="auto"/>
      <w:ind w:leftChars="400" w:left="1200" w:hangingChars="200" w:hanging="360"/>
    </w:pPr>
    <w:rPr>
      <w:rFonts w:ascii="Times New Roman" w:eastAsia="宋体" w:hAnsi="Times New Roman" w:cs="Times New Roman"/>
      <w:sz w:val="24"/>
      <w:szCs w:val="20"/>
    </w:rPr>
  </w:style>
  <w:style w:type="paragraph" w:styleId="a9">
    <w:name w:val="Body Text"/>
    <w:basedOn w:val="a0"/>
    <w:link w:val="Char2"/>
    <w:qFormat/>
    <w:pPr>
      <w:spacing w:after="120" w:line="360" w:lineRule="auto"/>
      <w:ind w:firstLineChars="200" w:firstLine="200"/>
    </w:pPr>
    <w:rPr>
      <w:rFonts w:ascii="Times New Roman" w:eastAsia="宋体" w:hAnsi="Times New Roman" w:cs="Times New Roman"/>
      <w:szCs w:val="24"/>
    </w:rPr>
  </w:style>
  <w:style w:type="paragraph" w:styleId="aa">
    <w:name w:val="Body Text Indent"/>
    <w:basedOn w:val="a0"/>
    <w:link w:val="Char3"/>
    <w:qFormat/>
    <w:pPr>
      <w:widowControl/>
      <w:spacing w:line="360" w:lineRule="auto"/>
      <w:ind w:rightChars="-85" w:right="-178" w:firstLineChars="150" w:firstLine="360"/>
      <w:jc w:val="left"/>
    </w:pPr>
    <w:rPr>
      <w:rFonts w:ascii="宋体" w:eastAsia="宋体" w:hAnsi="宋体" w:cs="Times New Roman"/>
      <w:sz w:val="24"/>
      <w:szCs w:val="24"/>
    </w:rPr>
  </w:style>
  <w:style w:type="paragraph" w:styleId="32">
    <w:name w:val="List Number 3"/>
    <w:basedOn w:val="a0"/>
    <w:qFormat/>
    <w:pPr>
      <w:tabs>
        <w:tab w:val="left" w:pos="1200"/>
      </w:tabs>
      <w:spacing w:line="360" w:lineRule="auto"/>
      <w:ind w:leftChars="400" w:left="1200" w:hangingChars="200" w:hanging="360"/>
    </w:pPr>
    <w:rPr>
      <w:rFonts w:ascii="Times New Roman" w:eastAsia="宋体" w:hAnsi="Times New Roman" w:cs="Times New Roman"/>
      <w:sz w:val="24"/>
      <w:szCs w:val="20"/>
    </w:rPr>
  </w:style>
  <w:style w:type="paragraph" w:styleId="23">
    <w:name w:val="List Bullet 2"/>
    <w:basedOn w:val="a0"/>
    <w:qFormat/>
    <w:pPr>
      <w:tabs>
        <w:tab w:val="left" w:pos="780"/>
      </w:tabs>
      <w:spacing w:line="360" w:lineRule="auto"/>
      <w:ind w:leftChars="200" w:left="780" w:hangingChars="200" w:hanging="360"/>
    </w:pPr>
    <w:rPr>
      <w:rFonts w:ascii="Times New Roman" w:eastAsia="宋体" w:hAnsi="Times New Roman" w:cs="Times New Roman"/>
      <w:sz w:val="24"/>
      <w:szCs w:val="20"/>
    </w:rPr>
  </w:style>
  <w:style w:type="paragraph" w:styleId="ab">
    <w:name w:val="Plain Text"/>
    <w:basedOn w:val="a0"/>
    <w:link w:val="Char4"/>
    <w:uiPriority w:val="99"/>
    <w:qFormat/>
    <w:pPr>
      <w:widowControl/>
      <w:spacing w:line="360" w:lineRule="auto"/>
      <w:ind w:firstLineChars="200" w:firstLine="200"/>
      <w:jc w:val="left"/>
    </w:pPr>
    <w:rPr>
      <w:rFonts w:ascii="Courier New" w:eastAsia="宋体" w:hAnsi="Courier New" w:cs="Courier New"/>
      <w:kern w:val="0"/>
      <w:sz w:val="20"/>
      <w:szCs w:val="20"/>
    </w:rPr>
  </w:style>
  <w:style w:type="paragraph" w:styleId="50">
    <w:name w:val="List Bullet 5"/>
    <w:basedOn w:val="a0"/>
    <w:qFormat/>
    <w:pPr>
      <w:tabs>
        <w:tab w:val="left" w:pos="2040"/>
      </w:tabs>
      <w:spacing w:line="360" w:lineRule="auto"/>
      <w:ind w:leftChars="800" w:left="2040" w:hangingChars="200" w:hanging="360"/>
    </w:pPr>
    <w:rPr>
      <w:rFonts w:ascii="Times New Roman" w:eastAsia="宋体" w:hAnsi="Times New Roman" w:cs="Times New Roman"/>
      <w:sz w:val="24"/>
      <w:szCs w:val="20"/>
    </w:rPr>
  </w:style>
  <w:style w:type="paragraph" w:styleId="41">
    <w:name w:val="List Number 4"/>
    <w:basedOn w:val="a0"/>
    <w:qFormat/>
    <w:pPr>
      <w:tabs>
        <w:tab w:val="left" w:pos="1620"/>
      </w:tabs>
      <w:spacing w:line="360" w:lineRule="auto"/>
      <w:ind w:leftChars="600" w:left="1620" w:hangingChars="200" w:hanging="360"/>
    </w:pPr>
    <w:rPr>
      <w:rFonts w:ascii="Times New Roman" w:eastAsia="宋体" w:hAnsi="Times New Roman" w:cs="Times New Roman"/>
      <w:sz w:val="24"/>
      <w:szCs w:val="20"/>
    </w:rPr>
  </w:style>
  <w:style w:type="paragraph" w:styleId="ac">
    <w:name w:val="Date"/>
    <w:basedOn w:val="a0"/>
    <w:next w:val="a0"/>
    <w:link w:val="Char5"/>
    <w:qFormat/>
    <w:pPr>
      <w:spacing w:line="360" w:lineRule="auto"/>
      <w:ind w:leftChars="2500" w:left="100" w:firstLineChars="200" w:firstLine="200"/>
    </w:pPr>
    <w:rPr>
      <w:rFonts w:ascii="Times New Roman" w:eastAsia="宋体" w:hAnsi="Times New Roman" w:cs="Times New Roman"/>
      <w:sz w:val="24"/>
      <w:szCs w:val="24"/>
    </w:rPr>
  </w:style>
  <w:style w:type="paragraph" w:styleId="24">
    <w:name w:val="Body Text Indent 2"/>
    <w:basedOn w:val="a0"/>
    <w:link w:val="2Char0"/>
    <w:qFormat/>
    <w:pPr>
      <w:widowControl/>
      <w:spacing w:before="100" w:beforeAutospacing="1" w:after="100" w:afterAutospacing="1" w:line="360" w:lineRule="auto"/>
      <w:ind w:rightChars="-85" w:right="-178" w:firstLineChars="200" w:firstLine="480"/>
      <w:outlineLvl w:val="0"/>
    </w:pPr>
    <w:rPr>
      <w:rFonts w:ascii="宋体" w:eastAsia="宋体" w:hAnsi="宋体" w:cs="Times New Roman"/>
      <w:color w:val="000000"/>
      <w:sz w:val="24"/>
      <w:szCs w:val="24"/>
    </w:rPr>
  </w:style>
  <w:style w:type="paragraph" w:styleId="ad">
    <w:name w:val="Balloon Text"/>
    <w:basedOn w:val="a0"/>
    <w:link w:val="Char6"/>
    <w:uiPriority w:val="99"/>
    <w:semiHidden/>
    <w:unhideWhenUsed/>
    <w:qFormat/>
    <w:pPr>
      <w:ind w:firstLineChars="200" w:firstLine="200"/>
    </w:pPr>
    <w:rPr>
      <w:rFonts w:ascii="Times New Roman" w:eastAsia="宋体" w:hAnsi="Times New Roman" w:cs="Times New Roman"/>
      <w:sz w:val="18"/>
      <w:szCs w:val="18"/>
    </w:rPr>
  </w:style>
  <w:style w:type="paragraph" w:styleId="ae">
    <w:name w:val="footer"/>
    <w:basedOn w:val="a0"/>
    <w:link w:val="Char7"/>
    <w:uiPriority w:val="99"/>
    <w:unhideWhenUsed/>
    <w:qFormat/>
    <w:pPr>
      <w:tabs>
        <w:tab w:val="center" w:pos="4153"/>
        <w:tab w:val="right" w:pos="8306"/>
      </w:tabs>
      <w:snapToGrid w:val="0"/>
      <w:jc w:val="left"/>
    </w:pPr>
    <w:rPr>
      <w:sz w:val="18"/>
      <w:szCs w:val="18"/>
    </w:rPr>
  </w:style>
  <w:style w:type="paragraph" w:styleId="af">
    <w:name w:val="header"/>
    <w:basedOn w:val="a0"/>
    <w:link w:val="Char8"/>
    <w:uiPriority w:val="99"/>
    <w:unhideWhenUsed/>
    <w:qFormat/>
    <w:pPr>
      <w:tabs>
        <w:tab w:val="center" w:pos="4153"/>
        <w:tab w:val="right" w:pos="8306"/>
      </w:tabs>
      <w:snapToGrid w:val="0"/>
      <w:jc w:val="center"/>
    </w:pPr>
    <w:rPr>
      <w:sz w:val="18"/>
      <w:szCs w:val="18"/>
    </w:rPr>
  </w:style>
  <w:style w:type="paragraph" w:styleId="10">
    <w:name w:val="toc 1"/>
    <w:basedOn w:val="a0"/>
    <w:next w:val="a0"/>
    <w:uiPriority w:val="39"/>
    <w:qFormat/>
    <w:pPr>
      <w:tabs>
        <w:tab w:val="right" w:leader="dot" w:pos="8450"/>
      </w:tabs>
      <w:spacing w:line="360" w:lineRule="auto"/>
    </w:pPr>
    <w:rPr>
      <w:rFonts w:ascii="黑体" w:eastAsia="黑体" w:hAnsi="宋体" w:cs="Times New Roman"/>
      <w:sz w:val="24"/>
      <w:szCs w:val="24"/>
    </w:rPr>
  </w:style>
  <w:style w:type="paragraph" w:styleId="af0">
    <w:name w:val="Subtitle"/>
    <w:basedOn w:val="a0"/>
    <w:next w:val="a0"/>
    <w:link w:val="Char9"/>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51">
    <w:name w:val="List Number 5"/>
    <w:basedOn w:val="a0"/>
    <w:qFormat/>
    <w:pPr>
      <w:tabs>
        <w:tab w:val="left" w:pos="2040"/>
      </w:tabs>
      <w:spacing w:line="360" w:lineRule="auto"/>
      <w:ind w:leftChars="800" w:left="2040" w:hangingChars="200" w:hanging="360"/>
    </w:pPr>
    <w:rPr>
      <w:rFonts w:ascii="Times New Roman" w:eastAsia="宋体" w:hAnsi="Times New Roman" w:cs="Times New Roman"/>
      <w:sz w:val="24"/>
      <w:szCs w:val="20"/>
    </w:rPr>
  </w:style>
  <w:style w:type="paragraph" w:styleId="33">
    <w:name w:val="Body Text Indent 3"/>
    <w:basedOn w:val="a0"/>
    <w:link w:val="3Char1"/>
    <w:qFormat/>
    <w:pPr>
      <w:spacing w:after="120" w:line="360" w:lineRule="auto"/>
      <w:ind w:leftChars="200" w:left="420" w:firstLineChars="200" w:firstLine="200"/>
    </w:pPr>
    <w:rPr>
      <w:rFonts w:ascii="Times New Roman" w:eastAsia="宋体" w:hAnsi="Times New Roman" w:cs="Times New Roman"/>
      <w:sz w:val="16"/>
      <w:szCs w:val="16"/>
    </w:rPr>
  </w:style>
  <w:style w:type="paragraph" w:styleId="25">
    <w:name w:val="toc 2"/>
    <w:basedOn w:val="a0"/>
    <w:next w:val="a0"/>
    <w:semiHidden/>
    <w:qFormat/>
    <w:pPr>
      <w:spacing w:line="360" w:lineRule="auto"/>
      <w:ind w:leftChars="200" w:left="420" w:firstLineChars="200" w:firstLine="200"/>
    </w:pPr>
    <w:rPr>
      <w:rFonts w:ascii="Times New Roman" w:eastAsia="宋体" w:hAnsi="Times New Roman" w:cs="Times New Roman"/>
      <w:sz w:val="24"/>
      <w:szCs w:val="24"/>
    </w:rPr>
  </w:style>
  <w:style w:type="paragraph" w:styleId="26">
    <w:name w:val="Body Text 2"/>
    <w:basedOn w:val="a0"/>
    <w:link w:val="2Char1"/>
    <w:qFormat/>
    <w:pPr>
      <w:spacing w:line="360" w:lineRule="auto"/>
      <w:ind w:firstLineChars="200" w:firstLine="200"/>
    </w:pPr>
    <w:rPr>
      <w:rFonts w:ascii="Times New Roman" w:eastAsia="宋体" w:hAnsi="Times New Roman" w:cs="Times New Roman"/>
      <w:sz w:val="24"/>
      <w:szCs w:val="20"/>
    </w:rPr>
  </w:style>
  <w:style w:type="paragraph" w:styleId="af1">
    <w:name w:val="Normal (Web)"/>
    <w:basedOn w:val="a0"/>
    <w:qFormat/>
    <w:pPr>
      <w:widowControl/>
      <w:tabs>
        <w:tab w:val="left" w:pos="360"/>
      </w:tabs>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styleId="af2">
    <w:name w:val="Title"/>
    <w:basedOn w:val="a0"/>
    <w:next w:val="a0"/>
    <w:link w:val="Chara"/>
    <w:qFormat/>
    <w:pPr>
      <w:spacing w:after="80"/>
      <w:contextualSpacing/>
      <w:jc w:val="center"/>
    </w:pPr>
    <w:rPr>
      <w:rFonts w:asciiTheme="majorHAnsi" w:eastAsiaTheme="majorEastAsia" w:hAnsiTheme="majorHAnsi" w:cstheme="majorBidi"/>
      <w:spacing w:val="-10"/>
      <w:kern w:val="28"/>
      <w:sz w:val="56"/>
      <w:szCs w:val="56"/>
    </w:rPr>
  </w:style>
  <w:style w:type="paragraph" w:styleId="af3">
    <w:name w:val="annotation subject"/>
    <w:basedOn w:val="a8"/>
    <w:next w:val="a8"/>
    <w:link w:val="Charb"/>
    <w:semiHidden/>
    <w:qFormat/>
    <w:rPr>
      <w:b/>
      <w:bCs/>
    </w:rPr>
  </w:style>
  <w:style w:type="paragraph" w:styleId="af4">
    <w:name w:val="Body Text First Indent"/>
    <w:basedOn w:val="a9"/>
    <w:link w:val="Charc"/>
    <w:qFormat/>
    <w:pPr>
      <w:spacing w:line="300" w:lineRule="auto"/>
      <w:ind w:firstLine="425"/>
    </w:pPr>
    <w:rPr>
      <w:szCs w:val="20"/>
    </w:rPr>
  </w:style>
  <w:style w:type="table" w:styleId="af5">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1"/>
    <w:qFormat/>
  </w:style>
  <w:style w:type="character" w:styleId="af8">
    <w:name w:val="FollowedHyperlink"/>
    <w:qFormat/>
    <w:rPr>
      <w:color w:val="800080"/>
      <w:u w:val="single"/>
    </w:rPr>
  </w:style>
  <w:style w:type="character" w:styleId="HTML">
    <w:name w:val="HTML Typewriter"/>
    <w:qFormat/>
    <w:rPr>
      <w:rFonts w:ascii="宋体" w:eastAsia="宋体" w:hAnsi="宋体" w:cs="宋体"/>
      <w:sz w:val="24"/>
      <w:szCs w:val="24"/>
    </w:rPr>
  </w:style>
  <w:style w:type="character" w:styleId="af9">
    <w:name w:val="Hyperlink"/>
    <w:uiPriority w:val="99"/>
    <w:qFormat/>
    <w:rPr>
      <w:color w:val="0000FF"/>
      <w:u w:val="single"/>
    </w:rPr>
  </w:style>
  <w:style w:type="character" w:styleId="afa">
    <w:name w:val="annotation reference"/>
    <w:basedOn w:val="a1"/>
    <w:uiPriority w:val="99"/>
    <w:qFormat/>
    <w:rPr>
      <w:sz w:val="21"/>
      <w:szCs w:val="21"/>
    </w:rPr>
  </w:style>
  <w:style w:type="character" w:customStyle="1" w:styleId="1Char">
    <w:name w:val="标题 1 Char"/>
    <w:basedOn w:val="a1"/>
    <w:link w:val="1"/>
    <w:qFormat/>
    <w:rPr>
      <w:rFonts w:asciiTheme="majorHAnsi" w:eastAsiaTheme="majorEastAsia" w:hAnsiTheme="majorHAnsi" w:cstheme="majorBidi"/>
      <w:color w:val="2E74B5" w:themeColor="accent1" w:themeShade="BF"/>
      <w:sz w:val="48"/>
      <w:szCs w:val="48"/>
    </w:rPr>
  </w:style>
  <w:style w:type="character" w:customStyle="1" w:styleId="2Char">
    <w:name w:val="标题 2 Char"/>
    <w:basedOn w:val="a1"/>
    <w:link w:val="21"/>
    <w:qFormat/>
    <w:rPr>
      <w:rFonts w:asciiTheme="majorHAnsi" w:eastAsiaTheme="majorEastAsia" w:hAnsiTheme="majorHAnsi" w:cstheme="majorBidi"/>
      <w:color w:val="2E74B5" w:themeColor="accent1" w:themeShade="BF"/>
      <w:sz w:val="40"/>
      <w:szCs w:val="40"/>
    </w:rPr>
  </w:style>
  <w:style w:type="character" w:customStyle="1" w:styleId="3Char">
    <w:name w:val="标题 3 Char"/>
    <w:basedOn w:val="a1"/>
    <w:link w:val="3"/>
    <w:qFormat/>
    <w:rPr>
      <w:rFonts w:asciiTheme="majorHAnsi" w:eastAsiaTheme="majorEastAsia" w:hAnsiTheme="majorHAnsi" w:cstheme="majorBidi"/>
      <w:color w:val="2E74B5" w:themeColor="accent1" w:themeShade="BF"/>
      <w:sz w:val="32"/>
      <w:szCs w:val="32"/>
    </w:rPr>
  </w:style>
  <w:style w:type="character" w:customStyle="1" w:styleId="4Char">
    <w:name w:val="标题 4 Char"/>
    <w:basedOn w:val="a1"/>
    <w:link w:val="4"/>
    <w:qFormat/>
    <w:rPr>
      <w:rFonts w:cstheme="majorBidi"/>
      <w:color w:val="2E74B5" w:themeColor="accent1" w:themeShade="BF"/>
      <w:sz w:val="28"/>
      <w:szCs w:val="28"/>
    </w:rPr>
  </w:style>
  <w:style w:type="character" w:customStyle="1" w:styleId="5Char">
    <w:name w:val="标题 5 Char"/>
    <w:basedOn w:val="a1"/>
    <w:link w:val="5"/>
    <w:qFormat/>
    <w:rPr>
      <w:rFonts w:cstheme="majorBidi"/>
      <w:color w:val="2E74B5" w:themeColor="accent1" w:themeShade="BF"/>
      <w:sz w:val="24"/>
      <w:szCs w:val="24"/>
    </w:rPr>
  </w:style>
  <w:style w:type="character" w:customStyle="1" w:styleId="6Char">
    <w:name w:val="标题 6 Char"/>
    <w:basedOn w:val="a1"/>
    <w:link w:val="6"/>
    <w:qFormat/>
    <w:rPr>
      <w:rFonts w:cstheme="majorBidi"/>
      <w:b/>
      <w:bCs/>
      <w:color w:val="2E74B5" w:themeColor="accent1" w:themeShade="BF"/>
    </w:rPr>
  </w:style>
  <w:style w:type="character" w:customStyle="1" w:styleId="7Char">
    <w:name w:val="标题 7 Char"/>
    <w:basedOn w:val="a1"/>
    <w:link w:val="7"/>
    <w:qFormat/>
    <w:rPr>
      <w:rFonts w:cstheme="majorBidi"/>
      <w:b/>
      <w:bCs/>
      <w:color w:val="595959" w:themeColor="text1" w:themeTint="A6"/>
    </w:rPr>
  </w:style>
  <w:style w:type="character" w:customStyle="1" w:styleId="8Char">
    <w:name w:val="标题 8 Char"/>
    <w:basedOn w:val="a1"/>
    <w:link w:val="8"/>
    <w:qFormat/>
    <w:rPr>
      <w:rFonts w:cstheme="majorBidi"/>
      <w:color w:val="595959" w:themeColor="text1" w:themeTint="A6"/>
    </w:rPr>
  </w:style>
  <w:style w:type="character" w:customStyle="1" w:styleId="9Char">
    <w:name w:val="标题 9 Char"/>
    <w:basedOn w:val="a1"/>
    <w:link w:val="9"/>
    <w:qFormat/>
    <w:rPr>
      <w:rFonts w:eastAsiaTheme="majorEastAsia" w:cstheme="majorBidi"/>
      <w:color w:val="595959" w:themeColor="text1" w:themeTint="A6"/>
    </w:rPr>
  </w:style>
  <w:style w:type="character" w:customStyle="1" w:styleId="Chara">
    <w:name w:val="标题 Char"/>
    <w:basedOn w:val="a1"/>
    <w:link w:val="af2"/>
    <w:qFormat/>
    <w:rPr>
      <w:rFonts w:asciiTheme="majorHAnsi" w:eastAsiaTheme="majorEastAsia" w:hAnsiTheme="majorHAnsi" w:cstheme="majorBidi"/>
      <w:spacing w:val="-10"/>
      <w:kern w:val="28"/>
      <w:sz w:val="56"/>
      <w:szCs w:val="56"/>
    </w:rPr>
  </w:style>
  <w:style w:type="character" w:customStyle="1" w:styleId="Char9">
    <w:name w:val="副标题 Char"/>
    <w:basedOn w:val="a1"/>
    <w:link w:val="af0"/>
    <w:qFormat/>
    <w:rPr>
      <w:rFonts w:asciiTheme="majorHAnsi" w:eastAsiaTheme="majorEastAsia" w:hAnsiTheme="majorHAnsi" w:cstheme="majorBidi"/>
      <w:color w:val="595959" w:themeColor="text1" w:themeTint="A6"/>
      <w:spacing w:val="15"/>
      <w:sz w:val="28"/>
      <w:szCs w:val="28"/>
    </w:rPr>
  </w:style>
  <w:style w:type="paragraph" w:styleId="afb">
    <w:name w:val="Quote"/>
    <w:basedOn w:val="a0"/>
    <w:next w:val="a0"/>
    <w:link w:val="Chard"/>
    <w:uiPriority w:val="29"/>
    <w:qFormat/>
    <w:pPr>
      <w:spacing w:before="160" w:after="160"/>
      <w:jc w:val="center"/>
    </w:pPr>
    <w:rPr>
      <w:i/>
      <w:iCs/>
      <w:color w:val="404040" w:themeColor="text1" w:themeTint="BF"/>
    </w:rPr>
  </w:style>
  <w:style w:type="character" w:customStyle="1" w:styleId="Chard">
    <w:name w:val="引用 Char"/>
    <w:basedOn w:val="a1"/>
    <w:link w:val="afb"/>
    <w:uiPriority w:val="29"/>
    <w:qFormat/>
    <w:rPr>
      <w:i/>
      <w:iCs/>
      <w:color w:val="404040" w:themeColor="text1" w:themeTint="BF"/>
    </w:rPr>
  </w:style>
  <w:style w:type="paragraph" w:styleId="afc">
    <w:name w:val="List Paragraph"/>
    <w:basedOn w:val="a0"/>
    <w:uiPriority w:val="99"/>
    <w:qFormat/>
    <w:pPr>
      <w:ind w:left="720"/>
      <w:contextualSpacing/>
    </w:pPr>
  </w:style>
  <w:style w:type="character" w:customStyle="1" w:styleId="11">
    <w:name w:val="明显强调1"/>
    <w:basedOn w:val="a1"/>
    <w:uiPriority w:val="21"/>
    <w:qFormat/>
    <w:rPr>
      <w:i/>
      <w:iCs/>
      <w:color w:val="2E74B5" w:themeColor="accent1" w:themeShade="BF"/>
    </w:rPr>
  </w:style>
  <w:style w:type="paragraph" w:styleId="afd">
    <w:name w:val="Intense Quote"/>
    <w:basedOn w:val="a0"/>
    <w:next w:val="a0"/>
    <w:link w:val="Chare"/>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e">
    <w:name w:val="明显引用 Char"/>
    <w:basedOn w:val="a1"/>
    <w:link w:val="afd"/>
    <w:uiPriority w:val="30"/>
    <w:qFormat/>
    <w:rPr>
      <w:i/>
      <w:iCs/>
      <w:color w:val="2E74B5" w:themeColor="accent1" w:themeShade="BF"/>
    </w:rPr>
  </w:style>
  <w:style w:type="character" w:customStyle="1" w:styleId="12">
    <w:name w:val="明显参考1"/>
    <w:basedOn w:val="a1"/>
    <w:uiPriority w:val="32"/>
    <w:qFormat/>
    <w:rPr>
      <w:b/>
      <w:bCs/>
      <w:smallCaps/>
      <w:color w:val="2E74B5" w:themeColor="accent1" w:themeShade="BF"/>
      <w:spacing w:val="5"/>
    </w:rPr>
  </w:style>
  <w:style w:type="character" w:customStyle="1" w:styleId="Char8">
    <w:name w:val="页眉 Char"/>
    <w:basedOn w:val="a1"/>
    <w:link w:val="af"/>
    <w:uiPriority w:val="99"/>
    <w:qFormat/>
    <w:rPr>
      <w:sz w:val="18"/>
      <w:szCs w:val="18"/>
    </w:rPr>
  </w:style>
  <w:style w:type="character" w:customStyle="1" w:styleId="Char7">
    <w:name w:val="页脚 Char"/>
    <w:basedOn w:val="a1"/>
    <w:link w:val="ae"/>
    <w:uiPriority w:val="99"/>
    <w:qFormat/>
    <w:rPr>
      <w:sz w:val="18"/>
      <w:szCs w:val="18"/>
    </w:rPr>
  </w:style>
  <w:style w:type="character" w:customStyle="1" w:styleId="Char6">
    <w:name w:val="批注框文本 Char"/>
    <w:basedOn w:val="a1"/>
    <w:link w:val="ad"/>
    <w:uiPriority w:val="99"/>
    <w:semiHidden/>
    <w:qFormat/>
    <w:rPr>
      <w:rFonts w:ascii="Times New Roman" w:eastAsia="宋体" w:hAnsi="Times New Roman" w:cs="Times New Roman"/>
      <w:sz w:val="18"/>
      <w:szCs w:val="18"/>
    </w:rPr>
  </w:style>
  <w:style w:type="character" w:customStyle="1" w:styleId="Char0">
    <w:name w:val="文档结构图 Char"/>
    <w:basedOn w:val="a1"/>
    <w:link w:val="a7"/>
    <w:semiHidden/>
    <w:qFormat/>
    <w:rPr>
      <w:rFonts w:ascii="Times New Roman" w:eastAsia="宋体" w:hAnsi="Times New Roman" w:cs="Times New Roman"/>
      <w:sz w:val="24"/>
      <w:szCs w:val="24"/>
      <w:shd w:val="clear" w:color="auto" w:fill="000080"/>
    </w:rPr>
  </w:style>
  <w:style w:type="character" w:customStyle="1" w:styleId="Char1">
    <w:name w:val="批注文字 Char"/>
    <w:basedOn w:val="a1"/>
    <w:link w:val="a8"/>
    <w:qFormat/>
    <w:rPr>
      <w:rFonts w:ascii="Times New Roman" w:eastAsia="宋体" w:hAnsi="Times New Roman" w:cs="Times New Roman"/>
      <w:szCs w:val="24"/>
    </w:rPr>
  </w:style>
  <w:style w:type="character" w:customStyle="1" w:styleId="3Char0">
    <w:name w:val="正文文本 3 Char"/>
    <w:basedOn w:val="a1"/>
    <w:link w:val="30"/>
    <w:qFormat/>
    <w:rPr>
      <w:rFonts w:ascii="仿宋_GB2312" w:eastAsia="仿宋_GB2312" w:hAnsi="Arial" w:cs="Times New Roman"/>
      <w:sz w:val="24"/>
      <w:szCs w:val="24"/>
    </w:rPr>
  </w:style>
  <w:style w:type="character" w:customStyle="1" w:styleId="Char2">
    <w:name w:val="正文文本 Char"/>
    <w:basedOn w:val="a1"/>
    <w:link w:val="a9"/>
    <w:qFormat/>
    <w:rPr>
      <w:rFonts w:ascii="Times New Roman" w:eastAsia="宋体" w:hAnsi="Times New Roman" w:cs="Times New Roman"/>
      <w:szCs w:val="24"/>
    </w:rPr>
  </w:style>
  <w:style w:type="character" w:customStyle="1" w:styleId="Char3">
    <w:name w:val="正文文本缩进 Char"/>
    <w:basedOn w:val="a1"/>
    <w:link w:val="aa"/>
    <w:qFormat/>
    <w:rPr>
      <w:rFonts w:ascii="宋体" w:eastAsia="宋体" w:hAnsi="宋体" w:cs="Times New Roman"/>
      <w:sz w:val="24"/>
      <w:szCs w:val="24"/>
    </w:rPr>
  </w:style>
  <w:style w:type="character" w:customStyle="1" w:styleId="Char4">
    <w:name w:val="纯文本 Char"/>
    <w:basedOn w:val="a1"/>
    <w:link w:val="ab"/>
    <w:uiPriority w:val="99"/>
    <w:qFormat/>
    <w:rPr>
      <w:rFonts w:ascii="Courier New" w:eastAsia="宋体" w:hAnsi="Courier New" w:cs="Courier New"/>
      <w:kern w:val="0"/>
      <w:sz w:val="20"/>
      <w:szCs w:val="20"/>
    </w:rPr>
  </w:style>
  <w:style w:type="character" w:customStyle="1" w:styleId="Char5">
    <w:name w:val="日期 Char"/>
    <w:basedOn w:val="a1"/>
    <w:link w:val="ac"/>
    <w:qFormat/>
    <w:rPr>
      <w:rFonts w:ascii="Times New Roman" w:eastAsia="宋体" w:hAnsi="Times New Roman" w:cs="Times New Roman"/>
      <w:sz w:val="24"/>
      <w:szCs w:val="24"/>
    </w:rPr>
  </w:style>
  <w:style w:type="character" w:customStyle="1" w:styleId="2Char0">
    <w:name w:val="正文文本缩进 2 Char"/>
    <w:basedOn w:val="a1"/>
    <w:link w:val="24"/>
    <w:qFormat/>
    <w:rPr>
      <w:rFonts w:ascii="宋体" w:eastAsia="宋体" w:hAnsi="宋体" w:cs="Times New Roman"/>
      <w:color w:val="000000"/>
      <w:sz w:val="24"/>
      <w:szCs w:val="24"/>
    </w:rPr>
  </w:style>
  <w:style w:type="character" w:customStyle="1" w:styleId="3Char1">
    <w:name w:val="正文文本缩进 3 Char"/>
    <w:basedOn w:val="a1"/>
    <w:link w:val="33"/>
    <w:qFormat/>
    <w:rPr>
      <w:rFonts w:ascii="Times New Roman" w:eastAsia="宋体" w:hAnsi="Times New Roman" w:cs="Times New Roman"/>
      <w:sz w:val="16"/>
      <w:szCs w:val="16"/>
    </w:rPr>
  </w:style>
  <w:style w:type="character" w:customStyle="1" w:styleId="2Char1">
    <w:name w:val="正文文本 2 Char"/>
    <w:basedOn w:val="a1"/>
    <w:link w:val="26"/>
    <w:qFormat/>
    <w:rPr>
      <w:rFonts w:ascii="Times New Roman" w:eastAsia="宋体" w:hAnsi="Times New Roman" w:cs="Times New Roman"/>
      <w:sz w:val="24"/>
      <w:szCs w:val="20"/>
    </w:rPr>
  </w:style>
  <w:style w:type="character" w:customStyle="1" w:styleId="Charb">
    <w:name w:val="批注主题 Char"/>
    <w:basedOn w:val="Char1"/>
    <w:link w:val="af3"/>
    <w:semiHidden/>
    <w:qFormat/>
    <w:rPr>
      <w:rFonts w:ascii="Times New Roman" w:eastAsia="宋体" w:hAnsi="Times New Roman" w:cs="Times New Roman"/>
      <w:b/>
      <w:bCs/>
      <w:szCs w:val="24"/>
    </w:rPr>
  </w:style>
  <w:style w:type="character" w:customStyle="1" w:styleId="Charc">
    <w:name w:val="正文首行缩进 Char"/>
    <w:basedOn w:val="Char2"/>
    <w:link w:val="af4"/>
    <w:qFormat/>
    <w:rPr>
      <w:rFonts w:ascii="Times New Roman" w:eastAsia="宋体" w:hAnsi="Times New Roman" w:cs="Times New Roman"/>
      <w:szCs w:val="20"/>
    </w:rPr>
  </w:style>
  <w:style w:type="paragraph" w:customStyle="1" w:styleId="xl22">
    <w:name w:val="xl22"/>
    <w:basedOn w:val="a0"/>
    <w:qFormat/>
    <w:pPr>
      <w:widowControl/>
      <w:spacing w:before="100" w:beforeAutospacing="1" w:after="100" w:afterAutospacing="1" w:line="360" w:lineRule="auto"/>
      <w:ind w:firstLineChars="200" w:firstLine="200"/>
      <w:textAlignment w:val="top"/>
    </w:pPr>
    <w:rPr>
      <w:rFonts w:ascii="宋体" w:eastAsia="宋体" w:hAnsi="宋体" w:cs="Arial Unicode MS" w:hint="eastAsia"/>
      <w:kern w:val="0"/>
      <w:sz w:val="18"/>
      <w:szCs w:val="18"/>
    </w:rPr>
  </w:style>
  <w:style w:type="paragraph" w:customStyle="1" w:styleId="afe">
    <w:name w:val="表格正文"/>
    <w:basedOn w:val="a5"/>
    <w:qFormat/>
    <w:pPr>
      <w:spacing w:beforeLines="50"/>
      <w:ind w:firstLineChars="0" w:firstLine="0"/>
      <w:jc w:val="center"/>
    </w:pPr>
    <w:rPr>
      <w:szCs w:val="20"/>
    </w:rPr>
  </w:style>
  <w:style w:type="paragraph" w:customStyle="1" w:styleId="a">
    <w:name w:val="项目"/>
    <w:basedOn w:val="4"/>
    <w:qFormat/>
    <w:pPr>
      <w:numPr>
        <w:ilvl w:val="3"/>
        <w:numId w:val="1"/>
      </w:numPr>
      <w:snapToGrid w:val="0"/>
      <w:spacing w:before="120" w:after="120" w:line="360" w:lineRule="auto"/>
      <w:ind w:firstLineChars="200" w:firstLine="200"/>
    </w:pPr>
    <w:rPr>
      <w:rFonts w:ascii="Times New Roman" w:eastAsia="楷体_GB2312" w:hAnsi="Times New Roman" w:cs="Times New Roman"/>
      <w:bCs/>
      <w:color w:val="auto"/>
      <w:sz w:val="24"/>
      <w:szCs w:val="20"/>
    </w:rPr>
  </w:style>
  <w:style w:type="paragraph" w:customStyle="1" w:styleId="aff">
    <w:name w:val="报告署名"/>
    <w:basedOn w:val="a0"/>
    <w:next w:val="a0"/>
    <w:qFormat/>
    <w:pPr>
      <w:spacing w:line="360" w:lineRule="auto"/>
      <w:ind w:firstLineChars="200" w:firstLine="200"/>
      <w:jc w:val="center"/>
    </w:pPr>
    <w:rPr>
      <w:rFonts w:ascii="宋体" w:eastAsia="宋体" w:hAnsi="宋体" w:cs="Times New Roman"/>
      <w:sz w:val="24"/>
      <w:szCs w:val="20"/>
    </w:rPr>
  </w:style>
  <w:style w:type="character" w:customStyle="1" w:styleId="big1">
    <w:name w:val="big1"/>
    <w:qFormat/>
    <w:rPr>
      <w:spacing w:val="360"/>
      <w:sz w:val="22"/>
      <w:szCs w:val="22"/>
    </w:rPr>
  </w:style>
  <w:style w:type="paragraph" w:customStyle="1" w:styleId="20">
    <w:name w:val="列表2"/>
    <w:basedOn w:val="a0"/>
    <w:next w:val="af2"/>
    <w:qFormat/>
    <w:pPr>
      <w:numPr>
        <w:numId w:val="2"/>
      </w:numPr>
      <w:tabs>
        <w:tab w:val="clear" w:pos="360"/>
        <w:tab w:val="left" w:pos="1125"/>
      </w:tabs>
      <w:spacing w:line="360" w:lineRule="auto"/>
      <w:ind w:left="1125" w:firstLineChars="200" w:hanging="1125"/>
    </w:pPr>
    <w:rPr>
      <w:rFonts w:ascii="宋体" w:eastAsia="宋体" w:hAnsi="Times New Roman" w:cs="Times New Roman"/>
      <w:sz w:val="24"/>
      <w:szCs w:val="20"/>
    </w:rPr>
  </w:style>
  <w:style w:type="character" w:customStyle="1" w:styleId="ten51">
    <w:name w:val="ten51"/>
    <w:qFormat/>
    <w:rPr>
      <w:sz w:val="21"/>
      <w:szCs w:val="21"/>
    </w:rPr>
  </w:style>
  <w:style w:type="paragraph" w:customStyle="1" w:styleId="2">
    <w:name w:val="编号正文2"/>
    <w:basedOn w:val="a0"/>
    <w:qFormat/>
    <w:pPr>
      <w:numPr>
        <w:numId w:val="3"/>
      </w:numPr>
      <w:autoSpaceDE w:val="0"/>
      <w:autoSpaceDN w:val="0"/>
      <w:adjustRightInd w:val="0"/>
      <w:spacing w:after="120" w:line="300" w:lineRule="auto"/>
      <w:ind w:firstLineChars="200" w:firstLine="200"/>
      <w:textAlignment w:val="baseline"/>
    </w:pPr>
    <w:rPr>
      <w:rFonts w:ascii="宋体" w:eastAsia="宋体" w:hAnsi="Times New Roman" w:cs="Times New Roman"/>
      <w:kern w:val="0"/>
      <w:sz w:val="24"/>
      <w:szCs w:val="20"/>
    </w:rPr>
  </w:style>
  <w:style w:type="character" w:customStyle="1" w:styleId="read">
    <w:name w:val="read"/>
    <w:basedOn w:val="a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
    <w:name w:val="Char"/>
    <w:basedOn w:val="a0"/>
    <w:qFormat/>
    <w:pPr>
      <w:numPr>
        <w:numId w:val="4"/>
      </w:numPr>
      <w:tabs>
        <w:tab w:val="clear" w:pos="425"/>
      </w:tabs>
      <w:spacing w:line="360" w:lineRule="auto"/>
      <w:ind w:left="0" w:firstLineChars="200" w:firstLine="0"/>
    </w:pPr>
    <w:rPr>
      <w:rFonts w:ascii="Times New Roman" w:eastAsia="宋体" w:hAnsi="Times New Roman" w:cs="Times New Roman"/>
      <w:sz w:val="24"/>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qFormat/>
    <w:pPr>
      <w:spacing w:line="360" w:lineRule="auto"/>
      <w:ind w:firstLineChars="200" w:firstLine="200"/>
    </w:pPr>
    <w:rPr>
      <w:rFonts w:ascii="Times New Roman" w:eastAsia="宋体" w:hAnsi="Times New Roman" w:cs="Times New Roman"/>
      <w:sz w:val="24"/>
      <w:szCs w:val="24"/>
    </w:rPr>
  </w:style>
  <w:style w:type="paragraph" w:customStyle="1" w:styleId="CharCharCharCharCharCharChar">
    <w:name w:val="Char Char Char Char Char Char Char"/>
    <w:basedOn w:val="a0"/>
    <w:qFormat/>
    <w:pPr>
      <w:tabs>
        <w:tab w:val="left" w:pos="840"/>
      </w:tabs>
      <w:spacing w:line="360" w:lineRule="auto"/>
      <w:ind w:left="840" w:firstLineChars="200" w:hanging="360"/>
    </w:pPr>
    <w:rPr>
      <w:rFonts w:ascii="Times New Roman" w:eastAsia="宋体" w:hAnsi="Times New Roman" w:cs="Times New Roman"/>
      <w:sz w:val="24"/>
      <w:szCs w:val="24"/>
    </w:rPr>
  </w:style>
  <w:style w:type="paragraph" w:customStyle="1" w:styleId="ParaCharCharCharCharCharChar">
    <w:name w:val="默认段落字体 Para Char Char Char Char Char Char"/>
    <w:basedOn w:val="a0"/>
    <w:qFormat/>
    <w:pPr>
      <w:tabs>
        <w:tab w:val="left" w:pos="840"/>
      </w:tabs>
      <w:spacing w:line="360" w:lineRule="auto"/>
      <w:ind w:left="840" w:firstLineChars="200" w:hanging="360"/>
    </w:pPr>
    <w:rPr>
      <w:rFonts w:ascii="Times New Roman" w:eastAsia="宋体" w:hAnsi="Times New Roman" w:cs="Times New Roman"/>
      <w:sz w:val="24"/>
      <w:szCs w:val="24"/>
    </w:rPr>
  </w:style>
  <w:style w:type="paragraph" w:customStyle="1" w:styleId="CharCharCharChar1CharCharChar">
    <w:name w:val="Char Char Char Char1 Char Char Char"/>
    <w:basedOn w:val="a0"/>
    <w:qFormat/>
    <w:pPr>
      <w:spacing w:line="360" w:lineRule="auto"/>
      <w:ind w:firstLineChars="200" w:firstLine="200"/>
    </w:pPr>
    <w:rPr>
      <w:rFonts w:ascii="Times New Roman" w:eastAsia="宋体" w:hAnsi="Times New Roman" w:cs="Times New Roman"/>
      <w:sz w:val="24"/>
      <w:szCs w:val="24"/>
    </w:rPr>
  </w:style>
  <w:style w:type="paragraph" w:customStyle="1" w:styleId="13">
    <w:name w:val="列表1"/>
    <w:basedOn w:val="a0"/>
    <w:next w:val="a0"/>
    <w:qFormat/>
    <w:pPr>
      <w:tabs>
        <w:tab w:val="left" w:pos="644"/>
      </w:tabs>
      <w:spacing w:line="360" w:lineRule="auto"/>
      <w:ind w:left="567" w:firstLineChars="200" w:hanging="283"/>
    </w:pPr>
    <w:rPr>
      <w:rFonts w:ascii="Times New Roman" w:eastAsia="宋体" w:hAnsi="Times New Roman" w:cs="Times New Roman"/>
      <w:sz w:val="24"/>
      <w:szCs w:val="20"/>
    </w:rPr>
  </w:style>
  <w:style w:type="character" w:customStyle="1" w:styleId="unnamed11">
    <w:name w:val="unnamed11"/>
    <w:qFormat/>
    <w:rPr>
      <w:rFonts w:ascii="宋体" w:eastAsia="宋体" w:hAnsi="宋体" w:hint="eastAsia"/>
      <w:sz w:val="18"/>
      <w:szCs w:val="18"/>
    </w:rPr>
  </w:style>
  <w:style w:type="paragraph" w:customStyle="1" w:styleId="CharCharChar">
    <w:name w:val="Char Char Char"/>
    <w:basedOn w:val="a0"/>
    <w:qFormat/>
    <w:pPr>
      <w:spacing w:line="360" w:lineRule="auto"/>
      <w:ind w:firstLineChars="200" w:firstLine="200"/>
    </w:pPr>
    <w:rPr>
      <w:rFonts w:ascii="Times New Roman" w:eastAsia="宋体" w:hAnsi="Times New Roman" w:cs="Times New Roman"/>
      <w:sz w:val="24"/>
      <w:szCs w:val="24"/>
    </w:rPr>
  </w:style>
  <w:style w:type="paragraph" w:customStyle="1" w:styleId="Char20">
    <w:name w:val="Char2"/>
    <w:basedOn w:val="a0"/>
    <w:qFormat/>
    <w:pPr>
      <w:spacing w:line="360" w:lineRule="auto"/>
      <w:ind w:firstLineChars="200" w:firstLine="200"/>
    </w:pPr>
    <w:rPr>
      <w:rFonts w:ascii="Times New Roman" w:eastAsia="宋体" w:hAnsi="Times New Roman" w:cs="Times New Roman"/>
      <w:sz w:val="24"/>
      <w:szCs w:val="24"/>
    </w:rPr>
  </w:style>
  <w:style w:type="paragraph" w:customStyle="1" w:styleId="aff0">
    <w:name w:val="正文正文"/>
    <w:basedOn w:val="a0"/>
    <w:qFormat/>
    <w:pPr>
      <w:spacing w:afterLines="25" w:line="360" w:lineRule="auto"/>
      <w:ind w:firstLineChars="200" w:firstLine="200"/>
    </w:pPr>
    <w:rPr>
      <w:rFonts w:ascii="Times New Roman" w:eastAsia="宋体" w:hAnsi="Times New Roman" w:cs="Times New Roman"/>
      <w:sz w:val="24"/>
      <w:szCs w:val="24"/>
    </w:rPr>
  </w:style>
  <w:style w:type="paragraph" w:customStyle="1" w:styleId="aff1">
    <w:name w:val="正文所"/>
    <w:basedOn w:val="a0"/>
    <w:qFormat/>
    <w:pPr>
      <w:spacing w:line="360" w:lineRule="auto"/>
      <w:ind w:firstLineChars="200" w:firstLine="420"/>
    </w:pPr>
    <w:rPr>
      <w:rFonts w:ascii="宋体" w:eastAsia="宋体" w:hAnsi="Times New Roman" w:cs="Times New Roman"/>
      <w:sz w:val="24"/>
      <w:szCs w:val="20"/>
    </w:rPr>
  </w:style>
  <w:style w:type="paragraph" w:customStyle="1" w:styleId="14">
    <w:name w:val="修订1"/>
    <w:hidden/>
    <w:semiHidden/>
    <w:qFormat/>
    <w:rPr>
      <w:kern w:val="2"/>
      <w:sz w:val="21"/>
      <w:szCs w:val="24"/>
    </w:rPr>
  </w:style>
  <w:style w:type="character" w:customStyle="1" w:styleId="heigh1801">
    <w:name w:val="heigh1801"/>
    <w:qFormat/>
    <w:rPr>
      <w:rFonts w:eastAsia="宋体"/>
      <w:kern w:val="2"/>
      <w:sz w:val="24"/>
      <w:szCs w:val="24"/>
      <w:lang w:val="en-US" w:eastAsia="zh-CN" w:bidi="ar-SA"/>
    </w:rPr>
  </w:style>
  <w:style w:type="character" w:customStyle="1" w:styleId="EmailStyle73">
    <w:name w:val="EmailStyle73"/>
    <w:semiHidden/>
    <w:qFormat/>
    <w:rPr>
      <w:rFonts w:ascii="宋体" w:eastAsia="宋体"/>
      <w:color w:val="auto"/>
      <w:kern w:val="2"/>
      <w:sz w:val="20"/>
      <w:szCs w:val="20"/>
      <w:u w:val="none"/>
      <w:lang w:val="en-US" w:eastAsia="zh-CN" w:bidi="ar-SA"/>
    </w:rPr>
  </w:style>
  <w:style w:type="paragraph" w:customStyle="1" w:styleId="ParaCharCharCharCharCharCharChar">
    <w:name w:val="默认段落字体 Para Char Char Char Char Char Char Char"/>
    <w:basedOn w:val="a0"/>
    <w:qFormat/>
    <w:pPr>
      <w:widowControl/>
      <w:spacing w:line="360" w:lineRule="auto"/>
      <w:ind w:firstLineChars="200" w:firstLine="200"/>
      <w:jc w:val="left"/>
    </w:pPr>
    <w:rPr>
      <w:rFonts w:ascii="Tahoma" w:eastAsia="宋体" w:hAnsi="Tahoma" w:cs="Times New Roman"/>
      <w:color w:val="000000"/>
      <w:kern w:val="0"/>
      <w:sz w:val="24"/>
      <w:szCs w:val="20"/>
    </w:rPr>
  </w:style>
  <w:style w:type="character" w:customStyle="1" w:styleId="eng1">
    <w:name w:val="eng1"/>
    <w:qFormat/>
    <w:rPr>
      <w:rFonts w:ascii="Verdana" w:hAnsi="Verdana" w:cs="Arial" w:hint="default"/>
      <w:sz w:val="15"/>
      <w:szCs w:val="15"/>
    </w:rPr>
  </w:style>
  <w:style w:type="paragraph" w:customStyle="1" w:styleId="15">
    <w:name w:val="列出段落1"/>
    <w:basedOn w:val="a0"/>
    <w:uiPriority w:val="34"/>
    <w:qFormat/>
    <w:pPr>
      <w:spacing w:line="360" w:lineRule="auto"/>
      <w:ind w:firstLineChars="200" w:firstLine="420"/>
    </w:pPr>
    <w:rPr>
      <w:rFonts w:ascii="Times New Roman" w:eastAsia="宋体" w:hAnsi="Times New Roman" w:cs="Times New Roman"/>
      <w:sz w:val="24"/>
      <w:szCs w:val="24"/>
    </w:rPr>
  </w:style>
  <w:style w:type="paragraph" w:customStyle="1" w:styleId="unnamed1">
    <w:name w:val="unnamed1"/>
    <w:basedOn w:val="a0"/>
    <w:qFormat/>
    <w:pPr>
      <w:spacing w:before="60" w:after="60" w:line="360" w:lineRule="auto"/>
      <w:ind w:left="15" w:right="15" w:firstLineChars="200" w:firstLine="200"/>
    </w:pPr>
    <w:rPr>
      <w:rFonts w:ascii="宋体" w:eastAsia="宋体" w:hAnsi="宋体" w:cs="Times New Roman" w:hint="eastAsia"/>
      <w:color w:val="000000"/>
      <w:sz w:val="18"/>
      <w:szCs w:val="18"/>
    </w:rPr>
  </w:style>
  <w:style w:type="paragraph" w:customStyle="1" w:styleId="27">
    <w:name w:val="修订2"/>
    <w:hidden/>
    <w:uiPriority w:val="99"/>
    <w:semiHidden/>
    <w:qFormat/>
    <w:rPr>
      <w:kern w:val="2"/>
      <w:sz w:val="21"/>
      <w:szCs w:val="24"/>
    </w:rPr>
  </w:style>
  <w:style w:type="paragraph" w:customStyle="1" w:styleId="aff2">
    <w:name w:val="合同正文"/>
    <w:basedOn w:val="a0"/>
    <w:link w:val="Charf"/>
    <w:qFormat/>
    <w:pPr>
      <w:spacing w:line="360" w:lineRule="auto"/>
      <w:ind w:firstLineChars="200" w:firstLine="200"/>
    </w:pPr>
    <w:rPr>
      <w:rFonts w:ascii="Times New Roman" w:eastAsia="宋体" w:hAnsi="Times New Roman" w:cs="Times New Roman"/>
      <w:bCs/>
      <w:sz w:val="24"/>
      <w:szCs w:val="20"/>
    </w:rPr>
  </w:style>
  <w:style w:type="character" w:customStyle="1" w:styleId="Charf">
    <w:name w:val="合同正文 Char"/>
    <w:link w:val="aff2"/>
    <w:qFormat/>
    <w:rPr>
      <w:rFonts w:ascii="Times New Roman" w:eastAsia="宋体" w:hAnsi="Times New Roman" w:cs="Times New Roman"/>
      <w:bCs/>
      <w:sz w:val="24"/>
      <w:szCs w:val="20"/>
    </w:rPr>
  </w:style>
  <w:style w:type="paragraph" w:customStyle="1" w:styleId="c">
    <w:name w:val="c_"/>
    <w:qFormat/>
    <w:pPr>
      <w:widowControl w:val="0"/>
      <w:autoSpaceDE w:val="0"/>
      <w:autoSpaceDN w:val="0"/>
      <w:adjustRightInd w:val="0"/>
      <w:jc w:val="both"/>
    </w:pPr>
    <w:rPr>
      <w:rFonts w:ascii="五" w:eastAsia="五"/>
      <w:sz w:val="24"/>
    </w:rPr>
  </w:style>
  <w:style w:type="character" w:customStyle="1" w:styleId="CharChar">
    <w:name w:val="合同正文 Char Char"/>
    <w:qFormat/>
    <w:rPr>
      <w:bCs/>
      <w:kern w:val="2"/>
      <w:sz w:val="24"/>
    </w:rPr>
  </w:style>
  <w:style w:type="character" w:styleId="aff3">
    <w:name w:val="Placeholder Text"/>
    <w:basedOn w:val="a1"/>
    <w:uiPriority w:val="99"/>
    <w:semiHidden/>
    <w:qFormat/>
    <w:rPr>
      <w:color w:val="808080"/>
    </w:rPr>
  </w:style>
  <w:style w:type="character" w:customStyle="1" w:styleId="disabled">
    <w:name w:val="disabled"/>
    <w:basedOn w:val="a1"/>
    <w:qFormat/>
    <w:rPr>
      <w:color w:val="888888"/>
    </w:rPr>
  </w:style>
  <w:style w:type="paragraph" w:customStyle="1" w:styleId="34">
    <w:name w:val="修订3"/>
    <w:hidden/>
    <w:uiPriority w:val="99"/>
    <w:semiHidden/>
    <w:qFormat/>
    <w:rPr>
      <w:kern w:val="2"/>
      <w:sz w:val="24"/>
      <w:szCs w:val="24"/>
    </w:rPr>
  </w:style>
  <w:style w:type="paragraph" w:customStyle="1" w:styleId="21013">
    <w:name w:val="样式 标题 2(一)(一)1 + 左侧:  0 厘米 段前: 13 磅"/>
    <w:basedOn w:val="21"/>
    <w:qFormat/>
    <w:pPr>
      <w:numPr>
        <w:numId w:val="5"/>
      </w:numPr>
      <w:tabs>
        <w:tab w:val="left" w:pos="1182"/>
        <w:tab w:val="left" w:pos="2434"/>
      </w:tabs>
      <w:spacing w:beforeLines="100" w:afterLines="100" w:line="360" w:lineRule="auto"/>
    </w:pPr>
    <w:rPr>
      <w:rFonts w:ascii="Times New Roman" w:eastAsia="宋体" w:hAnsi="Times New Roman" w:cs="Arial"/>
      <w:b/>
      <w:bCs/>
      <w:color w:val="auto"/>
      <w:sz w:val="24"/>
      <w:szCs w:val="20"/>
    </w:rPr>
  </w:style>
  <w:style w:type="paragraph" w:customStyle="1" w:styleId="42">
    <w:name w:val="修订4"/>
    <w:hidden/>
    <w:uiPriority w:val="99"/>
    <w:semiHidden/>
    <w:qFormat/>
    <w:rPr>
      <w:kern w:val="2"/>
      <w:sz w:val="24"/>
      <w:szCs w:val="24"/>
    </w:rPr>
  </w:style>
  <w:style w:type="paragraph" w:customStyle="1" w:styleId="52">
    <w:name w:val="修订5"/>
    <w:hidden/>
    <w:uiPriority w:val="99"/>
    <w:semiHidden/>
    <w:qFormat/>
    <w:rPr>
      <w:kern w:val="2"/>
      <w:sz w:val="24"/>
      <w:szCs w:val="24"/>
    </w:rPr>
  </w:style>
  <w:style w:type="paragraph" w:customStyle="1" w:styleId="60">
    <w:name w:val="修订6"/>
    <w:hidden/>
    <w:uiPriority w:val="99"/>
    <w:semiHidden/>
    <w:qFormat/>
    <w:rPr>
      <w:kern w:val="2"/>
      <w:sz w:val="24"/>
      <w:szCs w:val="24"/>
    </w:rPr>
  </w:style>
  <w:style w:type="paragraph" w:customStyle="1" w:styleId="70">
    <w:name w:val="修订7"/>
    <w:hidden/>
    <w:uiPriority w:val="99"/>
    <w:semiHidden/>
    <w:qFormat/>
    <w:rPr>
      <w:kern w:val="2"/>
      <w:sz w:val="24"/>
      <w:szCs w:val="24"/>
    </w:rPr>
  </w:style>
  <w:style w:type="paragraph" w:customStyle="1" w:styleId="80">
    <w:name w:val="修订8"/>
    <w:hidden/>
    <w:uiPriority w:val="99"/>
    <w:semiHidden/>
    <w:qFormat/>
    <w:rPr>
      <w:kern w:val="2"/>
      <w:sz w:val="24"/>
      <w:szCs w:val="24"/>
    </w:rPr>
  </w:style>
  <w:style w:type="paragraph" w:customStyle="1" w:styleId="90">
    <w:name w:val="修订9"/>
    <w:hidden/>
    <w:uiPriority w:val="99"/>
    <w:semiHidden/>
    <w:qFormat/>
    <w:rPr>
      <w:kern w:val="2"/>
      <w:sz w:val="24"/>
      <w:szCs w:val="24"/>
    </w:rPr>
  </w:style>
  <w:style w:type="paragraph" w:customStyle="1" w:styleId="100">
    <w:name w:val="修订10"/>
    <w:hidden/>
    <w:uiPriority w:val="99"/>
    <w:unhideWhenUsed/>
    <w:qFormat/>
    <w:rPr>
      <w:kern w:val="2"/>
      <w:sz w:val="24"/>
      <w:szCs w:val="24"/>
    </w:rPr>
  </w:style>
  <w:style w:type="character" w:customStyle="1" w:styleId="150">
    <w:name w:val="15"/>
    <w:basedOn w:val="a1"/>
    <w:qFormat/>
    <w:rPr>
      <w:rFonts w:ascii="Times New Roman" w:hAnsi="Times New Roman" w:cs="Times New Roman" w:hint="default"/>
    </w:rPr>
  </w:style>
  <w:style w:type="paragraph" w:customStyle="1" w:styleId="110">
    <w:name w:val="修订11"/>
    <w:hidden/>
    <w:uiPriority w:val="99"/>
    <w:semiHidden/>
    <w:qFormat/>
    <w:rPr>
      <w:rFonts w:asciiTheme="minorHAnsi" w:eastAsiaTheme="minorEastAsia" w:hAnsiTheme="minorHAnsi" w:cstheme="minorBidi"/>
      <w:kern w:val="2"/>
      <w:sz w:val="21"/>
      <w:szCs w:val="22"/>
    </w:rPr>
  </w:style>
  <w:style w:type="table" w:customStyle="1" w:styleId="16">
    <w:name w:val="网格型1"/>
    <w:basedOn w:val="a2"/>
    <w:uiPriority w:val="59"/>
    <w:qFormat/>
    <w:pPr>
      <w:widowControl w:val="0"/>
      <w:jc w:val="both"/>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修订12"/>
    <w:hidden/>
    <w:uiPriority w:val="99"/>
    <w:semiHidden/>
    <w:qFormat/>
    <w:rPr>
      <w:rFonts w:asciiTheme="minorHAnsi" w:eastAsiaTheme="minorEastAsia" w:hAnsiTheme="minorHAnsi" w:cstheme="minorBidi"/>
      <w:kern w:val="2"/>
      <w:sz w:val="21"/>
      <w:szCs w:val="22"/>
    </w:rPr>
  </w:style>
  <w:style w:type="paragraph" w:customStyle="1" w:styleId="130">
    <w:name w:val="修订13"/>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1B0D9-59CD-4FCD-94A6-8DA90648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150</Pages>
  <Words>16680</Words>
  <Characters>95076</Characters>
  <Application>Microsoft Office Word</Application>
  <DocSecurity>0</DocSecurity>
  <Lines>792</Lines>
  <Paragraphs>223</Paragraphs>
  <ScaleCrop>false</ScaleCrop>
  <Company/>
  <LinksUpToDate>false</LinksUpToDate>
  <CharactersWithSpaces>111533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YuanTai</dc:creator>
  <cp:lastModifiedBy>LQN 20260115</cp:lastModifiedBy>
  <cp:revision>174</cp:revision>
  <dcterms:created xsi:type="dcterms:W3CDTF">2025-10-21T04:03:00Z</dcterms:created>
  <dcterms:modified xsi:type="dcterms:W3CDTF">2026-01-16T05:58:00Z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06D113093D19478D9FB53AA5F444B355</vt:lpwstr>
  </property>
</Properties>
</file>