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39A43" w14:textId="77777777" w:rsidR="00F15E53" w:rsidRDefault="00F15E53"/>
    <w:p w14:paraId="6B51D4AE" w14:textId="77777777" w:rsidR="00F15E53" w:rsidRDefault="00F15E53"/>
    <w:p w14:paraId="3D58F6F8" w14:textId="77777777" w:rsidR="00F15E53" w:rsidRDefault="00F15E53"/>
    <w:p w14:paraId="19076755" w14:textId="77777777" w:rsidR="00F15E53" w:rsidRDefault="00F15E53"/>
    <w:p w14:paraId="4C13D62F" w14:textId="77777777" w:rsidR="00F15E53" w:rsidRDefault="00F15E53"/>
    <w:p w14:paraId="300CACA8" w14:textId="77777777" w:rsidR="00F15E53" w:rsidRDefault="00F15E53"/>
    <w:p w14:paraId="71486BDD" w14:textId="77777777" w:rsidR="00F15E53" w:rsidRDefault="00F15E53"/>
    <w:p w14:paraId="025EFE64" w14:textId="77777777" w:rsidR="00F15E53" w:rsidRDefault="00F15E53"/>
    <w:p w14:paraId="1151F49C" w14:textId="77777777" w:rsidR="00F15E53" w:rsidRDefault="00F15E53"/>
    <w:p w14:paraId="1021B395" w14:textId="77777777" w:rsidR="00F15E53" w:rsidRDefault="00F15E53"/>
    <w:p w14:paraId="77F31A5E" w14:textId="77777777" w:rsidR="00F15E53" w:rsidRDefault="00F15E53"/>
    <w:p w14:paraId="44476DAD" w14:textId="081394B6" w:rsidR="00F15E53" w:rsidRDefault="00B03280">
      <w:pPr>
        <w:jc w:val="center"/>
        <w:rPr>
          <w:rFonts w:ascii="彩虹粗仿宋" w:eastAsia="彩虹粗仿宋" w:hAnsi="宋体" w:cs="Arial"/>
          <w:b/>
          <w:sz w:val="44"/>
        </w:rPr>
      </w:pPr>
      <w:r>
        <w:rPr>
          <w:rFonts w:ascii="彩虹粗仿宋" w:eastAsia="彩虹粗仿宋" w:hAnsi="宋体" w:cs="Arial" w:hint="eastAsia"/>
          <w:b/>
          <w:sz w:val="44"/>
        </w:rPr>
        <w:t>南方浩信积极3个月持有期混合型基金中基金（FOF）托管协议</w:t>
      </w:r>
    </w:p>
    <w:p w14:paraId="0347647C" w14:textId="77777777" w:rsidR="00F15E53" w:rsidRDefault="00F15E53"/>
    <w:p w14:paraId="64E6AC55" w14:textId="77777777" w:rsidR="00F15E53" w:rsidRDefault="00F15E53"/>
    <w:p w14:paraId="006E1712" w14:textId="77777777" w:rsidR="00F15E53" w:rsidRDefault="00F15E53"/>
    <w:p w14:paraId="1A77BE05" w14:textId="77777777" w:rsidR="00F15E53" w:rsidRDefault="00F15E53"/>
    <w:p w14:paraId="7EC18D4C" w14:textId="77777777" w:rsidR="00F15E53" w:rsidRDefault="00F15E53"/>
    <w:p w14:paraId="62568CE3" w14:textId="77777777" w:rsidR="00F15E53" w:rsidRDefault="00F15E53"/>
    <w:p w14:paraId="2D67D4D4" w14:textId="77777777" w:rsidR="00F15E53" w:rsidRDefault="00F15E53"/>
    <w:p w14:paraId="035CA63B" w14:textId="77777777" w:rsidR="00F15E53" w:rsidRDefault="00F15E53"/>
    <w:p w14:paraId="1461D76A" w14:textId="77777777" w:rsidR="00F15E53" w:rsidRDefault="00F15E53"/>
    <w:p w14:paraId="0891B6E8" w14:textId="77777777" w:rsidR="00F15E53" w:rsidRDefault="00B03280">
      <w:pPr>
        <w:rPr>
          <w:rFonts w:ascii="彩虹粗仿宋" w:eastAsia="彩虹粗仿宋" w:hAnsi="宋体" w:cs="Arial"/>
          <w:b/>
          <w:bCs/>
          <w:sz w:val="28"/>
        </w:rPr>
      </w:pPr>
      <w:r>
        <w:rPr>
          <w:rFonts w:ascii="彩虹粗仿宋" w:eastAsia="彩虹粗仿宋" w:hAnsi="宋体" w:cs="Arial" w:hint="eastAsia"/>
          <w:sz w:val="24"/>
        </w:rPr>
        <w:t xml:space="preserve">                 </w:t>
      </w:r>
      <w:r>
        <w:rPr>
          <w:rFonts w:ascii="彩虹粗仿宋" w:eastAsia="彩虹粗仿宋" w:hAnsi="宋体" w:cs="Arial" w:hint="eastAsia"/>
          <w:b/>
          <w:bCs/>
          <w:sz w:val="28"/>
        </w:rPr>
        <w:t>基金管理人：南方基金管理股份有限公司</w:t>
      </w:r>
    </w:p>
    <w:p w14:paraId="59229B00" w14:textId="77777777" w:rsidR="00F15E53" w:rsidRDefault="00B03280">
      <w:pPr>
        <w:rPr>
          <w:rFonts w:ascii="彩虹粗仿宋" w:eastAsia="彩虹粗仿宋" w:hAnsi="宋体" w:cs="Arial"/>
          <w:b/>
          <w:bCs/>
          <w:sz w:val="28"/>
        </w:rPr>
      </w:pPr>
      <w:r>
        <w:rPr>
          <w:rFonts w:ascii="彩虹粗仿宋" w:eastAsia="彩虹粗仿宋" w:hAnsi="宋体" w:cs="Arial" w:hint="eastAsia"/>
          <w:sz w:val="24"/>
        </w:rPr>
        <w:t xml:space="preserve">                 </w:t>
      </w:r>
      <w:r>
        <w:rPr>
          <w:rFonts w:ascii="彩虹粗仿宋" w:eastAsia="彩虹粗仿宋" w:hAnsi="宋体" w:cs="Arial" w:hint="eastAsia"/>
          <w:b/>
          <w:bCs/>
          <w:sz w:val="28"/>
        </w:rPr>
        <w:t>基金托管人：南京银行股份有限公司</w:t>
      </w:r>
    </w:p>
    <w:p w14:paraId="1FA13C19" w14:textId="77777777" w:rsidR="00F15E53" w:rsidRDefault="00F15E53">
      <w:pPr>
        <w:rPr>
          <w:rFonts w:ascii="彩虹粗仿宋" w:eastAsia="彩虹粗仿宋" w:hAnsi="宋体" w:cs="Arial"/>
          <w:sz w:val="24"/>
        </w:rPr>
      </w:pPr>
    </w:p>
    <w:p w14:paraId="078B508B" w14:textId="77777777" w:rsidR="00F15E53" w:rsidRDefault="00F15E53">
      <w:pPr>
        <w:rPr>
          <w:rFonts w:ascii="彩虹粗仿宋" w:eastAsia="彩虹粗仿宋" w:hAnsi="宋体" w:cs="Arial"/>
          <w:sz w:val="24"/>
        </w:rPr>
      </w:pPr>
    </w:p>
    <w:p w14:paraId="069DA696" w14:textId="77777777" w:rsidR="00F15E53" w:rsidRDefault="00F15E53">
      <w:pPr>
        <w:rPr>
          <w:rFonts w:ascii="彩虹粗仿宋" w:eastAsia="彩虹粗仿宋" w:hAnsi="宋体" w:cs="Arial"/>
          <w:sz w:val="24"/>
        </w:rPr>
      </w:pPr>
    </w:p>
    <w:p w14:paraId="690C83E8" w14:textId="77777777" w:rsidR="00F15E53" w:rsidRDefault="00F15E53">
      <w:pPr>
        <w:rPr>
          <w:rFonts w:ascii="彩虹粗仿宋" w:eastAsia="彩虹粗仿宋" w:hAnsi="宋体" w:cs="Arial"/>
          <w:sz w:val="24"/>
        </w:rPr>
      </w:pPr>
    </w:p>
    <w:p w14:paraId="202D5D0F" w14:textId="77777777" w:rsidR="00F15E53" w:rsidRDefault="00B03280">
      <w:pPr>
        <w:rPr>
          <w:rFonts w:ascii="彩虹粗仿宋" w:eastAsia="彩虹粗仿宋" w:hAnsi="宋体" w:cs="Arial"/>
          <w:sz w:val="24"/>
        </w:rPr>
      </w:pPr>
      <w:r>
        <w:rPr>
          <w:rFonts w:ascii="彩虹粗仿宋" w:eastAsia="彩虹粗仿宋" w:hAnsi="宋体" w:cs="Arial" w:hint="eastAsia"/>
          <w:sz w:val="24"/>
        </w:rPr>
        <w:t xml:space="preserve">                            </w:t>
      </w:r>
    </w:p>
    <w:p w14:paraId="0757D302" w14:textId="77777777" w:rsidR="00F15E53" w:rsidRDefault="00F15E53">
      <w:pPr>
        <w:rPr>
          <w:rFonts w:ascii="彩虹粗仿宋" w:eastAsia="彩虹粗仿宋" w:hAnsi="宋体" w:cs="Arial"/>
          <w:sz w:val="24"/>
        </w:rPr>
      </w:pPr>
    </w:p>
    <w:p w14:paraId="6FFC65A6" w14:textId="77777777" w:rsidR="00F15E53" w:rsidRDefault="00F15E53">
      <w:pPr>
        <w:adjustRightInd w:val="0"/>
        <w:snapToGrid w:val="0"/>
        <w:jc w:val="center"/>
        <w:rPr>
          <w:rFonts w:ascii="彩虹粗仿宋" w:eastAsia="彩虹粗仿宋" w:hAnsi="宋体" w:cs="Arial"/>
          <w:bCs/>
          <w:sz w:val="24"/>
        </w:rPr>
        <w:sectPr w:rsidR="00F15E53">
          <w:footerReference w:type="even" r:id="rId7"/>
          <w:footerReference w:type="default" r:id="rId8"/>
          <w:pgSz w:w="11906" w:h="16838"/>
          <w:pgMar w:top="1418" w:right="1701" w:bottom="1418" w:left="1701" w:header="851" w:footer="992" w:gutter="0"/>
          <w:cols w:space="425"/>
          <w:docGrid w:type="lines" w:linePitch="312"/>
        </w:sectPr>
      </w:pPr>
    </w:p>
    <w:p w14:paraId="40D48A2A" w14:textId="77777777" w:rsidR="00F15E53" w:rsidRDefault="00B03280">
      <w:pPr>
        <w:jc w:val="center"/>
        <w:rPr>
          <w:rFonts w:ascii="彩虹粗仿宋" w:eastAsia="彩虹粗仿宋"/>
          <w:b/>
          <w:bCs/>
          <w:sz w:val="30"/>
        </w:rPr>
      </w:pPr>
      <w:r>
        <w:rPr>
          <w:rFonts w:ascii="彩虹粗仿宋" w:eastAsia="彩虹粗仿宋" w:hint="eastAsia"/>
          <w:b/>
          <w:bCs/>
          <w:sz w:val="30"/>
        </w:rPr>
        <w:lastRenderedPageBreak/>
        <w:t>目    录</w:t>
      </w:r>
    </w:p>
    <w:p w14:paraId="34C546A6" w14:textId="1A2DE1F8" w:rsidR="00F15E53" w:rsidRDefault="00B03280">
      <w:pPr>
        <w:pStyle w:val="21"/>
        <w:tabs>
          <w:tab w:val="right" w:leader="dot" w:pos="8494"/>
        </w:tabs>
        <w:spacing w:line="180" w:lineRule="auto"/>
        <w:rPr>
          <w:rFonts w:ascii="彩虹粗仿宋" w:eastAsia="彩虹粗仿宋" w:hAnsi="宋体"/>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f1"/>
            <w:rFonts w:ascii="彩虹粗仿宋" w:eastAsia="彩虹粗仿宋" w:hAnsi="宋体" w:hint="eastAsia"/>
            <w:color w:val="auto"/>
            <w:sz w:val="28"/>
            <w:szCs w:val="32"/>
            <w:u w:val="none"/>
          </w:rPr>
          <w:t>一、基金托管协议当事人</w:t>
        </w:r>
        <w:r>
          <w:rPr>
            <w:rFonts w:ascii="彩虹粗仿宋" w:eastAsia="彩虹粗仿宋" w:hAnsi="宋体" w:hint="eastAsia"/>
            <w:sz w:val="28"/>
          </w:rPr>
          <w:tab/>
        </w:r>
        <w:r>
          <w:rPr>
            <w:rFonts w:ascii="彩虹粗仿宋" w:eastAsia="彩虹粗仿宋" w:hAnsi="宋体" w:hint="eastAsia"/>
            <w:sz w:val="28"/>
          </w:rPr>
          <w:fldChar w:fldCharType="begin"/>
        </w:r>
        <w:r>
          <w:rPr>
            <w:rFonts w:ascii="彩虹粗仿宋" w:eastAsia="彩虹粗仿宋" w:hAnsi="宋体" w:hint="eastAsia"/>
            <w:sz w:val="28"/>
          </w:rPr>
          <w:instrText xml:space="preserve"> PAGEREF _Toc124325885 \h </w:instrText>
        </w:r>
        <w:r>
          <w:rPr>
            <w:rFonts w:ascii="彩虹粗仿宋" w:eastAsia="彩虹粗仿宋" w:hAnsi="宋体" w:hint="eastAsia"/>
            <w:sz w:val="28"/>
          </w:rPr>
        </w:r>
        <w:r>
          <w:rPr>
            <w:rFonts w:ascii="彩虹粗仿宋" w:eastAsia="彩虹粗仿宋" w:hAnsi="宋体" w:hint="eastAsia"/>
            <w:sz w:val="28"/>
          </w:rPr>
          <w:fldChar w:fldCharType="separate"/>
        </w:r>
        <w:r w:rsidR="00392665">
          <w:rPr>
            <w:rFonts w:ascii="彩虹粗仿宋" w:eastAsia="彩虹粗仿宋" w:hAnsi="宋体"/>
            <w:noProof/>
            <w:sz w:val="28"/>
          </w:rPr>
          <w:t>3</w:t>
        </w:r>
        <w:r>
          <w:rPr>
            <w:rFonts w:ascii="彩虹粗仿宋" w:eastAsia="彩虹粗仿宋" w:hAnsi="宋体" w:hint="eastAsia"/>
            <w:sz w:val="28"/>
          </w:rPr>
          <w:fldChar w:fldCharType="end"/>
        </w:r>
      </w:hyperlink>
    </w:p>
    <w:p w14:paraId="0F341C88" w14:textId="71A78DAB" w:rsidR="00F15E53" w:rsidRDefault="00A55D0C">
      <w:pPr>
        <w:pStyle w:val="21"/>
        <w:tabs>
          <w:tab w:val="right" w:leader="dot" w:pos="8494"/>
        </w:tabs>
        <w:spacing w:line="180" w:lineRule="auto"/>
        <w:rPr>
          <w:rFonts w:ascii="彩虹粗仿宋" w:eastAsia="彩虹粗仿宋" w:hAnsi="宋体"/>
          <w:sz w:val="28"/>
        </w:rPr>
      </w:pPr>
      <w:hyperlink w:anchor="_Toc124325886" w:history="1">
        <w:r w:rsidR="00B03280">
          <w:rPr>
            <w:rStyle w:val="af1"/>
            <w:rFonts w:ascii="彩虹粗仿宋" w:eastAsia="彩虹粗仿宋" w:hAnsi="宋体" w:hint="eastAsia"/>
            <w:color w:val="auto"/>
            <w:sz w:val="28"/>
            <w:szCs w:val="32"/>
            <w:u w:val="none"/>
          </w:rPr>
          <w:t>二、基金托管协议的依据、目的和原则</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_Toc124325886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4</w:t>
        </w:r>
        <w:r w:rsidR="00B03280">
          <w:rPr>
            <w:rFonts w:ascii="彩虹粗仿宋" w:eastAsia="彩虹粗仿宋" w:hAnsi="宋体" w:hint="eastAsia"/>
            <w:sz w:val="28"/>
          </w:rPr>
          <w:fldChar w:fldCharType="end"/>
        </w:r>
      </w:hyperlink>
    </w:p>
    <w:p w14:paraId="5D375928" w14:textId="51F06BDE" w:rsidR="00F15E53" w:rsidRDefault="00A55D0C">
      <w:pPr>
        <w:pStyle w:val="21"/>
        <w:tabs>
          <w:tab w:val="right" w:leader="dot" w:pos="8494"/>
        </w:tabs>
        <w:spacing w:line="180" w:lineRule="auto"/>
        <w:rPr>
          <w:rFonts w:ascii="彩虹粗仿宋" w:eastAsia="彩虹粗仿宋" w:hAnsi="宋体"/>
          <w:sz w:val="28"/>
        </w:rPr>
      </w:pPr>
      <w:hyperlink w:anchor="_Toc124325887" w:history="1">
        <w:r w:rsidR="00B03280">
          <w:rPr>
            <w:rStyle w:val="af1"/>
            <w:rFonts w:ascii="彩虹粗仿宋" w:eastAsia="彩虹粗仿宋" w:hAnsi="宋体" w:hint="eastAsia"/>
            <w:color w:val="auto"/>
            <w:sz w:val="28"/>
            <w:szCs w:val="32"/>
            <w:u w:val="none"/>
          </w:rPr>
          <w:t>三、基金托管人对基金管理人的业务监督和核查</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_Toc124325887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4</w:t>
        </w:r>
        <w:r w:rsidR="00B03280">
          <w:rPr>
            <w:rFonts w:ascii="彩虹粗仿宋" w:eastAsia="彩虹粗仿宋" w:hAnsi="宋体" w:hint="eastAsia"/>
            <w:sz w:val="28"/>
          </w:rPr>
          <w:fldChar w:fldCharType="end"/>
        </w:r>
      </w:hyperlink>
    </w:p>
    <w:p w14:paraId="2F6445E0" w14:textId="7EBE0311" w:rsidR="00F15E53" w:rsidRDefault="00A55D0C">
      <w:pPr>
        <w:pStyle w:val="21"/>
        <w:tabs>
          <w:tab w:val="right" w:leader="dot" w:pos="8494"/>
        </w:tabs>
        <w:spacing w:line="180" w:lineRule="auto"/>
        <w:rPr>
          <w:rFonts w:ascii="彩虹粗仿宋" w:eastAsia="彩虹粗仿宋" w:hAnsi="宋体"/>
          <w:sz w:val="28"/>
        </w:rPr>
      </w:pPr>
      <w:hyperlink w:anchor="_Toc124325888" w:history="1">
        <w:r w:rsidR="00B03280">
          <w:rPr>
            <w:rStyle w:val="af1"/>
            <w:rFonts w:ascii="彩虹粗仿宋" w:eastAsia="彩虹粗仿宋" w:hAnsi="宋体" w:hint="eastAsia"/>
            <w:color w:val="auto"/>
            <w:sz w:val="28"/>
            <w:szCs w:val="32"/>
            <w:u w:val="none"/>
          </w:rPr>
          <w:t>四、基金管理人对基金托管人的业务核查</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_Toc124325888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10</w:t>
        </w:r>
        <w:r w:rsidR="00B03280">
          <w:rPr>
            <w:rFonts w:ascii="彩虹粗仿宋" w:eastAsia="彩虹粗仿宋" w:hAnsi="宋体" w:hint="eastAsia"/>
            <w:sz w:val="28"/>
          </w:rPr>
          <w:fldChar w:fldCharType="end"/>
        </w:r>
      </w:hyperlink>
    </w:p>
    <w:p w14:paraId="34D95CE5" w14:textId="4812E4D9" w:rsidR="00F15E53" w:rsidRDefault="00A55D0C">
      <w:pPr>
        <w:pStyle w:val="21"/>
        <w:tabs>
          <w:tab w:val="right" w:leader="dot" w:pos="8494"/>
        </w:tabs>
        <w:spacing w:line="180" w:lineRule="auto"/>
        <w:rPr>
          <w:rFonts w:ascii="彩虹粗仿宋" w:eastAsia="彩虹粗仿宋" w:hAnsi="宋体"/>
          <w:sz w:val="28"/>
        </w:rPr>
      </w:pPr>
      <w:hyperlink w:anchor="_Toc124325889" w:history="1">
        <w:r w:rsidR="00B03280">
          <w:rPr>
            <w:rStyle w:val="af1"/>
            <w:rFonts w:ascii="彩虹粗仿宋" w:eastAsia="彩虹粗仿宋" w:hAnsi="宋体" w:hint="eastAsia"/>
            <w:color w:val="auto"/>
            <w:sz w:val="28"/>
            <w:szCs w:val="32"/>
            <w:u w:val="none"/>
          </w:rPr>
          <w:t>五、基金财产的保管</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_Toc124325889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11</w:t>
        </w:r>
        <w:r w:rsidR="00B03280">
          <w:rPr>
            <w:rFonts w:ascii="彩虹粗仿宋" w:eastAsia="彩虹粗仿宋" w:hAnsi="宋体" w:hint="eastAsia"/>
            <w:sz w:val="28"/>
          </w:rPr>
          <w:fldChar w:fldCharType="end"/>
        </w:r>
      </w:hyperlink>
    </w:p>
    <w:p w14:paraId="11CD91B7" w14:textId="5C8AD8F9" w:rsidR="00F15E53" w:rsidRDefault="00A55D0C">
      <w:pPr>
        <w:pStyle w:val="21"/>
        <w:tabs>
          <w:tab w:val="right" w:leader="dot" w:pos="8494"/>
        </w:tabs>
        <w:spacing w:line="180" w:lineRule="auto"/>
        <w:rPr>
          <w:rFonts w:ascii="彩虹粗仿宋" w:eastAsia="彩虹粗仿宋" w:hAnsi="宋体"/>
          <w:sz w:val="28"/>
        </w:rPr>
      </w:pPr>
      <w:hyperlink w:anchor="_Toc124325890" w:history="1">
        <w:r w:rsidR="00B03280">
          <w:rPr>
            <w:rStyle w:val="af1"/>
            <w:rFonts w:ascii="彩虹粗仿宋" w:eastAsia="彩虹粗仿宋" w:hAnsi="宋体" w:hint="eastAsia"/>
            <w:color w:val="auto"/>
            <w:sz w:val="28"/>
            <w:szCs w:val="32"/>
            <w:u w:val="none"/>
          </w:rPr>
          <w:t>六、指令的发送、确认及执行</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_Toc124325890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14</w:t>
        </w:r>
        <w:r w:rsidR="00B03280">
          <w:rPr>
            <w:rFonts w:ascii="彩虹粗仿宋" w:eastAsia="彩虹粗仿宋" w:hAnsi="宋体" w:hint="eastAsia"/>
            <w:sz w:val="28"/>
          </w:rPr>
          <w:fldChar w:fldCharType="end"/>
        </w:r>
      </w:hyperlink>
    </w:p>
    <w:p w14:paraId="165BC8C3" w14:textId="431CD75B" w:rsidR="00F15E53" w:rsidRDefault="00A55D0C">
      <w:pPr>
        <w:pStyle w:val="21"/>
        <w:tabs>
          <w:tab w:val="right" w:leader="dot" w:pos="8494"/>
        </w:tabs>
        <w:spacing w:line="180" w:lineRule="auto"/>
        <w:rPr>
          <w:rFonts w:ascii="彩虹粗仿宋" w:eastAsia="彩虹粗仿宋" w:hAnsi="宋体"/>
          <w:sz w:val="28"/>
        </w:rPr>
      </w:pPr>
      <w:hyperlink w:anchor="_Toc124325891" w:history="1">
        <w:r w:rsidR="00B03280">
          <w:rPr>
            <w:rStyle w:val="af1"/>
            <w:rFonts w:ascii="彩虹粗仿宋" w:eastAsia="彩虹粗仿宋" w:hAnsi="宋体" w:hint="eastAsia"/>
            <w:color w:val="auto"/>
            <w:sz w:val="28"/>
            <w:szCs w:val="32"/>
            <w:u w:val="none"/>
          </w:rPr>
          <w:t>七、交易及清算交收安排</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_Toc124325891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16</w:t>
        </w:r>
        <w:r w:rsidR="00B03280">
          <w:rPr>
            <w:rFonts w:ascii="彩虹粗仿宋" w:eastAsia="彩虹粗仿宋" w:hAnsi="宋体" w:hint="eastAsia"/>
            <w:sz w:val="28"/>
          </w:rPr>
          <w:fldChar w:fldCharType="end"/>
        </w:r>
      </w:hyperlink>
    </w:p>
    <w:p w14:paraId="5A31ABEB" w14:textId="483FBC99" w:rsidR="00F15E53" w:rsidRDefault="00A55D0C">
      <w:pPr>
        <w:pStyle w:val="21"/>
        <w:tabs>
          <w:tab w:val="right" w:leader="dot" w:pos="8494"/>
        </w:tabs>
        <w:spacing w:line="180" w:lineRule="auto"/>
        <w:rPr>
          <w:rFonts w:ascii="彩虹粗仿宋" w:eastAsia="彩虹粗仿宋" w:hAnsi="宋体"/>
          <w:sz w:val="28"/>
        </w:rPr>
      </w:pPr>
      <w:hyperlink w:anchor="_Toc124325892" w:history="1">
        <w:r w:rsidR="00B03280">
          <w:rPr>
            <w:rStyle w:val="af1"/>
            <w:rFonts w:ascii="彩虹粗仿宋" w:eastAsia="彩虹粗仿宋" w:hAnsi="宋体" w:hint="eastAsia"/>
            <w:color w:val="auto"/>
            <w:sz w:val="28"/>
            <w:szCs w:val="32"/>
            <w:u w:val="none"/>
          </w:rPr>
          <w:t>八、基金资产净值计算和会计核算</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_Toc124325892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20</w:t>
        </w:r>
        <w:r w:rsidR="00B03280">
          <w:rPr>
            <w:rFonts w:ascii="彩虹粗仿宋" w:eastAsia="彩虹粗仿宋" w:hAnsi="宋体" w:hint="eastAsia"/>
            <w:sz w:val="28"/>
          </w:rPr>
          <w:fldChar w:fldCharType="end"/>
        </w:r>
      </w:hyperlink>
    </w:p>
    <w:p w14:paraId="3E9D305C" w14:textId="507A5F0E" w:rsidR="00F15E53" w:rsidRDefault="00A55D0C">
      <w:pPr>
        <w:pStyle w:val="21"/>
        <w:tabs>
          <w:tab w:val="right" w:leader="dot" w:pos="8494"/>
        </w:tabs>
        <w:spacing w:line="180" w:lineRule="auto"/>
        <w:rPr>
          <w:rFonts w:ascii="彩虹粗仿宋" w:eastAsia="彩虹粗仿宋" w:hAnsi="宋体"/>
          <w:sz w:val="28"/>
        </w:rPr>
      </w:pPr>
      <w:hyperlink w:anchor="_Toc124325893" w:history="1">
        <w:r w:rsidR="00B03280">
          <w:rPr>
            <w:rStyle w:val="af1"/>
            <w:rFonts w:ascii="彩虹粗仿宋" w:eastAsia="彩虹粗仿宋" w:hAnsi="宋体" w:hint="eastAsia"/>
            <w:color w:val="auto"/>
            <w:sz w:val="28"/>
            <w:szCs w:val="32"/>
            <w:u w:val="none"/>
          </w:rPr>
          <w:t>九、基金收益分配</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_Toc124325893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26</w:t>
        </w:r>
        <w:r w:rsidR="00B03280">
          <w:rPr>
            <w:rFonts w:ascii="彩虹粗仿宋" w:eastAsia="彩虹粗仿宋" w:hAnsi="宋体" w:hint="eastAsia"/>
            <w:sz w:val="28"/>
          </w:rPr>
          <w:fldChar w:fldCharType="end"/>
        </w:r>
      </w:hyperlink>
    </w:p>
    <w:p w14:paraId="2F551908" w14:textId="1200E86B" w:rsidR="00F15E53" w:rsidRDefault="00A55D0C">
      <w:pPr>
        <w:pStyle w:val="21"/>
        <w:tabs>
          <w:tab w:val="right" w:leader="dot" w:pos="8494"/>
        </w:tabs>
        <w:spacing w:line="180" w:lineRule="auto"/>
        <w:rPr>
          <w:rFonts w:ascii="彩虹粗仿宋" w:eastAsia="彩虹粗仿宋" w:hAnsi="宋体"/>
          <w:sz w:val="28"/>
        </w:rPr>
      </w:pPr>
      <w:hyperlink w:anchor="_Toc124325894" w:history="1">
        <w:r w:rsidR="00B03280">
          <w:rPr>
            <w:rStyle w:val="af1"/>
            <w:rFonts w:ascii="彩虹粗仿宋" w:eastAsia="彩虹粗仿宋" w:hAnsi="宋体" w:hint="eastAsia"/>
            <w:color w:val="auto"/>
            <w:sz w:val="28"/>
            <w:szCs w:val="32"/>
            <w:u w:val="none"/>
          </w:rPr>
          <w:t>十、基金信息披露</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_Toc124325894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27</w:t>
        </w:r>
        <w:r w:rsidR="00B03280">
          <w:rPr>
            <w:rFonts w:ascii="彩虹粗仿宋" w:eastAsia="彩虹粗仿宋" w:hAnsi="宋体" w:hint="eastAsia"/>
            <w:sz w:val="28"/>
          </w:rPr>
          <w:fldChar w:fldCharType="end"/>
        </w:r>
      </w:hyperlink>
    </w:p>
    <w:p w14:paraId="6EAE190D" w14:textId="1ECF833D" w:rsidR="00F15E53" w:rsidRDefault="00A55D0C">
      <w:pPr>
        <w:pStyle w:val="21"/>
        <w:tabs>
          <w:tab w:val="right" w:leader="dot" w:pos="8494"/>
        </w:tabs>
        <w:spacing w:line="180" w:lineRule="auto"/>
        <w:rPr>
          <w:rFonts w:ascii="彩虹粗仿宋" w:eastAsia="彩虹粗仿宋" w:hAnsi="宋体"/>
          <w:sz w:val="28"/>
        </w:rPr>
      </w:pPr>
      <w:hyperlink w:anchor="_Toc124325895" w:history="1">
        <w:r w:rsidR="00B03280">
          <w:rPr>
            <w:rStyle w:val="af1"/>
            <w:rFonts w:ascii="彩虹粗仿宋" w:eastAsia="彩虹粗仿宋" w:hAnsi="宋体" w:hint="eastAsia"/>
            <w:color w:val="auto"/>
            <w:sz w:val="28"/>
            <w:szCs w:val="32"/>
            <w:u w:val="none"/>
          </w:rPr>
          <w:t>十一、基金费用</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_Toc124325895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28</w:t>
        </w:r>
        <w:r w:rsidR="00B03280">
          <w:rPr>
            <w:rFonts w:ascii="彩虹粗仿宋" w:eastAsia="彩虹粗仿宋" w:hAnsi="宋体" w:hint="eastAsia"/>
            <w:sz w:val="28"/>
          </w:rPr>
          <w:fldChar w:fldCharType="end"/>
        </w:r>
      </w:hyperlink>
    </w:p>
    <w:p w14:paraId="2803FD10" w14:textId="56631E2E" w:rsidR="00F15E53" w:rsidRDefault="00A55D0C">
      <w:pPr>
        <w:pStyle w:val="21"/>
        <w:tabs>
          <w:tab w:val="right" w:leader="dot" w:pos="8494"/>
        </w:tabs>
        <w:spacing w:line="180" w:lineRule="auto"/>
        <w:rPr>
          <w:rFonts w:ascii="彩虹粗仿宋" w:eastAsia="彩虹粗仿宋" w:hAnsi="宋体"/>
          <w:sz w:val="28"/>
        </w:rPr>
      </w:pPr>
      <w:hyperlink w:anchor="_Toc124325896" w:history="1">
        <w:r w:rsidR="00B03280">
          <w:rPr>
            <w:rStyle w:val="af1"/>
            <w:rFonts w:ascii="彩虹粗仿宋" w:eastAsia="彩虹粗仿宋" w:hAnsi="宋体" w:hint="eastAsia"/>
            <w:color w:val="auto"/>
            <w:sz w:val="28"/>
            <w:szCs w:val="32"/>
            <w:u w:val="none"/>
          </w:rPr>
          <w:t>十二、基金份额持有人名册的保管</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_Toc124325896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30</w:t>
        </w:r>
        <w:r w:rsidR="00B03280">
          <w:rPr>
            <w:rFonts w:ascii="彩虹粗仿宋" w:eastAsia="彩虹粗仿宋" w:hAnsi="宋体" w:hint="eastAsia"/>
            <w:sz w:val="28"/>
          </w:rPr>
          <w:fldChar w:fldCharType="end"/>
        </w:r>
      </w:hyperlink>
    </w:p>
    <w:p w14:paraId="3C1013AC" w14:textId="45A2428E" w:rsidR="00F15E53" w:rsidRDefault="00A55D0C">
      <w:pPr>
        <w:pStyle w:val="21"/>
        <w:tabs>
          <w:tab w:val="right" w:leader="dot" w:pos="8494"/>
        </w:tabs>
        <w:spacing w:line="180" w:lineRule="auto"/>
        <w:rPr>
          <w:rFonts w:ascii="彩虹粗仿宋" w:eastAsia="彩虹粗仿宋" w:hAnsi="宋体"/>
          <w:sz w:val="28"/>
        </w:rPr>
      </w:pPr>
      <w:hyperlink w:anchor="_Toc124325897" w:history="1">
        <w:r w:rsidR="00B03280">
          <w:rPr>
            <w:rStyle w:val="af1"/>
            <w:rFonts w:ascii="彩虹粗仿宋" w:eastAsia="彩虹粗仿宋" w:hAnsi="宋体" w:hint="eastAsia"/>
            <w:color w:val="auto"/>
            <w:sz w:val="28"/>
            <w:szCs w:val="32"/>
            <w:u w:val="none"/>
          </w:rPr>
          <w:t>十三、基金有关文件档案的保存</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_Toc124325897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31</w:t>
        </w:r>
        <w:r w:rsidR="00B03280">
          <w:rPr>
            <w:rFonts w:ascii="彩虹粗仿宋" w:eastAsia="彩虹粗仿宋" w:hAnsi="宋体" w:hint="eastAsia"/>
            <w:sz w:val="28"/>
          </w:rPr>
          <w:fldChar w:fldCharType="end"/>
        </w:r>
      </w:hyperlink>
    </w:p>
    <w:p w14:paraId="4FCF848D" w14:textId="3B66A355" w:rsidR="00F15E53" w:rsidRDefault="00A55D0C">
      <w:pPr>
        <w:pStyle w:val="21"/>
        <w:tabs>
          <w:tab w:val="right" w:leader="dot" w:pos="8494"/>
        </w:tabs>
        <w:spacing w:line="180" w:lineRule="auto"/>
        <w:rPr>
          <w:rFonts w:ascii="彩虹粗仿宋" w:eastAsia="彩虹粗仿宋" w:hAnsi="宋体"/>
          <w:sz w:val="28"/>
        </w:rPr>
      </w:pPr>
      <w:hyperlink w:anchor="_Toc124325898" w:history="1">
        <w:r w:rsidR="00B03280">
          <w:rPr>
            <w:rStyle w:val="af1"/>
            <w:rFonts w:ascii="彩虹粗仿宋" w:eastAsia="彩虹粗仿宋" w:hAnsi="宋体" w:hint="eastAsia"/>
            <w:color w:val="auto"/>
            <w:sz w:val="28"/>
            <w:szCs w:val="32"/>
            <w:u w:val="none"/>
          </w:rPr>
          <w:t>十四、基金管理人和基金托管人的更换</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_Toc124325898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31</w:t>
        </w:r>
        <w:r w:rsidR="00B03280">
          <w:rPr>
            <w:rFonts w:ascii="彩虹粗仿宋" w:eastAsia="彩虹粗仿宋" w:hAnsi="宋体" w:hint="eastAsia"/>
            <w:sz w:val="28"/>
          </w:rPr>
          <w:fldChar w:fldCharType="end"/>
        </w:r>
      </w:hyperlink>
    </w:p>
    <w:p w14:paraId="671CF19B" w14:textId="45B9281F" w:rsidR="00F15E53" w:rsidRDefault="00A55D0C">
      <w:pPr>
        <w:pStyle w:val="21"/>
        <w:tabs>
          <w:tab w:val="right" w:leader="dot" w:pos="8494"/>
        </w:tabs>
        <w:spacing w:line="180" w:lineRule="auto"/>
        <w:rPr>
          <w:rFonts w:ascii="彩虹粗仿宋" w:eastAsia="彩虹粗仿宋" w:hAnsi="宋体"/>
          <w:sz w:val="28"/>
        </w:rPr>
      </w:pPr>
      <w:hyperlink w:anchor="_Toc124325899" w:history="1">
        <w:r w:rsidR="00B03280">
          <w:rPr>
            <w:rStyle w:val="af1"/>
            <w:rFonts w:ascii="彩虹粗仿宋" w:eastAsia="彩虹粗仿宋" w:hAnsi="宋体" w:hint="eastAsia"/>
            <w:color w:val="auto"/>
            <w:sz w:val="28"/>
            <w:szCs w:val="32"/>
            <w:u w:val="none"/>
          </w:rPr>
          <w:t>十五、禁止行为</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_Toc124325899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33</w:t>
        </w:r>
        <w:r w:rsidR="00B03280">
          <w:rPr>
            <w:rFonts w:ascii="彩虹粗仿宋" w:eastAsia="彩虹粗仿宋" w:hAnsi="宋体" w:hint="eastAsia"/>
            <w:sz w:val="28"/>
          </w:rPr>
          <w:fldChar w:fldCharType="end"/>
        </w:r>
      </w:hyperlink>
    </w:p>
    <w:p w14:paraId="5C6DC616" w14:textId="51034F91" w:rsidR="00F15E53" w:rsidRDefault="00A55D0C">
      <w:pPr>
        <w:pStyle w:val="21"/>
        <w:tabs>
          <w:tab w:val="right" w:leader="dot" w:pos="8494"/>
        </w:tabs>
        <w:spacing w:line="180" w:lineRule="auto"/>
        <w:rPr>
          <w:rFonts w:ascii="彩虹粗仿宋" w:eastAsia="彩虹粗仿宋" w:hAnsi="宋体"/>
          <w:sz w:val="28"/>
        </w:rPr>
      </w:pPr>
      <w:hyperlink w:anchor="_Toc124325900" w:history="1">
        <w:r w:rsidR="00B03280">
          <w:rPr>
            <w:rStyle w:val="af1"/>
            <w:rFonts w:ascii="彩虹粗仿宋" w:eastAsia="彩虹粗仿宋" w:hAnsi="宋体" w:hint="eastAsia"/>
            <w:color w:val="auto"/>
            <w:sz w:val="28"/>
            <w:szCs w:val="32"/>
            <w:u w:val="none"/>
          </w:rPr>
          <w:t>十六、托管协议的变更、终止与基金财产的清算</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_Toc124325900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34</w:t>
        </w:r>
        <w:r w:rsidR="00B03280">
          <w:rPr>
            <w:rFonts w:ascii="彩虹粗仿宋" w:eastAsia="彩虹粗仿宋" w:hAnsi="宋体" w:hint="eastAsia"/>
            <w:sz w:val="28"/>
          </w:rPr>
          <w:fldChar w:fldCharType="end"/>
        </w:r>
      </w:hyperlink>
    </w:p>
    <w:p w14:paraId="7A5520B7" w14:textId="1785D9C4" w:rsidR="00F15E53" w:rsidRDefault="00A55D0C">
      <w:pPr>
        <w:pStyle w:val="21"/>
        <w:tabs>
          <w:tab w:val="right" w:leader="dot" w:pos="8494"/>
        </w:tabs>
        <w:spacing w:line="180" w:lineRule="auto"/>
        <w:rPr>
          <w:rFonts w:ascii="彩虹粗仿宋" w:eastAsia="彩虹粗仿宋" w:hAnsi="宋体"/>
          <w:sz w:val="28"/>
        </w:rPr>
      </w:pPr>
      <w:hyperlink w:anchor="_Toc124325901" w:history="1">
        <w:r w:rsidR="00B03280">
          <w:rPr>
            <w:rStyle w:val="af1"/>
            <w:rFonts w:ascii="彩虹粗仿宋" w:eastAsia="彩虹粗仿宋" w:hAnsi="宋体" w:hint="eastAsia"/>
            <w:color w:val="auto"/>
            <w:sz w:val="28"/>
            <w:szCs w:val="32"/>
            <w:u w:val="none"/>
          </w:rPr>
          <w:t>十七、违约责任</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_Toc124325901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36</w:t>
        </w:r>
        <w:r w:rsidR="00B03280">
          <w:rPr>
            <w:rFonts w:ascii="彩虹粗仿宋" w:eastAsia="彩虹粗仿宋" w:hAnsi="宋体" w:hint="eastAsia"/>
            <w:sz w:val="28"/>
          </w:rPr>
          <w:fldChar w:fldCharType="end"/>
        </w:r>
      </w:hyperlink>
    </w:p>
    <w:p w14:paraId="2ED50DCF" w14:textId="68341235" w:rsidR="00F15E53" w:rsidRDefault="00A55D0C">
      <w:pPr>
        <w:pStyle w:val="21"/>
        <w:tabs>
          <w:tab w:val="right" w:leader="dot" w:pos="8494"/>
        </w:tabs>
        <w:spacing w:line="180" w:lineRule="auto"/>
        <w:rPr>
          <w:rFonts w:ascii="彩虹粗仿宋" w:eastAsia="彩虹粗仿宋" w:hAnsi="宋体"/>
          <w:sz w:val="28"/>
        </w:rPr>
      </w:pPr>
      <w:hyperlink w:anchor="_Toc124325902" w:history="1">
        <w:r w:rsidR="00B03280">
          <w:rPr>
            <w:rStyle w:val="af1"/>
            <w:rFonts w:ascii="彩虹粗仿宋" w:eastAsia="彩虹粗仿宋" w:hAnsi="宋体" w:hint="eastAsia"/>
            <w:color w:val="auto"/>
            <w:sz w:val="28"/>
            <w:szCs w:val="32"/>
            <w:u w:val="none"/>
          </w:rPr>
          <w:t>十八、争议解决方式</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_Toc124325902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37</w:t>
        </w:r>
        <w:r w:rsidR="00B03280">
          <w:rPr>
            <w:rFonts w:ascii="彩虹粗仿宋" w:eastAsia="彩虹粗仿宋" w:hAnsi="宋体" w:hint="eastAsia"/>
            <w:sz w:val="28"/>
          </w:rPr>
          <w:fldChar w:fldCharType="end"/>
        </w:r>
      </w:hyperlink>
    </w:p>
    <w:p w14:paraId="3E7F8575" w14:textId="3D390E59" w:rsidR="00F15E53" w:rsidRDefault="00A55D0C">
      <w:pPr>
        <w:pStyle w:val="21"/>
        <w:tabs>
          <w:tab w:val="right" w:leader="dot" w:pos="8494"/>
        </w:tabs>
        <w:spacing w:line="180" w:lineRule="auto"/>
        <w:rPr>
          <w:rFonts w:ascii="彩虹粗仿宋" w:eastAsia="彩虹粗仿宋" w:hAnsi="宋体"/>
          <w:sz w:val="28"/>
        </w:rPr>
      </w:pPr>
      <w:hyperlink w:anchor="_Toc124325903" w:history="1">
        <w:r w:rsidR="00B03280">
          <w:rPr>
            <w:rStyle w:val="af1"/>
            <w:rFonts w:ascii="彩虹粗仿宋" w:eastAsia="彩虹粗仿宋" w:hAnsi="宋体" w:hint="eastAsia"/>
            <w:color w:val="auto"/>
            <w:sz w:val="28"/>
            <w:szCs w:val="32"/>
            <w:u w:val="none"/>
          </w:rPr>
          <w:t>十九、托管协议的效力</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_Toc124325903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37</w:t>
        </w:r>
        <w:r w:rsidR="00B03280">
          <w:rPr>
            <w:rFonts w:ascii="彩虹粗仿宋" w:eastAsia="彩虹粗仿宋" w:hAnsi="宋体" w:hint="eastAsia"/>
            <w:sz w:val="28"/>
          </w:rPr>
          <w:fldChar w:fldCharType="end"/>
        </w:r>
      </w:hyperlink>
    </w:p>
    <w:p w14:paraId="3D2FA961" w14:textId="7B7C84C5" w:rsidR="00F15E53" w:rsidRDefault="00A55D0C">
      <w:pPr>
        <w:pStyle w:val="21"/>
        <w:tabs>
          <w:tab w:val="right" w:leader="dot" w:pos="8494"/>
        </w:tabs>
        <w:spacing w:line="180" w:lineRule="auto"/>
        <w:rPr>
          <w:rFonts w:ascii="彩虹粗仿宋" w:eastAsia="彩虹粗仿宋" w:hAnsi="宋体"/>
          <w:sz w:val="28"/>
        </w:rPr>
      </w:pPr>
      <w:hyperlink w:anchor="_Toc124325904" w:history="1">
        <w:r w:rsidR="00B03280">
          <w:rPr>
            <w:rStyle w:val="af1"/>
            <w:rFonts w:ascii="彩虹粗仿宋" w:eastAsia="彩虹粗仿宋" w:hAnsi="宋体" w:hint="eastAsia"/>
            <w:color w:val="auto"/>
            <w:sz w:val="28"/>
            <w:szCs w:val="32"/>
            <w:u w:val="none"/>
          </w:rPr>
          <w:t>二十、其他事项</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_Toc124325904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38</w:t>
        </w:r>
        <w:r w:rsidR="00B03280">
          <w:rPr>
            <w:rFonts w:ascii="彩虹粗仿宋" w:eastAsia="彩虹粗仿宋" w:hAnsi="宋体" w:hint="eastAsia"/>
            <w:sz w:val="28"/>
          </w:rPr>
          <w:fldChar w:fldCharType="end"/>
        </w:r>
      </w:hyperlink>
    </w:p>
    <w:p w14:paraId="6881B9D7" w14:textId="2952B824" w:rsidR="00F15E53" w:rsidRDefault="00A55D0C">
      <w:pPr>
        <w:pStyle w:val="21"/>
        <w:tabs>
          <w:tab w:val="right" w:leader="dot" w:pos="8494"/>
        </w:tabs>
        <w:spacing w:line="180" w:lineRule="auto"/>
        <w:rPr>
          <w:rFonts w:ascii="彩虹粗仿宋" w:eastAsia="彩虹粗仿宋" w:hAnsi="宋体"/>
          <w:sz w:val="28"/>
        </w:rPr>
      </w:pPr>
      <w:hyperlink w:anchor="_Toc124325905" w:history="1">
        <w:r w:rsidR="00B03280">
          <w:rPr>
            <w:rStyle w:val="af1"/>
            <w:rFonts w:ascii="彩虹粗仿宋" w:eastAsia="彩虹粗仿宋" w:hAnsi="宋体" w:hint="eastAsia"/>
            <w:color w:val="auto"/>
            <w:sz w:val="28"/>
            <w:szCs w:val="32"/>
            <w:u w:val="none"/>
          </w:rPr>
          <w:t>二十一、托管协议的签订</w:t>
        </w:r>
        <w:r w:rsidR="00B03280">
          <w:rPr>
            <w:rFonts w:ascii="彩虹粗仿宋" w:eastAsia="彩虹粗仿宋" w:hAnsi="宋体" w:hint="eastAsia"/>
            <w:sz w:val="28"/>
          </w:rPr>
          <w:tab/>
        </w:r>
        <w:r w:rsidR="00B03280">
          <w:rPr>
            <w:rFonts w:ascii="彩虹粗仿宋" w:eastAsia="彩虹粗仿宋" w:hAnsi="宋体" w:hint="eastAsia"/>
            <w:sz w:val="28"/>
          </w:rPr>
          <w:fldChar w:fldCharType="begin"/>
        </w:r>
        <w:r w:rsidR="00B03280">
          <w:rPr>
            <w:rFonts w:ascii="彩虹粗仿宋" w:eastAsia="彩虹粗仿宋" w:hAnsi="宋体" w:hint="eastAsia"/>
            <w:sz w:val="28"/>
          </w:rPr>
          <w:instrText xml:space="preserve"> PAGEREF _Toc124325905 \h </w:instrText>
        </w:r>
        <w:r w:rsidR="00B03280">
          <w:rPr>
            <w:rFonts w:ascii="彩虹粗仿宋" w:eastAsia="彩虹粗仿宋" w:hAnsi="宋体" w:hint="eastAsia"/>
            <w:sz w:val="28"/>
          </w:rPr>
        </w:r>
        <w:r w:rsidR="00B03280">
          <w:rPr>
            <w:rFonts w:ascii="彩虹粗仿宋" w:eastAsia="彩虹粗仿宋" w:hAnsi="宋体" w:hint="eastAsia"/>
            <w:sz w:val="28"/>
          </w:rPr>
          <w:fldChar w:fldCharType="separate"/>
        </w:r>
        <w:r w:rsidR="00392665">
          <w:rPr>
            <w:rFonts w:ascii="彩虹粗仿宋" w:eastAsia="彩虹粗仿宋" w:hAnsi="宋体"/>
            <w:noProof/>
            <w:sz w:val="28"/>
          </w:rPr>
          <w:t>38</w:t>
        </w:r>
        <w:r w:rsidR="00B03280">
          <w:rPr>
            <w:rFonts w:ascii="彩虹粗仿宋" w:eastAsia="彩虹粗仿宋" w:hAnsi="宋体" w:hint="eastAsia"/>
            <w:sz w:val="28"/>
          </w:rPr>
          <w:fldChar w:fldCharType="end"/>
        </w:r>
      </w:hyperlink>
    </w:p>
    <w:p w14:paraId="53C35182" w14:textId="77777777" w:rsidR="00F15E53" w:rsidRDefault="00B03280">
      <w:pPr>
        <w:rPr>
          <w:rFonts w:ascii="彩虹粗仿宋" w:eastAsia="彩虹粗仿宋"/>
          <w:sz w:val="24"/>
        </w:rPr>
      </w:pPr>
      <w:r>
        <w:rPr>
          <w:rFonts w:ascii="彩虹粗仿宋" w:eastAsia="彩虹粗仿宋" w:hAnsi="宋体" w:hint="eastAsia"/>
          <w:sz w:val="28"/>
        </w:rPr>
        <w:lastRenderedPageBreak/>
        <w:fldChar w:fldCharType="end"/>
      </w:r>
    </w:p>
    <w:p w14:paraId="071AD15B" w14:textId="77777777" w:rsidR="00F15E53" w:rsidRDefault="00B0328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w:t>
      </w:r>
      <w:r>
        <w:rPr>
          <w:rFonts w:ascii="彩虹粗仿宋" w:eastAsia="彩虹粗仿宋" w:hAnsi="宋体" w:cs="Arial" w:hint="eastAsia"/>
          <w:sz w:val="24"/>
        </w:rPr>
        <w:t>南方基金管理股份有限公司</w:t>
      </w:r>
      <w:r>
        <w:rPr>
          <w:rFonts w:ascii="彩虹粗仿宋" w:eastAsia="彩虹粗仿宋" w:hAnsi="宋体" w:cs="Arial" w:hint="eastAsia"/>
          <w:kern w:val="0"/>
          <w:sz w:val="24"/>
        </w:rPr>
        <w:t>系一家依照中国法律合法成立并有效存续的股份有限公司，按照相关法律法规的规定具备担任基金管理人的资格和能力，拟募集发行</w:t>
      </w:r>
      <w:r>
        <w:rPr>
          <w:rFonts w:ascii="彩虹粗仿宋" w:eastAsia="彩虹粗仿宋" w:hAnsi="宋体" w:cs="Arial" w:hint="eastAsia"/>
          <w:sz w:val="24"/>
        </w:rPr>
        <w:t>南方浩信积极3个月持有期混合型基金中基金（FOF）</w:t>
      </w:r>
      <w:r>
        <w:rPr>
          <w:rFonts w:ascii="彩虹粗仿宋" w:eastAsia="彩虹粗仿宋" w:hAnsi="宋体" w:cs="Arial" w:hint="eastAsia"/>
          <w:kern w:val="0"/>
          <w:sz w:val="24"/>
        </w:rPr>
        <w:t>；</w:t>
      </w:r>
    </w:p>
    <w:p w14:paraId="2ADE3D77" w14:textId="77777777" w:rsidR="00F15E53" w:rsidRDefault="00B0328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鉴于南京银行股份有限公司系一家依照中国法律合法成立并有效存续的银行，按照相关法律法规的规定具备担任基金托管人的资格和能力；</w:t>
      </w:r>
    </w:p>
    <w:p w14:paraId="2AE8DAEB" w14:textId="77777777" w:rsidR="00F15E53" w:rsidRDefault="00B0328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w:t>
      </w:r>
      <w:r>
        <w:rPr>
          <w:rFonts w:ascii="彩虹粗仿宋" w:eastAsia="彩虹粗仿宋" w:hAnsi="宋体" w:cs="Arial" w:hint="eastAsia"/>
          <w:sz w:val="24"/>
        </w:rPr>
        <w:t>南方基金管理股份有限公司</w:t>
      </w:r>
      <w:r>
        <w:rPr>
          <w:rFonts w:ascii="彩虹粗仿宋" w:eastAsia="彩虹粗仿宋" w:hAnsi="宋体" w:cs="Arial" w:hint="eastAsia"/>
          <w:kern w:val="0"/>
          <w:sz w:val="24"/>
        </w:rPr>
        <w:t>拟担任</w:t>
      </w:r>
      <w:r>
        <w:rPr>
          <w:rFonts w:ascii="彩虹粗仿宋" w:eastAsia="彩虹粗仿宋" w:hAnsi="宋体" w:cs="Arial" w:hint="eastAsia"/>
          <w:sz w:val="24"/>
        </w:rPr>
        <w:t>南方浩信积极3个月持有期混合型基金中基金（FOF）</w:t>
      </w:r>
      <w:r>
        <w:rPr>
          <w:rFonts w:ascii="彩虹粗仿宋" w:eastAsia="彩虹粗仿宋" w:hAnsi="宋体" w:cs="Arial" w:hint="eastAsia"/>
          <w:kern w:val="0"/>
          <w:sz w:val="24"/>
        </w:rPr>
        <w:t>的基金管理人，南京银行股份有限公司拟担任</w:t>
      </w:r>
      <w:r>
        <w:rPr>
          <w:rFonts w:ascii="彩虹粗仿宋" w:eastAsia="彩虹粗仿宋" w:hAnsi="宋体" w:cs="Arial" w:hint="eastAsia"/>
          <w:sz w:val="24"/>
        </w:rPr>
        <w:t>南方浩信积极3个月持有期混合型基金中基金（FOF）</w:t>
      </w:r>
      <w:r>
        <w:rPr>
          <w:rFonts w:ascii="彩虹粗仿宋" w:eastAsia="彩虹粗仿宋" w:hAnsi="宋体" w:cs="Arial" w:hint="eastAsia"/>
          <w:kern w:val="0"/>
          <w:sz w:val="24"/>
        </w:rPr>
        <w:t>的基金托管人；</w:t>
      </w:r>
    </w:p>
    <w:p w14:paraId="4223374C" w14:textId="77777777" w:rsidR="00F15E53" w:rsidRDefault="00B0328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w:t>
      </w:r>
      <w:r>
        <w:rPr>
          <w:rFonts w:ascii="彩虹粗仿宋" w:eastAsia="彩虹粗仿宋" w:hAnsi="宋体" w:cs="Arial" w:hint="eastAsia"/>
          <w:sz w:val="24"/>
        </w:rPr>
        <w:t>南方浩信积极3个月持有期混合型基金中基金（FOF）</w:t>
      </w:r>
      <w:r>
        <w:rPr>
          <w:rFonts w:ascii="彩虹粗仿宋" w:eastAsia="彩虹粗仿宋" w:hAnsi="宋体" w:cs="Arial" w:hint="eastAsia"/>
          <w:kern w:val="0"/>
          <w:sz w:val="24"/>
        </w:rPr>
        <w:t>的基金管理人和基金托管人之间的权利义务关系，特制订本托管协议；</w:t>
      </w:r>
    </w:p>
    <w:p w14:paraId="5C0D34DA" w14:textId="77777777" w:rsidR="00F15E53" w:rsidRDefault="00B03280">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Pr>
          <w:rFonts w:ascii="彩虹粗仿宋" w:eastAsia="彩虹粗仿宋" w:hAnsi="宋体" w:cs="Arial" w:hint="eastAsia"/>
          <w:sz w:val="24"/>
        </w:rPr>
        <w:t>南方浩信积极3个月持有期混合型基金中基金（FOF）</w:t>
      </w:r>
      <w:r>
        <w:rPr>
          <w:rFonts w:ascii="彩虹粗仿宋" w:eastAsia="彩虹粗仿宋" w:hAnsi="宋体" w:cs="Arial" w:hint="eastAsia"/>
          <w:kern w:val="0"/>
          <w:sz w:val="24"/>
          <w:lang w:val="en-GB"/>
        </w:rPr>
        <w:t>基金合同》(以下简称“基金合同”或“《基金合同》”)中定义的术语在用于本托管协议时应具有相同的含义；若有抵触应以《基金合同》为准，并依其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01B16BA9" w14:textId="77777777" w:rsidR="00F15E53" w:rsidRDefault="00F15E53">
      <w:pPr>
        <w:rPr>
          <w:rFonts w:ascii="彩虹粗仿宋" w:eastAsia="彩虹粗仿宋"/>
          <w:sz w:val="24"/>
          <w:lang w:val="en-GB"/>
        </w:rPr>
      </w:pPr>
    </w:p>
    <w:p w14:paraId="0E7BEB6B" w14:textId="77777777" w:rsidR="00F15E53" w:rsidRDefault="00B03280">
      <w:pPr>
        <w:pStyle w:val="2"/>
        <w:jc w:val="center"/>
        <w:rPr>
          <w:rFonts w:ascii="彩虹粗仿宋" w:eastAsia="彩虹粗仿宋"/>
        </w:rPr>
      </w:pPr>
      <w:bookmarkStart w:id="0" w:name="_Toc124325885"/>
      <w:r>
        <w:rPr>
          <w:rFonts w:ascii="彩虹粗仿宋" w:eastAsia="彩虹粗仿宋" w:hint="eastAsia"/>
        </w:rPr>
        <w:t>一、基金托管协议当事人</w:t>
      </w:r>
      <w:bookmarkEnd w:id="0"/>
    </w:p>
    <w:p w14:paraId="4303241E" w14:textId="77777777" w:rsidR="00F15E53" w:rsidRDefault="00B03280">
      <w:pPr>
        <w:ind w:firstLineChars="200" w:firstLine="480"/>
        <w:rPr>
          <w:rFonts w:ascii="彩虹粗仿宋" w:eastAsia="彩虹粗仿宋" w:hAnsi="宋体" w:cs="Arial"/>
          <w:sz w:val="24"/>
        </w:rPr>
      </w:pPr>
      <w:r>
        <w:rPr>
          <w:rFonts w:ascii="彩虹粗仿宋" w:eastAsia="彩虹粗仿宋" w:hAnsi="宋体" w:cs="Arial" w:hint="eastAsia"/>
          <w:sz w:val="24"/>
        </w:rPr>
        <w:t>（一）基金管理人</w:t>
      </w:r>
    </w:p>
    <w:p w14:paraId="6A8D5EE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名称：南方基金管理股份有限公司</w:t>
      </w:r>
    </w:p>
    <w:p w14:paraId="4C7D984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注册地址：深圳市福田区莲花街道益田路5999号基金大厦32-42楼</w:t>
      </w:r>
    </w:p>
    <w:p w14:paraId="0946F08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办公地址：深圳市福田区莲花街道益田路5999号基金大厦32-42楼</w:t>
      </w:r>
    </w:p>
    <w:p w14:paraId="01850DC9"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邮政编码：518048</w:t>
      </w:r>
    </w:p>
    <w:p w14:paraId="686E7CBB"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法定代表人：周易</w:t>
      </w:r>
    </w:p>
    <w:p w14:paraId="71B41249"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成立日期：1998年3月6日</w:t>
      </w:r>
    </w:p>
    <w:p w14:paraId="242E659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批准设立机关及批准设立文号：中国证券监督管理委员会证监基字[1998]4号</w:t>
      </w:r>
    </w:p>
    <w:p w14:paraId="22FC416D"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4266B7D5"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注册资本：人民币3.6172亿元</w:t>
      </w:r>
    </w:p>
    <w:p w14:paraId="79A739E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1F6600E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经营范围：基金募集、基金销售、资产管理、中国证监会许可的其他业务</w:t>
      </w:r>
    </w:p>
    <w:p w14:paraId="273C922E"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w:t>
      </w:r>
    </w:p>
    <w:p w14:paraId="59C0AB67"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名称：南京银行股份有限公司</w:t>
      </w:r>
      <w:r>
        <w:rPr>
          <w:rFonts w:ascii="彩虹粗仿宋" w:eastAsia="彩虹粗仿宋" w:hAnsi="宋体" w:cs="Arial"/>
          <w:sz w:val="24"/>
        </w:rPr>
        <w:t xml:space="preserve"> </w:t>
      </w:r>
    </w:p>
    <w:p w14:paraId="4F7C6D3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住所：南京市建邺区江山大街</w:t>
      </w:r>
      <w:r>
        <w:rPr>
          <w:rFonts w:ascii="彩虹粗仿宋" w:eastAsia="彩虹粗仿宋" w:hAnsi="宋体" w:cs="Arial"/>
          <w:sz w:val="24"/>
        </w:rPr>
        <w:t>88</w:t>
      </w:r>
      <w:r>
        <w:rPr>
          <w:rFonts w:ascii="彩虹粗仿宋" w:eastAsia="彩虹粗仿宋" w:hAnsi="宋体" w:cs="Arial" w:hint="eastAsia"/>
          <w:sz w:val="24"/>
        </w:rPr>
        <w:t>号</w:t>
      </w:r>
      <w:r>
        <w:rPr>
          <w:rFonts w:ascii="彩虹粗仿宋" w:eastAsia="彩虹粗仿宋" w:hAnsi="宋体" w:cs="Arial"/>
          <w:sz w:val="24"/>
        </w:rPr>
        <w:t xml:space="preserve"> </w:t>
      </w:r>
    </w:p>
    <w:p w14:paraId="7376351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办公地址：南京市建邺区江山大街</w:t>
      </w:r>
      <w:r>
        <w:rPr>
          <w:rFonts w:ascii="彩虹粗仿宋" w:eastAsia="彩虹粗仿宋" w:hAnsi="宋体" w:cs="Arial"/>
          <w:sz w:val="24"/>
        </w:rPr>
        <w:t>88</w:t>
      </w:r>
      <w:r>
        <w:rPr>
          <w:rFonts w:ascii="彩虹粗仿宋" w:eastAsia="彩虹粗仿宋" w:hAnsi="宋体" w:cs="Arial" w:hint="eastAsia"/>
          <w:sz w:val="24"/>
        </w:rPr>
        <w:t>号</w:t>
      </w:r>
      <w:r>
        <w:rPr>
          <w:rFonts w:ascii="彩虹粗仿宋" w:eastAsia="彩虹粗仿宋" w:hAnsi="宋体" w:cs="Arial"/>
          <w:sz w:val="24"/>
        </w:rPr>
        <w:t xml:space="preserve"> </w:t>
      </w:r>
    </w:p>
    <w:p w14:paraId="18E06F7B"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法定代表人：谢宁</w:t>
      </w:r>
      <w:r>
        <w:rPr>
          <w:rFonts w:ascii="彩虹粗仿宋" w:eastAsia="彩虹粗仿宋" w:hAnsi="宋体" w:cs="Arial"/>
          <w:sz w:val="24"/>
        </w:rPr>
        <w:t xml:space="preserve"> </w:t>
      </w:r>
    </w:p>
    <w:p w14:paraId="7521825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成立时间：</w:t>
      </w:r>
      <w:r>
        <w:rPr>
          <w:rFonts w:ascii="彩虹粗仿宋" w:eastAsia="彩虹粗仿宋" w:hAnsi="宋体" w:cs="Arial"/>
          <w:sz w:val="24"/>
        </w:rPr>
        <w:t>1996</w:t>
      </w:r>
      <w:r>
        <w:rPr>
          <w:rFonts w:ascii="彩虹粗仿宋" w:eastAsia="彩虹粗仿宋" w:hAnsi="宋体" w:cs="Arial" w:hint="eastAsia"/>
          <w:sz w:val="24"/>
        </w:rPr>
        <w:t>年</w:t>
      </w:r>
      <w:r>
        <w:rPr>
          <w:rFonts w:ascii="彩虹粗仿宋" w:eastAsia="彩虹粗仿宋" w:hAnsi="宋体" w:cs="Arial"/>
          <w:sz w:val="24"/>
        </w:rPr>
        <w:t>2</w:t>
      </w:r>
      <w:r>
        <w:rPr>
          <w:rFonts w:ascii="彩虹粗仿宋" w:eastAsia="彩虹粗仿宋" w:hAnsi="宋体" w:cs="Arial" w:hint="eastAsia"/>
          <w:sz w:val="24"/>
        </w:rPr>
        <w:t>月</w:t>
      </w:r>
      <w:r>
        <w:rPr>
          <w:rFonts w:ascii="彩虹粗仿宋" w:eastAsia="彩虹粗仿宋" w:hAnsi="宋体" w:cs="Arial"/>
          <w:sz w:val="24"/>
        </w:rPr>
        <w:t>6</w:t>
      </w:r>
      <w:r>
        <w:rPr>
          <w:rFonts w:ascii="彩虹粗仿宋" w:eastAsia="彩虹粗仿宋" w:hAnsi="宋体" w:cs="Arial" w:hint="eastAsia"/>
          <w:sz w:val="24"/>
        </w:rPr>
        <w:t>日</w:t>
      </w:r>
      <w:r>
        <w:rPr>
          <w:rFonts w:ascii="彩虹粗仿宋" w:eastAsia="彩虹粗仿宋" w:hAnsi="宋体" w:cs="Arial"/>
          <w:sz w:val="24"/>
        </w:rPr>
        <w:t xml:space="preserve"> </w:t>
      </w:r>
    </w:p>
    <w:p w14:paraId="219260CF" w14:textId="6E7090D5"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批准设立机关和批准设立文号：</w:t>
      </w:r>
      <w:r w:rsidR="00CC48CF" w:rsidRPr="00CC48CF">
        <w:rPr>
          <w:rFonts w:ascii="彩虹粗仿宋" w:eastAsia="彩虹粗仿宋" w:hAnsi="宋体" w:cs="Arial" w:hint="eastAsia"/>
          <w:sz w:val="24"/>
        </w:rPr>
        <w:t>中国人民银行银复（1996）43 号文</w:t>
      </w:r>
    </w:p>
    <w:p w14:paraId="42134766" w14:textId="10ED33B9" w:rsidR="00CC48CF" w:rsidRDefault="00CC48CF">
      <w:pPr>
        <w:adjustRightInd w:val="0"/>
        <w:snapToGrid w:val="0"/>
        <w:ind w:firstLineChars="200" w:firstLine="480"/>
        <w:rPr>
          <w:rFonts w:ascii="彩虹粗仿宋" w:eastAsia="彩虹粗仿宋" w:hAnsi="宋体" w:cs="Arial"/>
          <w:sz w:val="24"/>
        </w:rPr>
      </w:pPr>
      <w:r w:rsidRPr="00CC48CF">
        <w:rPr>
          <w:rFonts w:ascii="彩虹粗仿宋" w:eastAsia="彩虹粗仿宋" w:hAnsi="宋体" w:cs="Arial" w:hint="eastAsia"/>
          <w:sz w:val="24"/>
        </w:rPr>
        <w:t>基金托管资格批文及文号：中国证监会证监许可〔2014〕405号</w:t>
      </w:r>
    </w:p>
    <w:p w14:paraId="07989BFA"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r>
        <w:rPr>
          <w:rFonts w:ascii="彩虹粗仿宋" w:eastAsia="彩虹粗仿宋" w:hAnsi="宋体" w:cs="Arial"/>
          <w:sz w:val="24"/>
        </w:rPr>
        <w:t xml:space="preserve"> </w:t>
      </w:r>
    </w:p>
    <w:p w14:paraId="04A470D5" w14:textId="270DB1D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r w:rsidRPr="00351424">
        <w:rPr>
          <w:rFonts w:ascii="彩虹粗仿宋" w:eastAsia="彩虹粗仿宋" w:hAnsi="宋体" w:cs="Arial"/>
          <w:sz w:val="24"/>
        </w:rPr>
        <w:t>1106758.5484</w:t>
      </w:r>
      <w:r>
        <w:rPr>
          <w:rFonts w:ascii="彩虹粗仿宋" w:eastAsia="彩虹粗仿宋" w:hAnsi="宋体" w:cs="Arial" w:hint="eastAsia"/>
          <w:sz w:val="24"/>
        </w:rPr>
        <w:t>万元人民币</w:t>
      </w:r>
      <w:r>
        <w:rPr>
          <w:rFonts w:ascii="彩虹粗仿宋" w:eastAsia="彩虹粗仿宋" w:hAnsi="宋体" w:cs="Arial"/>
          <w:sz w:val="24"/>
        </w:rPr>
        <w:t xml:space="preserve"> </w:t>
      </w:r>
    </w:p>
    <w:p w14:paraId="338958E5"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存续期限：持续经营</w:t>
      </w:r>
      <w:r>
        <w:rPr>
          <w:rFonts w:ascii="彩虹粗仿宋" w:eastAsia="彩虹粗仿宋" w:hAnsi="宋体" w:cs="Arial"/>
          <w:sz w:val="24"/>
        </w:rPr>
        <w:t xml:space="preserve"> </w:t>
      </w:r>
    </w:p>
    <w:p w14:paraId="372427E7" w14:textId="77777777" w:rsidR="00F15E53" w:rsidRDefault="00B03280">
      <w:pPr>
        <w:pStyle w:val="2"/>
        <w:jc w:val="center"/>
        <w:rPr>
          <w:rFonts w:ascii="彩虹粗仿宋" w:eastAsia="彩虹粗仿宋"/>
          <w:sz w:val="30"/>
        </w:rPr>
      </w:pPr>
      <w:bookmarkStart w:id="1" w:name="_Toc124325886"/>
      <w:r>
        <w:rPr>
          <w:rFonts w:ascii="彩虹粗仿宋" w:eastAsia="彩虹粗仿宋" w:hint="eastAsia"/>
          <w:sz w:val="30"/>
        </w:rPr>
        <w:t>二、基金托管协议的依据、目的和原则</w:t>
      </w:r>
      <w:bookmarkEnd w:id="1"/>
    </w:p>
    <w:p w14:paraId="011B932D" w14:textId="77777777" w:rsidR="00F15E53" w:rsidRDefault="00B03280">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19E9D90D"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民法典》、《中华人民共和国证券法》（以下简称“《证券法》”）、《中华人民共和国证券投资基金法》(以下简称“《基金法》”)、《公开募集证券投资基金运作管理办法》（以下简称“《运作办法》”）、《公开募集证券投资基金信息披露管理办法》（以下简称“《信息披露办法》”）、</w:t>
      </w:r>
      <w:r>
        <w:rPr>
          <w:rFonts w:ascii="彩虹粗仿宋" w:eastAsia="彩虹粗仿宋" w:hAnsi="宋体" w:cs="Arial"/>
          <w:sz w:val="24"/>
        </w:rPr>
        <w:t>《公开募集开放式证券投资基金流动性风险管理规定》（以下简称</w:t>
      </w:r>
      <w:r>
        <w:rPr>
          <w:rFonts w:ascii="彩虹粗仿宋" w:eastAsia="彩虹粗仿宋" w:hAnsi="宋体" w:cs="Arial" w:hint="eastAsia"/>
          <w:sz w:val="24"/>
        </w:rPr>
        <w:t>“</w:t>
      </w:r>
      <w:r>
        <w:rPr>
          <w:rFonts w:ascii="彩虹粗仿宋" w:eastAsia="彩虹粗仿宋" w:hAnsi="宋体" w:cs="Arial"/>
          <w:sz w:val="24"/>
        </w:rPr>
        <w:t>《流动性风险</w:t>
      </w:r>
      <w:r>
        <w:rPr>
          <w:rFonts w:ascii="彩虹粗仿宋" w:eastAsia="彩虹粗仿宋" w:hAnsi="宋体" w:cs="Arial" w:hint="eastAsia"/>
          <w:sz w:val="24"/>
        </w:rPr>
        <w:t>管理</w:t>
      </w:r>
      <w:r>
        <w:rPr>
          <w:rFonts w:ascii="彩虹粗仿宋" w:eastAsia="彩虹粗仿宋" w:hAnsi="宋体" w:cs="Arial"/>
          <w:sz w:val="24"/>
        </w:rPr>
        <w:t>规定》</w:t>
      </w:r>
      <w:r>
        <w:rPr>
          <w:rFonts w:ascii="彩虹粗仿宋" w:eastAsia="彩虹粗仿宋" w:hAnsi="宋体" w:cs="Arial" w:hint="eastAsia"/>
          <w:sz w:val="24"/>
        </w:rPr>
        <w:t>”</w:t>
      </w:r>
      <w:r>
        <w:rPr>
          <w:rFonts w:ascii="彩虹粗仿宋" w:eastAsia="彩虹粗仿宋" w:hAnsi="宋体" w:cs="Arial"/>
          <w:sz w:val="24"/>
        </w:rPr>
        <w:t>）</w:t>
      </w:r>
      <w:r>
        <w:rPr>
          <w:rFonts w:ascii="彩虹粗仿宋" w:eastAsia="彩虹粗仿宋" w:hAnsi="宋体" w:cs="Arial" w:hint="eastAsia"/>
          <w:sz w:val="24"/>
        </w:rPr>
        <w:t>等有关法律法规、《基金合同》及其他有关规定制订。</w:t>
      </w:r>
    </w:p>
    <w:p w14:paraId="3B3887F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02C3DAB8" w14:textId="77777777" w:rsidR="00F15E53" w:rsidRDefault="00B03280">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EAA7C71"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5D74CC59"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64D0663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（四）若本基金实施侧袋机制的，侧袋机制实施期间的相关安排见基金合同和招募说明书的规定。</w:t>
      </w:r>
    </w:p>
    <w:p w14:paraId="29EF58A7" w14:textId="77777777" w:rsidR="00F15E53" w:rsidRDefault="00F15E53">
      <w:pPr>
        <w:rPr>
          <w:rFonts w:ascii="彩虹粗仿宋" w:eastAsia="彩虹粗仿宋"/>
          <w:sz w:val="24"/>
        </w:rPr>
      </w:pPr>
    </w:p>
    <w:p w14:paraId="5E28C95F" w14:textId="77777777" w:rsidR="00F15E53" w:rsidRDefault="00B03280">
      <w:pPr>
        <w:pStyle w:val="2"/>
        <w:jc w:val="center"/>
        <w:rPr>
          <w:rFonts w:ascii="彩虹粗仿宋" w:eastAsia="彩虹粗仿宋"/>
          <w:sz w:val="30"/>
          <w:szCs w:val="24"/>
        </w:rPr>
      </w:pPr>
      <w:bookmarkStart w:id="2" w:name="_Toc124325887"/>
      <w:bookmarkStart w:id="3" w:name="_Hlk193011786"/>
      <w:r>
        <w:rPr>
          <w:rFonts w:ascii="彩虹粗仿宋" w:eastAsia="彩虹粗仿宋" w:hint="eastAsia"/>
          <w:sz w:val="30"/>
        </w:rPr>
        <w:t>三、基金托管人对基金管理人的业务监督和核查</w:t>
      </w:r>
      <w:bookmarkEnd w:id="2"/>
    </w:p>
    <w:p w14:paraId="5DC21F05"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w:t>
      </w:r>
      <w:r>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7B2CF707" w14:textId="65C857B8"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本基金的投资范围包括经中国证监会依法核准或注册的</w:t>
      </w:r>
      <w:r w:rsidR="007A0819" w:rsidRPr="007A0819">
        <w:rPr>
          <w:rFonts w:ascii="彩虹粗仿宋" w:eastAsia="彩虹粗仿宋" w:hAnsi="宋体" w:cs="Arial" w:hint="eastAsia"/>
          <w:sz w:val="24"/>
        </w:rPr>
        <w:t>公开募集证券投资</w:t>
      </w:r>
      <w:r>
        <w:rPr>
          <w:rFonts w:ascii="彩虹粗仿宋" w:eastAsia="彩虹粗仿宋" w:hAnsi="宋体" w:cs="Arial" w:hint="eastAsia"/>
          <w:sz w:val="24"/>
        </w:rPr>
        <w:t>基金（含QDII基金及香港互认基金、</w:t>
      </w:r>
      <w:r w:rsidR="007A0819" w:rsidRPr="007A0819">
        <w:rPr>
          <w:rFonts w:ascii="彩虹粗仿宋" w:eastAsia="彩虹粗仿宋" w:hAnsi="宋体" w:cs="Arial" w:hint="eastAsia"/>
          <w:sz w:val="24"/>
        </w:rPr>
        <w:t>商品基金（含商品期货基金和黄金ETF）、</w:t>
      </w:r>
      <w:r>
        <w:rPr>
          <w:rFonts w:ascii="彩虹粗仿宋" w:eastAsia="彩虹粗仿宋" w:hAnsi="宋体" w:cs="Arial" w:hint="eastAsia"/>
          <w:sz w:val="24"/>
        </w:rPr>
        <w:t>公开募集基础设施证券投资基金（以下简称“公募REITs”））、国内依法发行上市的股票（包括创业板、科创板及其他依法发行上市的股票、存托凭证）、内地与香港股票市场交易互联互通机制允许买卖的香港证券市场股票和交易型开放式基金（以下分别简称“港股通</w:t>
      </w:r>
      <w:r w:rsidR="007A0819">
        <w:rPr>
          <w:rFonts w:ascii="彩虹粗仿宋" w:eastAsia="彩虹粗仿宋" w:hAnsi="宋体" w:cs="Arial" w:hint="eastAsia"/>
          <w:sz w:val="24"/>
        </w:rPr>
        <w:t>标的</w:t>
      </w:r>
      <w:r>
        <w:rPr>
          <w:rFonts w:ascii="彩虹粗仿宋" w:eastAsia="彩虹粗仿宋" w:hAnsi="宋体" w:cs="Arial" w:hint="eastAsia"/>
          <w:sz w:val="24"/>
        </w:rPr>
        <w:t>股票”、“港股通ETF”）、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14:paraId="070DBD2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如法律法规或监管机构以后允许基金投资其他品种，基金管理人在履行适当程序后，可以将其纳入投资范围。</w:t>
      </w:r>
    </w:p>
    <w:p w14:paraId="351F6E72" w14:textId="5A805A8C"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投资组合比例为：本基金投资于经中国证监会依法核准或注册的公开募集证券投资基金的基金份额的资产不低于本基金资产的80%；投资于股票（含存托凭证）、股票型基金（包括股票指数基金）、混合型基金（指基金合同中约定股票投资占基金资产的比例为60%以上或者最近四个季度披露的股票投资占基金资产的比例均在60%以上的混合型基金）等品种的比例</w:t>
      </w:r>
      <w:r w:rsidR="006D4CCE">
        <w:rPr>
          <w:rFonts w:ascii="彩虹粗仿宋" w:eastAsia="彩虹粗仿宋" w:hAnsi="宋体" w:cs="Arial" w:hint="eastAsia"/>
          <w:sz w:val="24"/>
        </w:rPr>
        <w:t>合计占基金资产的比例为60%-95%</w:t>
      </w:r>
      <w:r>
        <w:rPr>
          <w:rFonts w:ascii="彩虹粗仿宋" w:eastAsia="彩虹粗仿宋" w:hAnsi="宋体" w:cs="Arial" w:hint="eastAsia"/>
          <w:sz w:val="24"/>
        </w:rPr>
        <w:t>（其中投资于港股通标的股票的比例占股票资产的0%-50%）；投资于QDII基金和香港互认基金的比例合计不超过基金资产的20%；投资于货币市场基金的比例不超过基金资产的15%；投资于商品基金（含商品期货基金和黄金ETF）的比例不超过基金资产的10%；本基金持有的现金或者到期日在一年以内的政府债券的比例合计不低于基金资产净值的5%，其中现金不包括结算备付金、存出保证金、应收申购款等。</w:t>
      </w:r>
    </w:p>
    <w:p w14:paraId="11DCD20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如果法律法规或中国证监会变更投资品种的投资比例限制，基金管理人在履行适当程序后，可以调整上述投资品种的投资比例。</w:t>
      </w:r>
    </w:p>
    <w:p w14:paraId="5F710185"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（二）基金托管人根据有关法律法规的规定及《基金合同》和本协议的约定，对基金投资比例进行监督。基金托管人按下述比例和调整期限进行监督：</w:t>
      </w:r>
    </w:p>
    <w:p w14:paraId="0D543C03" w14:textId="35042875"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本基金投资于经中国证监会依法核准或注册的公开募集证券投资基金的基金份额的资产不低于本基金资产的80%；投资于股票（含存托凭证）、股票型基</w:t>
      </w:r>
      <w:r>
        <w:rPr>
          <w:rFonts w:ascii="彩虹粗仿宋" w:eastAsia="彩虹粗仿宋" w:hAnsi="宋体" w:cs="Arial" w:hint="eastAsia"/>
          <w:sz w:val="24"/>
        </w:rPr>
        <w:lastRenderedPageBreak/>
        <w:t>金（包括股票指数基金）、混合型基金（指基金合同中约定股票投资占基金资产的比例为60%以上或者最近四个季度披露的股票投资占基金资产的比例均在60%以上的混合型基金）等品种的比例</w:t>
      </w:r>
      <w:r w:rsidR="006D4CCE">
        <w:rPr>
          <w:rFonts w:ascii="彩虹粗仿宋" w:eastAsia="彩虹粗仿宋" w:hAnsi="宋体" w:cs="Arial" w:hint="eastAsia"/>
          <w:sz w:val="24"/>
        </w:rPr>
        <w:t>合计占基金资产的比例为60%-95%</w:t>
      </w:r>
      <w:r>
        <w:rPr>
          <w:rFonts w:ascii="彩虹粗仿宋" w:eastAsia="彩虹粗仿宋" w:hAnsi="宋体" w:cs="Arial" w:hint="eastAsia"/>
          <w:sz w:val="24"/>
        </w:rPr>
        <w:t>（其中投资于港股通标的股票的比例占股票资产的0%-50%）；投资于QDII基金和香港互认基金的比例合计不超过基金资产的20%；</w:t>
      </w:r>
      <w:r w:rsidR="007A0819" w:rsidRPr="007A0819">
        <w:rPr>
          <w:rFonts w:ascii="彩虹粗仿宋" w:eastAsia="彩虹粗仿宋" w:hAnsi="宋体" w:cs="Arial" w:hint="eastAsia"/>
          <w:sz w:val="24"/>
        </w:rPr>
        <w:t>投资于商品基金（含商品期货基金和黄金ETF）的比例不超过基金资产的10%；</w:t>
      </w:r>
    </w:p>
    <w:p w14:paraId="738EF9C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2</w:t>
      </w:r>
      <w:r>
        <w:rPr>
          <w:rFonts w:ascii="彩虹粗仿宋" w:eastAsia="彩虹粗仿宋" w:hAnsi="宋体" w:cs="Arial"/>
          <w:sz w:val="24"/>
        </w:rPr>
        <w:t>）本</w:t>
      </w:r>
      <w:r>
        <w:rPr>
          <w:rFonts w:ascii="彩虹粗仿宋" w:eastAsia="彩虹粗仿宋" w:hAnsi="宋体" w:cs="Arial" w:hint="eastAsia"/>
          <w:sz w:val="24"/>
        </w:rPr>
        <w:t>基金保留的现金或到期日在一年以内的政府债券的比例合计不低于基金资产净值的5%，其中现金不包括结算备付金、存出保证金、应收申购款等；</w:t>
      </w:r>
    </w:p>
    <w:p w14:paraId="4F1069E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3</w:t>
      </w:r>
      <w:r>
        <w:rPr>
          <w:rFonts w:ascii="彩虹粗仿宋" w:eastAsia="彩虹粗仿宋" w:hAnsi="宋体" w:cs="Arial"/>
          <w:sz w:val="24"/>
        </w:rPr>
        <w:t>）</w:t>
      </w:r>
      <w:r>
        <w:rPr>
          <w:rFonts w:ascii="彩虹粗仿宋" w:eastAsia="彩虹粗仿宋" w:hAnsi="宋体" w:cs="Arial" w:hint="eastAsia"/>
          <w:sz w:val="24"/>
        </w:rPr>
        <w:t>本基金持有单只基金的市值，不高于本基金资产净值的20%，且不得持有其他基金中基金；</w:t>
      </w:r>
    </w:p>
    <w:p w14:paraId="43BCC36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（4）本基金投资其他基金时，被投资基金的运作期限不少于</w:t>
      </w:r>
      <w:r>
        <w:rPr>
          <w:rFonts w:ascii="彩虹粗仿宋" w:eastAsia="彩虹粗仿宋" w:hAnsi="宋体" w:cs="Arial"/>
          <w:sz w:val="24"/>
        </w:rPr>
        <w:t>1</w:t>
      </w:r>
      <w:r>
        <w:rPr>
          <w:rFonts w:ascii="彩虹粗仿宋" w:eastAsia="彩虹粗仿宋" w:hAnsi="宋体" w:cs="Arial" w:hint="eastAsia"/>
          <w:sz w:val="24"/>
        </w:rPr>
        <w:t>年，最近定期披露的基金净资产应当不低于1亿元；</w:t>
      </w:r>
    </w:p>
    <w:p w14:paraId="3BA013A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5</w:t>
      </w:r>
      <w:r>
        <w:rPr>
          <w:rFonts w:ascii="彩虹粗仿宋" w:eastAsia="彩虹粗仿宋" w:hAnsi="宋体" w:cs="Arial" w:hint="eastAsia"/>
          <w:sz w:val="24"/>
        </w:rPr>
        <w:t>）本基金管理人管理且在本基金托管人处托管的全部基金（ETF联接基金除外）持有单只基金不超过被投资基金净资产的20%，被投资基金净资产规模以最近定期报告披露的规模为准；</w:t>
      </w:r>
    </w:p>
    <w:p w14:paraId="071E4549"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6</w:t>
      </w:r>
      <w:r>
        <w:rPr>
          <w:rFonts w:ascii="彩虹粗仿宋" w:eastAsia="彩虹粗仿宋" w:hAnsi="宋体" w:cs="Arial" w:hint="eastAsia"/>
          <w:sz w:val="24"/>
        </w:rPr>
        <w:t>）本基金投资于流通受限基金不高于本基金资产净值的10%；流通受限基金是指封闭运作基金、定期开放基金等由基金合同规定明确在一定期限内不可赎回的基金，但不包括ETF、LOF等可上市交易的基金；</w:t>
      </w:r>
    </w:p>
    <w:p w14:paraId="2F54B8AB"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7</w:t>
      </w:r>
      <w:r>
        <w:rPr>
          <w:rFonts w:ascii="彩虹粗仿宋" w:eastAsia="彩虹粗仿宋" w:hAnsi="宋体" w:cs="Arial" w:hint="eastAsia"/>
          <w:sz w:val="24"/>
        </w:rPr>
        <w:t>）</w:t>
      </w:r>
      <w:r>
        <w:rPr>
          <w:rFonts w:ascii="彩虹粗仿宋" w:eastAsia="彩虹粗仿宋" w:hAnsi="宋体" w:cs="Arial"/>
          <w:sz w:val="24"/>
        </w:rPr>
        <w:t>本基金持有一家公司</w:t>
      </w:r>
      <w:r>
        <w:rPr>
          <w:rFonts w:ascii="彩虹粗仿宋" w:eastAsia="彩虹粗仿宋" w:hAnsi="宋体" w:cs="Arial" w:hint="eastAsia"/>
          <w:sz w:val="24"/>
        </w:rPr>
        <w:t>发行</w:t>
      </w:r>
      <w:r>
        <w:rPr>
          <w:rFonts w:ascii="彩虹粗仿宋" w:eastAsia="彩虹粗仿宋" w:hAnsi="宋体" w:cs="Arial"/>
          <w:sz w:val="24"/>
        </w:rPr>
        <w:t>的</w:t>
      </w:r>
      <w:r>
        <w:rPr>
          <w:rFonts w:ascii="彩虹粗仿宋" w:eastAsia="彩虹粗仿宋" w:hAnsi="宋体" w:cs="Arial" w:hint="eastAsia"/>
          <w:sz w:val="24"/>
        </w:rPr>
        <w:t>证券（同一家公司在内地和香港同时上市的A+H股合并计算且不含本基金所投资的基金份额）</w:t>
      </w:r>
      <w:r>
        <w:rPr>
          <w:rFonts w:ascii="彩虹粗仿宋" w:eastAsia="彩虹粗仿宋" w:hAnsi="宋体" w:cs="Arial"/>
          <w:sz w:val="24"/>
        </w:rPr>
        <w:t>，其市值不超过基金资产净值的10％；</w:t>
      </w:r>
    </w:p>
    <w:p w14:paraId="603D45F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（8）本基金管理人管理</w:t>
      </w:r>
      <w:r>
        <w:rPr>
          <w:rFonts w:ascii="彩虹粗仿宋" w:eastAsia="彩虹粗仿宋" w:hAnsi="宋体" w:cs="Arial" w:hint="eastAsia"/>
          <w:sz w:val="24"/>
        </w:rPr>
        <w:t>且在本基金托管人处托管</w:t>
      </w:r>
      <w:r>
        <w:rPr>
          <w:rFonts w:ascii="彩虹粗仿宋" w:eastAsia="彩虹粗仿宋" w:hAnsi="宋体" w:cs="Arial"/>
          <w:sz w:val="24"/>
        </w:rPr>
        <w:t>的全部基金持有一家公司发行的证券</w:t>
      </w:r>
      <w:r>
        <w:rPr>
          <w:rFonts w:ascii="彩虹粗仿宋" w:eastAsia="彩虹粗仿宋" w:hAnsi="宋体" w:cs="Arial" w:hint="eastAsia"/>
          <w:sz w:val="24"/>
        </w:rPr>
        <w:t>（同一家公司在内地和香港同时上市的A+H股合并计算且不含本基金所投资的基金份额）</w:t>
      </w:r>
      <w:r>
        <w:rPr>
          <w:rFonts w:ascii="彩虹粗仿宋" w:eastAsia="彩虹粗仿宋" w:hAnsi="宋体" w:cs="Arial"/>
          <w:sz w:val="24"/>
        </w:rPr>
        <w:t>，不超过该证券的10％</w:t>
      </w:r>
      <w:r>
        <w:rPr>
          <w:rFonts w:ascii="彩虹粗仿宋" w:eastAsia="彩虹粗仿宋" w:hAnsi="宋体" w:cs="Arial" w:hint="eastAsia"/>
          <w:sz w:val="24"/>
        </w:rPr>
        <w:t>，完全按照有关指数的构成比例进行证券投资的基金品种可以不受此条款规定的比例限制</w:t>
      </w:r>
      <w:r>
        <w:rPr>
          <w:rFonts w:ascii="彩虹粗仿宋" w:eastAsia="彩虹粗仿宋" w:hAnsi="宋体" w:cs="Arial"/>
          <w:sz w:val="24"/>
        </w:rPr>
        <w:t>；</w:t>
      </w:r>
    </w:p>
    <w:p w14:paraId="29B230B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（9）本基金管理人管理且在本基金托管人处托管的全部开放式基金（包括开放式基金以及处于开放期的定期开放基金）持有一家上市公司发行的可流通股票，不得超过该上市公司可流通股票的</w:t>
      </w:r>
      <w:r>
        <w:rPr>
          <w:rFonts w:ascii="彩虹粗仿宋" w:eastAsia="彩虹粗仿宋" w:hAnsi="宋体" w:cs="Arial"/>
          <w:sz w:val="24"/>
        </w:rPr>
        <w:t>15%</w:t>
      </w:r>
      <w:r>
        <w:rPr>
          <w:rFonts w:ascii="彩虹粗仿宋" w:eastAsia="彩虹粗仿宋" w:hAnsi="宋体" w:cs="Arial" w:hint="eastAsia"/>
          <w:sz w:val="24"/>
        </w:rPr>
        <w:t>；本基金管理人管理且在本基金托管人处托管的全部投资组合持有一家上市公司发行的可流通股票，不得超过该上市公司可流通股票的</w:t>
      </w:r>
      <w:r>
        <w:rPr>
          <w:rFonts w:ascii="彩虹粗仿宋" w:eastAsia="彩虹粗仿宋" w:hAnsi="宋体" w:cs="Arial"/>
          <w:sz w:val="24"/>
        </w:rPr>
        <w:t>30%</w:t>
      </w:r>
      <w:r>
        <w:rPr>
          <w:rFonts w:ascii="彩虹粗仿宋" w:eastAsia="彩虹粗仿宋" w:hAnsi="宋体" w:cs="Arial" w:hint="eastAsia"/>
          <w:sz w:val="24"/>
        </w:rPr>
        <w:t>；完全按照有关指数的构成比例进行证券投资的开放式基金以及中国证监会认定的特殊投资组合可不受前述比例限制；</w:t>
      </w:r>
    </w:p>
    <w:p w14:paraId="3404568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0</w:t>
      </w:r>
      <w:r>
        <w:rPr>
          <w:rFonts w:ascii="彩虹粗仿宋" w:eastAsia="彩虹粗仿宋" w:hAnsi="宋体" w:cs="Arial" w:hint="eastAsia"/>
          <w:sz w:val="24"/>
        </w:rPr>
        <w:t>）</w:t>
      </w:r>
      <w:r>
        <w:rPr>
          <w:rFonts w:ascii="彩虹粗仿宋" w:eastAsia="彩虹粗仿宋" w:hAnsi="宋体" w:cs="Arial"/>
          <w:sz w:val="24"/>
        </w:rPr>
        <w:t>本基金主动投资于流动性受限资产的市值合计不得超过基金资产净值的15%</w:t>
      </w:r>
      <w:r>
        <w:rPr>
          <w:rFonts w:ascii="彩虹粗仿宋" w:eastAsia="彩虹粗仿宋" w:hAnsi="宋体" w:cs="Arial" w:hint="eastAsia"/>
          <w:sz w:val="24"/>
        </w:rPr>
        <w:t>；因证券市场波动、上市公司股票停牌、所投资基金暂停或延期办理赎回申请、基金规模变动等基金管理人之外的因素致使基金不符合该比例限制的，基</w:t>
      </w:r>
      <w:r>
        <w:rPr>
          <w:rFonts w:ascii="彩虹粗仿宋" w:eastAsia="彩虹粗仿宋" w:hAnsi="宋体" w:cs="Arial" w:hint="eastAsia"/>
          <w:sz w:val="24"/>
        </w:rPr>
        <w:lastRenderedPageBreak/>
        <w:t>金管理人不得主动新增流动性受限资产的投资；</w:t>
      </w:r>
    </w:p>
    <w:p w14:paraId="2577E4F7"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1</w:t>
      </w:r>
      <w:r>
        <w:rPr>
          <w:rFonts w:ascii="彩虹粗仿宋" w:eastAsia="彩虹粗仿宋" w:hAnsi="宋体" w:cs="Arial"/>
          <w:sz w:val="24"/>
        </w:rPr>
        <w:t>1）本基金投资于同一原始权益人的各类资产支持证券的比例，不得超过基金资产净值的10％；</w:t>
      </w:r>
    </w:p>
    <w:p w14:paraId="0397978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1</w:t>
      </w:r>
      <w:r>
        <w:rPr>
          <w:rFonts w:ascii="彩虹粗仿宋" w:eastAsia="彩虹粗仿宋" w:hAnsi="宋体" w:cs="Arial"/>
          <w:sz w:val="24"/>
        </w:rPr>
        <w:t>2）本基金持有的全部资产支持证券，其市值不得超过基金资产净值的20％；</w:t>
      </w:r>
    </w:p>
    <w:p w14:paraId="699BACB7"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1</w:t>
      </w:r>
      <w:r>
        <w:rPr>
          <w:rFonts w:ascii="彩虹粗仿宋" w:eastAsia="彩虹粗仿宋" w:hAnsi="宋体" w:cs="Arial"/>
          <w:sz w:val="24"/>
        </w:rPr>
        <w:t>3）本基金持有的同一(指同一信用级别)资产支持证券的比例，不得超过该资产支持证券规模的10％；</w:t>
      </w:r>
    </w:p>
    <w:p w14:paraId="143DD08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（14）本基金管理人管理</w:t>
      </w:r>
      <w:r>
        <w:rPr>
          <w:rFonts w:ascii="彩虹粗仿宋" w:eastAsia="彩虹粗仿宋" w:hAnsi="宋体" w:cs="Arial" w:hint="eastAsia"/>
          <w:sz w:val="24"/>
        </w:rPr>
        <w:t>且在本基金托管人处托管</w:t>
      </w:r>
      <w:r>
        <w:rPr>
          <w:rFonts w:ascii="彩虹粗仿宋" w:eastAsia="彩虹粗仿宋" w:hAnsi="宋体" w:cs="Arial"/>
          <w:sz w:val="24"/>
        </w:rPr>
        <w:t>的全部基金投资于同一原始权益人的各类资产支持证券，不得超过其各类资产支持证券合计规模的10％；</w:t>
      </w:r>
    </w:p>
    <w:p w14:paraId="2276BCE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（15）本基金应投资于信用级别评级为BBB以上(含BBB)的资产支持证券。基金持有资产支持证券期间，如果其信用等级下降、不再符合投资标准，应在评级报告发布之日起3个月内予以全部卖出；</w:t>
      </w:r>
    </w:p>
    <w:p w14:paraId="4039407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1</w:t>
      </w:r>
      <w:r>
        <w:rPr>
          <w:rFonts w:ascii="彩虹粗仿宋" w:eastAsia="彩虹粗仿宋" w:hAnsi="宋体" w:cs="Arial"/>
          <w:sz w:val="24"/>
        </w:rPr>
        <w:t>6）基金财产参与股票发行申购，本基金所申报的金额不超过本基金的总资产，本基金所申报的股票数量不超过拟发行股票公司本次发行股票的总量；</w:t>
      </w:r>
    </w:p>
    <w:p w14:paraId="6F6B9DBA"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7</w:t>
      </w:r>
      <w:r>
        <w:rPr>
          <w:rFonts w:ascii="彩虹粗仿宋" w:eastAsia="彩虹粗仿宋" w:hAnsi="宋体" w:cs="Arial" w:hint="eastAsia"/>
          <w:sz w:val="24"/>
        </w:rPr>
        <w:t>）本基金</w:t>
      </w:r>
      <w:r>
        <w:rPr>
          <w:rFonts w:ascii="彩虹粗仿宋" w:eastAsia="彩虹粗仿宋" w:hAnsi="宋体" w:cs="Arial"/>
          <w:sz w:val="24"/>
        </w:rPr>
        <w:t>不得</w:t>
      </w:r>
      <w:r>
        <w:rPr>
          <w:rFonts w:ascii="彩虹粗仿宋" w:eastAsia="彩虹粗仿宋" w:hAnsi="宋体" w:cs="Arial" w:hint="eastAsia"/>
          <w:sz w:val="24"/>
        </w:rPr>
        <w:t>持有具有复杂、衍生品性质的基金份额，包括分级基金和中国证监会认定的其他基金份额；</w:t>
      </w:r>
    </w:p>
    <w:p w14:paraId="0E8EC9C1"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8</w:t>
      </w:r>
      <w:r>
        <w:rPr>
          <w:rFonts w:ascii="彩虹粗仿宋" w:eastAsia="彩虹粗仿宋" w:hAnsi="宋体" w:cs="Arial"/>
          <w:sz w:val="24"/>
        </w:rPr>
        <w:t>）</w:t>
      </w:r>
      <w:r>
        <w:rPr>
          <w:rFonts w:ascii="彩虹粗仿宋" w:eastAsia="彩虹粗仿宋" w:hAnsi="宋体" w:cs="Arial" w:hint="eastAsia"/>
          <w:sz w:val="24"/>
        </w:rPr>
        <w:t>本</w:t>
      </w:r>
      <w:r>
        <w:rPr>
          <w:rFonts w:ascii="彩虹粗仿宋" w:eastAsia="彩虹粗仿宋" w:hAnsi="宋体" w:cs="Arial"/>
          <w:sz w:val="24"/>
        </w:rPr>
        <w:t>基金</w:t>
      </w:r>
      <w:r>
        <w:rPr>
          <w:rFonts w:ascii="彩虹粗仿宋" w:eastAsia="彩虹粗仿宋" w:hAnsi="宋体" w:cs="Arial" w:hint="eastAsia"/>
          <w:sz w:val="24"/>
        </w:rPr>
        <w:t>总资产不得</w:t>
      </w:r>
      <w:r>
        <w:rPr>
          <w:rFonts w:ascii="彩虹粗仿宋" w:eastAsia="彩虹粗仿宋" w:hAnsi="宋体" w:cs="Arial"/>
          <w:sz w:val="24"/>
        </w:rPr>
        <w:t>超过基金净资产的</w:t>
      </w:r>
      <w:r>
        <w:rPr>
          <w:rFonts w:ascii="彩虹粗仿宋" w:eastAsia="彩虹粗仿宋" w:hAnsi="宋体" w:cs="Arial" w:hint="eastAsia"/>
          <w:sz w:val="24"/>
        </w:rPr>
        <w:t>140%</w:t>
      </w:r>
      <w:r>
        <w:rPr>
          <w:rFonts w:ascii="彩虹粗仿宋" w:eastAsia="彩虹粗仿宋" w:hAnsi="宋体" w:cs="Arial"/>
          <w:sz w:val="24"/>
        </w:rPr>
        <w:t>；</w:t>
      </w:r>
    </w:p>
    <w:p w14:paraId="16DEBB3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w:t>
      </w:r>
      <w:r>
        <w:rPr>
          <w:rFonts w:ascii="彩虹粗仿宋" w:eastAsia="彩虹粗仿宋" w:hAnsi="宋体" w:cs="Arial" w:hint="eastAsia"/>
          <w:sz w:val="24"/>
        </w:rPr>
        <w:t>19</w:t>
      </w:r>
      <w:r>
        <w:rPr>
          <w:rFonts w:ascii="彩虹粗仿宋" w:eastAsia="彩虹粗仿宋" w:hAnsi="宋体" w:cs="Arial"/>
          <w:sz w:val="24"/>
        </w:rPr>
        <w:t>）货币市场基金投资占基金资产比例不超过</w:t>
      </w:r>
      <w:r>
        <w:rPr>
          <w:rFonts w:ascii="彩虹粗仿宋" w:eastAsia="彩虹粗仿宋" w:hAnsi="宋体" w:cs="Arial" w:hint="eastAsia"/>
          <w:sz w:val="24"/>
        </w:rPr>
        <w:t>1</w:t>
      </w:r>
      <w:r>
        <w:rPr>
          <w:rFonts w:ascii="彩虹粗仿宋" w:eastAsia="彩虹粗仿宋" w:hAnsi="宋体" w:cs="Arial"/>
          <w:sz w:val="24"/>
        </w:rPr>
        <w:t>5%；</w:t>
      </w:r>
    </w:p>
    <w:p w14:paraId="79C11F7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（20）本基金投资存托凭证的比例限制依照内地上市交易的股票执行，与境内上市交易的股票合并计算，法律法规或监管部门另有要求的除外；</w:t>
      </w:r>
    </w:p>
    <w:p w14:paraId="00E12D6B"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（21）法律法规及中国证监会规定的和《基金合同》约定的其他投资限制。</w:t>
      </w:r>
    </w:p>
    <w:p w14:paraId="599807D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因证券市场波动、基金规模变动、本基金所投资的基金发生流动性限制、暂停申购、赎回或二级市场交易停牌等基金管理人之外的因素致使基金投资不符合前款第（3）项、第（</w:t>
      </w:r>
      <w:r>
        <w:rPr>
          <w:rFonts w:ascii="彩虹粗仿宋" w:eastAsia="彩虹粗仿宋" w:hAnsi="宋体" w:cs="Arial"/>
          <w:sz w:val="24"/>
        </w:rPr>
        <w:t>5</w:t>
      </w:r>
      <w:r>
        <w:rPr>
          <w:rFonts w:ascii="彩虹粗仿宋" w:eastAsia="彩虹粗仿宋" w:hAnsi="宋体" w:cs="Arial" w:hint="eastAsia"/>
          <w:sz w:val="24"/>
        </w:rPr>
        <w:t>）项规定的投资比例的，基金管理人应当在 20 个交易日内进行调整，但中国证监会规定的特殊情形除外。</w:t>
      </w:r>
      <w:r>
        <w:rPr>
          <w:rFonts w:ascii="彩虹粗仿宋" w:eastAsia="彩虹粗仿宋" w:hAnsi="宋体" w:cs="Arial"/>
          <w:sz w:val="24"/>
        </w:rPr>
        <w:t>除上述</w:t>
      </w:r>
      <w:r>
        <w:rPr>
          <w:rFonts w:ascii="彩虹粗仿宋" w:eastAsia="彩虹粗仿宋" w:hAnsi="宋体" w:cs="Arial" w:hint="eastAsia"/>
          <w:sz w:val="24"/>
        </w:rPr>
        <w:t>第（2）项、</w:t>
      </w:r>
      <w:r>
        <w:rPr>
          <w:rFonts w:ascii="彩虹粗仿宋" w:eastAsia="彩虹粗仿宋" w:hAnsi="宋体" w:cs="Arial"/>
          <w:sz w:val="24"/>
        </w:rPr>
        <w:t>第</w:t>
      </w:r>
      <w:r>
        <w:rPr>
          <w:rFonts w:ascii="彩虹粗仿宋" w:eastAsia="彩虹粗仿宋" w:hAnsi="宋体" w:cs="Arial" w:hint="eastAsia"/>
          <w:sz w:val="24"/>
        </w:rPr>
        <w:t>（3）项、第（</w:t>
      </w:r>
      <w:r>
        <w:rPr>
          <w:rFonts w:ascii="彩虹粗仿宋" w:eastAsia="彩虹粗仿宋" w:hAnsi="宋体" w:cs="Arial"/>
          <w:sz w:val="24"/>
        </w:rPr>
        <w:t>5</w:t>
      </w:r>
      <w:r>
        <w:rPr>
          <w:rFonts w:ascii="彩虹粗仿宋" w:eastAsia="彩虹粗仿宋" w:hAnsi="宋体" w:cs="Arial" w:hint="eastAsia"/>
          <w:sz w:val="24"/>
        </w:rPr>
        <w:t>）项、第（1</w:t>
      </w:r>
      <w:r>
        <w:rPr>
          <w:rFonts w:ascii="彩虹粗仿宋" w:eastAsia="彩虹粗仿宋" w:hAnsi="宋体" w:cs="Arial"/>
          <w:sz w:val="24"/>
        </w:rPr>
        <w:t>0</w:t>
      </w:r>
      <w:r>
        <w:rPr>
          <w:rFonts w:ascii="彩虹粗仿宋" w:eastAsia="彩虹粗仿宋" w:hAnsi="宋体" w:cs="Arial" w:hint="eastAsia"/>
          <w:sz w:val="24"/>
        </w:rPr>
        <w:t>）项、第（</w:t>
      </w:r>
      <w:r>
        <w:rPr>
          <w:rFonts w:ascii="彩虹粗仿宋" w:eastAsia="彩虹粗仿宋" w:hAnsi="宋体" w:cs="Arial"/>
          <w:sz w:val="24"/>
        </w:rPr>
        <w:t>1</w:t>
      </w:r>
      <w:r>
        <w:rPr>
          <w:rFonts w:ascii="彩虹粗仿宋" w:eastAsia="彩虹粗仿宋" w:hAnsi="宋体" w:cs="Arial" w:hint="eastAsia"/>
          <w:sz w:val="24"/>
        </w:rPr>
        <w:t>5）项另有约定</w:t>
      </w:r>
      <w:r>
        <w:rPr>
          <w:rFonts w:ascii="彩虹粗仿宋" w:eastAsia="彩虹粗仿宋" w:hAnsi="宋体" w:cs="Arial"/>
          <w:sz w:val="24"/>
        </w:rPr>
        <w:t>外，因证券市场波动、</w:t>
      </w:r>
      <w:r>
        <w:rPr>
          <w:rFonts w:ascii="彩虹粗仿宋" w:eastAsia="彩虹粗仿宋" w:hAnsi="宋体" w:cs="Arial" w:hint="eastAsia"/>
          <w:sz w:val="24"/>
        </w:rPr>
        <w:t>证券发行人</w:t>
      </w:r>
      <w:r>
        <w:rPr>
          <w:rFonts w:ascii="彩虹粗仿宋" w:eastAsia="彩虹粗仿宋" w:hAnsi="宋体" w:cs="Arial"/>
          <w:sz w:val="24"/>
        </w:rPr>
        <w:t>合并</w:t>
      </w:r>
      <w:r>
        <w:rPr>
          <w:rFonts w:ascii="彩虹粗仿宋" w:eastAsia="彩虹粗仿宋" w:hAnsi="宋体" w:cs="Arial" w:hint="eastAsia"/>
          <w:sz w:val="24"/>
        </w:rPr>
        <w:t>或</w:t>
      </w:r>
      <w:r>
        <w:rPr>
          <w:rFonts w:ascii="彩虹粗仿宋" w:eastAsia="彩虹粗仿宋" w:hAnsi="宋体" w:cs="Arial"/>
          <w:sz w:val="24"/>
        </w:rPr>
        <w:t>基金规模变动等基金管理人之外的因素致使基金投资比例不符合上述规定投资比例的，基金管理人应当在</w:t>
      </w:r>
      <w:r>
        <w:rPr>
          <w:rFonts w:ascii="彩虹粗仿宋" w:eastAsia="彩虹粗仿宋" w:hAnsi="宋体" w:cs="Arial" w:hint="eastAsia"/>
          <w:sz w:val="24"/>
        </w:rPr>
        <w:t>10</w:t>
      </w:r>
      <w:r>
        <w:rPr>
          <w:rFonts w:ascii="彩虹粗仿宋" w:eastAsia="彩虹粗仿宋" w:hAnsi="宋体" w:cs="Arial"/>
          <w:sz w:val="24"/>
        </w:rPr>
        <w:t>个交易日内进行调整</w:t>
      </w:r>
      <w:r>
        <w:rPr>
          <w:rFonts w:ascii="彩虹粗仿宋" w:eastAsia="彩虹粗仿宋" w:hAnsi="宋体" w:cs="Arial" w:hint="eastAsia"/>
          <w:sz w:val="24"/>
        </w:rPr>
        <w:t>，但中国证监会规定的特殊情形除外</w:t>
      </w:r>
      <w:r>
        <w:rPr>
          <w:rFonts w:ascii="彩虹粗仿宋" w:eastAsia="彩虹粗仿宋" w:hAnsi="宋体" w:cs="Arial"/>
          <w:sz w:val="24"/>
        </w:rPr>
        <w:t>。</w:t>
      </w:r>
    </w:p>
    <w:p w14:paraId="38726049"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基金管理人应当自基金合同生效之日起</w:t>
      </w:r>
      <w:r>
        <w:rPr>
          <w:rFonts w:ascii="彩虹粗仿宋" w:eastAsia="彩虹粗仿宋" w:hAnsi="宋体" w:cs="Arial" w:hint="eastAsia"/>
          <w:sz w:val="24"/>
        </w:rPr>
        <w:t>6</w:t>
      </w:r>
      <w:r>
        <w:rPr>
          <w:rFonts w:ascii="彩虹粗仿宋" w:eastAsia="彩虹粗仿宋" w:hAnsi="宋体" w:cs="Arial"/>
          <w:sz w:val="24"/>
        </w:rPr>
        <w:t>个月内使基金的投资组合比例符合基金合同的有关约定。</w:t>
      </w:r>
      <w:r>
        <w:rPr>
          <w:rFonts w:ascii="彩虹粗仿宋" w:eastAsia="彩虹粗仿宋" w:hAnsi="宋体" w:cs="Arial" w:hint="eastAsia"/>
          <w:sz w:val="24"/>
        </w:rPr>
        <w:t>在上述期间内，本基金的投资范围、投资策略应当符合基金合同的约定。</w:t>
      </w:r>
      <w:r>
        <w:rPr>
          <w:rFonts w:ascii="彩虹粗仿宋" w:eastAsia="彩虹粗仿宋" w:hAnsi="宋体" w:cs="Arial"/>
          <w:sz w:val="24"/>
        </w:rPr>
        <w:t>基金托管人对基金的投资的监督与检查自基金合同生效之日起开始。</w:t>
      </w:r>
    </w:p>
    <w:p w14:paraId="16E49BE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如果法律法规或监管部门对上述投资组合比例限制进行变更的，以变更后的</w:t>
      </w:r>
      <w:r>
        <w:rPr>
          <w:rFonts w:ascii="彩虹粗仿宋" w:eastAsia="彩虹粗仿宋" w:hAnsi="宋体" w:cs="Arial" w:hint="eastAsia"/>
          <w:sz w:val="24"/>
        </w:rPr>
        <w:lastRenderedPageBreak/>
        <w:t>规定为准。</w:t>
      </w:r>
      <w:r>
        <w:rPr>
          <w:rFonts w:ascii="彩虹粗仿宋" w:eastAsia="彩虹粗仿宋" w:hAnsi="宋体" w:cs="Arial"/>
          <w:sz w:val="24"/>
        </w:rPr>
        <w:t>法律法规或监管部门取消上述限制，如适用于本基金，基金管理人在履行适当程序后</w:t>
      </w:r>
      <w:r>
        <w:rPr>
          <w:rFonts w:ascii="彩虹粗仿宋" w:eastAsia="彩虹粗仿宋" w:hAnsi="宋体" w:cs="Arial" w:hint="eastAsia"/>
          <w:sz w:val="24"/>
        </w:rPr>
        <w:t>，</w:t>
      </w:r>
      <w:r>
        <w:rPr>
          <w:rFonts w:ascii="彩虹粗仿宋" w:eastAsia="彩虹粗仿宋" w:hAnsi="宋体" w:cs="Arial"/>
          <w:sz w:val="24"/>
        </w:rPr>
        <w:t>则本基金投资不再受相关限制。</w:t>
      </w:r>
    </w:p>
    <w:p w14:paraId="5B3D960D"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4" w:name="OLE_LINK1"/>
      <w:r>
        <w:rPr>
          <w:rFonts w:ascii="彩虹粗仿宋" w:eastAsia="彩虹粗仿宋" w:hAnsi="宋体" w:cs="Arial" w:hint="eastAsia"/>
          <w:sz w:val="24"/>
        </w:rPr>
        <w:t>根据有关法律法规的规定及《基金合同》的约定，</w:t>
      </w:r>
      <w:bookmarkEnd w:id="4"/>
      <w:r>
        <w:rPr>
          <w:rFonts w:ascii="彩虹粗仿宋" w:eastAsia="彩虹粗仿宋" w:hAnsi="宋体" w:cs="Arial" w:hint="eastAsia"/>
          <w:sz w:val="24"/>
        </w:rPr>
        <w:t>对本托管协议第十五条第（九）款基金投资禁止行为通过事后监督方式进行监督。</w:t>
      </w:r>
    </w:p>
    <w:p w14:paraId="64B26635"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B07F84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法律、行政法规或监管部门取消或变更上述限制，如适用于本基金，基金管理人在履行适当程序后，则本基金投资不再受相关限制或以变更后的规定为准。</w:t>
      </w:r>
    </w:p>
    <w:p w14:paraId="6BCC0997"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（四）基金托管人根据有关法律法规的规定及《基金合同》的约定，对基金管理人投资流通受限证券进行监督。</w:t>
      </w:r>
    </w:p>
    <w:p w14:paraId="1E760CAB"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基金管理人投资流通受限证券，应事先根据中国证监会相关规定，明确基金投资流通受限证券的比例，</w:t>
      </w:r>
      <w:r>
        <w:rPr>
          <w:rFonts w:ascii="彩虹粗仿宋" w:eastAsia="彩虹粗仿宋" w:hAnsi="宋体" w:cs="Arial" w:hint="eastAsia"/>
          <w:sz w:val="24"/>
        </w:rPr>
        <w:t>制订严格的投资决策流程和风险控制制度，防范流动性风险、法律风险和操作风险等各种风险。</w:t>
      </w:r>
    </w:p>
    <w:p w14:paraId="2E774C0C"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1.本基金</w:t>
      </w:r>
      <w:r>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31AD3BC1"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5DDA3B52"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8229B53"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投资流通受限证券，不得预付任何形式的保证金，若有最新监管政策根据最新政策进行。</w:t>
      </w:r>
    </w:p>
    <w:p w14:paraId="36AF3845"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int="eastAsia"/>
          <w:sz w:val="24"/>
        </w:rPr>
        <w:t>2．基金管理人对本基金投资流通受限证券的流动性风险负责，确保对相关风险采取积极有效的措施，在合理的时间内有效解决基金运作的流动性问题。如因</w:t>
      </w:r>
      <w:r>
        <w:rPr>
          <w:rFonts w:ascii="彩虹粗仿宋" w:eastAsia="彩虹粗仿宋" w:hint="eastAsia"/>
          <w:sz w:val="24"/>
        </w:rPr>
        <w:lastRenderedPageBreak/>
        <w:t>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7B0E78F1"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3.</w:t>
      </w:r>
      <w:r>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542B97F"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int="eastAsia"/>
          <w:sz w:val="24"/>
        </w:rPr>
        <w:t>（1）中国证监会批准发行非公开发行股票的批准文件。</w:t>
      </w:r>
    </w:p>
    <w:p w14:paraId="1BD33865"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int="eastAsia"/>
          <w:sz w:val="24"/>
        </w:rPr>
        <w:t>（2）非公开发行股票有关发行数量、发行价格、锁定期等发行资料。</w:t>
      </w:r>
    </w:p>
    <w:p w14:paraId="11274CE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（3）基金拟认购的数量、价格、总成本、账面价值。</w:t>
      </w:r>
    </w:p>
    <w:p w14:paraId="2BBD8445"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4.</w:t>
      </w:r>
      <w:r>
        <w:rPr>
          <w:rFonts w:ascii="彩虹粗仿宋" w:eastAsia="彩虹粗仿宋"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208822CF"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int="eastAsia"/>
          <w:sz w:val="24"/>
        </w:rPr>
        <w:t>本基金有关投资流通受限证券比例如违反有关限制规定，在合理期限内未能进行及时调整，基金管理人应在两日内编制临时报告书，并登载在规定报刊和规定网站上。</w:t>
      </w:r>
    </w:p>
    <w:p w14:paraId="21AC2D94"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Ansi="宋体" w:cs="Arial"/>
          <w:sz w:val="24"/>
        </w:rPr>
        <w:t>5</w:t>
      </w:r>
      <w:r>
        <w:rPr>
          <w:rFonts w:ascii="彩虹粗仿宋" w:eastAsia="彩虹粗仿宋" w:hAnsi="宋体" w:cs="Arial" w:hint="eastAsia"/>
          <w:sz w:val="24"/>
        </w:rPr>
        <w:t>.</w:t>
      </w:r>
      <w:r>
        <w:rPr>
          <w:rFonts w:ascii="彩虹粗仿宋" w:eastAsia="彩虹粗仿宋" w:hint="eastAsia"/>
          <w:sz w:val="24"/>
        </w:rPr>
        <w:t>相关法律法规对基金投资流通受限证券有新规定的，从其规定。</w:t>
      </w:r>
    </w:p>
    <w:p w14:paraId="655D3A17"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448A6E7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个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DBC39C7"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w:t>
      </w:r>
      <w:r>
        <w:rPr>
          <w:rFonts w:ascii="彩虹粗仿宋" w:eastAsia="彩虹粗仿宋" w:hAnsi="宋体" w:cs="Arial" w:hint="eastAsia"/>
          <w:sz w:val="24"/>
        </w:rPr>
        <w:lastRenderedPageBreak/>
        <w:t>管人按照法律法规、《基金合同》和本托管协议的要求需向中国证监会报送基金监督报告的事项，基金管理人应积极配合提供相关数据资料和制度等。</w:t>
      </w:r>
    </w:p>
    <w:p w14:paraId="09012E69"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（八）若基金托管人发现基金管理人依据交易程序已经生效的指令违反法律、行政法规和其他有关规定，或者违反《基金合同》约定的，应当及时通知基金管理人，由此造成的损失由基金管理人承担。</w:t>
      </w:r>
    </w:p>
    <w:p w14:paraId="0D5E1E95"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6EC7E29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（十）侧袋机制实施期间，本部分约定的投资组合比例、组合限制等约定仅适用于主袋账户。</w:t>
      </w:r>
    </w:p>
    <w:p w14:paraId="054C97FF" w14:textId="77777777" w:rsidR="00F15E53" w:rsidRDefault="00F15E53">
      <w:pPr>
        <w:rPr>
          <w:rFonts w:ascii="彩虹粗仿宋" w:eastAsia="彩虹粗仿宋"/>
          <w:sz w:val="24"/>
        </w:rPr>
      </w:pPr>
    </w:p>
    <w:p w14:paraId="666FBCB8" w14:textId="77777777" w:rsidR="00F15E53" w:rsidRDefault="00B03280">
      <w:pPr>
        <w:pStyle w:val="2"/>
        <w:jc w:val="center"/>
        <w:rPr>
          <w:rFonts w:ascii="彩虹粗仿宋" w:eastAsia="彩虹粗仿宋"/>
          <w:sz w:val="30"/>
        </w:rPr>
      </w:pPr>
      <w:bookmarkStart w:id="5" w:name="_Toc110765660"/>
      <w:bookmarkStart w:id="6" w:name="_Toc108512358"/>
      <w:bookmarkStart w:id="7" w:name="_Toc110761796"/>
      <w:bookmarkStart w:id="8" w:name="_Toc89163368"/>
      <w:bookmarkStart w:id="9" w:name="_Toc86649722"/>
      <w:bookmarkStart w:id="10" w:name="_Toc86223242"/>
      <w:bookmarkStart w:id="11" w:name="_Toc124325888"/>
      <w:bookmarkStart w:id="12" w:name="_Toc120435783"/>
      <w:bookmarkStart w:id="13" w:name="_Toc86225291"/>
      <w:bookmarkStart w:id="14" w:name="_Toc110830492"/>
      <w:bookmarkStart w:id="15" w:name="_Toc119402710"/>
      <w:bookmarkStart w:id="16" w:name="_Toc86727355"/>
      <w:bookmarkStart w:id="17" w:name="_Toc118212950"/>
      <w:bookmarkStart w:id="18" w:name="_Toc86726439"/>
      <w:bookmarkStart w:id="19" w:name="_Toc118774803"/>
      <w:bookmarkStart w:id="20" w:name="_Toc86737929"/>
      <w:bookmarkStart w:id="21" w:name="_Toc118972648"/>
      <w:bookmarkEnd w:id="3"/>
      <w:r>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7A7C9B0"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2AF165E4"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或其他双方认可的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9DEA676"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w:t>
      </w:r>
      <w:r>
        <w:rPr>
          <w:rFonts w:ascii="彩虹粗仿宋" w:eastAsia="彩虹粗仿宋" w:hAnsi="宋体" w:cs="Arial" w:hint="eastAsia"/>
          <w:sz w:val="24"/>
        </w:rPr>
        <w:lastRenderedPageBreak/>
        <w:t>理人应报告中国证监会。</w:t>
      </w:r>
    </w:p>
    <w:p w14:paraId="3DA4AD0C" w14:textId="77777777" w:rsidR="00F15E53" w:rsidRDefault="00F15E53">
      <w:pPr>
        <w:rPr>
          <w:rFonts w:ascii="彩虹粗仿宋" w:eastAsia="彩虹粗仿宋"/>
          <w:sz w:val="24"/>
        </w:rPr>
      </w:pPr>
    </w:p>
    <w:p w14:paraId="718F7754" w14:textId="77777777" w:rsidR="00F15E53" w:rsidRDefault="00B03280">
      <w:pPr>
        <w:pStyle w:val="2"/>
        <w:jc w:val="center"/>
        <w:rPr>
          <w:rFonts w:ascii="彩虹粗仿宋" w:eastAsia="彩虹粗仿宋"/>
          <w:sz w:val="30"/>
        </w:rPr>
      </w:pPr>
      <w:bookmarkStart w:id="22" w:name="_Toc120435784"/>
      <w:bookmarkStart w:id="23" w:name="_Toc110761797"/>
      <w:bookmarkStart w:id="24" w:name="_Toc118212951"/>
      <w:bookmarkStart w:id="25" w:name="_Toc84234388"/>
      <w:bookmarkStart w:id="26" w:name="_Toc84133786"/>
      <w:bookmarkStart w:id="27" w:name="_Toc118972649"/>
      <w:bookmarkStart w:id="28" w:name="_Toc86204789"/>
      <w:bookmarkStart w:id="29" w:name="_Toc124325889"/>
      <w:bookmarkStart w:id="30" w:name="_Toc86727356"/>
      <w:bookmarkStart w:id="31" w:name="_Toc86223243"/>
      <w:bookmarkStart w:id="32" w:name="_Toc119402711"/>
      <w:bookmarkStart w:id="33" w:name="_Toc89163369"/>
      <w:bookmarkStart w:id="34" w:name="_Toc84234435"/>
      <w:bookmarkStart w:id="35" w:name="_Toc118774804"/>
      <w:bookmarkStart w:id="36" w:name="_Toc86225292"/>
      <w:bookmarkStart w:id="37" w:name="_Toc110830493"/>
      <w:bookmarkStart w:id="38" w:name="_Toc86649723"/>
      <w:bookmarkStart w:id="39" w:name="_Toc108512359"/>
      <w:bookmarkStart w:id="40" w:name="_Toc86737930"/>
      <w:bookmarkStart w:id="41" w:name="_Toc86726440"/>
      <w:bookmarkStart w:id="42" w:name="_Toc110765661"/>
      <w:r>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7E1C6C8"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1B93A47A" w14:textId="673F3261"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w:t>
      </w:r>
      <w:r w:rsidR="005A0DAB">
        <w:rPr>
          <w:rFonts w:ascii="彩虹粗仿宋" w:eastAsia="彩虹粗仿宋" w:hAnsi="宋体" w:cs="Arial" w:hint="eastAsia"/>
          <w:sz w:val="24"/>
        </w:rPr>
        <w:t>、证券</w:t>
      </w:r>
      <w:r w:rsidR="00D26911">
        <w:rPr>
          <w:rFonts w:ascii="彩虹粗仿宋" w:eastAsia="彩虹粗仿宋" w:hAnsi="宋体" w:cs="Arial" w:hint="eastAsia"/>
          <w:sz w:val="24"/>
        </w:rPr>
        <w:t>经营</w:t>
      </w:r>
      <w:r w:rsidR="005A0DAB">
        <w:rPr>
          <w:rFonts w:ascii="彩虹粗仿宋" w:eastAsia="彩虹粗仿宋" w:hAnsi="宋体" w:cs="Arial" w:hint="eastAsia"/>
          <w:sz w:val="24"/>
        </w:rPr>
        <w:t>机构</w:t>
      </w:r>
      <w:r>
        <w:rPr>
          <w:rFonts w:ascii="彩虹粗仿宋" w:eastAsia="彩虹粗仿宋" w:hAnsi="宋体" w:cs="Arial" w:hint="eastAsia"/>
          <w:sz w:val="24"/>
        </w:rPr>
        <w:t>的固有财产。</w:t>
      </w:r>
    </w:p>
    <w:p w14:paraId="0A198A2E"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10D6C07C"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3.基金托管人按照规定开设基金财产的资金账户、证券账户等投资所需账户。</w:t>
      </w:r>
    </w:p>
    <w:p w14:paraId="19A30A40"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4.基金托管人对所托管的不同基金财产分别设置账户，分账管理，独立核算，确保基金财产的完整与独立。</w:t>
      </w:r>
    </w:p>
    <w:p w14:paraId="1ECCEB61" w14:textId="77665018"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托管人未经基金管理人的指令，不得自行运用、处分、分配本基金的任何资产（不包含开户银行或交易/登记结算机构扣收交易费、结算费和账户维护费等费用）。</w:t>
      </w:r>
    </w:p>
    <w:p w14:paraId="366EAF92"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托管资金账户的，基金托管人应及时通知基金管理人采取措施进行催收。由此给基金财产造成损失的，基金管理人应负责向有关当事人追偿基金财产的损失，基金托管人应予以必要的协助和配合，但对此不承担</w:t>
      </w:r>
      <w:r>
        <w:rPr>
          <w:rFonts w:ascii="彩虹粗仿宋" w:eastAsia="彩虹粗仿宋" w:hint="eastAsia"/>
          <w:sz w:val="24"/>
        </w:rPr>
        <w:t>任何</w:t>
      </w:r>
      <w:r>
        <w:rPr>
          <w:rFonts w:ascii="彩虹粗仿宋" w:eastAsia="彩虹粗仿宋" w:hAnsi="宋体" w:cs="Arial" w:hint="eastAsia"/>
          <w:sz w:val="24"/>
        </w:rPr>
        <w:t>责任。</w:t>
      </w:r>
    </w:p>
    <w:p w14:paraId="4F524AE1"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230F8796"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25D143E9"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1.基金募集期间募集的资金应存于基金管理人在基金托管人处开立的基金募集专户中。该账户由基金管理人开立并管理。</w:t>
      </w:r>
    </w:p>
    <w:p w14:paraId="682700E2"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中国注册会计师签字方为有效。</w:t>
      </w:r>
    </w:p>
    <w:p w14:paraId="3B59C3A1"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3.若基金募集期限届满，未能达到《基金合同》生效的条件，由基金管理人按规定办理退款等事宜。</w:t>
      </w:r>
    </w:p>
    <w:p w14:paraId="7DB2D60B" w14:textId="17165BD8"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（三）基金银行账户（托管资金账户</w:t>
      </w:r>
      <w:r w:rsidR="00495131">
        <w:rPr>
          <w:rFonts w:ascii="彩虹粗仿宋" w:eastAsia="彩虹粗仿宋" w:hAnsi="宋体" w:cs="Arial" w:hint="eastAsia"/>
          <w:sz w:val="24"/>
        </w:rPr>
        <w:t>、基金托管账户</w:t>
      </w:r>
      <w:r>
        <w:rPr>
          <w:rFonts w:ascii="彩虹粗仿宋" w:eastAsia="彩虹粗仿宋" w:hAnsi="宋体" w:cs="Arial" w:hint="eastAsia"/>
          <w:sz w:val="24"/>
        </w:rPr>
        <w:t>）的开立和管理</w:t>
      </w:r>
    </w:p>
    <w:p w14:paraId="50CA6D0A"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1.基金托管人应以基金的名义在其营业机构开立基金的托管资金账户，并根据基金管理人合法合规的指令办理资金收付。本基金的银行预留印鉴由基金托管人保管和使用。</w:t>
      </w:r>
    </w:p>
    <w:p w14:paraId="00C5FB05"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463B8EE3"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3.基金托管资金账户的开立和管理应符合银行业监督管理机构的有关规定。</w:t>
      </w:r>
    </w:p>
    <w:p w14:paraId="75E56A69"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7D30428A" w14:textId="7C643733"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5.基金管理人应于基金终止运作后及时完成收益兑付、费用结清及其他应收应付款项资金划转，在确保后续不再发生款项进出后的10个工作日内向基金托管人发出销户申请。</w:t>
      </w:r>
    </w:p>
    <w:p w14:paraId="33F1857D" w14:textId="0F5DA590" w:rsidR="000649E7" w:rsidRPr="000649E7" w:rsidRDefault="000649E7" w:rsidP="000649E7">
      <w:pPr>
        <w:adjustRightInd w:val="0"/>
        <w:snapToGrid w:val="0"/>
        <w:ind w:firstLine="480"/>
        <w:rPr>
          <w:rFonts w:ascii="彩虹粗仿宋" w:eastAsia="彩虹粗仿宋" w:hAnsi="宋体" w:cs="Arial"/>
          <w:sz w:val="24"/>
        </w:rPr>
      </w:pPr>
      <w:r w:rsidRPr="000649E7">
        <w:rPr>
          <w:rFonts w:ascii="彩虹粗仿宋" w:eastAsia="彩虹粗仿宋" w:hAnsi="宋体" w:cs="Arial" w:hint="eastAsia"/>
          <w:sz w:val="24"/>
        </w:rPr>
        <w:t>（四）基金证券账户和</w:t>
      </w:r>
      <w:r>
        <w:rPr>
          <w:rFonts w:ascii="彩虹粗仿宋" w:eastAsia="彩虹粗仿宋" w:hAnsi="宋体" w:cs="Arial" w:hint="eastAsia"/>
          <w:sz w:val="24"/>
        </w:rPr>
        <w:t>证券资金</w:t>
      </w:r>
      <w:r w:rsidRPr="000649E7">
        <w:rPr>
          <w:rFonts w:ascii="彩虹粗仿宋" w:eastAsia="彩虹粗仿宋" w:hAnsi="宋体" w:cs="Arial" w:hint="eastAsia"/>
          <w:sz w:val="24"/>
        </w:rPr>
        <w:t>账户的开立和管理</w:t>
      </w:r>
    </w:p>
    <w:p w14:paraId="539AD52A" w14:textId="77777777" w:rsidR="000649E7" w:rsidRPr="000649E7" w:rsidRDefault="000649E7" w:rsidP="000649E7">
      <w:pPr>
        <w:adjustRightInd w:val="0"/>
        <w:snapToGrid w:val="0"/>
        <w:ind w:firstLine="480"/>
        <w:rPr>
          <w:rFonts w:ascii="彩虹粗仿宋" w:eastAsia="彩虹粗仿宋" w:hAnsi="宋体" w:cs="Arial"/>
          <w:sz w:val="24"/>
        </w:rPr>
      </w:pPr>
      <w:r w:rsidRPr="000649E7">
        <w:rPr>
          <w:rFonts w:ascii="彩虹粗仿宋" w:eastAsia="彩虹粗仿宋" w:hAnsi="宋体" w:cs="Arial" w:hint="eastAsia"/>
          <w:sz w:val="24"/>
        </w:rPr>
        <w:t>1.基金托管人在中国证券登记结算有限责任公司为基金开立基金托管人与基金联名的证券账户。</w:t>
      </w:r>
    </w:p>
    <w:p w14:paraId="75F09468" w14:textId="77777777" w:rsidR="000649E7" w:rsidRPr="000649E7" w:rsidRDefault="000649E7" w:rsidP="000649E7">
      <w:pPr>
        <w:adjustRightInd w:val="0"/>
        <w:snapToGrid w:val="0"/>
        <w:ind w:firstLine="480"/>
        <w:rPr>
          <w:rFonts w:ascii="彩虹粗仿宋" w:eastAsia="彩虹粗仿宋" w:hAnsi="宋体" w:cs="Arial"/>
          <w:sz w:val="24"/>
        </w:rPr>
      </w:pPr>
      <w:r w:rsidRPr="000649E7">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97A460E" w14:textId="77777777" w:rsidR="000649E7" w:rsidRPr="000649E7" w:rsidRDefault="000649E7" w:rsidP="000649E7">
      <w:pPr>
        <w:adjustRightInd w:val="0"/>
        <w:snapToGrid w:val="0"/>
        <w:ind w:firstLine="480"/>
        <w:rPr>
          <w:rFonts w:ascii="彩虹粗仿宋" w:eastAsia="彩虹粗仿宋" w:hAnsi="宋体" w:cs="Arial"/>
          <w:sz w:val="24"/>
        </w:rPr>
      </w:pPr>
      <w:r w:rsidRPr="000649E7">
        <w:rPr>
          <w:rFonts w:ascii="彩虹粗仿宋" w:eastAsia="彩虹粗仿宋" w:hAnsi="宋体" w:cs="Arial" w:hint="eastAsia"/>
          <w:sz w:val="24"/>
        </w:rPr>
        <w:t>3.基金证券账户的开立和证券账户卡的保管由基金托管人负责，账户资产的管理和运用由基金管理人负责。</w:t>
      </w:r>
    </w:p>
    <w:p w14:paraId="2BA68E46" w14:textId="52DE4CB2" w:rsidR="000649E7" w:rsidRPr="000649E7" w:rsidRDefault="000649E7" w:rsidP="000649E7">
      <w:pPr>
        <w:adjustRightInd w:val="0"/>
        <w:snapToGrid w:val="0"/>
        <w:ind w:firstLine="480"/>
        <w:rPr>
          <w:rFonts w:ascii="彩虹粗仿宋" w:eastAsia="彩虹粗仿宋" w:hAnsi="宋体" w:cs="Arial"/>
          <w:sz w:val="24"/>
        </w:rPr>
      </w:pPr>
      <w:r w:rsidRPr="000649E7">
        <w:rPr>
          <w:rFonts w:ascii="彩虹粗仿宋" w:eastAsia="彩虹粗仿宋" w:hAnsi="宋体" w:cs="Arial" w:hint="eastAsia"/>
          <w:sz w:val="24"/>
        </w:rPr>
        <w:t>证券账户开户费由基金管理人先行垫付,待本基金启始运营后,基金管理人可向基金托管人发送划款指令,将代垫开户费从本基金托管资金账户中扣还基金管理人。</w:t>
      </w:r>
    </w:p>
    <w:p w14:paraId="3F75A6D6" w14:textId="353118B0"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为基金财产在证券经纪机构开立证券资金账户，用于基金财产证券交易结算资金的存管、记载交易结算资金的变动明细以及场内证券交易清算，并与基金托管人开立的基金托管账户建立第三方存管关系。</w:t>
      </w:r>
    </w:p>
    <w:p w14:paraId="1F8E3F9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w:t>
      </w:r>
      <w:r>
        <w:rPr>
          <w:rFonts w:ascii="彩虹粗仿宋" w:eastAsia="彩虹粗仿宋" w:hAnsi="宋体" w:cs="Arial" w:hint="eastAsia"/>
          <w:sz w:val="24"/>
        </w:rPr>
        <w:lastRenderedPageBreak/>
        <w:t>开立任何辅助资金账户；不为证券资金账户另行开立银行托管账户以外的其他银行账户。基金托管人不负责办理场内的证券交易资金清算，也不负责保管证券资金账户内存放的资金。</w:t>
      </w:r>
    </w:p>
    <w:p w14:paraId="2F29D075" w14:textId="7E7CA2A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0649E7">
        <w:rPr>
          <w:rFonts w:ascii="彩虹粗仿宋" w:eastAsia="彩虹粗仿宋" w:hAnsi="宋体" w:cs="Arial"/>
          <w:sz w:val="24"/>
        </w:rPr>
        <w:t>.</w:t>
      </w:r>
      <w:r>
        <w:rPr>
          <w:rFonts w:ascii="彩虹粗仿宋" w:eastAsia="彩虹粗仿宋" w:hAnsi="宋体" w:cs="Arial" w:hint="eastAsia"/>
          <w:sz w:val="24"/>
        </w:rPr>
        <w:t>账户注销时，在遵守中国证券登记结算有限责任公司的相关规定下，由基金管理人和基金托管人协商确认主要办理人。账户注销期间，主要办理人如需另一方提供配合的，另一方应予以配合。</w:t>
      </w:r>
    </w:p>
    <w:p w14:paraId="42280863"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（五）银行间账户的开设和管理</w:t>
      </w:r>
    </w:p>
    <w:p w14:paraId="14D6980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债券市场登记结算机构的有关规定，以本基金的名义在银行间债券市场登记结算机构开立债券托管账户和资金结算专户，并代表基金进行银行间市场债券的结算。基金管理人代表基金签订全国银行间债券市场债券回购主协议。</w:t>
      </w:r>
    </w:p>
    <w:p w14:paraId="07932B2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（六）开放式基金账户的开设和管理</w:t>
      </w:r>
    </w:p>
    <w:p w14:paraId="33EA114A"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场外开放式基金账户由基金管理人根据基金公司要求填写相关资料后开立。基金管理人应指定托管资金账户作为开放式基金交易及回款的唯一结算账户。基金管理人应及时将开放式基金账户的信息发送基金托管人。</w:t>
      </w:r>
    </w:p>
    <w:p w14:paraId="35A6133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选择通过机构投资者场外投资业务平台（简称"FISP"）参与开放式基金投资的，应由基金管理人在FISP系统登记产品信息（包含基金托管人信息），由基金托管人对银行账户信息进行验证。产品登记成功后，由基金管理人在线向基金销售机构提交开户申请，账户开立信息通过FISP反馈基金管理人和基金托管人。</w:t>
      </w:r>
    </w:p>
    <w:p w14:paraId="14B88F7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（七）其他账户的开立和管理</w:t>
      </w:r>
    </w:p>
    <w:p w14:paraId="07637BD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基金合同》及本协议的约定，开立有关账户。该账户按有关规则使用并管理。</w:t>
      </w:r>
    </w:p>
    <w:p w14:paraId="0E923A1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1ACABE60"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（八）基金财产投资的有关有价凭证等的保管</w:t>
      </w:r>
    </w:p>
    <w:p w14:paraId="6EF629AF" w14:textId="77777777" w:rsidR="00F15E53" w:rsidRDefault="00B03280">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w:t>
      </w:r>
      <w:r>
        <w:rPr>
          <w:rFonts w:ascii="彩虹粗仿宋" w:eastAsia="彩虹粗仿宋" w:hint="eastAsia"/>
          <w:sz w:val="24"/>
        </w:rPr>
        <w:t>任何</w:t>
      </w:r>
      <w:r>
        <w:rPr>
          <w:rFonts w:ascii="彩虹粗仿宋" w:eastAsia="彩虹粗仿宋" w:hAnsi="宋体" w:cs="Arial" w:hint="eastAsia"/>
          <w:sz w:val="24"/>
        </w:rPr>
        <w:t>责任。</w:t>
      </w:r>
    </w:p>
    <w:p w14:paraId="74AA235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（九）与基金财产有关的重大合同的保管</w:t>
      </w:r>
    </w:p>
    <w:p w14:paraId="3E1AE214" w14:textId="77777777" w:rsidR="00F15E53" w:rsidRDefault="00B0328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lastRenderedPageBreak/>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不少于法律法规规定的最低年限。</w:t>
      </w:r>
    </w:p>
    <w:p w14:paraId="285FDD87" w14:textId="77777777" w:rsidR="00F15E53" w:rsidRDefault="00F15E53">
      <w:pPr>
        <w:rPr>
          <w:rFonts w:ascii="彩虹粗仿宋" w:eastAsia="彩虹粗仿宋"/>
          <w:sz w:val="24"/>
        </w:rPr>
      </w:pPr>
    </w:p>
    <w:p w14:paraId="00C249BB" w14:textId="77777777" w:rsidR="00F15E53" w:rsidRDefault="00B03280">
      <w:pPr>
        <w:pStyle w:val="2"/>
        <w:jc w:val="center"/>
        <w:rPr>
          <w:rFonts w:ascii="彩虹粗仿宋" w:eastAsia="彩虹粗仿宋"/>
          <w:sz w:val="30"/>
        </w:rPr>
      </w:pPr>
      <w:bookmarkStart w:id="43" w:name="_Toc86727357"/>
      <w:bookmarkStart w:id="44" w:name="_Toc86204790"/>
      <w:bookmarkStart w:id="45" w:name="_Toc110830494"/>
      <w:bookmarkStart w:id="46" w:name="_Toc86726441"/>
      <w:bookmarkStart w:id="47" w:name="_Toc86223244"/>
      <w:bookmarkStart w:id="48" w:name="_Toc86737931"/>
      <w:bookmarkStart w:id="49" w:name="_Toc118972650"/>
      <w:bookmarkStart w:id="50" w:name="_Toc84234436"/>
      <w:bookmarkStart w:id="51" w:name="_Toc120435785"/>
      <w:bookmarkStart w:id="52" w:name="_Toc119402712"/>
      <w:bookmarkStart w:id="53" w:name="_Toc86649724"/>
      <w:bookmarkStart w:id="54" w:name="_Toc118774805"/>
      <w:bookmarkStart w:id="55" w:name="_Toc108512360"/>
      <w:bookmarkStart w:id="56" w:name="_Toc118212952"/>
      <w:bookmarkStart w:id="57" w:name="_Toc84133787"/>
      <w:bookmarkStart w:id="58" w:name="_Toc84234389"/>
      <w:bookmarkStart w:id="59" w:name="_Toc110761798"/>
      <w:bookmarkStart w:id="60" w:name="_Toc89163370"/>
      <w:bookmarkStart w:id="61" w:name="_Toc110765662"/>
      <w:bookmarkStart w:id="62" w:name="_Toc86225293"/>
      <w:bookmarkStart w:id="63" w:name="_Toc124325890"/>
      <w:r>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8933B90"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0360D8BC"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356765EF"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5ABE6028"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2.基金管理人应向基金托管人提供书面授权文件原件，内容包括被授权人名单、预留印鉴及被授权人签字样本，授权文件应注明被授权人相应的权限，并加盖单位公章。</w:t>
      </w:r>
    </w:p>
    <w:p w14:paraId="547BD2AB"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2D4DD8CB"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1E82A217"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149104A1"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1A6B57C7"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2.基金管理人发给基金托管人的指令应写明款项事由、支付时间、到账时间、金额、收付款账户等，加盖预留印鉴并由被授权人签字或盖章。</w:t>
      </w:r>
    </w:p>
    <w:p w14:paraId="2313251E"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3083AFBD"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46F9B635"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基金管理人发送指令应采用电子直连方式、传真方式或双方协商一致的其他方式。</w:t>
      </w:r>
    </w:p>
    <w:p w14:paraId="74CFF335" w14:textId="77777777" w:rsidR="00F15E53" w:rsidRDefault="00B03280">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lastRenderedPageBreak/>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68B21DEE" w14:textId="77777777" w:rsidR="00F15E53" w:rsidRDefault="00B03280">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14332009" w14:textId="2DBE06A4" w:rsidR="00F15E53" w:rsidRDefault="00B03280">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如果银行间结算系统已经生成的交易需要取消或终止，基金管理人以书面方式通知基金托管人。</w:t>
      </w:r>
    </w:p>
    <w:p w14:paraId="00F24000" w14:textId="77777777" w:rsidR="00F15E53" w:rsidRDefault="00B03280">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2.指令的确认</w:t>
      </w:r>
    </w:p>
    <w:p w14:paraId="688DF8CB" w14:textId="77777777" w:rsidR="00F15E53" w:rsidRDefault="00B03280">
      <w:pPr>
        <w:pStyle w:val="HTML"/>
        <w:adjustRightInd w:val="0"/>
        <w:snapToGrid w:val="0"/>
        <w:ind w:firstLine="482"/>
        <w:rPr>
          <w:sz w:val="21"/>
          <w:szCs w:val="21"/>
        </w:rPr>
      </w:pPr>
      <w:r>
        <w:rPr>
          <w:rFonts w:ascii="彩虹粗仿宋" w:eastAsia="彩虹粗仿宋" w:cs="Arial"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98E77D0" w14:textId="77777777" w:rsidR="00F15E53" w:rsidRDefault="00B03280">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3.指令的时间和执行</w:t>
      </w:r>
    </w:p>
    <w:p w14:paraId="5997335D" w14:textId="77777777" w:rsidR="00F15E53" w:rsidRDefault="00B03280">
      <w:pPr>
        <w:pStyle w:val="a7"/>
        <w:spacing w:line="240" w:lineRule="auto"/>
        <w:ind w:firstLineChars="0" w:firstLine="482"/>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且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基金管理人应确保基金托管人在执行指令时，基金托管资金账户有足够的资金余额，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189A5798" w14:textId="77777777" w:rsidR="00F15E53" w:rsidRDefault="00B03280">
      <w:pPr>
        <w:pStyle w:val="a7"/>
        <w:spacing w:line="240" w:lineRule="auto"/>
        <w:ind w:firstLineChars="0" w:firstLine="482"/>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741F2FC4" w14:textId="77777777" w:rsidR="00F15E53" w:rsidRDefault="00B03280">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基金管理人发送错误指令的情形包括指令违反法律法规、监管规定、《基金合同》或本协议约定，或指令发送人员无权或超越权限发送指令。</w:t>
      </w:r>
    </w:p>
    <w:p w14:paraId="6B787254" w14:textId="77777777" w:rsidR="00F15E53" w:rsidRDefault="00B03280">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基金托管人发现基金管理人的指令错误时，有权拒绝执行，并及时通知基金管理人改正。如需基金托管人撤销尚未执行的指令，基金管理人应出具作废指令或作废说明，并电话通知基金托管人。</w:t>
      </w:r>
    </w:p>
    <w:p w14:paraId="06C6F1BC" w14:textId="77777777" w:rsidR="00F15E53" w:rsidRDefault="00B03280">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（五）基金托管人未按照基金管理人指令执行的处理方法</w:t>
      </w:r>
    </w:p>
    <w:p w14:paraId="19347E75" w14:textId="77777777" w:rsidR="00F15E53" w:rsidRDefault="00B03280">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w:t>
      </w:r>
      <w:r>
        <w:rPr>
          <w:rFonts w:ascii="彩虹粗仿宋" w:eastAsia="彩虹粗仿宋" w:hAnsi="宋体" w:cs="Arial" w:hint="eastAsia"/>
          <w:sz w:val="24"/>
        </w:rPr>
        <w:lastRenderedPageBreak/>
        <w:t>由基金托管人</w:t>
      </w:r>
      <w:r>
        <w:rPr>
          <w:rFonts w:ascii="彩虹粗仿宋" w:eastAsia="彩虹粗仿宋" w:hint="eastAsia"/>
          <w:sz w:val="24"/>
        </w:rPr>
        <w:t>赔偿由此造成的直接损失。</w:t>
      </w:r>
    </w:p>
    <w:p w14:paraId="0DE41B16" w14:textId="77777777" w:rsidR="00F15E53" w:rsidRDefault="00B03280">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（六）更换被授权人员的程序</w:t>
      </w:r>
    </w:p>
    <w:p w14:paraId="02EFC089" w14:textId="77777777" w:rsidR="00F15E53" w:rsidRDefault="00B03280">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加盖公章的授权文件以邮件发送扫描件方式通知基金托管人，并经电话确认后生效，原授权文件同时废止。新的授权文件正本应当在邮件发出后七个工作日内送达基金托管人。新的授权文件生效之后，正本送达之前，基金托管人按照新的授权文件扫描件内容执行有关业务，如果新的授权文件正本与扫描件内容不同，由此产生的责任由基金管理人承担。基金托管人更换接收基金管理人指令的传真号或邮箱地址，应提前通知基金管理人。</w:t>
      </w:r>
    </w:p>
    <w:p w14:paraId="42B9FB52"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（七）其他事项</w:t>
      </w:r>
    </w:p>
    <w:p w14:paraId="73EB516E"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259FD53C"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7FC42467" w14:textId="77777777" w:rsidR="00F15E53" w:rsidRDefault="00F15E53">
      <w:pPr>
        <w:adjustRightInd w:val="0"/>
        <w:snapToGrid w:val="0"/>
        <w:rPr>
          <w:rFonts w:ascii="彩虹粗仿宋" w:eastAsia="彩虹粗仿宋" w:hAnsi="宋体" w:cs="Arial"/>
          <w:sz w:val="24"/>
        </w:rPr>
      </w:pPr>
    </w:p>
    <w:p w14:paraId="22B579CF" w14:textId="77777777" w:rsidR="00F15E53" w:rsidRDefault="00B03280">
      <w:pPr>
        <w:pStyle w:val="2"/>
        <w:jc w:val="center"/>
        <w:rPr>
          <w:rFonts w:ascii="彩虹粗仿宋" w:eastAsia="彩虹粗仿宋"/>
          <w:sz w:val="30"/>
        </w:rPr>
      </w:pPr>
      <w:bookmarkStart w:id="64" w:name="_Toc86727358"/>
      <w:bookmarkStart w:id="65" w:name="_Toc86225294"/>
      <w:bookmarkStart w:id="66" w:name="_Toc86649725"/>
      <w:bookmarkStart w:id="67" w:name="_Toc84234390"/>
      <w:bookmarkStart w:id="68" w:name="_Toc108512361"/>
      <w:bookmarkStart w:id="69" w:name="_Toc118774806"/>
      <w:bookmarkStart w:id="70" w:name="_Toc86204791"/>
      <w:bookmarkStart w:id="71" w:name="_Toc110830495"/>
      <w:bookmarkStart w:id="72" w:name="_Toc86726442"/>
      <w:bookmarkStart w:id="73" w:name="_Toc124325891"/>
      <w:bookmarkStart w:id="74" w:name="_Toc110761799"/>
      <w:bookmarkStart w:id="75" w:name="_Toc119402713"/>
      <w:bookmarkStart w:id="76" w:name="_Toc110765663"/>
      <w:bookmarkStart w:id="77" w:name="_Toc118212953"/>
      <w:bookmarkStart w:id="78" w:name="_Toc86737932"/>
      <w:bookmarkStart w:id="79" w:name="_Toc84133788"/>
      <w:bookmarkStart w:id="80" w:name="_Toc86223245"/>
      <w:bookmarkStart w:id="81" w:name="_Toc89163371"/>
      <w:bookmarkStart w:id="82" w:name="_Toc84234437"/>
      <w:bookmarkStart w:id="83" w:name="_Toc120435786"/>
      <w:bookmarkStart w:id="84" w:name="_Toc118972651"/>
      <w:r>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28CFB25"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基金管理人、基金托管人应遵守本协议下述（一）和（二）之约定。</w:t>
      </w:r>
    </w:p>
    <w:p w14:paraId="458B873E"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（一）选择证券买卖的证券经营机构</w:t>
      </w:r>
    </w:p>
    <w:p w14:paraId="14D03655" w14:textId="77777777" w:rsidR="00F15E53" w:rsidRPr="00351424" w:rsidRDefault="00B03280" w:rsidP="00351424">
      <w:pPr>
        <w:adjustRightInd w:val="0"/>
        <w:snapToGrid w:val="0"/>
        <w:ind w:firstLineChars="200" w:firstLine="480"/>
        <w:rPr>
          <w:rFonts w:ascii="彩虹粗仿宋" w:eastAsia="彩虹粗仿宋" w:hAnsi="宋体" w:cs="Arial"/>
          <w:sz w:val="24"/>
        </w:rPr>
      </w:pPr>
      <w:r w:rsidRPr="00351424">
        <w:rPr>
          <w:rFonts w:ascii="彩虹粗仿宋" w:eastAsia="彩虹粗仿宋" w:hAnsi="宋体" w:cs="Arial" w:hint="eastAsia"/>
          <w:sz w:val="24"/>
        </w:rPr>
        <w:t>基金管理人负责选择代理本基金证券买卖的证券经纪机构，并与其签订证券经纪合同，基金管理人、基金托管人和证券经纪机构就基金参与证券交易的具体事项另行签订协议，明确三方在本基金参与场内证券买卖中各类证券交易、证券交收及相关资金交收、交易数据传输及接收过程中的职责和义务。</w:t>
      </w:r>
    </w:p>
    <w:p w14:paraId="12C1286F" w14:textId="77777777" w:rsidR="00F15E53" w:rsidRPr="00351424" w:rsidRDefault="00B03280" w:rsidP="00351424">
      <w:pPr>
        <w:adjustRightInd w:val="0"/>
        <w:snapToGrid w:val="0"/>
        <w:ind w:firstLineChars="200" w:firstLine="480"/>
        <w:rPr>
          <w:rFonts w:ascii="彩虹粗仿宋" w:eastAsia="彩虹粗仿宋" w:hAnsi="宋体" w:cs="Arial"/>
          <w:sz w:val="24"/>
        </w:rPr>
      </w:pPr>
      <w:r w:rsidRPr="00351424">
        <w:rPr>
          <w:rFonts w:ascii="彩虹粗仿宋" w:eastAsia="彩虹粗仿宋" w:hAnsi="宋体" w:cs="Arial" w:hint="eastAsia"/>
          <w:sz w:val="24"/>
        </w:rPr>
        <w:t>基金管理人应及时将本基金适用的佣金费率等基本信息以及变更情况以书面形式通知基金托管人，以便基金托管人估值核算使用。基金管理人负责选择代理本基金期货交易的期货经纪机构，并与其签订期货经纪合同，其他事宜根据法律法规、基金合同的相关规定执行，若无明确规定的，可参照有关证券买卖、证券经纪机构选择的规则执行。</w:t>
      </w:r>
    </w:p>
    <w:p w14:paraId="1BE7A1F1"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5ADB548D" w14:textId="0E78E4B2" w:rsidR="00F15E53" w:rsidRDefault="00A61461">
      <w:pPr>
        <w:adjustRightInd w:val="0"/>
        <w:snapToGrid w:val="0"/>
        <w:ind w:firstLine="480"/>
        <w:rPr>
          <w:rFonts w:ascii="彩虹粗仿宋" w:eastAsia="彩虹粗仿宋" w:hAnsi="宋体" w:cs="Arial"/>
          <w:sz w:val="24"/>
        </w:rPr>
      </w:pPr>
      <w:r>
        <w:rPr>
          <w:rFonts w:ascii="彩虹粗仿宋" w:eastAsia="彩虹粗仿宋" w:hAnsi="宋体" w:cs="Arial"/>
          <w:sz w:val="24"/>
        </w:rPr>
        <w:t>1</w:t>
      </w:r>
      <w:r w:rsidR="00B03280">
        <w:rPr>
          <w:rFonts w:ascii="彩虹粗仿宋" w:eastAsia="彩虹粗仿宋" w:hAnsi="宋体" w:cs="Arial" w:hint="eastAsia"/>
          <w:sz w:val="24"/>
        </w:rPr>
        <w:t>.清算交收</w:t>
      </w:r>
    </w:p>
    <w:p w14:paraId="2B478D4D" w14:textId="77777777" w:rsidR="00F15E53" w:rsidRDefault="00B03280" w:rsidP="00351424">
      <w:pPr>
        <w:adjustRightInd w:val="0"/>
        <w:snapToGrid w:val="0"/>
        <w:ind w:firstLine="480"/>
        <w:rPr>
          <w:rFonts w:ascii="彩虹粗仿宋" w:eastAsia="彩虹粗仿宋" w:hAnsi="宋体" w:cs="Arial"/>
          <w:sz w:val="24"/>
        </w:rPr>
      </w:pPr>
      <w:r w:rsidRPr="00351424">
        <w:rPr>
          <w:rFonts w:ascii="彩虹粗仿宋" w:eastAsia="彩虹粗仿宋" w:hAnsi="宋体" w:cs="Arial" w:hint="eastAsia"/>
          <w:sz w:val="24"/>
        </w:rPr>
        <w:t>本基金通过证券经纪机构进行的交易由证券经纪机构作为结算参与人代理本</w:t>
      </w:r>
      <w:r w:rsidRPr="00351424">
        <w:rPr>
          <w:rFonts w:ascii="彩虹粗仿宋" w:eastAsia="彩虹粗仿宋" w:hAnsi="宋体" w:cs="Arial" w:hint="eastAsia"/>
          <w:sz w:val="24"/>
        </w:rPr>
        <w:lastRenderedPageBreak/>
        <w:t>基金进行结算；本基金其它证券交易由基金托管人或相关机构负责结算。</w:t>
      </w:r>
      <w:r>
        <w:rPr>
          <w:rFonts w:ascii="彩虹粗仿宋" w:eastAsia="彩虹粗仿宋" w:hAnsi="宋体" w:cs="Arial" w:hint="eastAsia"/>
          <w:sz w:val="24"/>
        </w:rPr>
        <w:t>场外资金汇划由基金托管人根据基金管理人的交易划款指令具体办理。</w:t>
      </w:r>
    </w:p>
    <w:p w14:paraId="730481E9"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证券经纪机构代理本基金财产与中国证券登记结算有限责任公司完成证券交易及非交易涉及的证券资金结算业务，并承担由证券经纪机构原因造成的正常结算、交收业务无法完成的责任；若由于基金管理人原因造成的正常结算业务无法完成，责任由基金管理人承担。</w:t>
      </w:r>
    </w:p>
    <w:p w14:paraId="76AABD83" w14:textId="4EEA363D" w:rsidR="00F15E53" w:rsidRPr="00351424" w:rsidRDefault="00B03280" w:rsidP="00AE31E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对于任何原因发生的证券资金交收违约事件，相关各方应当及时协商解决。</w:t>
      </w:r>
      <w:r>
        <w:rPr>
          <w:rFonts w:ascii="彩虹粗仿宋" w:eastAsia="彩虹粗仿宋" w:hAnsi="宋体" w:cs="Arial"/>
          <w:sz w:val="24"/>
        </w:rPr>
        <w:cr/>
      </w:r>
      <w:r>
        <w:rPr>
          <w:rFonts w:ascii="彩虹粗仿宋" w:eastAsia="彩虹粗仿宋" w:hAnsi="宋体" w:cs="Arial" w:hint="eastAsia"/>
          <w:sz w:val="24"/>
        </w:rPr>
        <w:t>由于相关方过错在清算上造成基金财产的直接损失，应由过错方负责相应赔偿。</w:t>
      </w:r>
    </w:p>
    <w:p w14:paraId="0326B4BB" w14:textId="0A2F9722" w:rsidR="00F15E53" w:rsidRDefault="00A61461">
      <w:pPr>
        <w:adjustRightInd w:val="0"/>
        <w:snapToGrid w:val="0"/>
        <w:ind w:firstLine="480"/>
        <w:rPr>
          <w:rFonts w:ascii="彩虹粗仿宋" w:eastAsia="彩虹粗仿宋" w:hAnsi="宋体" w:cs="宋体"/>
          <w:kern w:val="0"/>
          <w:sz w:val="24"/>
        </w:rPr>
      </w:pPr>
      <w:r>
        <w:rPr>
          <w:rFonts w:ascii="彩虹粗仿宋" w:eastAsia="彩虹粗仿宋" w:hAnsi="宋体" w:cs="宋体"/>
          <w:kern w:val="0"/>
          <w:sz w:val="24"/>
        </w:rPr>
        <w:t>2</w:t>
      </w:r>
      <w:r w:rsidR="00B03280">
        <w:rPr>
          <w:rFonts w:ascii="彩虹粗仿宋" w:eastAsia="彩虹粗仿宋" w:hAnsi="宋体" w:cs="宋体"/>
          <w:kern w:val="0"/>
          <w:sz w:val="24"/>
        </w:rPr>
        <w:t>.交易记录、资金和证券账目核对的时间和方式</w:t>
      </w:r>
    </w:p>
    <w:p w14:paraId="7EF018FC" w14:textId="77777777" w:rsidR="00F15E53" w:rsidRDefault="00B03280">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w:t>
      </w:r>
      <w:r>
        <w:rPr>
          <w:rFonts w:ascii="彩虹粗仿宋" w:eastAsia="彩虹粗仿宋" w:hAnsi="宋体" w:cs="宋体"/>
          <w:kern w:val="0"/>
          <w:sz w:val="24"/>
        </w:rPr>
        <w:t>1）交易记录的核对</w:t>
      </w:r>
    </w:p>
    <w:p w14:paraId="5BFB7E73" w14:textId="77777777" w:rsidR="00F15E53" w:rsidRDefault="00B03280">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A2ED8C5" w14:textId="77777777" w:rsidR="00F15E53" w:rsidRDefault="00B03280">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w:t>
      </w:r>
      <w:r>
        <w:rPr>
          <w:rFonts w:ascii="彩虹粗仿宋" w:eastAsia="彩虹粗仿宋" w:hAnsi="宋体" w:cs="宋体"/>
          <w:kern w:val="0"/>
          <w:sz w:val="24"/>
        </w:rPr>
        <w:t>2）资金账目的核对</w:t>
      </w:r>
    </w:p>
    <w:p w14:paraId="523ED2FC" w14:textId="77777777" w:rsidR="00F15E53" w:rsidRDefault="00B03280">
      <w:pPr>
        <w:adjustRightInd w:val="0"/>
        <w:snapToGrid w:val="0"/>
        <w:ind w:firstLine="480"/>
        <w:rPr>
          <w:rFonts w:ascii="彩虹粗仿宋" w:eastAsia="彩虹粗仿宋" w:hAnsi="宋体" w:cs="宋体"/>
          <w:kern w:val="0"/>
          <w:sz w:val="24"/>
        </w:rPr>
      </w:pPr>
      <w:r>
        <w:rPr>
          <w:rFonts w:ascii="彩虹粗仿宋" w:eastAsia="彩虹粗仿宋" w:hAnsi="宋体" w:cs="宋体" w:hint="eastAsia"/>
          <w:kern w:val="0"/>
          <w:sz w:val="24"/>
        </w:rPr>
        <w:t>资金账目按日核实。</w:t>
      </w:r>
    </w:p>
    <w:p w14:paraId="4F30EA15"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（3）证券账目的核对</w:t>
      </w:r>
    </w:p>
    <w:p w14:paraId="22910DF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基金管理人和基金托管人每个交易日结束后核对基金证券账目，确保双方账目相符。</w:t>
      </w:r>
    </w:p>
    <w:p w14:paraId="31D234AB" w14:textId="77777777" w:rsidR="00F15E53" w:rsidRDefault="00B03280">
      <w:pPr>
        <w:ind w:firstLine="42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683B5FD5"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14:paraId="48D854CE"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2E3A484A"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3.基金管理人应保证本基金（或本基金管理人委托）的登记机构每个工作日15:00前向基金托管人发送上述有关数据，并保证相关数据的准确、完整。</w:t>
      </w:r>
    </w:p>
    <w:p w14:paraId="0CF4167A"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4.登记机构应通过与基金托管人建立的加密系统发送有关数据，如因各种原因，该系统无法正常发送，双方可协商解决处理方式。基金管理人向基金托管人发送的数据，双方各自按有关规定保存。</w:t>
      </w:r>
    </w:p>
    <w:p w14:paraId="0B0F06C3"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5A832268"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73CBD921"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为满足申购、赎回及分红资金汇划的需要，由基金管理人开立资金清算的专用账户，该账户由登记机构管理。</w:t>
      </w:r>
    </w:p>
    <w:p w14:paraId="6E55AFA9"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p>
    <w:p w14:paraId="6840DD27"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14:paraId="1B711DA0"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托管资金账户有足够的资金，基金托管人应按时拨付；因基金托管资金账户没有足够的资金，导致基金托管人不能按时拨付，如系基金管理人的原因造成，责任由基金管理人承担，基金托管人不承担垫款义务。</w:t>
      </w:r>
    </w:p>
    <w:p w14:paraId="5D8A51A6"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14:paraId="1E6B34EF"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14:paraId="11DA7052"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0413B5D0"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（四）申赎净额结算</w:t>
      </w:r>
    </w:p>
    <w:p w14:paraId="03328CA3"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负责将托管资金账户净应收额在T日15:00之前从基金清算账户划到基金托管资金账户；当存在托管资金账户净应付额时，基金管理人应在T日10:00之前将划款指令发送给基金托管人，基金托管人按基金管理人的划款指令将托管资金账户净应付额在T日</w:t>
      </w:r>
      <w:r>
        <w:rPr>
          <w:rFonts w:ascii="彩虹粗仿宋" w:eastAsia="彩虹粗仿宋" w:hAnsi="宋体" w:cs="Arial"/>
          <w:sz w:val="24"/>
        </w:rPr>
        <w:t>15:00</w:t>
      </w:r>
      <w:r>
        <w:rPr>
          <w:rFonts w:ascii="彩虹粗仿宋" w:eastAsia="彩虹粗仿宋" w:hAnsi="宋体" w:cs="Arial" w:hint="eastAsia"/>
          <w:sz w:val="24"/>
        </w:rPr>
        <w:t>之前划往基金清算账户。</w:t>
      </w:r>
    </w:p>
    <w:p w14:paraId="4549F2CD"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14:paraId="40F4750C"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（五）基金转换</w:t>
      </w:r>
    </w:p>
    <w:p w14:paraId="7D3B1E47"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60059096"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5088C201"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w:t>
      </w:r>
      <w:r>
        <w:rPr>
          <w:rFonts w:ascii="彩虹粗仿宋" w:eastAsia="彩虹粗仿宋" w:hAnsi="宋体" w:cs="Arial" w:hint="eastAsia"/>
          <w:sz w:val="24"/>
        </w:rPr>
        <w:lastRenderedPageBreak/>
        <w:t>公告。</w:t>
      </w:r>
    </w:p>
    <w:p w14:paraId="29876F57"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基金现金分红</w:t>
      </w:r>
    </w:p>
    <w:p w14:paraId="4BC7215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依照《信息披露办法》的有关规定在中国证监会规定媒介上公告</w:t>
      </w:r>
      <w:r>
        <w:rPr>
          <w:rFonts w:ascii="彩虹粗仿宋" w:eastAsia="彩虹粗仿宋" w:hAnsi="宋体" w:cs="Arial" w:hint="eastAsia"/>
          <w:sz w:val="24"/>
        </w:rPr>
        <w:t>。</w:t>
      </w:r>
    </w:p>
    <w:p w14:paraId="3155E98F"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2.基金托管人和基金管理人对基金分红进行账务处理并核对后，基金管理人向基金托管人发送现金红利的划款指令，基金托管人应及时将资金划入清算专用账户。</w:t>
      </w:r>
    </w:p>
    <w:p w14:paraId="47EDD137" w14:textId="77777777" w:rsidR="00F15E53" w:rsidRDefault="00B03280">
      <w:pPr>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098002A6"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14:paraId="0EF261B7" w14:textId="77777777" w:rsidR="00F15E53" w:rsidRDefault="00B032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039B60EE" w14:textId="77777777" w:rsidR="00F15E53" w:rsidRDefault="00B03280">
      <w:pPr>
        <w:adjustRightInd w:val="0"/>
        <w:snapToGrid w:val="0"/>
        <w:ind w:firstLine="480"/>
        <w:rPr>
          <w:rFonts w:ascii="彩虹粗仿宋" w:eastAsia="彩虹粗仿宋" w:hAnsi="宋体"/>
          <w:bCs/>
          <w:sz w:val="24"/>
        </w:rPr>
      </w:pPr>
      <w:r>
        <w:rPr>
          <w:rFonts w:ascii="彩虹粗仿宋" w:eastAsia="彩虹粗仿宋" w:hAnsi="宋体" w:cs="Arial" w:hint="eastAsia"/>
          <w:sz w:val="24"/>
        </w:rPr>
        <w:t>（1）</w:t>
      </w:r>
      <w:r>
        <w:rPr>
          <w:rFonts w:ascii="彩虹粗仿宋" w:eastAsia="彩虹粗仿宋" w:hAnsi="宋体" w:hint="eastAsia"/>
          <w:bCs/>
          <w:sz w:val="24"/>
        </w:rPr>
        <w:t>存款账户必须以本基金名义开立,并将基金托管人为本</w:t>
      </w:r>
      <w:r>
        <w:rPr>
          <w:rFonts w:ascii="彩虹粗仿宋" w:eastAsia="彩虹粗仿宋" w:hAnsi="宋体" w:cs="Arial" w:hint="eastAsia"/>
          <w:sz w:val="24"/>
        </w:rPr>
        <w:t>基金开立的基金托管资金账户</w:t>
      </w:r>
      <w:r>
        <w:rPr>
          <w:rFonts w:ascii="彩虹粗仿宋" w:eastAsia="彩虹粗仿宋" w:hAnsi="宋体" w:hint="eastAsia"/>
          <w:bCs/>
          <w:sz w:val="24"/>
        </w:rPr>
        <w:t>指定为唯一回款账户，</w:t>
      </w:r>
      <w:r>
        <w:rPr>
          <w:rFonts w:ascii="彩虹粗仿宋" w:eastAsia="彩虹粗仿宋" w:hint="eastAsia"/>
          <w:sz w:val="24"/>
        </w:rPr>
        <w:t>任何情况下，存款银行都不得将存款投资本息划往任何其他账户。</w:t>
      </w:r>
    </w:p>
    <w:p w14:paraId="7AE24DD1" w14:textId="77777777" w:rsidR="00F15E53" w:rsidRDefault="00B03280">
      <w:pPr>
        <w:adjustRightInd w:val="0"/>
        <w:snapToGrid w:val="0"/>
        <w:ind w:firstLine="480"/>
        <w:rPr>
          <w:rFonts w:ascii="彩虹粗仿宋" w:eastAsia="彩虹粗仿宋"/>
          <w:sz w:val="24"/>
        </w:rPr>
      </w:pPr>
      <w:r>
        <w:rPr>
          <w:rFonts w:ascii="彩虹粗仿宋" w:eastAsia="彩虹粗仿宋" w:hAnsi="宋体" w:hint="eastAsia"/>
          <w:bCs/>
          <w:sz w:val="24"/>
        </w:rPr>
        <w:t>（2）</w:t>
      </w:r>
      <w:r>
        <w:rPr>
          <w:rFonts w:ascii="彩虹粗仿宋" w:eastAsia="彩虹粗仿宋" w:hint="eastAsia"/>
          <w:sz w:val="24"/>
        </w:rPr>
        <w:t>存款银行不得接受基金管理人或基金托管人任何一方单方面提出的对存款进行更名、转让、挂失、质押、担保、撤销、变更印鉴及回款账户信息等可能导致财产转移的操作申请。</w:t>
      </w:r>
    </w:p>
    <w:p w14:paraId="56D05671" w14:textId="77777777" w:rsidR="00F15E53" w:rsidRDefault="00B03280">
      <w:pPr>
        <w:adjustRightInd w:val="0"/>
        <w:snapToGrid w:val="0"/>
        <w:ind w:firstLine="480"/>
        <w:rPr>
          <w:rFonts w:ascii="彩虹粗仿宋" w:eastAsia="彩虹粗仿宋"/>
          <w:sz w:val="24"/>
        </w:rPr>
      </w:pPr>
      <w:r>
        <w:rPr>
          <w:rFonts w:ascii="彩虹粗仿宋" w:eastAsia="彩虹粗仿宋" w:hint="eastAsia"/>
          <w:sz w:val="24"/>
        </w:rPr>
        <w:t>（3）约定存款证实书的具体传递交接方式及交接期限。</w:t>
      </w:r>
    </w:p>
    <w:p w14:paraId="11910F49" w14:textId="77777777" w:rsidR="00F15E53" w:rsidRDefault="00B03280">
      <w:pPr>
        <w:adjustRightInd w:val="0"/>
        <w:snapToGrid w:val="0"/>
        <w:ind w:firstLine="480"/>
        <w:rPr>
          <w:rFonts w:ascii="彩虹粗仿宋" w:eastAsia="彩虹粗仿宋"/>
          <w:sz w:val="24"/>
        </w:rPr>
      </w:pPr>
      <w:r>
        <w:rPr>
          <w:rFonts w:ascii="彩虹粗仿宋" w:eastAsia="彩虹粗仿宋" w:hint="eastAsia"/>
          <w:sz w:val="24"/>
        </w:rPr>
        <w:t>（4）资金划转过程中需要使用存款银行过渡账户的，存款银行须保证资金在过渡账户中不出现滞留，不被挪用。</w:t>
      </w:r>
    </w:p>
    <w:p w14:paraId="05041C05"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2.本基金投资银行存款，必须采用双方认可的方式办理。基金</w:t>
      </w:r>
      <w:r>
        <w:rPr>
          <w:rFonts w:ascii="彩虹粗仿宋" w:eastAsia="彩虹粗仿宋" w:hAnsi="宋体" w:hint="eastAsia"/>
          <w:bCs/>
          <w:sz w:val="24"/>
        </w:rPr>
        <w:t>托管人负责依据</w:t>
      </w:r>
      <w:r>
        <w:rPr>
          <w:rFonts w:ascii="彩虹粗仿宋" w:eastAsia="彩虹粗仿宋" w:hAnsi="宋体" w:cs="Arial" w:hint="eastAsia"/>
          <w:sz w:val="24"/>
        </w:rPr>
        <w:t>基金</w:t>
      </w:r>
      <w:r>
        <w:rPr>
          <w:rFonts w:ascii="彩虹粗仿宋" w:eastAsia="彩虹粗仿宋" w:hAnsi="宋体" w:hint="eastAsia"/>
          <w:bCs/>
          <w:sz w:val="24"/>
        </w:rPr>
        <w:t>管理人提供的银行存款投资合同/协议、投资指令、支取通知等有关文件办理资金的支付以及存款证实书的接收、保管与交付，切实履行托管职责。</w:t>
      </w:r>
      <w:r>
        <w:rPr>
          <w:rFonts w:ascii="彩虹粗仿宋" w:eastAsia="彩虹粗仿宋" w:hAnsi="宋体" w:cs="Arial" w:hint="eastAsia"/>
          <w:sz w:val="24"/>
        </w:rPr>
        <w:t>基金</w:t>
      </w:r>
      <w:r>
        <w:rPr>
          <w:rFonts w:ascii="彩虹粗仿宋" w:eastAsia="彩虹粗仿宋" w:hAnsi="宋体" w:hint="eastAsia"/>
          <w:bCs/>
          <w:sz w:val="24"/>
        </w:rPr>
        <w:t>托管人负责对存款开户证实书进行保管，</w:t>
      </w:r>
      <w:r>
        <w:rPr>
          <w:rFonts w:ascii="彩虹粗仿宋" w:eastAsia="彩虹粗仿宋" w:hint="eastAsia"/>
          <w:sz w:val="24"/>
        </w:rPr>
        <w:t>不负责对存款开户证实书真伪的辨别，不承担存款开户证实书对应存款的本金及收益的安全</w:t>
      </w:r>
      <w:r>
        <w:rPr>
          <w:rFonts w:ascii="彩虹粗仿宋" w:eastAsia="彩虹粗仿宋" w:hAnsi="宋体" w:hint="eastAsia"/>
          <w:bCs/>
          <w:sz w:val="24"/>
        </w:rPr>
        <w:t>。</w:t>
      </w:r>
      <w:r>
        <w:rPr>
          <w:rFonts w:ascii="彩虹粗仿宋" w:eastAsia="彩虹粗仿宋" w:hAnsi="宋体" w:cs="Arial" w:hint="eastAsia"/>
          <w:sz w:val="24"/>
        </w:rPr>
        <w:t xml:space="preserve">    </w:t>
      </w:r>
    </w:p>
    <w:p w14:paraId="09B39DA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以书面或其他双方认可的方式通知基金托管人，以便基金托管人有足够的时间履行相应的业务操作程序。若发生逾期支取、提前支取或部分提前支取，基金托管人不承担相应利息损失及逾期支取手续费。</w:t>
      </w:r>
    </w:p>
    <w:p w14:paraId="4AB394C3"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w:t>
      </w:r>
      <w:r>
        <w:rPr>
          <w:rFonts w:ascii="彩虹粗仿宋" w:eastAsia="彩虹粗仿宋" w:hAnsi="宋体" w:cs="Arial" w:hint="eastAsia"/>
          <w:sz w:val="24"/>
        </w:rPr>
        <w:lastRenderedPageBreak/>
        <w:t>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665EE42A"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（八）本基金通过第三方销售机构参与开放式基金投资的特别约定</w:t>
      </w:r>
    </w:p>
    <w:p w14:paraId="61640B9A"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可以通过第三方基金销售机构渠道投资开放式基金。为维护基金份额持有人利益、保障资产安全，基金管理人应负责制订选择第三方基金销售机构的标准和程序，并据此选择第三方销售机构。对于第三方基金销售机构原因给本基金造成损失的，相关责任由基金管理人承担。</w:t>
      </w:r>
    </w:p>
    <w:p w14:paraId="561E05CF" w14:textId="77777777" w:rsidR="00F15E53" w:rsidRDefault="00F15E53">
      <w:pPr>
        <w:adjustRightInd w:val="0"/>
        <w:snapToGrid w:val="0"/>
        <w:rPr>
          <w:rFonts w:ascii="彩虹粗仿宋" w:eastAsia="彩虹粗仿宋" w:hAnsi="宋体" w:cs="Arial"/>
          <w:sz w:val="24"/>
        </w:rPr>
      </w:pPr>
    </w:p>
    <w:p w14:paraId="58D1C17F" w14:textId="77777777" w:rsidR="00F15E53" w:rsidRDefault="00B03280">
      <w:pPr>
        <w:pStyle w:val="2"/>
        <w:jc w:val="center"/>
        <w:rPr>
          <w:rFonts w:ascii="彩虹粗仿宋" w:eastAsia="彩虹粗仿宋"/>
          <w:sz w:val="30"/>
        </w:rPr>
      </w:pPr>
      <w:bookmarkStart w:id="85" w:name="_Toc124325892"/>
      <w:bookmarkStart w:id="86" w:name="_Hlk193011797"/>
      <w:r>
        <w:rPr>
          <w:rFonts w:ascii="彩虹粗仿宋" w:eastAsia="彩虹粗仿宋" w:hint="eastAsia"/>
          <w:sz w:val="30"/>
        </w:rPr>
        <w:t>八、基金资产净值计算和会计核算</w:t>
      </w:r>
      <w:bookmarkEnd w:id="85"/>
    </w:p>
    <w:p w14:paraId="01F9032D"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48FB8740" w14:textId="7F3C87A1"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基金负债后的价值。各类基金份额净值是按照估值日各类基金份额的基金资产净值除以估值日该类基金份额的余额数量计算，精确到0.0001元，小数点后第5位四舍五入。基金管理人可以设立大额赎回情形下的净值精度应急调整机制。国家另有规定的，从其规定。T日的各类基金份额净值在所投资基金披露净值或万份收益的当日（法定节假日顺延至第一个交易日）计算，并于T+3日</w:t>
      </w:r>
      <w:r w:rsidR="000D0BDD">
        <w:rPr>
          <w:rFonts w:ascii="彩虹粗仿宋" w:eastAsia="彩虹粗仿宋" w:hAnsi="宋体" w:cs="Arial" w:hint="eastAsia"/>
          <w:sz w:val="24"/>
        </w:rPr>
        <w:t>内</w:t>
      </w:r>
      <w:r>
        <w:rPr>
          <w:rFonts w:ascii="彩虹粗仿宋" w:eastAsia="彩虹粗仿宋" w:hAnsi="宋体" w:cs="Arial" w:hint="eastAsia"/>
          <w:sz w:val="24"/>
        </w:rPr>
        <w:t>公告。</w:t>
      </w:r>
    </w:p>
    <w:p w14:paraId="74807B0A"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基金管理人应每个工作日计算基金资产净值及各类基金份额的基金份额净值，按规定披露。</w:t>
      </w:r>
    </w:p>
    <w:p w14:paraId="7FFD28D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每个工作日对基金资产估值。但基金管理人根据法律法规或基金合同的规定暂停估值时除外。基金管理人对基金资产进行估值后，将各类基金份额的基金份额净值结果发送基金托管人，经基金托管人复核无误后，由基金管理人按规定对外公布。</w:t>
      </w:r>
    </w:p>
    <w:p w14:paraId="2E14A3D6" w14:textId="77777777" w:rsidR="00F15E53" w:rsidRDefault="00B03280">
      <w:pPr>
        <w:ind w:firstLineChars="200" w:firstLine="480"/>
        <w:rPr>
          <w:rFonts w:ascii="彩虹粗仿宋" w:eastAsia="彩虹粗仿宋" w:hAnsi="宋体" w:cs="Arial"/>
          <w:sz w:val="24"/>
        </w:rPr>
      </w:pPr>
      <w:bookmarkStart w:id="87" w:name="_Hlk132725196"/>
      <w:r>
        <w:rPr>
          <w:rFonts w:ascii="彩虹粗仿宋" w:eastAsia="彩虹粗仿宋" w:hAnsi="宋体" w:cs="Arial" w:hint="eastAsia"/>
          <w:sz w:val="24"/>
        </w:rPr>
        <w:t>（二）基金资产估值方法和特殊情形的处理</w:t>
      </w:r>
    </w:p>
    <w:p w14:paraId="68DE199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14:paraId="2B888F5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基金所拥有的股票、债券</w:t>
      </w:r>
      <w:r>
        <w:rPr>
          <w:rFonts w:ascii="彩虹粗仿宋" w:eastAsia="彩虹粗仿宋" w:hAnsi="宋体" w:cs="Arial" w:hint="eastAsia"/>
          <w:sz w:val="24"/>
        </w:rPr>
        <w:t>、基金份额、资产支持证券、银行存款本息</w:t>
      </w:r>
      <w:r>
        <w:rPr>
          <w:rFonts w:ascii="彩虹粗仿宋" w:eastAsia="彩虹粗仿宋" w:hAnsi="宋体" w:cs="Arial"/>
          <w:sz w:val="24"/>
        </w:rPr>
        <w:t>和其</w:t>
      </w:r>
      <w:r>
        <w:rPr>
          <w:rFonts w:ascii="彩虹粗仿宋" w:eastAsia="彩虹粗仿宋" w:hAnsi="宋体" w:cs="Arial" w:hint="eastAsia"/>
          <w:sz w:val="24"/>
        </w:rPr>
        <w:t>他</w:t>
      </w:r>
      <w:r>
        <w:rPr>
          <w:rFonts w:ascii="彩虹粗仿宋" w:eastAsia="彩虹粗仿宋" w:hAnsi="宋体" w:cs="Arial"/>
          <w:sz w:val="24"/>
        </w:rPr>
        <w:lastRenderedPageBreak/>
        <w:t>投资等</w:t>
      </w:r>
      <w:r>
        <w:rPr>
          <w:rFonts w:ascii="彩虹粗仿宋" w:eastAsia="彩虹粗仿宋" w:hAnsi="宋体" w:cs="Arial" w:hint="eastAsia"/>
          <w:sz w:val="24"/>
        </w:rPr>
        <w:t>持续以公允价值计量的金融</w:t>
      </w:r>
      <w:r>
        <w:rPr>
          <w:rFonts w:ascii="彩虹粗仿宋" w:eastAsia="彩虹粗仿宋" w:hAnsi="宋体" w:cs="Arial"/>
          <w:sz w:val="24"/>
        </w:rPr>
        <w:t>资产及负债。</w:t>
      </w:r>
    </w:p>
    <w:p w14:paraId="30EF11F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14:paraId="5E91B82D"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（1）以公允价值计量的权益品种的估值</w:t>
      </w:r>
    </w:p>
    <w:p w14:paraId="17538911"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7ABE082B"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2）交易所处于未上市期间的有价权益证券应区分如下情况处理：</w:t>
      </w:r>
    </w:p>
    <w:p w14:paraId="674C664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14:paraId="78FBEFEE"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②首次公开发行未上市的股票，采用估值技术确定公允价值；</w:t>
      </w:r>
    </w:p>
    <w:p w14:paraId="7430644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F83404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（2）以公允价值计量的固定收益品种的估值</w:t>
      </w:r>
    </w:p>
    <w:p w14:paraId="6945807D"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1）对于已上市或已挂牌转让的不含权固定收益品种，选取第三方估值基准服务机构提供的相应品种当日的估值全价，基金管理人应根据相关法律、法规的规定进行涉税处理（下同）。</w:t>
      </w:r>
    </w:p>
    <w:p w14:paraId="2A5F2B21"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2）对于已上市或已挂牌转让的含权固定收益品种，选取第三方估值基准服务机构提供的相应品种当日的唯一估值全价或推荐估值全价。</w:t>
      </w:r>
    </w:p>
    <w:p w14:paraId="20066429"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303D4433"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396E210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4）对于未上市或未挂牌转让且不存在活跃市场的固定收益品种，应采用在当前情况下适用并且有足够可利用数据和其他信息支持的估值技术确定其公允价值。</w:t>
      </w:r>
    </w:p>
    <w:p w14:paraId="50F70FB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5）对于发行人已破产、发行人未能按时足额偿付本金或利息，或者有其它可靠信息表明本金或利息无法按时足额偿付的债券投资品种，第三方估值基准服务</w:t>
      </w:r>
      <w:r>
        <w:rPr>
          <w:rFonts w:ascii="彩虹粗仿宋" w:eastAsia="彩虹粗仿宋" w:hAnsi="宋体" w:cs="Arial" w:hint="eastAsia"/>
          <w:sz w:val="24"/>
        </w:rPr>
        <w:lastRenderedPageBreak/>
        <w:t>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3121F1F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p>
    <w:p w14:paraId="7E4B489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（3）同一证券同时在两个或两个以上市场交易的，按证券所处的市场分别估值。</w:t>
      </w:r>
    </w:p>
    <w:p w14:paraId="292CE93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4</w:t>
      </w:r>
      <w:r>
        <w:rPr>
          <w:rFonts w:ascii="彩虹粗仿宋" w:eastAsia="彩虹粗仿宋" w:hAnsi="宋体" w:cs="Arial" w:hint="eastAsia"/>
          <w:sz w:val="24"/>
        </w:rPr>
        <w:t>）基金估值方法</w:t>
      </w:r>
    </w:p>
    <w:p w14:paraId="3AFB3EA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1）本基金投资于非上市基金的估值。</w:t>
      </w:r>
    </w:p>
    <w:p w14:paraId="539EEFB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①本基金投资的境内非货币市场基金，按所投资基金估值日的份额净值估值。</w:t>
      </w:r>
    </w:p>
    <w:p w14:paraId="136047E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本基金投资的境内货币市场基金，如其披露万份（百份）收益，按所投资基金前一估值日后至估值日期间（含节假日）的万份（百份）收益计提估值日基金收益；如所投资基金披露份额净值，则按所投资基金估值日的份额净值估值。</w:t>
      </w:r>
    </w:p>
    <w:p w14:paraId="6FB2663E"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w:t>
      </w:r>
      <w:r>
        <w:rPr>
          <w:rFonts w:ascii="彩虹粗仿宋" w:eastAsia="彩虹粗仿宋" w:hAnsi="宋体" w:cs="Arial"/>
          <w:sz w:val="24"/>
        </w:rPr>
        <w:t>基金</w:t>
      </w:r>
      <w:r>
        <w:rPr>
          <w:rFonts w:ascii="彩虹粗仿宋" w:eastAsia="彩虹粗仿宋" w:hAnsi="宋体" w:cs="Arial" w:hint="eastAsia"/>
          <w:sz w:val="24"/>
        </w:rPr>
        <w:t>投资于交易所上市基金的估值。</w:t>
      </w:r>
    </w:p>
    <w:p w14:paraId="2A093AC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①本基金投资的</w:t>
      </w:r>
      <w:r>
        <w:rPr>
          <w:rFonts w:ascii="彩虹粗仿宋" w:eastAsia="彩虹粗仿宋" w:hAnsi="宋体" w:cs="Arial"/>
          <w:sz w:val="24"/>
        </w:rPr>
        <w:t>ETF</w:t>
      </w:r>
      <w:r>
        <w:rPr>
          <w:rFonts w:ascii="彩虹粗仿宋" w:eastAsia="彩虹粗仿宋" w:hAnsi="宋体" w:cs="Arial" w:hint="eastAsia"/>
          <w:sz w:val="24"/>
        </w:rPr>
        <w:t>基金，按所投资</w:t>
      </w:r>
      <w:r>
        <w:rPr>
          <w:rFonts w:ascii="彩虹粗仿宋" w:eastAsia="彩虹粗仿宋" w:hAnsi="宋体" w:cs="Arial"/>
          <w:sz w:val="24"/>
        </w:rPr>
        <w:t>ETF</w:t>
      </w:r>
      <w:r>
        <w:rPr>
          <w:rFonts w:ascii="彩虹粗仿宋" w:eastAsia="彩虹粗仿宋" w:hAnsi="宋体" w:cs="Arial" w:hint="eastAsia"/>
          <w:sz w:val="24"/>
        </w:rPr>
        <w:t>基金估值日的收盘价估值。</w:t>
      </w:r>
    </w:p>
    <w:p w14:paraId="3F1FDD0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②本基金投资的境内上市开放式基金（</w:t>
      </w:r>
      <w:r>
        <w:rPr>
          <w:rFonts w:ascii="彩虹粗仿宋" w:eastAsia="彩虹粗仿宋" w:hAnsi="宋体" w:cs="Arial"/>
          <w:sz w:val="24"/>
        </w:rPr>
        <w:t>LOF</w:t>
      </w:r>
      <w:r>
        <w:rPr>
          <w:rFonts w:ascii="彩虹粗仿宋" w:eastAsia="彩虹粗仿宋" w:hAnsi="宋体" w:cs="Arial" w:hint="eastAsia"/>
          <w:sz w:val="24"/>
        </w:rPr>
        <w:t>），按所投资基金估值日的份额净值估值。</w:t>
      </w:r>
    </w:p>
    <w:p w14:paraId="446FF485"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③本基金投资的境内上市定期开放式基金、封闭式基金，按所投资基金估值日的收盘价估值。</w:t>
      </w:r>
    </w:p>
    <w:p w14:paraId="16046005"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40E46127"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3）如遇所投资基金不公布基金份额净值、进行折算或拆分、估值日无交易等特殊情况，基金管理人根据</w:t>
      </w:r>
      <w:r>
        <w:rPr>
          <w:rFonts w:ascii="彩虹粗仿宋" w:eastAsia="彩虹粗仿宋" w:hAnsi="宋体" w:cs="Arial"/>
          <w:sz w:val="24"/>
        </w:rPr>
        <w:t>《</w:t>
      </w:r>
      <w:r>
        <w:rPr>
          <w:rFonts w:ascii="彩虹粗仿宋" w:eastAsia="彩虹粗仿宋" w:hAnsi="宋体" w:cs="Arial" w:hint="eastAsia"/>
          <w:sz w:val="24"/>
        </w:rPr>
        <w:t>基金中基金估值业务指引（试行）</w:t>
      </w:r>
      <w:r>
        <w:rPr>
          <w:rFonts w:ascii="彩虹粗仿宋" w:eastAsia="彩虹粗仿宋" w:hAnsi="宋体" w:cs="Arial"/>
          <w:sz w:val="24"/>
        </w:rPr>
        <w:t>》</w:t>
      </w:r>
      <w:r>
        <w:rPr>
          <w:rFonts w:ascii="彩虹粗仿宋" w:eastAsia="彩虹粗仿宋" w:hAnsi="宋体" w:cs="Arial" w:hint="eastAsia"/>
          <w:sz w:val="24"/>
        </w:rPr>
        <w:t>等相关法律法规以及监管部门、自律规则的</w:t>
      </w:r>
      <w:r>
        <w:rPr>
          <w:rFonts w:ascii="彩虹粗仿宋" w:eastAsia="彩虹粗仿宋" w:hAnsi="宋体" w:cs="Arial"/>
          <w:sz w:val="24"/>
        </w:rPr>
        <w:t>规定进行估值。</w:t>
      </w:r>
    </w:p>
    <w:p w14:paraId="146FFDF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5</w:t>
      </w:r>
      <w:r>
        <w:rPr>
          <w:rFonts w:ascii="彩虹粗仿宋" w:eastAsia="彩虹粗仿宋" w:hAnsi="宋体" w:cs="Arial" w:hint="eastAsia"/>
          <w:sz w:val="24"/>
        </w:rPr>
        <w:t>）当基金发生大额申购或赎回情形时，基金管理人可以采用摆动定价机制，以确保基金估值的公平性。</w:t>
      </w:r>
    </w:p>
    <w:p w14:paraId="276FD789"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6</w:t>
      </w:r>
      <w:r>
        <w:rPr>
          <w:rFonts w:ascii="彩虹粗仿宋" w:eastAsia="彩虹粗仿宋" w:hAnsi="宋体" w:cs="Arial" w:hint="eastAsia"/>
          <w:sz w:val="24"/>
        </w:rPr>
        <w:t>）估值计算中涉及港币对人民币汇率的，应当以基金估值日中国人民银行或其授权机构公布的人民币与港币的汇率中间价为准。</w:t>
      </w:r>
    </w:p>
    <w:p w14:paraId="08AC6995"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7</w:t>
      </w:r>
      <w:r>
        <w:rPr>
          <w:rFonts w:ascii="彩虹粗仿宋" w:eastAsia="彩虹粗仿宋" w:hAnsi="宋体" w:cs="Arial" w:hint="eastAsia"/>
          <w:sz w:val="24"/>
        </w:rPr>
        <w:t>）对于按照中国法律法规和基金投资境内外股票市场交易互联互通机制涉及的境外交易场所所在地的法律法规规定应交纳的各项税金，本基金将按权责发</w:t>
      </w:r>
      <w:r>
        <w:rPr>
          <w:rFonts w:ascii="彩虹粗仿宋" w:eastAsia="彩虹粗仿宋" w:hAnsi="宋体" w:cs="Arial" w:hint="eastAsia"/>
          <w:sz w:val="24"/>
        </w:rPr>
        <w:lastRenderedPageBreak/>
        <w:t>生制原则进行估值；对于因税收规定调整或其他原因导致基金实际交纳税金与估算的应交税金有差异的，基金将在相关税金调整日或实际支付日进行相应的估值调整。</w:t>
      </w:r>
    </w:p>
    <w:p w14:paraId="595B1F31"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8</w:t>
      </w:r>
      <w:r>
        <w:rPr>
          <w:rFonts w:ascii="彩虹粗仿宋" w:eastAsia="彩虹粗仿宋" w:hAnsi="宋体" w:cs="Arial" w:hint="eastAsia"/>
          <w:sz w:val="24"/>
        </w:rPr>
        <w:t>）本基金投资存托凭证的估值核算依照内地上市交易的股票执行。</w:t>
      </w:r>
    </w:p>
    <w:p w14:paraId="17C87F2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（9）存款的估值方法</w:t>
      </w:r>
    </w:p>
    <w:p w14:paraId="01C1F72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持有的银行定期存款或通知存款以本金列示，按协议或合同利率逐日确认利息收入。</w:t>
      </w:r>
    </w:p>
    <w:p w14:paraId="09331E5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（10）如有确凿证据表明按原有方法进行估值不能客观反映上述资产或负债公允价值的，基金管理人可根据具体情况与基金托管人商定后，按最能反映公允价值的方法估值。</w:t>
      </w:r>
    </w:p>
    <w:p w14:paraId="091F7F3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（11）相关法律法规以及监管部门、自律规则另有规定的，从其规定。如有新增事项，按国家最新规定估值。</w:t>
      </w:r>
    </w:p>
    <w:p w14:paraId="185F633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E6F140D" w14:textId="5F8125FB"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ascii="彩虹粗仿宋" w:eastAsia="彩虹粗仿宋" w:hint="eastAsia"/>
          <w:sz w:val="24"/>
          <w:szCs w:val="21"/>
        </w:rPr>
        <w:t>基金管理人向基金托管人出具盖章的书面说明后，</w:t>
      </w:r>
      <w:r>
        <w:rPr>
          <w:rFonts w:ascii="彩虹粗仿宋" w:eastAsia="彩虹粗仿宋" w:hAnsi="宋体" w:cs="Arial"/>
          <w:sz w:val="24"/>
        </w:rPr>
        <w:t>按照基金管理人对基金净值信息的计算结果对外予以公布。</w:t>
      </w:r>
    </w:p>
    <w:p w14:paraId="2660F11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3.特殊情形的处理</w:t>
      </w:r>
    </w:p>
    <w:p w14:paraId="700DEC4C" w14:textId="77777777" w:rsidR="00F15E53" w:rsidRDefault="00B03280">
      <w:pPr>
        <w:adjustRightInd w:val="0"/>
        <w:snapToGrid w:val="0"/>
        <w:ind w:firstLineChars="200" w:firstLine="480"/>
        <w:rPr>
          <w:rStyle w:val="read"/>
          <w:rFonts w:ascii="彩虹粗仿宋" w:eastAsia="彩虹粗仿宋"/>
          <w:sz w:val="24"/>
        </w:rPr>
      </w:pPr>
      <w:r>
        <w:rPr>
          <w:rStyle w:val="read"/>
          <w:rFonts w:ascii="彩虹粗仿宋" w:eastAsia="彩虹粗仿宋"/>
          <w:sz w:val="24"/>
        </w:rPr>
        <w:t>（1</w:t>
      </w:r>
      <w:r>
        <w:rPr>
          <w:rStyle w:val="read"/>
          <w:rFonts w:ascii="彩虹粗仿宋" w:eastAsia="彩虹粗仿宋" w:hint="eastAsia"/>
          <w:sz w:val="24"/>
        </w:rPr>
        <w:t>）基金管理人或基金托管人按估值方法的第（10）项进行估值时，所造成的误差不作为基金资产估值错误处理。</w:t>
      </w:r>
    </w:p>
    <w:p w14:paraId="612F23DB" w14:textId="6C0B05D0" w:rsidR="00F15E53" w:rsidRDefault="00B03280">
      <w:pPr>
        <w:adjustRightInd w:val="0"/>
        <w:snapToGrid w:val="0"/>
        <w:ind w:firstLineChars="200" w:firstLine="480"/>
        <w:rPr>
          <w:rStyle w:val="read"/>
          <w:rFonts w:ascii="彩虹粗仿宋" w:eastAsia="彩虹粗仿宋"/>
          <w:sz w:val="24"/>
        </w:rPr>
      </w:pPr>
      <w:r>
        <w:rPr>
          <w:rStyle w:val="read"/>
          <w:rFonts w:ascii="彩虹粗仿宋" w:eastAsia="彩虹粗仿宋"/>
          <w:sz w:val="24"/>
        </w:rPr>
        <w:t>（2</w:t>
      </w:r>
      <w:r>
        <w:rPr>
          <w:rStyle w:val="read"/>
          <w:rFonts w:ascii="彩虹粗仿宋" w:eastAsia="彩虹粗仿宋" w:hint="eastAsia"/>
          <w:sz w:val="24"/>
        </w:rPr>
        <w:t>）由于不可抗力原因，或由于证券交易所、登记结算公司、估值基准服务机构、</w:t>
      </w:r>
      <w:r w:rsidR="00485E24">
        <w:rPr>
          <w:rStyle w:val="read"/>
          <w:rFonts w:ascii="彩虹粗仿宋" w:eastAsia="彩虹粗仿宋" w:hint="eastAsia"/>
          <w:sz w:val="24"/>
        </w:rPr>
        <w:t>证券经营机构、</w:t>
      </w:r>
      <w:r>
        <w:rPr>
          <w:rStyle w:val="read"/>
          <w:rFonts w:ascii="彩虹粗仿宋" w:eastAsia="彩虹粗仿宋" w:hint="eastAsia"/>
          <w:sz w:val="24"/>
        </w:rPr>
        <w:t>存款银行等第三方机构发送的数据错误，或国家会计政策变更、市场规则变更等非基金管理人与基金托管人原因，基金管理人和基金托管人虽然已经采取必要、适当、合理的措施进行检查，但未能发现错误</w:t>
      </w:r>
      <w:r w:rsidR="00A7576C" w:rsidRPr="00A7576C">
        <w:rPr>
          <w:rStyle w:val="read"/>
          <w:rFonts w:ascii="彩虹粗仿宋" w:eastAsia="彩虹粗仿宋" w:hint="eastAsia"/>
          <w:sz w:val="24"/>
        </w:rPr>
        <w:t>或发现错误但因前述原因无法改正</w:t>
      </w:r>
      <w:r>
        <w:rPr>
          <w:rStyle w:val="read"/>
          <w:rFonts w:ascii="彩虹粗仿宋" w:eastAsia="彩虹粗仿宋" w:hint="eastAsia"/>
          <w:sz w:val="24"/>
        </w:rPr>
        <w:t>的，由此造成的基金资产估值错误，基金管理人和基金托管人免除赔偿责任。但基金管理人、基金托管人应当积极采取必要的措施减轻或消除由此造成的影响。</w:t>
      </w:r>
    </w:p>
    <w:p w14:paraId="687F7953"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（三）基金份额净值错误的处理方式</w:t>
      </w:r>
    </w:p>
    <w:p w14:paraId="7D5E4D26" w14:textId="77777777" w:rsidR="00F15E53" w:rsidRDefault="00B0328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w:t>
      </w:r>
      <w:r>
        <w:rPr>
          <w:rStyle w:val="read"/>
          <w:rFonts w:ascii="彩虹粗仿宋" w:eastAsia="彩虹粗仿宋"/>
          <w:sz w:val="24"/>
        </w:rPr>
        <w:t>.</w:t>
      </w:r>
      <w:r>
        <w:rPr>
          <w:rStyle w:val="read"/>
          <w:rFonts w:ascii="彩虹粗仿宋" w:eastAsia="彩虹粗仿宋" w:hint="eastAsia"/>
          <w:sz w:val="24"/>
        </w:rPr>
        <w:t>当任一类基金份额净值小数点后4位以内(含第4位)发生估值错误时，视为该类基金份额净值错误；基金份额净值出现错误时，基金管理人应当立即予以纠正，通报基金托管人，并采取合理的措施防止损失进一步扩大。</w:t>
      </w:r>
    </w:p>
    <w:p w14:paraId="25C2AF81" w14:textId="77777777" w:rsidR="00F15E53" w:rsidRDefault="00B0328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lastRenderedPageBreak/>
        <w:t>2</w:t>
      </w:r>
      <w:r>
        <w:rPr>
          <w:rStyle w:val="read"/>
          <w:rFonts w:ascii="彩虹粗仿宋" w:eastAsia="彩虹粗仿宋"/>
          <w:sz w:val="24"/>
        </w:rPr>
        <w:t>.</w:t>
      </w:r>
      <w:r>
        <w:rPr>
          <w:rStyle w:val="read"/>
          <w:rFonts w:ascii="彩虹粗仿宋" w:eastAsia="彩虹粗仿宋" w:hint="eastAsia"/>
          <w:sz w:val="24"/>
        </w:rPr>
        <w:t>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38D3B5B7" w14:textId="77777777" w:rsidR="00F15E53" w:rsidRDefault="00B0328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3</w:t>
      </w:r>
      <w:r>
        <w:rPr>
          <w:rStyle w:val="read"/>
          <w:rFonts w:ascii="彩虹粗仿宋" w:eastAsia="彩虹粗仿宋"/>
          <w:sz w:val="24"/>
        </w:rPr>
        <w:t>.</w:t>
      </w:r>
      <w:r>
        <w:rPr>
          <w:rStyle w:val="read"/>
          <w:rFonts w:ascii="彩虹粗仿宋" w:eastAsia="彩虹粗仿宋" w:hint="eastAsia"/>
          <w:sz w:val="24"/>
        </w:rPr>
        <w:t>当基金份额净值计算差错给基金和基金份额持有人造成损失需要进行赔偿时，基金管理人和基金托管人应根据实际情况界定双方承担的责任，经确认后按以下条款进行赔偿：</w:t>
      </w:r>
    </w:p>
    <w:p w14:paraId="2CEEFCC2" w14:textId="77777777" w:rsidR="00F15E53" w:rsidRDefault="00B0328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676358B2" w14:textId="66A38C7A" w:rsidR="00F15E53" w:rsidRDefault="00B0328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②若基金管理人计算的各类基金份额净值已由基金托管人复核确认后公告，而且基金托管人未对计算过程提出疑义或要求基金管理人书面说明，基金份额净值出错且由此给基金份额持有人造成损失的，应根据法律法规的规定对投资者或基金支付赔偿金，就实际向投资者或基金支付的赔偿金额，基金管理人与基金托管人按照</w:t>
      </w:r>
      <w:r>
        <w:rPr>
          <w:rFonts w:ascii="彩虹粗仿宋" w:eastAsia="彩虹粗仿宋" w:hint="eastAsia"/>
          <w:kern w:val="0"/>
          <w:sz w:val="24"/>
        </w:rPr>
        <w:t>过错程度</w:t>
      </w:r>
      <w:r>
        <w:rPr>
          <w:rStyle w:val="read"/>
          <w:rFonts w:ascii="彩虹粗仿宋" w:eastAsia="彩虹粗仿宋" w:hint="eastAsia"/>
          <w:sz w:val="24"/>
        </w:rPr>
        <w:t>承担相应的责任。</w:t>
      </w:r>
    </w:p>
    <w:p w14:paraId="694E83AC" w14:textId="77777777" w:rsidR="00F15E53" w:rsidRDefault="00B0328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③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041E439E" w14:textId="77777777" w:rsidR="00F15E53" w:rsidRDefault="00B0328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④由于基金管理人提供的信息错误（包括但不限于基金申购或赎回金额等），进而导致基金份额净值计算错误而引起的基金份额持有人和基金财产的损失，由基金管理人负责赔付。</w:t>
      </w:r>
    </w:p>
    <w:p w14:paraId="1814A79E" w14:textId="77777777" w:rsidR="00F15E53" w:rsidRDefault="00B0328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4</w:t>
      </w:r>
      <w:r>
        <w:rPr>
          <w:rStyle w:val="read"/>
          <w:rFonts w:ascii="彩虹粗仿宋" w:eastAsia="彩虹粗仿宋"/>
          <w:sz w:val="24"/>
        </w:rPr>
        <w:t>.</w:t>
      </w:r>
      <w:r>
        <w:rPr>
          <w:rStyle w:val="read"/>
          <w:rFonts w:ascii="彩虹粗仿宋" w:eastAsia="彩虹粗仿宋" w:hint="eastAsia"/>
          <w:sz w:val="24"/>
        </w:rPr>
        <w:t>前述内容如法律法规或监管机关另有规定的，从其规定处理。如果行业另有通行做法，双方当事人应本着平等和保护基金份额持有人利益的原则进行协商。</w:t>
      </w:r>
    </w:p>
    <w:p w14:paraId="6B6F1A1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（四）暂停估值的情形</w:t>
      </w:r>
    </w:p>
    <w:p w14:paraId="2049897A" w14:textId="77777777" w:rsidR="00F15E53" w:rsidRDefault="00B03280">
      <w:pPr>
        <w:adjustRightInd w:val="0"/>
        <w:snapToGrid w:val="0"/>
        <w:ind w:firstLineChars="200" w:firstLine="480"/>
        <w:rPr>
          <w:rStyle w:val="read"/>
          <w:rFonts w:ascii="彩虹粗仿宋" w:eastAsia="彩虹粗仿宋"/>
          <w:sz w:val="24"/>
        </w:rPr>
      </w:pPr>
      <w:r>
        <w:rPr>
          <w:rStyle w:val="read"/>
          <w:rFonts w:ascii="彩虹粗仿宋" w:eastAsia="彩虹粗仿宋"/>
          <w:sz w:val="24"/>
        </w:rPr>
        <w:t>1、基金投资所涉及的证券交易市场</w:t>
      </w:r>
      <w:r>
        <w:rPr>
          <w:rStyle w:val="read"/>
          <w:rFonts w:ascii="彩虹粗仿宋" w:eastAsia="彩虹粗仿宋" w:hint="eastAsia"/>
          <w:sz w:val="24"/>
        </w:rPr>
        <w:t>或相关交易所、外汇市场</w:t>
      </w:r>
      <w:r>
        <w:rPr>
          <w:rStyle w:val="read"/>
          <w:rFonts w:ascii="彩虹粗仿宋" w:eastAsia="彩虹粗仿宋"/>
          <w:sz w:val="24"/>
        </w:rPr>
        <w:t>遇法定节假日或因其他原因暂停营业时；</w:t>
      </w:r>
    </w:p>
    <w:p w14:paraId="402BD6FA" w14:textId="77777777" w:rsidR="00F15E53" w:rsidRDefault="00B03280">
      <w:pPr>
        <w:adjustRightInd w:val="0"/>
        <w:snapToGrid w:val="0"/>
        <w:ind w:firstLineChars="200" w:firstLine="480"/>
        <w:rPr>
          <w:rStyle w:val="read"/>
          <w:rFonts w:ascii="彩虹粗仿宋" w:eastAsia="彩虹粗仿宋"/>
          <w:sz w:val="24"/>
        </w:rPr>
      </w:pPr>
      <w:r>
        <w:rPr>
          <w:rStyle w:val="read"/>
          <w:rFonts w:ascii="彩虹粗仿宋" w:eastAsia="彩虹粗仿宋"/>
          <w:sz w:val="24"/>
        </w:rPr>
        <w:t>2、因不可抗力致使基金管理人、基金托管人无法准确评估基金资产价值时；</w:t>
      </w:r>
    </w:p>
    <w:p w14:paraId="6CE2FD80" w14:textId="77777777" w:rsidR="00F15E53" w:rsidRDefault="00B03280">
      <w:pPr>
        <w:adjustRightInd w:val="0"/>
        <w:snapToGrid w:val="0"/>
        <w:ind w:firstLineChars="200" w:firstLine="480"/>
        <w:rPr>
          <w:rStyle w:val="read"/>
          <w:rFonts w:ascii="彩虹粗仿宋" w:eastAsia="彩虹粗仿宋"/>
          <w:sz w:val="24"/>
        </w:rPr>
      </w:pPr>
      <w:r>
        <w:rPr>
          <w:rStyle w:val="read"/>
          <w:rFonts w:ascii="彩虹粗仿宋" w:eastAsia="彩虹粗仿宋"/>
          <w:sz w:val="24"/>
        </w:rPr>
        <w:t>3、</w:t>
      </w:r>
      <w:r>
        <w:rPr>
          <w:rStyle w:val="read"/>
          <w:rFonts w:ascii="彩虹粗仿宋" w:eastAsia="彩虹粗仿宋" w:hint="eastAsia"/>
          <w:sz w:val="24"/>
        </w:rPr>
        <w:t>当前一估值日基金资产净值</w:t>
      </w:r>
      <w:r>
        <w:rPr>
          <w:rStyle w:val="read"/>
          <w:rFonts w:ascii="彩虹粗仿宋" w:eastAsia="彩虹粗仿宋"/>
          <w:sz w:val="24"/>
        </w:rPr>
        <w:t xml:space="preserve"> </w:t>
      </w:r>
      <w:r>
        <w:rPr>
          <w:rStyle w:val="read"/>
          <w:rFonts w:ascii="彩虹粗仿宋" w:eastAsia="彩虹粗仿宋" w:hint="eastAsia"/>
          <w:sz w:val="24"/>
        </w:rPr>
        <w:t>50%以上的资产出现无可参考的活跃市场价格且采用估值技术仍导致公允价值存在重大不确定性时，经与基金托管人协商一致的，基金应当暂停估值</w:t>
      </w:r>
      <w:r>
        <w:rPr>
          <w:rStyle w:val="read"/>
          <w:rFonts w:ascii="彩虹粗仿宋" w:eastAsia="彩虹粗仿宋"/>
          <w:sz w:val="24"/>
        </w:rPr>
        <w:t>；</w:t>
      </w:r>
    </w:p>
    <w:p w14:paraId="5B23F8AE" w14:textId="77777777" w:rsidR="00F15E53" w:rsidRDefault="00B03280">
      <w:pPr>
        <w:adjustRightInd w:val="0"/>
        <w:snapToGrid w:val="0"/>
        <w:ind w:firstLineChars="200" w:firstLine="480"/>
        <w:rPr>
          <w:rStyle w:val="read"/>
          <w:rFonts w:ascii="彩虹粗仿宋" w:eastAsia="彩虹粗仿宋"/>
          <w:sz w:val="24"/>
        </w:rPr>
      </w:pPr>
      <w:r>
        <w:rPr>
          <w:rStyle w:val="read"/>
          <w:rFonts w:ascii="彩虹粗仿宋" w:eastAsia="彩虹粗仿宋"/>
          <w:sz w:val="24"/>
        </w:rPr>
        <w:t>4</w:t>
      </w:r>
      <w:r>
        <w:rPr>
          <w:rStyle w:val="read"/>
          <w:rFonts w:ascii="彩虹粗仿宋" w:eastAsia="彩虹粗仿宋" w:hint="eastAsia"/>
          <w:sz w:val="24"/>
        </w:rPr>
        <w:t>、占相当比例的被投资基金暂停估值时；</w:t>
      </w:r>
    </w:p>
    <w:p w14:paraId="0E081BAF" w14:textId="77777777" w:rsidR="00F15E53" w:rsidRDefault="00B03280">
      <w:pPr>
        <w:adjustRightInd w:val="0"/>
        <w:snapToGrid w:val="0"/>
        <w:ind w:firstLineChars="200" w:firstLine="480"/>
        <w:rPr>
          <w:rStyle w:val="read"/>
          <w:rFonts w:ascii="彩虹粗仿宋" w:eastAsia="彩虹粗仿宋"/>
          <w:sz w:val="24"/>
        </w:rPr>
      </w:pPr>
      <w:r>
        <w:rPr>
          <w:rStyle w:val="read"/>
          <w:rFonts w:ascii="彩虹粗仿宋" w:eastAsia="彩虹粗仿宋"/>
          <w:sz w:val="24"/>
        </w:rPr>
        <w:t>5</w:t>
      </w:r>
      <w:r>
        <w:rPr>
          <w:rStyle w:val="read"/>
          <w:rFonts w:ascii="彩虹粗仿宋" w:eastAsia="彩虹粗仿宋" w:hint="eastAsia"/>
          <w:sz w:val="24"/>
        </w:rPr>
        <w:t>、</w:t>
      </w:r>
      <w:r>
        <w:rPr>
          <w:rStyle w:val="read"/>
          <w:rFonts w:ascii="彩虹粗仿宋" w:eastAsia="彩虹粗仿宋"/>
          <w:sz w:val="24"/>
        </w:rPr>
        <w:t>中国证监会和基金合同认定的其它情形。</w:t>
      </w:r>
    </w:p>
    <w:p w14:paraId="681AAE5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（五）实施侧袋机制期间的基金资产估值</w:t>
      </w:r>
    </w:p>
    <w:p w14:paraId="629F080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本基金实施侧袋机制的，应根据本部分的约定对主袋账户资产进行估值并披露主袋账户的基金净值信息，暂停披露侧袋账户份额净值。</w:t>
      </w:r>
    </w:p>
    <w:bookmarkEnd w:id="87"/>
    <w:p w14:paraId="0A051A1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（六）基金会计制度</w:t>
      </w:r>
    </w:p>
    <w:p w14:paraId="00C6BAC1"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62F71BC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（七）基金账册的建立</w:t>
      </w:r>
    </w:p>
    <w:p w14:paraId="3CF1C52A"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披露的，以基金管理人的账册为准。</w:t>
      </w:r>
    </w:p>
    <w:p w14:paraId="2225A4B7"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（八）基金财务报表与报告的编制和复核</w:t>
      </w:r>
    </w:p>
    <w:p w14:paraId="192CCCC3"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66B804DE"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3C9FA30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533EDA8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2D5143DB"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21A4FCDB"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51851E4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过符合《证券法》规定的会计师事务所审计。《基金合同》生效不足两个月的，基金管理人可以不编制当期季度报告、中期报告或者年度报告。</w:t>
      </w:r>
    </w:p>
    <w:p w14:paraId="7AE8210C" w14:textId="77777777" w:rsidR="00F15E53" w:rsidRDefault="00B0328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14:paraId="3648C897" w14:textId="77777777" w:rsidR="00F15E53" w:rsidRDefault="00B0328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1440CD1" w14:textId="77777777" w:rsidR="00F15E53" w:rsidRDefault="00B0328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4AAC7E19" w14:textId="77777777" w:rsidR="00F15E53" w:rsidRDefault="00B0328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（九）基金管理人应在编制季度报告、中期报告或者年度报告之前及时向基</w:t>
      </w:r>
      <w:r>
        <w:rPr>
          <w:rFonts w:ascii="彩虹粗仿宋" w:eastAsia="彩虹粗仿宋" w:hAnsi="宋体" w:cs="Arial" w:hint="eastAsia"/>
          <w:sz w:val="24"/>
        </w:rPr>
        <w:lastRenderedPageBreak/>
        <w:t>金托管人提供基金业绩比较基准的基础数据和编制结果。</w:t>
      </w:r>
    </w:p>
    <w:p w14:paraId="566E6C8F" w14:textId="77777777" w:rsidR="00F15E53" w:rsidRDefault="00F15E53">
      <w:pPr>
        <w:pStyle w:val="a0"/>
        <w:adjustRightInd w:val="0"/>
        <w:snapToGrid w:val="0"/>
        <w:ind w:firstLine="480"/>
        <w:rPr>
          <w:rFonts w:ascii="彩虹粗仿宋" w:eastAsia="彩虹粗仿宋" w:hAnsi="宋体" w:cs="Arial"/>
          <w:sz w:val="24"/>
        </w:rPr>
      </w:pPr>
    </w:p>
    <w:p w14:paraId="65477DDE" w14:textId="77777777" w:rsidR="00F15E53" w:rsidRDefault="00B03280">
      <w:pPr>
        <w:pStyle w:val="2"/>
        <w:jc w:val="center"/>
        <w:rPr>
          <w:rFonts w:ascii="彩虹粗仿宋" w:eastAsia="彩虹粗仿宋"/>
          <w:sz w:val="30"/>
        </w:rPr>
      </w:pPr>
      <w:bookmarkStart w:id="88" w:name="_Toc124325893"/>
      <w:bookmarkStart w:id="89" w:name="_Hlk193011807"/>
      <w:bookmarkEnd w:id="86"/>
      <w:r>
        <w:rPr>
          <w:rFonts w:ascii="彩虹粗仿宋" w:eastAsia="彩虹粗仿宋" w:hint="eastAsia"/>
          <w:sz w:val="30"/>
        </w:rPr>
        <w:t>九、基金收益分配</w:t>
      </w:r>
      <w:bookmarkEnd w:id="88"/>
    </w:p>
    <w:p w14:paraId="02B49847"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65427B1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（一）基金收益分配的原则</w:t>
      </w:r>
    </w:p>
    <w:p w14:paraId="4279DE8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1、在符合有关基金分红条件的前提下，基金管理人可以根据实际情况进行收益分配，具体分配方案详见届时基金管理人发布的公告，若《基金合同》生效不满3个月可不进行收益分配；</w:t>
      </w:r>
      <w:r>
        <w:rPr>
          <w:rFonts w:ascii="彩虹粗仿宋" w:eastAsia="彩虹粗仿宋" w:hAnsi="宋体" w:cs="Arial"/>
          <w:sz w:val="24"/>
        </w:rPr>
        <w:br/>
        <w:t xml:space="preserve">    2、本基金收益分配方式分两种：现金分红与红利再投资，投资</w:t>
      </w:r>
      <w:r>
        <w:rPr>
          <w:rFonts w:ascii="彩虹粗仿宋" w:eastAsia="彩虹粗仿宋" w:hAnsi="宋体" w:cs="Arial" w:hint="eastAsia"/>
          <w:sz w:val="24"/>
        </w:rPr>
        <w:t>人</w:t>
      </w:r>
      <w:r>
        <w:rPr>
          <w:rFonts w:ascii="彩虹粗仿宋" w:eastAsia="彩虹粗仿宋" w:hAnsi="宋体" w:cs="Arial"/>
          <w:sz w:val="24"/>
        </w:rPr>
        <w:t>可选择现金红利或将现金红利自动转为同一类别基金份额进行再投资；若投资</w:t>
      </w:r>
      <w:r>
        <w:rPr>
          <w:rFonts w:ascii="彩虹粗仿宋" w:eastAsia="彩虹粗仿宋" w:hAnsi="宋体" w:cs="Arial" w:hint="eastAsia"/>
          <w:sz w:val="24"/>
        </w:rPr>
        <w:t>人</w:t>
      </w:r>
      <w:r>
        <w:rPr>
          <w:rFonts w:ascii="彩虹粗仿宋" w:eastAsia="彩虹粗仿宋" w:hAnsi="宋体" w:cs="Arial"/>
          <w:sz w:val="24"/>
        </w:rPr>
        <w:t>不选择，本基金默认的收益分配方式是现金分红；</w:t>
      </w:r>
      <w:r>
        <w:rPr>
          <w:rFonts w:ascii="彩虹粗仿宋" w:eastAsia="彩虹粗仿宋" w:hAnsi="宋体" w:cs="Arial"/>
          <w:sz w:val="24"/>
        </w:rPr>
        <w:br/>
        <w:t xml:space="preserve">    </w:t>
      </w:r>
      <w:r>
        <w:rPr>
          <w:rFonts w:ascii="彩虹粗仿宋" w:eastAsia="彩虹粗仿宋" w:hAnsi="宋体" w:cs="Arial" w:hint="eastAsia"/>
          <w:sz w:val="24"/>
        </w:rPr>
        <w:t>3</w:t>
      </w:r>
      <w:r>
        <w:rPr>
          <w:rFonts w:ascii="彩虹粗仿宋" w:eastAsia="彩虹粗仿宋" w:hAnsi="宋体" w:cs="Arial"/>
          <w:sz w:val="24"/>
        </w:rPr>
        <w:t>、基金收益分配后</w:t>
      </w:r>
      <w:r>
        <w:rPr>
          <w:rFonts w:ascii="彩虹粗仿宋" w:eastAsia="彩虹粗仿宋" w:hAnsi="宋体" w:cs="Arial" w:hint="eastAsia"/>
          <w:sz w:val="24"/>
        </w:rPr>
        <w:t>各类</w:t>
      </w:r>
      <w:r>
        <w:rPr>
          <w:rFonts w:ascii="彩虹粗仿宋" w:eastAsia="彩虹粗仿宋" w:hAnsi="宋体" w:cs="Arial"/>
          <w:sz w:val="24"/>
        </w:rPr>
        <w:t>基金份额净值不能低于面值；即基金收益分配基准日的</w:t>
      </w:r>
      <w:r>
        <w:rPr>
          <w:rFonts w:ascii="彩虹粗仿宋" w:eastAsia="彩虹粗仿宋" w:hAnsi="宋体" w:cs="Arial" w:hint="eastAsia"/>
          <w:sz w:val="24"/>
        </w:rPr>
        <w:t>各类</w:t>
      </w:r>
      <w:r>
        <w:rPr>
          <w:rFonts w:ascii="彩虹粗仿宋" w:eastAsia="彩虹粗仿宋" w:hAnsi="宋体" w:cs="Arial"/>
          <w:sz w:val="24"/>
        </w:rPr>
        <w:t>基金份额净值减去每单位</w:t>
      </w:r>
      <w:r>
        <w:rPr>
          <w:rFonts w:ascii="彩虹粗仿宋" w:eastAsia="彩虹粗仿宋" w:hAnsi="宋体" w:cs="Arial" w:hint="eastAsia"/>
          <w:sz w:val="24"/>
        </w:rPr>
        <w:t>该类</w:t>
      </w:r>
      <w:r>
        <w:rPr>
          <w:rFonts w:ascii="彩虹粗仿宋" w:eastAsia="彩虹粗仿宋" w:hAnsi="宋体" w:cs="Arial"/>
          <w:sz w:val="24"/>
        </w:rPr>
        <w:t>基金份额收益分配金额后不能低于面值；</w:t>
      </w:r>
    </w:p>
    <w:p w14:paraId="585ACD77"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sz w:val="24"/>
        </w:rPr>
        <w:t>、同一类别每一基金份额享有同等分配权，红利再投资份额的锁定期视作与原份额相同；</w:t>
      </w:r>
    </w:p>
    <w:p w14:paraId="2E8921B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sz w:val="24"/>
        </w:rPr>
        <w:t>、法律法规或监管机关另有规定的，从其规定。</w:t>
      </w:r>
    </w:p>
    <w:p w14:paraId="5DDEB734" w14:textId="30D49D0C"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不违反法律法规、基金合同的约定以及对基金份额持有人利益无实质性不利影响的前提下，基金管理人经与基金托管人协商一致并按照监管部门要求履行适当程序后可对基金收益分配原则进行调整，但应于变更实施日前在规定媒介公告。</w:t>
      </w:r>
    </w:p>
    <w:p w14:paraId="4427244D"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2CA872B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本基金收益分配方案由基金管理人拟定，并由基金托管人复核，在2日内在规定媒介公告。</w:t>
      </w:r>
    </w:p>
    <w:p w14:paraId="5545C107"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人的现金红利小于一定金额，不足以支付银行转账或其他手续费用时，基金登记机构可将基金份额持有人的现金红利自动转为同一类别基金份额。红利再投资的计算方法，依照登记机构相关业务规则执行。</w:t>
      </w:r>
    </w:p>
    <w:p w14:paraId="700B0E9E"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（三）实施侧袋机制期间的收益分配</w:t>
      </w:r>
    </w:p>
    <w:p w14:paraId="733CC4D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本基金实施侧袋机制的，侧袋账户不进行收益分配，详见招募说明书的规定。</w:t>
      </w:r>
    </w:p>
    <w:p w14:paraId="7D599A6A" w14:textId="77777777" w:rsidR="00F15E53" w:rsidRDefault="00F15E53">
      <w:pPr>
        <w:adjustRightInd w:val="0"/>
        <w:snapToGrid w:val="0"/>
        <w:ind w:firstLineChars="200" w:firstLine="480"/>
        <w:rPr>
          <w:rFonts w:ascii="彩虹粗仿宋" w:eastAsia="彩虹粗仿宋" w:hAnsi="宋体" w:cs="Arial"/>
          <w:sz w:val="24"/>
        </w:rPr>
      </w:pPr>
    </w:p>
    <w:p w14:paraId="7185DB00" w14:textId="77777777" w:rsidR="00F15E53" w:rsidRDefault="00B03280">
      <w:pPr>
        <w:pStyle w:val="2"/>
        <w:jc w:val="center"/>
        <w:rPr>
          <w:rFonts w:ascii="彩虹粗仿宋" w:eastAsia="彩虹粗仿宋"/>
          <w:sz w:val="30"/>
        </w:rPr>
      </w:pPr>
      <w:bookmarkStart w:id="90" w:name="_Toc124325894"/>
      <w:bookmarkEnd w:id="89"/>
      <w:r>
        <w:rPr>
          <w:rFonts w:ascii="彩虹粗仿宋" w:eastAsia="彩虹粗仿宋" w:hint="eastAsia"/>
          <w:sz w:val="30"/>
        </w:rPr>
        <w:lastRenderedPageBreak/>
        <w:t>十、基金信息披露</w:t>
      </w:r>
      <w:bookmarkEnd w:id="90"/>
    </w:p>
    <w:p w14:paraId="372F9100" w14:textId="77777777" w:rsidR="00F15E53" w:rsidRDefault="00B0328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36DA8C89"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794E2DF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4745965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53A6A549"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3.法律法规或监管机构、司法机关等有权机关要求提供；</w:t>
      </w:r>
    </w:p>
    <w:p w14:paraId="3B1FB52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4.因审计、法律等外部专业顾问提供服务需要提供。。</w:t>
      </w:r>
    </w:p>
    <w:p w14:paraId="4A74F4D4" w14:textId="77777777" w:rsidR="00F15E53" w:rsidRDefault="00B0328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14:paraId="03E13F30" w14:textId="12704484" w:rsidR="00F15E53" w:rsidRDefault="00B03280">
      <w:pPr>
        <w:adjustRightInd w:val="0"/>
        <w:snapToGrid w:val="0"/>
        <w:ind w:firstLineChars="200" w:firstLine="480"/>
        <w:rPr>
          <w:rFonts w:ascii="彩虹粗仿宋" w:eastAsia="彩虹粗仿宋" w:hAnsi="宋体" w:cs="Arial"/>
          <w:sz w:val="24"/>
        </w:rPr>
      </w:pPr>
      <w:bookmarkStart w:id="91" w:name="_Hlk191903838"/>
      <w:r>
        <w:rPr>
          <w:rFonts w:ascii="彩虹粗仿宋" w:eastAsia="彩虹粗仿宋" w:hAnsi="宋体" w:cs="Arial" w:hint="eastAsia"/>
          <w:sz w:val="24"/>
        </w:rPr>
        <w:t>基金的信息披露内容主要包括基金招募说明书、《基金合同》、托管协议、基金</w:t>
      </w:r>
      <w:r>
        <w:rPr>
          <w:rFonts w:ascii="彩虹粗仿宋" w:eastAsia="彩虹粗仿宋" w:hAnsi="宋体" w:cs="Arial"/>
          <w:sz w:val="24"/>
        </w:rPr>
        <w:t>产品资料概要、</w:t>
      </w:r>
      <w:r>
        <w:rPr>
          <w:rFonts w:ascii="彩虹粗仿宋" w:eastAsia="彩虹粗仿宋" w:hAnsi="宋体" w:cs="Arial" w:hint="eastAsia"/>
          <w:sz w:val="24"/>
        </w:rPr>
        <w:t>基金份额发售公告、《基金合同》生效公告、基金净值信息、基金份额申购、赎回价格、基金定期报告（包括基金年度报告、基金中期报告和基金季度报告）、临时报告、澄清公告、基金份额持有人大会决议、投资基金份额的信息披露、投资存托凭证的信息披露、投资资产支持证券的信息披露、投资港股通标的</w:t>
      </w:r>
      <w:r w:rsidR="008341D8">
        <w:rPr>
          <w:rFonts w:ascii="彩虹粗仿宋" w:eastAsia="彩虹粗仿宋" w:hAnsi="宋体" w:cs="Arial" w:hint="eastAsia"/>
          <w:sz w:val="24"/>
        </w:rPr>
        <w:t>证券</w:t>
      </w:r>
      <w:r w:rsidR="00A7576C">
        <w:rPr>
          <w:rFonts w:ascii="彩虹粗仿宋" w:eastAsia="彩虹粗仿宋" w:hAnsi="宋体" w:cs="Arial" w:hint="eastAsia"/>
          <w:sz w:val="24"/>
        </w:rPr>
        <w:t>的信息披露</w:t>
      </w:r>
      <w:r>
        <w:rPr>
          <w:rFonts w:ascii="彩虹粗仿宋" w:eastAsia="彩虹粗仿宋" w:hAnsi="宋体" w:cs="Arial" w:hint="eastAsia"/>
          <w:sz w:val="24"/>
        </w:rPr>
        <w:t>、清算报告、实施侧袋机制期间的信息披露、中国证监会规定的其他信息。基金年度报告中的财务会计报告需经符合《证券法》规定的会计师事务所审计后，方可披露。</w:t>
      </w:r>
      <w:bookmarkEnd w:id="91"/>
    </w:p>
    <w:p w14:paraId="7341C391" w14:textId="77777777" w:rsidR="00F15E53" w:rsidRDefault="00B0328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3CF8752E"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22B447F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7938C76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1246DF57"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43F2B82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基金管理人应当在中国证监会规定的时间内，将应予披露的基金信息通过规</w:t>
      </w:r>
      <w:r>
        <w:rPr>
          <w:rFonts w:ascii="彩虹粗仿宋" w:eastAsia="彩虹粗仿宋" w:hAnsi="宋体" w:cs="Arial" w:hint="eastAsia"/>
          <w:sz w:val="24"/>
        </w:rPr>
        <w:lastRenderedPageBreak/>
        <w:t>定媒介披露。根据法律法规应由基金托管人公开披露的信息，基金托管人将通过规定媒介公开披露。</w:t>
      </w:r>
    </w:p>
    <w:p w14:paraId="518F050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76C005F3"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（1）不可抗力； </w:t>
      </w:r>
    </w:p>
    <w:p w14:paraId="3FB12E8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（2）基金投资所涉及的证券交易市场、外汇市场遇法定节假日或因其他原因暂停营业时；</w:t>
      </w:r>
    </w:p>
    <w:p w14:paraId="0B5265E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（3）发生暂停估值的情形；</w:t>
      </w:r>
    </w:p>
    <w:p w14:paraId="731B401A"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（4）法律法规、中国证监会规定或基金合同约定的其他情形。</w:t>
      </w:r>
    </w:p>
    <w:p w14:paraId="77771DB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2FBB70C3"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44E1B1B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216CBC1D"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法必须披露的信息发布后，基金管理人、基金托管人应当按照相关法律法规规定将信息置备于各自住所，供社会公众查阅、复制。投资者可以免费查阅。投资者在支付工本费后可在合理时间获得上述文件的复制件或复印件。基金管理人和基金托管人应保证文本的内容与所公告的内容完全一致。</w:t>
      </w:r>
    </w:p>
    <w:p w14:paraId="63796233"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（四）实施侧袋机制期间的信息披露</w:t>
      </w:r>
    </w:p>
    <w:p w14:paraId="42B92B2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14:paraId="54BA1F5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（五）法律法规或监管部门对适用于本基金的信息披露另有规定的，从其规定。如规定发生变化的，从其最新规定。</w:t>
      </w:r>
    </w:p>
    <w:p w14:paraId="0351E73D" w14:textId="77777777" w:rsidR="00F15E53" w:rsidRDefault="00F15E53">
      <w:pPr>
        <w:pStyle w:val="a0"/>
        <w:ind w:firstLineChars="0" w:firstLine="0"/>
        <w:rPr>
          <w:rFonts w:ascii="彩虹粗仿宋" w:eastAsia="彩虹粗仿宋" w:hAnsi="宋体" w:cs="Arial"/>
          <w:sz w:val="24"/>
        </w:rPr>
      </w:pPr>
    </w:p>
    <w:p w14:paraId="7820C854" w14:textId="77777777" w:rsidR="00F15E53" w:rsidRDefault="00B03280">
      <w:pPr>
        <w:pStyle w:val="2"/>
        <w:jc w:val="center"/>
        <w:rPr>
          <w:rFonts w:ascii="彩虹粗仿宋" w:eastAsia="彩虹粗仿宋"/>
          <w:sz w:val="30"/>
        </w:rPr>
      </w:pPr>
      <w:bookmarkStart w:id="92" w:name="_Toc124325895"/>
      <w:r>
        <w:rPr>
          <w:rFonts w:ascii="彩虹粗仿宋" w:eastAsia="彩虹粗仿宋" w:hint="eastAsia"/>
          <w:sz w:val="30"/>
        </w:rPr>
        <w:t>十一、基金费用</w:t>
      </w:r>
      <w:bookmarkEnd w:id="92"/>
    </w:p>
    <w:p w14:paraId="1CB22F1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5556885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本基金投资于本基金管理人所管理的公开募集证券投资基金的部分不收取管理费。</w:t>
      </w:r>
      <w:r>
        <w:rPr>
          <w:rFonts w:ascii="彩虹粗仿宋" w:eastAsia="彩虹粗仿宋" w:hAnsi="宋体" w:cs="Arial"/>
          <w:sz w:val="24"/>
        </w:rPr>
        <w:t>本基金的管理费按前一日基金资产净值</w:t>
      </w:r>
      <w:r>
        <w:rPr>
          <w:rFonts w:ascii="彩虹粗仿宋" w:eastAsia="彩虹粗仿宋" w:hAnsi="宋体" w:cs="Arial" w:hint="eastAsia"/>
          <w:sz w:val="24"/>
        </w:rPr>
        <w:t>扣除本基金持有的基金管理人自身管理的其他公开募集证券投资基金部分公允</w:t>
      </w:r>
      <w:r>
        <w:rPr>
          <w:rFonts w:ascii="彩虹粗仿宋" w:eastAsia="彩虹粗仿宋" w:hAnsi="宋体" w:cs="Arial"/>
          <w:sz w:val="24"/>
        </w:rPr>
        <w:t>价值</w:t>
      </w:r>
      <w:r>
        <w:rPr>
          <w:rFonts w:ascii="彩虹粗仿宋" w:eastAsia="彩虹粗仿宋" w:hAnsi="宋体" w:cs="Arial" w:hint="eastAsia"/>
          <w:sz w:val="24"/>
        </w:rPr>
        <w:t>后的余额（若为负数，则取0）</w:t>
      </w:r>
      <w:r>
        <w:rPr>
          <w:rFonts w:ascii="彩虹粗仿宋" w:eastAsia="彩虹粗仿宋" w:hAnsi="宋体" w:cs="Arial"/>
          <w:sz w:val="24"/>
        </w:rPr>
        <w:t>的0.80%年费率计提。管理费的计算方法如下：</w:t>
      </w:r>
    </w:p>
    <w:p w14:paraId="73BA2123"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H＝E</w:t>
      </w:r>
      <w:r>
        <w:rPr>
          <w:rFonts w:ascii="彩虹粗仿宋" w:eastAsia="彩虹粗仿宋" w:hAnsi="宋体" w:cs="Arial"/>
          <w:sz w:val="24"/>
        </w:rPr>
        <w:t>×</w:t>
      </w:r>
      <w:r>
        <w:rPr>
          <w:rFonts w:ascii="彩虹粗仿宋" w:eastAsia="彩虹粗仿宋" w:hAnsi="宋体" w:cs="Arial"/>
          <w:sz w:val="24"/>
        </w:rPr>
        <w:t>0.80%</w:t>
      </w:r>
      <w:r>
        <w:rPr>
          <w:rFonts w:ascii="彩虹粗仿宋" w:eastAsia="彩虹粗仿宋" w:hAnsi="宋体" w:cs="Arial"/>
          <w:sz w:val="24"/>
        </w:rPr>
        <w:t>÷</w:t>
      </w:r>
      <w:r>
        <w:rPr>
          <w:rFonts w:ascii="彩虹粗仿宋" w:eastAsia="彩虹粗仿宋" w:hAnsi="宋体" w:cs="Arial"/>
          <w:sz w:val="24"/>
        </w:rPr>
        <w:t>当年天数</w:t>
      </w:r>
    </w:p>
    <w:p w14:paraId="4696354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lastRenderedPageBreak/>
        <w:t>H为每日应计提的基金管理费</w:t>
      </w:r>
    </w:p>
    <w:p w14:paraId="0B85A3B5"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E为前一日的基金资产净值中扣除本基金持有的基金管理人自身管理的其他</w:t>
      </w:r>
      <w:r>
        <w:rPr>
          <w:rFonts w:ascii="彩虹粗仿宋" w:eastAsia="彩虹粗仿宋" w:hAnsi="宋体" w:cs="Arial" w:hint="eastAsia"/>
          <w:sz w:val="24"/>
        </w:rPr>
        <w:t>公开募集证券投资</w:t>
      </w:r>
      <w:r>
        <w:rPr>
          <w:rFonts w:ascii="彩虹粗仿宋" w:eastAsia="彩虹粗仿宋" w:hAnsi="宋体" w:cs="Arial"/>
          <w:sz w:val="24"/>
        </w:rPr>
        <w:t>基金部分</w:t>
      </w:r>
      <w:r>
        <w:rPr>
          <w:rFonts w:ascii="彩虹粗仿宋" w:eastAsia="彩虹粗仿宋" w:hAnsi="宋体" w:cs="Arial" w:hint="eastAsia"/>
          <w:sz w:val="24"/>
        </w:rPr>
        <w:t>公允价值后的余额（若为负数，则取0）</w:t>
      </w:r>
    </w:p>
    <w:p w14:paraId="20E606DC" w14:textId="77777777" w:rsidR="00F15E53" w:rsidRDefault="00B0328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33A1F0ED"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本基金投资于本基金托管人所托管的公开募集证券投资基金的部分不收取托管费。</w:t>
      </w:r>
      <w:r>
        <w:rPr>
          <w:rFonts w:ascii="彩虹粗仿宋" w:eastAsia="彩虹粗仿宋" w:hAnsi="宋体" w:cs="Arial"/>
          <w:sz w:val="24"/>
        </w:rPr>
        <w:t>本基金的托管费按前一日基金资产净值</w:t>
      </w:r>
      <w:r>
        <w:rPr>
          <w:rFonts w:ascii="彩虹粗仿宋" w:eastAsia="彩虹粗仿宋" w:hAnsi="宋体" w:cs="Arial" w:hint="eastAsia"/>
          <w:sz w:val="24"/>
        </w:rPr>
        <w:t>扣除本基金持有的本基金托管人所托管公开募集证券投资基金部分公允价值后的余额（若为负数，则取0）</w:t>
      </w:r>
      <w:r>
        <w:rPr>
          <w:rFonts w:ascii="彩虹粗仿宋" w:eastAsia="彩虹粗仿宋" w:hAnsi="宋体" w:cs="Arial"/>
          <w:sz w:val="24"/>
        </w:rPr>
        <w:t>的0.15%的年费率计提。托管费的计算方法如下：</w:t>
      </w:r>
    </w:p>
    <w:p w14:paraId="66A4871E"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H＝E</w:t>
      </w:r>
      <w:r>
        <w:rPr>
          <w:rFonts w:ascii="彩虹粗仿宋" w:eastAsia="彩虹粗仿宋" w:hAnsi="宋体" w:cs="Arial"/>
          <w:sz w:val="24"/>
        </w:rPr>
        <w:t>×</w:t>
      </w:r>
      <w:r>
        <w:rPr>
          <w:rFonts w:ascii="彩虹粗仿宋" w:eastAsia="彩虹粗仿宋" w:hAnsi="宋体" w:cs="Arial"/>
          <w:sz w:val="24"/>
        </w:rPr>
        <w:t>0.15%</w:t>
      </w:r>
      <w:r>
        <w:rPr>
          <w:rFonts w:ascii="彩虹粗仿宋" w:eastAsia="彩虹粗仿宋" w:hAnsi="宋体" w:cs="Arial"/>
          <w:sz w:val="24"/>
        </w:rPr>
        <w:t>÷</w:t>
      </w:r>
      <w:r>
        <w:rPr>
          <w:rFonts w:ascii="彩虹粗仿宋" w:eastAsia="彩虹粗仿宋" w:hAnsi="宋体" w:cs="Arial"/>
          <w:sz w:val="24"/>
        </w:rPr>
        <w:t>当年天数</w:t>
      </w:r>
    </w:p>
    <w:p w14:paraId="50E06DA1"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H为每日应计提的基金托管费</w:t>
      </w:r>
    </w:p>
    <w:p w14:paraId="4CDA8A43"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E为前一日的基金资产净值中扣除本基金持有的基金托管人自身托管的其他</w:t>
      </w:r>
      <w:r>
        <w:rPr>
          <w:rFonts w:ascii="彩虹粗仿宋" w:eastAsia="彩虹粗仿宋" w:hAnsi="宋体" w:cs="Arial" w:hint="eastAsia"/>
          <w:sz w:val="24"/>
        </w:rPr>
        <w:t>公开募集证券投资</w:t>
      </w:r>
      <w:r>
        <w:rPr>
          <w:rFonts w:ascii="彩虹粗仿宋" w:eastAsia="彩虹粗仿宋" w:hAnsi="宋体" w:cs="Arial"/>
          <w:sz w:val="24"/>
        </w:rPr>
        <w:t>基金部分</w:t>
      </w:r>
      <w:r>
        <w:rPr>
          <w:rFonts w:ascii="彩虹粗仿宋" w:eastAsia="彩虹粗仿宋" w:hAnsi="宋体" w:cs="Arial" w:hint="eastAsia"/>
          <w:sz w:val="24"/>
        </w:rPr>
        <w:t>公允价值后的余额（若为负数，则取0）</w:t>
      </w:r>
    </w:p>
    <w:p w14:paraId="76F6FED5" w14:textId="77777777" w:rsidR="00F15E53" w:rsidRDefault="00B0328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（三）销售服务费的计提比例和计提方法</w:t>
      </w:r>
    </w:p>
    <w:p w14:paraId="7C9B310E"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本基金A类基金份额不收取销售服务费，C类基金份额的销售服务费年费率为</w:t>
      </w:r>
      <w:r>
        <w:rPr>
          <w:rFonts w:ascii="彩虹粗仿宋" w:eastAsia="彩虹粗仿宋" w:hAnsi="宋体" w:cs="Arial"/>
          <w:sz w:val="24"/>
        </w:rPr>
        <w:t>0.40%</w:t>
      </w:r>
      <w:r>
        <w:rPr>
          <w:rFonts w:ascii="彩虹粗仿宋" w:eastAsia="彩虹粗仿宋" w:hAnsi="宋体" w:cs="Arial" w:hint="eastAsia"/>
          <w:sz w:val="24"/>
        </w:rPr>
        <w:t>。本基金销售服务费按前一日</w:t>
      </w:r>
      <w:r>
        <w:rPr>
          <w:rFonts w:ascii="彩虹粗仿宋" w:eastAsia="彩虹粗仿宋" w:hAnsi="宋体" w:cs="Arial"/>
          <w:sz w:val="24"/>
        </w:rPr>
        <w:t>C</w:t>
      </w:r>
      <w:r>
        <w:rPr>
          <w:rFonts w:ascii="彩虹粗仿宋" w:eastAsia="彩虹粗仿宋" w:hAnsi="宋体" w:cs="Arial" w:hint="eastAsia"/>
          <w:sz w:val="24"/>
        </w:rPr>
        <w:t>类基金份额资产净值的</w:t>
      </w:r>
      <w:r>
        <w:rPr>
          <w:rFonts w:ascii="彩虹粗仿宋" w:eastAsia="彩虹粗仿宋" w:hAnsi="宋体" w:cs="Arial"/>
          <w:sz w:val="24"/>
        </w:rPr>
        <w:t>0.40%</w:t>
      </w:r>
      <w:r>
        <w:rPr>
          <w:rFonts w:ascii="彩虹粗仿宋" w:eastAsia="彩虹粗仿宋" w:hAnsi="宋体" w:cs="Arial" w:hint="eastAsia"/>
          <w:sz w:val="24"/>
        </w:rPr>
        <w:t>年费率计提。计算方法如下：</w:t>
      </w:r>
    </w:p>
    <w:p w14:paraId="68B5D3B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H</w:t>
      </w:r>
      <w:r>
        <w:rPr>
          <w:rFonts w:ascii="彩虹粗仿宋" w:eastAsia="彩虹粗仿宋" w:hAnsi="宋体" w:cs="Arial" w:hint="eastAsia"/>
          <w:sz w:val="24"/>
        </w:rPr>
        <w:t>＝</w:t>
      </w:r>
      <w:r>
        <w:rPr>
          <w:rFonts w:ascii="彩虹粗仿宋" w:eastAsia="彩虹粗仿宋" w:hAnsi="宋体" w:cs="Arial"/>
          <w:sz w:val="24"/>
        </w:rPr>
        <w:t>E</w:t>
      </w:r>
      <w:r>
        <w:rPr>
          <w:rFonts w:ascii="彩虹粗仿宋" w:eastAsia="彩虹粗仿宋" w:hAnsi="宋体" w:cs="Arial" w:hint="eastAsia"/>
          <w:sz w:val="24"/>
        </w:rPr>
        <w:t>×年销售服务费率÷当年天数</w:t>
      </w:r>
    </w:p>
    <w:p w14:paraId="228796B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H</w:t>
      </w:r>
      <w:r>
        <w:rPr>
          <w:rFonts w:ascii="彩虹粗仿宋" w:eastAsia="彩虹粗仿宋" w:hAnsi="宋体" w:cs="Arial" w:hint="eastAsia"/>
          <w:sz w:val="24"/>
        </w:rPr>
        <w:t>为C类基金份额每日应计提的基金销售服务费</w:t>
      </w:r>
    </w:p>
    <w:p w14:paraId="46AD49F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E</w:t>
      </w:r>
      <w:r>
        <w:rPr>
          <w:rFonts w:ascii="彩虹粗仿宋" w:eastAsia="彩虹粗仿宋" w:hAnsi="宋体" w:cs="Arial" w:hint="eastAsia"/>
          <w:sz w:val="24"/>
        </w:rPr>
        <w:t>为C类基金份额前一日基金资产净值</w:t>
      </w:r>
    </w:p>
    <w:p w14:paraId="00FB42A7" w14:textId="24A431B7" w:rsidR="00F15E53" w:rsidRDefault="00B0328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相关账户开户费用、基金财产划拨支付的银行费用、账户维护费、《基金合同》生效后的信息披露费用（法律法规、中国证监会另有规定的除外）、基金份额持有人大会费用、《基金合同》生效后与基金有关的会计师费、律师费</w:t>
      </w:r>
      <w:r>
        <w:rPr>
          <w:rFonts w:ascii="彩虹粗仿宋" w:eastAsia="彩虹粗仿宋" w:hAnsi="宋体" w:cs="Arial" w:hint="eastAsia"/>
          <w:bCs/>
          <w:sz w:val="24"/>
        </w:rPr>
        <w:t>、公证费、</w:t>
      </w:r>
      <w:r>
        <w:rPr>
          <w:rFonts w:ascii="彩虹粗仿宋" w:eastAsia="彩虹粗仿宋" w:hAnsi="宋体" w:cs="Arial"/>
          <w:bCs/>
          <w:sz w:val="24"/>
        </w:rPr>
        <w:t>诉讼费</w:t>
      </w:r>
      <w:r>
        <w:rPr>
          <w:rFonts w:ascii="彩虹粗仿宋" w:eastAsia="彩虹粗仿宋" w:hAnsi="宋体" w:cs="Arial" w:hint="eastAsia"/>
          <w:bCs/>
          <w:sz w:val="24"/>
        </w:rPr>
        <w:t>、仲裁费、</w:t>
      </w:r>
      <w:r>
        <w:rPr>
          <w:rFonts w:ascii="彩虹粗仿宋" w:eastAsia="彩虹粗仿宋" w:hAnsi="宋体" w:cs="Arial"/>
          <w:bCs/>
          <w:sz w:val="24"/>
        </w:rPr>
        <w:t>基金的证券交易费用</w:t>
      </w:r>
      <w:r>
        <w:rPr>
          <w:rFonts w:ascii="彩虹粗仿宋" w:eastAsia="彩虹粗仿宋" w:hAnsi="宋体" w:cs="Arial" w:hint="eastAsia"/>
          <w:bCs/>
          <w:sz w:val="24"/>
        </w:rPr>
        <w:t>、因投资港股通</w:t>
      </w:r>
      <w:r w:rsidR="00834013">
        <w:rPr>
          <w:rFonts w:ascii="彩虹粗仿宋" w:eastAsia="彩虹粗仿宋" w:hAnsi="宋体" w:cs="Arial" w:hint="eastAsia"/>
          <w:bCs/>
          <w:sz w:val="24"/>
        </w:rPr>
        <w:t>标的证券</w:t>
      </w:r>
      <w:r>
        <w:rPr>
          <w:rFonts w:ascii="彩虹粗仿宋" w:eastAsia="彩虹粗仿宋" w:hAnsi="宋体" w:cs="Arial" w:hint="eastAsia"/>
          <w:bCs/>
          <w:sz w:val="24"/>
        </w:rPr>
        <w:t>而产生的各项合理费用、基金投资其他基金产生的相关费用，但法律法规禁止从基金财产中列支的除外</w:t>
      </w:r>
      <w:r>
        <w:rPr>
          <w:rFonts w:ascii="彩虹粗仿宋" w:eastAsia="彩虹粗仿宋" w:hAnsi="宋体" w:cs="Arial" w:hint="eastAsia"/>
          <w:sz w:val="24"/>
        </w:rPr>
        <w:t>、《基金合同》及相应协议的规定，列入当期基金费用。</w:t>
      </w:r>
    </w:p>
    <w:p w14:paraId="4238C3CE" w14:textId="77777777" w:rsidR="00F15E53" w:rsidRDefault="00B0328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（五）不列入基金费用的项目</w:t>
      </w:r>
    </w:p>
    <w:p w14:paraId="16BC8617"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w:t>
      </w:r>
    </w:p>
    <w:p w14:paraId="5970CD89" w14:textId="77777777" w:rsidR="00F15E53" w:rsidRDefault="00B0328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（六）基金管理费、基金托管费和销售服务费的复核程序、支付方式和时间</w:t>
      </w:r>
    </w:p>
    <w:p w14:paraId="5789EEEA"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619F614B"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基金托管人对基金管理人计提的基金管理费、基金托管费和销售服务费等，根据本托管协议和《基金合同》的有关规定进行复核。</w:t>
      </w:r>
    </w:p>
    <w:p w14:paraId="3A6475BB"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2.支付方式和时间</w:t>
      </w:r>
    </w:p>
    <w:p w14:paraId="3B054799"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和销售服务费每日计提，逐日累计至每月月末，按月支付，由基金托管人根据与基金管理人核对一致的财务数据，自动在月初5个工作日内、按照指定的账户路径进行资金支付，基金管理人无需再出具资金划拨指令。若遇法定节假日、公休日</w:t>
      </w:r>
      <w:bookmarkStart w:id="93" w:name="_Hlk193012100"/>
      <w:r>
        <w:rPr>
          <w:rFonts w:ascii="彩虹粗仿宋" w:eastAsia="彩虹粗仿宋" w:hAnsi="宋体" w:cs="Arial" w:hint="eastAsia"/>
          <w:sz w:val="24"/>
        </w:rPr>
        <w:t>或不可抗力</w:t>
      </w:r>
      <w:bookmarkEnd w:id="93"/>
      <w:r>
        <w:rPr>
          <w:rFonts w:ascii="彩虹粗仿宋" w:eastAsia="彩虹粗仿宋" w:hAnsi="宋体" w:cs="Arial" w:hint="eastAsia"/>
          <w:sz w:val="24"/>
        </w:rPr>
        <w:t>等，支付日期顺延。费用自动扣划后，基金管理人应进行核对，如发现数据不符，及时联系基金托管人协商解决。</w:t>
      </w:r>
    </w:p>
    <w:p w14:paraId="5498890E"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销售服务费前，基金管理人应向基金托管人出具正式函件指定基金管理费、销售服务费的收款账户。基金管理人如需要变更此账户，应提前5个工作日向基金托管人出具书面的收款账户变更通知。</w:t>
      </w:r>
    </w:p>
    <w:p w14:paraId="7ACEBB1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运用本基金财产申购自身管理的基金的（ETF除外），应当通过直销渠道申购且不得收取申购费、赎回费（按照相关法规、基金招募说明书约定应当收取，并计入基金财产的赎回费用除外）、销售服务费等销售费用。</w:t>
      </w:r>
    </w:p>
    <w:p w14:paraId="67EB8B5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（八）违规处理方式</w:t>
      </w:r>
    </w:p>
    <w:p w14:paraId="524D4E5D"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7AC423BE"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（九）实施侧袋机制期间的基金费用</w:t>
      </w:r>
    </w:p>
    <w:p w14:paraId="519C27A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6EAB418F" w14:textId="77777777" w:rsidR="00F15E53" w:rsidRDefault="00F15E53">
      <w:pPr>
        <w:adjustRightInd w:val="0"/>
        <w:snapToGrid w:val="0"/>
        <w:ind w:firstLineChars="200" w:firstLine="480"/>
        <w:rPr>
          <w:rFonts w:ascii="彩虹粗仿宋" w:eastAsia="彩虹粗仿宋" w:hAnsi="宋体" w:cs="Arial"/>
          <w:sz w:val="24"/>
        </w:rPr>
      </w:pPr>
    </w:p>
    <w:p w14:paraId="3AFEF4C0" w14:textId="77777777" w:rsidR="00F15E53" w:rsidRDefault="00B03280">
      <w:pPr>
        <w:pStyle w:val="2"/>
        <w:jc w:val="center"/>
        <w:rPr>
          <w:rFonts w:ascii="彩虹粗仿宋" w:eastAsia="彩虹粗仿宋"/>
          <w:sz w:val="30"/>
        </w:rPr>
      </w:pPr>
      <w:bookmarkStart w:id="94" w:name="_Toc124325896"/>
      <w:r>
        <w:rPr>
          <w:rFonts w:ascii="彩虹粗仿宋" w:eastAsia="彩虹粗仿宋" w:hint="eastAsia"/>
          <w:sz w:val="30"/>
        </w:rPr>
        <w:t>十二、基金份额持有人名册的保管</w:t>
      </w:r>
      <w:bookmarkEnd w:id="94"/>
    </w:p>
    <w:p w14:paraId="62002F8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法律法规规定的最低年限。如不能妥善保管，则按相关法规承担责任。</w:t>
      </w:r>
    </w:p>
    <w:p w14:paraId="3C2B6C3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68E23EBC" w14:textId="77777777" w:rsidR="00F15E53" w:rsidRDefault="00F15E53">
      <w:pPr>
        <w:adjustRightInd w:val="0"/>
        <w:snapToGrid w:val="0"/>
        <w:rPr>
          <w:rFonts w:ascii="彩虹粗仿宋" w:eastAsia="彩虹粗仿宋" w:hAnsi="宋体" w:cs="Arial"/>
          <w:sz w:val="24"/>
        </w:rPr>
      </w:pPr>
    </w:p>
    <w:p w14:paraId="4A8D8F35" w14:textId="77777777" w:rsidR="00F15E53" w:rsidRDefault="00B03280">
      <w:pPr>
        <w:pStyle w:val="2"/>
        <w:jc w:val="center"/>
        <w:rPr>
          <w:rFonts w:ascii="彩虹粗仿宋" w:eastAsia="彩虹粗仿宋"/>
          <w:sz w:val="30"/>
        </w:rPr>
      </w:pPr>
      <w:bookmarkStart w:id="95" w:name="_Toc124325897"/>
      <w:r>
        <w:rPr>
          <w:rFonts w:ascii="彩虹粗仿宋" w:eastAsia="彩虹粗仿宋" w:hint="eastAsia"/>
          <w:sz w:val="30"/>
        </w:rPr>
        <w:lastRenderedPageBreak/>
        <w:t>十三、基金有关文件档案的保存</w:t>
      </w:r>
      <w:bookmarkEnd w:id="95"/>
    </w:p>
    <w:p w14:paraId="33BBC716" w14:textId="77777777" w:rsidR="00F15E53" w:rsidRDefault="00B0328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45D160D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法律法规规定</w:t>
      </w:r>
      <w:r>
        <w:rPr>
          <w:rFonts w:ascii="彩虹粗仿宋" w:eastAsia="彩虹粗仿宋" w:hAnsi="宋体" w:cs="Arial"/>
          <w:sz w:val="24"/>
        </w:rPr>
        <w:t>的最低年限</w:t>
      </w:r>
      <w:r>
        <w:rPr>
          <w:rFonts w:ascii="彩虹粗仿宋" w:eastAsia="彩虹粗仿宋" w:hAnsi="宋体" w:cs="Arial" w:hint="eastAsia"/>
          <w:sz w:val="24"/>
        </w:rPr>
        <w:t>。</w:t>
      </w:r>
    </w:p>
    <w:p w14:paraId="0C7E289A" w14:textId="77777777" w:rsidR="00F15E53" w:rsidRDefault="00B0328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5EE84A6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107B1C93"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5E03EDFF" w14:textId="77777777" w:rsidR="00F15E53" w:rsidRDefault="00B0328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57CE2B1F" w14:textId="77777777" w:rsidR="00F15E53" w:rsidRDefault="00B03280">
      <w:pPr>
        <w:adjustRightInd w:val="0"/>
        <w:snapToGrid w:val="0"/>
        <w:ind w:firstLineChars="200" w:firstLine="480"/>
        <w:rPr>
          <w:rFonts w:ascii="彩虹粗仿宋" w:eastAsia="彩虹粗仿宋"/>
          <w:b/>
          <w:bCs/>
          <w:sz w:val="30"/>
          <w:szCs w:val="30"/>
        </w:rPr>
      </w:pPr>
      <w:r>
        <w:rPr>
          <w:rFonts w:ascii="彩虹粗仿宋" w:eastAsia="彩虹粗仿宋" w:hAnsi="宋体" w:cs="Arial" w:hint="eastAsia"/>
          <w:sz w:val="24"/>
        </w:rPr>
        <w:t>若基金管理人/基金托管人发生变更，未变更的一方有义务协助变更后的接任人接收相应文件。</w:t>
      </w:r>
    </w:p>
    <w:p w14:paraId="1B593C2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（四）基金管理人和基金托管人应按各自职责完整保存原始凭证、记账凭证、基金账册、交易记录和重要合同等，承担保密义务，保存期限不少于法律法规规定</w:t>
      </w:r>
      <w:r>
        <w:rPr>
          <w:rFonts w:ascii="彩虹粗仿宋" w:eastAsia="彩虹粗仿宋" w:hAnsi="宋体" w:cs="Arial"/>
          <w:sz w:val="24"/>
        </w:rPr>
        <w:t>的最低年限</w:t>
      </w:r>
      <w:r>
        <w:rPr>
          <w:rFonts w:ascii="彩虹粗仿宋" w:eastAsia="彩虹粗仿宋" w:hAnsi="宋体" w:cs="Arial" w:hint="eastAsia"/>
          <w:sz w:val="24"/>
        </w:rPr>
        <w:t>。</w:t>
      </w:r>
    </w:p>
    <w:p w14:paraId="49654942" w14:textId="77777777" w:rsidR="00F15E53" w:rsidRDefault="00F15E53">
      <w:pPr>
        <w:adjustRightInd w:val="0"/>
        <w:snapToGrid w:val="0"/>
        <w:rPr>
          <w:rFonts w:ascii="彩虹粗仿宋" w:eastAsia="彩虹粗仿宋"/>
          <w:sz w:val="30"/>
          <w:szCs w:val="30"/>
        </w:rPr>
      </w:pPr>
    </w:p>
    <w:p w14:paraId="4DB83F71" w14:textId="77777777" w:rsidR="00F15E53" w:rsidRDefault="00B03280">
      <w:pPr>
        <w:pStyle w:val="2"/>
        <w:jc w:val="center"/>
        <w:rPr>
          <w:rFonts w:ascii="彩虹粗仿宋" w:eastAsia="彩虹粗仿宋"/>
          <w:sz w:val="30"/>
        </w:rPr>
      </w:pPr>
      <w:bookmarkStart w:id="96" w:name="_Toc124325898"/>
      <w:r>
        <w:rPr>
          <w:rFonts w:ascii="彩虹粗仿宋" w:eastAsia="彩虹粗仿宋" w:hint="eastAsia"/>
          <w:sz w:val="30"/>
        </w:rPr>
        <w:t>十四、基金管理人和基金托管人的更换</w:t>
      </w:r>
      <w:bookmarkEnd w:id="96"/>
    </w:p>
    <w:p w14:paraId="3066C36B"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（一）基金管理人职责终止的情形及更换程序</w:t>
      </w:r>
    </w:p>
    <w:p w14:paraId="7163B2E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18D2B88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66FF16CB"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631A699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14:paraId="07510199"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14:paraId="49B71237"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0F42945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08415E3E"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4EC9307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（1）提名：新任基金管理人由基金托管人或由单独或合计持有10%以上（含10%）基金份额的基金份额持有人提名；</w:t>
      </w:r>
    </w:p>
    <w:p w14:paraId="17541035"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w:t>
      </w:r>
      <w:r>
        <w:rPr>
          <w:rFonts w:ascii="彩虹粗仿宋" w:eastAsia="彩虹粗仿宋" w:hAnsi="宋体" w:cs="Arial" w:hint="eastAsia"/>
          <w:sz w:val="24"/>
        </w:rPr>
        <w:lastRenderedPageBreak/>
        <w:t>的基金管理人形成决议，该决议需经参加大会的基金份额持有人所持表决权的三分之二以上（含三分之二）表决通过，决议自表决通过之日起生效；</w:t>
      </w:r>
    </w:p>
    <w:p w14:paraId="0EFE7ABA"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（3）临时基金管理人：新任基金管理人产生之前，由中国证监会指定临时基金管理人；</w:t>
      </w:r>
    </w:p>
    <w:p w14:paraId="53B6F14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14:paraId="2C5259F4"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（5）公告：基金管理人更换后，由基金托管人在更换基金管理人的基金份额持有人大会决议生效后2日内在规定媒介公告；</w:t>
      </w:r>
    </w:p>
    <w:p w14:paraId="6E51AB79"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资产净值；</w:t>
      </w:r>
    </w:p>
    <w:p w14:paraId="4E2C25E3"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（7）审计：基金管理人职责终止的，应当按照法律法规规定聘请符合《证券法》规定的会计师事务所对基金财产进行审计，并将审计结果予以公告，同时报中国证监会备案，审计费用从基金财产中列支；</w:t>
      </w:r>
    </w:p>
    <w:p w14:paraId="0EB642B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（8）基金名称变更：基金管理人更换后，如果原任或新任基金管理人要求，应按其要求替换或删除基金名称中与原任基金管理人有关的名称字样。</w:t>
      </w:r>
    </w:p>
    <w:p w14:paraId="012A4ABD"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（二）基金托管人职责终止的情形及更换程序</w:t>
      </w:r>
    </w:p>
    <w:p w14:paraId="4E81E97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68E7160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044624DB"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14:paraId="12008C2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14:paraId="3A0D563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14:paraId="2CB034B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7EE45DE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19F32A95"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（1）提名：新任基金托管人由基金管理人或由单独或合计持有10%以上（含10%）基金份额的基金份额持有人提名；</w:t>
      </w:r>
    </w:p>
    <w:p w14:paraId="20B54A8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65F80F6D"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（3）临时基金托管人：新任基金托管人产生之前，由中国证监会指定临时基金托管人；</w:t>
      </w:r>
    </w:p>
    <w:p w14:paraId="7874BD4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14:paraId="318D861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（5）公告：基金托管人更换后，由基金管理人在更换基金托管人的基金份额持有人大会决议生效后2日内在规定媒介公告；</w:t>
      </w:r>
    </w:p>
    <w:p w14:paraId="1D5CDBA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 xml:space="preserve">（6）交接：基金托管人职责终止的，应当妥善保管基金财产和基金托管业务资料，及时办理基金财产和基金托管业务的移交手续，新任基金托管人或者临时基金托管人应当及时接收。临时基金托管人或新任基金托管人应与基金管理人核对基金资产总值和基金资产净值； </w:t>
      </w:r>
    </w:p>
    <w:p w14:paraId="0E64106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（7）审计：基金托管人职责终止的，应当按照法律法规规定聘请符合《证券法》规定的会计师事务所对基金财产进行审计，并将审计结果予以公告，同时报中国证监会备案，审计费用从基金财产中列支。</w:t>
      </w:r>
    </w:p>
    <w:p w14:paraId="2FD52A3D"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1FC22733"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76669C7A"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14:paraId="598DE31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3、公告：新任或临时基金管理人和新任或临时基金托管人应在更换基金管理人和基金托管人的基金份额持有人大会决议生效后2日内在规定媒介上联合公告。</w:t>
      </w:r>
    </w:p>
    <w:p w14:paraId="334CC8A3"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基金合同的规定收取基金管理费或基金托管费。</w:t>
      </w:r>
    </w:p>
    <w:p w14:paraId="23B9D74E"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2B8586C1" w14:textId="77777777" w:rsidR="00F15E53" w:rsidRDefault="00B03280">
      <w:pPr>
        <w:pStyle w:val="2"/>
        <w:jc w:val="center"/>
        <w:rPr>
          <w:rFonts w:ascii="彩虹粗仿宋" w:eastAsia="彩虹粗仿宋"/>
          <w:sz w:val="30"/>
        </w:rPr>
      </w:pPr>
      <w:bookmarkStart w:id="97" w:name="_Toc124325899"/>
      <w:r>
        <w:rPr>
          <w:rFonts w:ascii="彩虹粗仿宋" w:eastAsia="彩虹粗仿宋" w:hint="eastAsia"/>
          <w:sz w:val="30"/>
        </w:rPr>
        <w:t>十五、禁止行为</w:t>
      </w:r>
      <w:bookmarkEnd w:id="97"/>
    </w:p>
    <w:p w14:paraId="3C8F7587"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int="eastAsia"/>
          <w:sz w:val="24"/>
        </w:rPr>
        <w:t>本协议当事人禁止从事的行为，包括但不限于：</w:t>
      </w:r>
    </w:p>
    <w:p w14:paraId="669C8698"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14:paraId="1DE46B29" w14:textId="77777777" w:rsidR="00F15E53" w:rsidRDefault="00B03280">
      <w:pPr>
        <w:adjustRightInd w:val="0"/>
        <w:snapToGrid w:val="0"/>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（二）基金管理人不公平地对待其管理的不同基金财产，基金托管人不公平地对待其托管的不同基金财产。</w:t>
      </w:r>
    </w:p>
    <w:p w14:paraId="5EEFB39F"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int="eastAsia"/>
          <w:sz w:val="24"/>
        </w:rPr>
        <w:t>（三）基金管理人、基金托管人利用基金财产为基金份额持有人以外的第三人牟取利益。</w:t>
      </w:r>
    </w:p>
    <w:p w14:paraId="2CCACFA7"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w:t>
      </w:r>
      <w:r>
        <w:rPr>
          <w:rFonts w:ascii="彩虹粗仿宋" w:eastAsia="彩虹粗仿宋" w:hint="eastAsia"/>
          <w:sz w:val="24"/>
        </w:rPr>
        <w:lastRenderedPageBreak/>
        <w:t>失。</w:t>
      </w:r>
    </w:p>
    <w:p w14:paraId="7B8CFAED"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int="eastAsia"/>
          <w:sz w:val="24"/>
        </w:rPr>
        <w:t>（五）基金管理人、基金托管人对他人泄露基金运作和管理过程中任何尚未按法律法规规定的方式公开披露的信息。</w:t>
      </w:r>
    </w:p>
    <w:p w14:paraId="6A835E51"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int="eastAsia"/>
          <w:sz w:val="24"/>
        </w:rPr>
        <w:t>（六）基金管理人在没有充足资金的情况下向基金托管人发出投资指令和赎回、分红资金的划拨指令，或违规向基金托管人发出指令。</w:t>
      </w:r>
    </w:p>
    <w:p w14:paraId="4CC62BF5"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int="eastAsia"/>
          <w:sz w:val="24"/>
        </w:rPr>
        <w:t>（七）基金管理人、基金托管人在行政上、财务上不独立, 其高级管理人员和其他从业人员相互兼职。</w:t>
      </w:r>
    </w:p>
    <w:p w14:paraId="69912A5F"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int="eastAsia"/>
          <w:sz w:val="24"/>
        </w:rPr>
        <w:t>（八）基金托管人私自动用或处分基金财产，根据基金管理人的合法指令、《基金合同》或托管协议的规定进行处分的除外。</w:t>
      </w:r>
    </w:p>
    <w:p w14:paraId="01136C96"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int="eastAsia"/>
          <w:sz w:val="24"/>
        </w:rPr>
        <w:t>（九）基金财产用于下列投资或者活动：1.承销证券；2.违反规定向他人贷款或者提供担保；3.从事承担无限责任的投资；4.向其基金管理人、基金托管人出资；</w:t>
      </w:r>
      <w:r>
        <w:rPr>
          <w:rFonts w:ascii="彩虹粗仿宋" w:eastAsia="彩虹粗仿宋"/>
          <w:sz w:val="24"/>
        </w:rPr>
        <w:t>5</w:t>
      </w:r>
      <w:r>
        <w:rPr>
          <w:rFonts w:ascii="彩虹粗仿宋" w:eastAsia="彩虹粗仿宋" w:hint="eastAsia"/>
          <w:sz w:val="24"/>
        </w:rPr>
        <w:t>.从事内幕交易、操纵证券交易价格及其他不正当的证券交易活动；6</w:t>
      </w:r>
      <w:r>
        <w:rPr>
          <w:rFonts w:ascii="彩虹粗仿宋" w:eastAsia="彩虹粗仿宋"/>
          <w:sz w:val="24"/>
        </w:rPr>
        <w:t>.</w:t>
      </w:r>
      <w:r>
        <w:rPr>
          <w:rFonts w:ascii="彩虹粗仿宋" w:eastAsia="彩虹粗仿宋" w:hint="eastAsia"/>
          <w:sz w:val="24"/>
        </w:rPr>
        <w:t>持有具有复杂、衍生品性质的基金份额，包括分级基金和中国证监会认定的其他基金份额；</w:t>
      </w:r>
      <w:r>
        <w:rPr>
          <w:rFonts w:ascii="彩虹粗仿宋" w:eastAsia="彩虹粗仿宋"/>
          <w:sz w:val="24"/>
        </w:rPr>
        <w:t>7</w:t>
      </w:r>
      <w:r>
        <w:rPr>
          <w:rFonts w:ascii="彩虹粗仿宋" w:eastAsia="彩虹粗仿宋" w:hint="eastAsia"/>
          <w:sz w:val="24"/>
        </w:rPr>
        <w:t>.依照法律、行政法规有关规定，由中国证监会规定禁止的其他活动。法律法规或监管部门取消</w:t>
      </w:r>
      <w:r>
        <w:rPr>
          <w:rFonts w:ascii="彩虹粗仿宋" w:eastAsia="彩虹粗仿宋" w:hint="eastAsia"/>
          <w:bCs/>
          <w:sz w:val="24"/>
        </w:rPr>
        <w:t>或变更</w:t>
      </w:r>
      <w:r>
        <w:rPr>
          <w:rFonts w:ascii="彩虹粗仿宋" w:eastAsia="彩虹粗仿宋" w:hint="eastAsia"/>
          <w:sz w:val="24"/>
        </w:rPr>
        <w:t>上述限制，如适用于本基金，基金管理人在履行适当程序后，则本基金投资不再受相关限制</w:t>
      </w:r>
      <w:r>
        <w:rPr>
          <w:rFonts w:ascii="彩虹粗仿宋" w:eastAsia="彩虹粗仿宋" w:hint="eastAsia"/>
          <w:bCs/>
          <w:sz w:val="24"/>
        </w:rPr>
        <w:t>或按变更后的规定执行</w:t>
      </w:r>
      <w:r>
        <w:rPr>
          <w:rFonts w:ascii="彩虹粗仿宋" w:eastAsia="彩虹粗仿宋" w:hint="eastAsia"/>
          <w:sz w:val="24"/>
        </w:rPr>
        <w:t>。</w:t>
      </w:r>
    </w:p>
    <w:p w14:paraId="61396373" w14:textId="77777777" w:rsidR="00F15E53" w:rsidRDefault="00B03280">
      <w:pPr>
        <w:adjustRightInd w:val="0"/>
        <w:snapToGrid w:val="0"/>
        <w:ind w:firstLineChars="200" w:firstLine="480"/>
        <w:rPr>
          <w:rFonts w:ascii="彩虹粗仿宋" w:eastAsia="彩虹粗仿宋"/>
          <w:sz w:val="24"/>
        </w:rPr>
      </w:pPr>
      <w:r>
        <w:rPr>
          <w:rFonts w:ascii="彩虹粗仿宋" w:eastAsia="彩虹粗仿宋" w:hint="eastAsia"/>
          <w:sz w:val="24"/>
        </w:rPr>
        <w:t>（十）法律法规和《基金合同》禁止的其他行为，以及依照法律、行政法规有关规定，由中国证监会规定禁止基金管理人、基金托管人从事的其他行为。</w:t>
      </w:r>
    </w:p>
    <w:p w14:paraId="71A90C04" w14:textId="77777777" w:rsidR="00F15E53" w:rsidRDefault="00F15E53">
      <w:pPr>
        <w:adjustRightInd w:val="0"/>
        <w:snapToGrid w:val="0"/>
        <w:rPr>
          <w:rFonts w:ascii="彩虹粗仿宋" w:eastAsia="彩虹粗仿宋"/>
          <w:sz w:val="30"/>
          <w:szCs w:val="30"/>
        </w:rPr>
      </w:pPr>
    </w:p>
    <w:p w14:paraId="7D3EE791" w14:textId="77777777" w:rsidR="00F15E53" w:rsidRDefault="00B03280">
      <w:pPr>
        <w:pStyle w:val="2"/>
        <w:jc w:val="center"/>
        <w:rPr>
          <w:rFonts w:ascii="彩虹粗仿宋" w:eastAsia="彩虹粗仿宋"/>
          <w:sz w:val="30"/>
        </w:rPr>
      </w:pPr>
      <w:bookmarkStart w:id="98" w:name="_Toc124325900"/>
      <w:bookmarkStart w:id="99" w:name="_Hlk193011875"/>
      <w:r>
        <w:rPr>
          <w:rFonts w:ascii="彩虹粗仿宋" w:eastAsia="彩虹粗仿宋" w:hint="eastAsia"/>
          <w:sz w:val="30"/>
        </w:rPr>
        <w:t>十六、托管协议的变更、终止与基金财产的清算</w:t>
      </w:r>
      <w:bookmarkEnd w:id="98"/>
    </w:p>
    <w:p w14:paraId="71469817"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3C459248" w14:textId="77777777" w:rsidR="00F15E53" w:rsidRDefault="00B0328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w:t>
      </w:r>
    </w:p>
    <w:p w14:paraId="5409AB99"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（二）基金托管协议终止的情形</w:t>
      </w:r>
    </w:p>
    <w:p w14:paraId="1208E573"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7A57309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7DEFD317"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3.基金管理人解散、依法被撤销、破产或由其他基金管理人接管基金管理业务；</w:t>
      </w:r>
    </w:p>
    <w:p w14:paraId="7482091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4.发生法律法规、中国证监会或《基金合同》规定的终止事项。</w:t>
      </w:r>
    </w:p>
    <w:p w14:paraId="3BA2F12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750A112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1、基金财产清算小组：自出现《基金合同》终止事由之日起30个工作日内成立基金财产清算小组，基金管理人组织基金财产清算小组并在中国证监会的监</w:t>
      </w:r>
      <w:r>
        <w:rPr>
          <w:rFonts w:ascii="彩虹粗仿宋" w:eastAsia="彩虹粗仿宋" w:hAnsi="宋体" w:cs="Arial" w:hint="eastAsia"/>
          <w:sz w:val="24"/>
        </w:rPr>
        <w:lastRenderedPageBreak/>
        <w:t>督下进行基金清算。</w:t>
      </w:r>
    </w:p>
    <w:p w14:paraId="1E40D08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2、基金财产清算小组组成：基金财产清算小组成员由基金管理人、基金托管人、符合《证券法》规定的注册会计师、律师以及中国证监会指定的人员组成。基金财产清算小组可以聘用必要的工作人员。</w:t>
      </w:r>
    </w:p>
    <w:p w14:paraId="378D5A8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44D60A4A"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62558349"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（1）《基金合同》终止情形出现时，由基金财产清算小组统一接管基金财产；</w:t>
      </w:r>
    </w:p>
    <w:p w14:paraId="059A6F86"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10B51FA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0F8C177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0C6C38B9"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（5）聘请符合《证券法》规定的会计师事务所对清算报告进行外部审计，聘请律师事务所对清算报告出具法律意见书；</w:t>
      </w:r>
    </w:p>
    <w:p w14:paraId="2EC8CF8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68CF0C7E"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6A1F276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5、基金财产清算的期限为6个月，但因本基金所持证券的流动性受到限制而不能及时变现的，清算期限相应顺延。</w:t>
      </w:r>
    </w:p>
    <w:p w14:paraId="4838386B"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2FD94713"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7、清算费用</w:t>
      </w:r>
    </w:p>
    <w:p w14:paraId="3D887473"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36E843B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8</w:t>
      </w:r>
      <w:r>
        <w:rPr>
          <w:rFonts w:ascii="彩虹粗仿宋" w:eastAsia="彩虹粗仿宋" w:hAnsi="宋体" w:cs="Arial" w:hint="eastAsia"/>
          <w:sz w:val="24"/>
        </w:rPr>
        <w:t>、基金财产清算剩余资产的分配</w:t>
      </w:r>
    </w:p>
    <w:p w14:paraId="077B429D"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1EB7472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9</w:t>
      </w:r>
      <w:r>
        <w:rPr>
          <w:rFonts w:ascii="彩虹粗仿宋" w:eastAsia="彩虹粗仿宋" w:hAnsi="宋体" w:cs="Arial" w:hint="eastAsia"/>
          <w:sz w:val="24"/>
        </w:rPr>
        <w:t>、基金财产清算的公告</w:t>
      </w:r>
    </w:p>
    <w:p w14:paraId="7832170E"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w:t>
      </w:r>
      <w:r>
        <w:rPr>
          <w:rFonts w:ascii="彩虹粗仿宋" w:eastAsia="彩虹粗仿宋" w:hAnsi="宋体" w:cs="Arial" w:hint="eastAsia"/>
          <w:sz w:val="24"/>
        </w:rPr>
        <w:lastRenderedPageBreak/>
        <w:t>由基金财产清算小组进行公告，基金财产清算小组应当将清算报告登载在规定网站上，并将清算报告提示性公告登载在规定报刊上。</w:t>
      </w:r>
    </w:p>
    <w:p w14:paraId="34AB7D81"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10</w:t>
      </w:r>
      <w:r>
        <w:rPr>
          <w:rFonts w:ascii="彩虹粗仿宋" w:eastAsia="彩虹粗仿宋" w:hAnsi="宋体" w:cs="Arial" w:hint="eastAsia"/>
          <w:sz w:val="24"/>
        </w:rPr>
        <w:t>、基金财产清算账册及文件的保存</w:t>
      </w:r>
    </w:p>
    <w:p w14:paraId="31FA9CC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基金财产清算账册及有关文件由基金托管人保存不少于法律法规规定的最低年限。</w:t>
      </w:r>
    </w:p>
    <w:p w14:paraId="765E1D44" w14:textId="77777777" w:rsidR="00F15E53" w:rsidRDefault="00F15E53">
      <w:pPr>
        <w:adjustRightInd w:val="0"/>
        <w:snapToGrid w:val="0"/>
        <w:rPr>
          <w:rFonts w:ascii="彩虹粗仿宋" w:eastAsia="彩虹粗仿宋" w:hAnsi="宋体" w:cs="Arial"/>
          <w:sz w:val="24"/>
        </w:rPr>
      </w:pPr>
    </w:p>
    <w:p w14:paraId="1395ADC5" w14:textId="77777777" w:rsidR="00F15E53" w:rsidRDefault="00B03280">
      <w:pPr>
        <w:pStyle w:val="2"/>
        <w:jc w:val="center"/>
        <w:rPr>
          <w:rFonts w:ascii="彩虹粗仿宋" w:eastAsia="彩虹粗仿宋"/>
          <w:sz w:val="30"/>
        </w:rPr>
      </w:pPr>
      <w:bookmarkStart w:id="100" w:name="_Toc124325901"/>
      <w:bookmarkEnd w:id="99"/>
      <w:r>
        <w:rPr>
          <w:rFonts w:ascii="彩虹粗仿宋" w:eastAsia="彩虹粗仿宋" w:hint="eastAsia"/>
          <w:sz w:val="30"/>
        </w:rPr>
        <w:t>十七、违约责任</w:t>
      </w:r>
      <w:bookmarkEnd w:id="100"/>
    </w:p>
    <w:p w14:paraId="70381FFA" w14:textId="77777777" w:rsidR="00F15E53" w:rsidRDefault="00B03280">
      <w:pPr>
        <w:adjustRightInd w:val="0"/>
        <w:snapToGrid w:val="0"/>
        <w:ind w:firstLineChars="200" w:firstLine="480"/>
        <w:outlineLvl w:val="0"/>
        <w:rPr>
          <w:rFonts w:ascii="彩虹粗仿宋" w:eastAsia="彩虹粗仿宋" w:hAnsi="宋体" w:cs="Arial"/>
          <w:sz w:val="24"/>
        </w:rPr>
      </w:pPr>
      <w:bookmarkStart w:id="101" w:name="_Hlk193011889"/>
      <w:r>
        <w:rPr>
          <w:rFonts w:ascii="彩虹粗仿宋" w:eastAsia="彩虹粗仿宋" w:hAnsi="宋体" w:cs="Arial" w:hint="eastAsia"/>
          <w:sz w:val="24"/>
        </w:rPr>
        <w:t>（一）基金管理人、基金托管人不履行本协议或履行本协议不符合约定的，应当承担违约责任。</w:t>
      </w:r>
    </w:p>
    <w:p w14:paraId="342FA99D" w14:textId="77777777" w:rsidR="00F15E53" w:rsidRDefault="00B0328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238AC62D" w14:textId="77777777" w:rsidR="00F15E53" w:rsidRDefault="00B0328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DE1738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6D19F14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2.基金管理人、基金托管人按照当时有效的法律法规或中国证监会的规定作为或不作为而造成的损失等；</w:t>
      </w:r>
    </w:p>
    <w:p w14:paraId="174B59CA"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3.在没有过错的情况下，基金管理人由于按照《基金合同》规定的投资原则行使或不行使其投资权而造成的损失等。</w:t>
      </w:r>
    </w:p>
    <w:p w14:paraId="40C0580D"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sz w:val="24"/>
        </w:rPr>
        <w:t>.</w:t>
      </w:r>
      <w:r>
        <w:rPr>
          <w:rFonts w:hint="eastAsia"/>
        </w:rPr>
        <w:t xml:space="preserve"> </w:t>
      </w:r>
      <w:r>
        <w:rPr>
          <w:rFonts w:ascii="彩虹粗仿宋" w:eastAsia="彩虹粗仿宋" w:hAnsi="宋体" w:cs="Arial" w:hint="eastAsia"/>
          <w:sz w:val="24"/>
        </w:rPr>
        <w:t>非因基金管理人、基金托管人的故意或重大过失造成的计算机系统故障、网络故障、通讯故障、电力故障、计算机病毒攻击及其它意外事故所导致的损失等。</w:t>
      </w:r>
    </w:p>
    <w:p w14:paraId="2DFEB102"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ED95BBE" w14:textId="77777777" w:rsidR="00F15E53" w:rsidRDefault="00B0328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13A13C7A" w14:textId="77777777" w:rsidR="00F15E53" w:rsidRDefault="00B0328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w:t>
      </w:r>
      <w:r>
        <w:rPr>
          <w:rFonts w:ascii="彩虹粗仿宋" w:eastAsia="彩虹粗仿宋" w:hAnsi="宋体" w:cs="Arial" w:hint="eastAsia"/>
          <w:sz w:val="24"/>
        </w:rPr>
        <w:lastRenderedPageBreak/>
        <w:t>能发现错误</w:t>
      </w:r>
      <w:bookmarkStart w:id="102" w:name="_Hlk63238867"/>
      <w:r>
        <w:rPr>
          <w:rFonts w:ascii="彩虹粗仿宋" w:eastAsia="彩虹粗仿宋" w:hAnsi="宋体" w:cs="Arial" w:hint="eastAsia"/>
          <w:bCs/>
          <w:sz w:val="24"/>
        </w:rPr>
        <w:t>或因前述原因未能避免或更正错误</w:t>
      </w:r>
      <w:bookmarkEnd w:id="102"/>
      <w:r>
        <w:rPr>
          <w:rFonts w:ascii="彩虹粗仿宋" w:eastAsia="彩虹粗仿宋" w:hAnsi="宋体" w:cs="Arial" w:hint="eastAsia"/>
          <w:sz w:val="24"/>
        </w:rPr>
        <w:t>的，由此造成基金财产或投资人损失，基金管理人和基金托管人免除赔偿责任。但是基金管理人和基金托管人应积极采取必要的措施消除或减轻由此造成的影响。</w:t>
      </w:r>
    </w:p>
    <w:bookmarkEnd w:id="101"/>
    <w:p w14:paraId="2B99CD7E" w14:textId="77777777" w:rsidR="00F15E53" w:rsidRDefault="00F15E53"/>
    <w:p w14:paraId="466D24F4" w14:textId="77777777" w:rsidR="00F15E53" w:rsidRDefault="00B03280">
      <w:pPr>
        <w:pStyle w:val="2"/>
        <w:jc w:val="center"/>
        <w:rPr>
          <w:rFonts w:ascii="彩虹粗仿宋" w:eastAsia="彩虹粗仿宋"/>
          <w:sz w:val="30"/>
        </w:rPr>
      </w:pPr>
      <w:bookmarkStart w:id="103" w:name="_Toc124325902"/>
      <w:r>
        <w:rPr>
          <w:rFonts w:ascii="彩虹粗仿宋" w:eastAsia="彩虹粗仿宋" w:hint="eastAsia"/>
          <w:sz w:val="30"/>
        </w:rPr>
        <w:t>十八、争议解决方式</w:t>
      </w:r>
      <w:bookmarkEnd w:id="103"/>
    </w:p>
    <w:p w14:paraId="642F77BC" w14:textId="5AEF1058"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因本协议产生或与之相关的争议，双方当事人应通过协商解决，如经友好协商未能解决的，任何一方均有权将争议提交</w:t>
      </w:r>
      <w:r w:rsidR="005D48EF" w:rsidRPr="005D48EF">
        <w:rPr>
          <w:rFonts w:ascii="彩虹粗仿宋" w:eastAsia="彩虹粗仿宋" w:hAnsi="宋体" w:cs="Arial" w:hint="eastAsia"/>
          <w:sz w:val="24"/>
        </w:rPr>
        <w:t>深圳国际仲裁院</w:t>
      </w:r>
      <w:r>
        <w:rPr>
          <w:rFonts w:ascii="彩虹粗仿宋" w:eastAsia="彩虹粗仿宋" w:hAnsi="宋体" w:cs="Arial" w:hint="eastAsia"/>
          <w:sz w:val="24"/>
        </w:rPr>
        <w:t>，按照</w:t>
      </w:r>
      <w:r w:rsidR="005D48EF" w:rsidRPr="005D48EF">
        <w:rPr>
          <w:rFonts w:ascii="彩虹粗仿宋" w:eastAsia="彩虹粗仿宋" w:hAnsi="宋体" w:cs="Arial" w:hint="eastAsia"/>
          <w:sz w:val="24"/>
        </w:rPr>
        <w:t>深圳国际仲裁院</w:t>
      </w:r>
      <w:r>
        <w:rPr>
          <w:rFonts w:ascii="彩虹粗仿宋" w:eastAsia="彩虹粗仿宋" w:hAnsi="宋体" w:cs="Arial" w:hint="eastAsia"/>
          <w:sz w:val="24"/>
        </w:rPr>
        <w:t>届时有效的仲裁规则进行仲裁。</w:t>
      </w:r>
      <w:r w:rsidR="005D48EF" w:rsidRPr="005D48EF">
        <w:rPr>
          <w:rFonts w:ascii="彩虹粗仿宋" w:eastAsia="彩虹粗仿宋" w:hAnsi="宋体" w:cs="Arial" w:hint="eastAsia"/>
          <w:sz w:val="24"/>
        </w:rPr>
        <w:t>仲裁地点为深圳市。</w:t>
      </w:r>
      <w:r>
        <w:rPr>
          <w:rFonts w:ascii="彩虹粗仿宋" w:eastAsia="彩虹粗仿宋" w:hAnsi="宋体" w:cs="Arial" w:hint="eastAsia"/>
          <w:sz w:val="24"/>
        </w:rPr>
        <w:t>仲裁裁决是终局的，对各方当事人均有约束力。除非仲裁裁决另有</w:t>
      </w:r>
      <w:r w:rsidR="005D48EF">
        <w:rPr>
          <w:rFonts w:ascii="彩虹粗仿宋" w:eastAsia="彩虹粗仿宋" w:hAnsi="宋体" w:cs="Arial" w:hint="eastAsia"/>
          <w:sz w:val="24"/>
        </w:rPr>
        <w:t>决</w:t>
      </w:r>
      <w:r>
        <w:rPr>
          <w:rFonts w:ascii="彩虹粗仿宋" w:eastAsia="彩虹粗仿宋" w:hAnsi="宋体" w:cs="Arial" w:hint="eastAsia"/>
          <w:sz w:val="24"/>
        </w:rPr>
        <w:t>定，仲裁费由败诉方承担。</w:t>
      </w:r>
    </w:p>
    <w:p w14:paraId="0C11520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0F83704B"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本协议受中国法律（为托管协议之目的，不含港澳台地区法律）管辖并从其解释。</w:t>
      </w:r>
    </w:p>
    <w:p w14:paraId="407799C1" w14:textId="77777777" w:rsidR="00F15E53" w:rsidRDefault="00F15E53">
      <w:pPr>
        <w:adjustRightInd w:val="0"/>
        <w:snapToGrid w:val="0"/>
        <w:rPr>
          <w:rFonts w:ascii="彩虹粗仿宋" w:eastAsia="彩虹粗仿宋" w:hAnsi="宋体" w:cs="Arial"/>
          <w:sz w:val="24"/>
        </w:rPr>
      </w:pPr>
    </w:p>
    <w:p w14:paraId="475256E8" w14:textId="77777777" w:rsidR="00F15E53" w:rsidRDefault="00B03280">
      <w:pPr>
        <w:pStyle w:val="2"/>
        <w:jc w:val="center"/>
        <w:rPr>
          <w:rFonts w:ascii="彩虹粗仿宋" w:eastAsia="彩虹粗仿宋"/>
          <w:sz w:val="30"/>
        </w:rPr>
      </w:pPr>
      <w:bookmarkStart w:id="104" w:name="_Toc124325903"/>
      <w:r>
        <w:rPr>
          <w:rFonts w:ascii="彩虹粗仿宋" w:eastAsia="彩虹粗仿宋" w:hint="eastAsia"/>
          <w:sz w:val="30"/>
        </w:rPr>
        <w:t>十九、托管协议的效力</w:t>
      </w:r>
      <w:bookmarkEnd w:id="104"/>
    </w:p>
    <w:p w14:paraId="3CDCDB4C"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7FD5C45A"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（一）基金管理人在向中国证监会申请基金募集注册时提交的托管协议草案，应经托管协议当事人双方盖章以及双方法定代表人或授权代表签章，协议当事人双方根据中国证监会的意见修改托管协议</w:t>
      </w:r>
      <w:bookmarkStart w:id="105" w:name="_GoBack"/>
      <w:r>
        <w:rPr>
          <w:rFonts w:ascii="彩虹粗仿宋" w:eastAsia="彩虹粗仿宋" w:hAnsi="宋体" w:cs="Arial" w:hint="eastAsia"/>
          <w:sz w:val="24"/>
        </w:rPr>
        <w:t>草案</w:t>
      </w:r>
      <w:bookmarkEnd w:id="105"/>
      <w:r>
        <w:rPr>
          <w:rFonts w:ascii="彩虹粗仿宋" w:eastAsia="彩虹粗仿宋" w:hAnsi="宋体" w:cs="Arial" w:hint="eastAsia"/>
          <w:sz w:val="24"/>
        </w:rPr>
        <w:t>。托管协议以中国证监会</w:t>
      </w:r>
      <w:r>
        <w:rPr>
          <w:rFonts w:ascii="彩虹粗仿宋" w:eastAsia="彩虹粗仿宋" w:hAnsi="宋体" w:cs="Arial"/>
          <w:sz w:val="24"/>
        </w:rPr>
        <w:t>注册</w:t>
      </w:r>
      <w:r>
        <w:rPr>
          <w:rFonts w:ascii="彩虹粗仿宋" w:eastAsia="彩虹粗仿宋" w:hAnsi="宋体" w:cs="Arial" w:hint="eastAsia"/>
          <w:sz w:val="24"/>
        </w:rPr>
        <w:t>的文本为正式文本。</w:t>
      </w:r>
    </w:p>
    <w:p w14:paraId="46DAB76B"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4FBB4E20"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5FB0FBB0" w14:textId="77777777" w:rsidR="00F15E53" w:rsidRDefault="00B0328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（四）本协议一式三份，协议双方各持一份，上报监管机构一份，每份具有同等的法律效力。</w:t>
      </w:r>
    </w:p>
    <w:p w14:paraId="23B47584" w14:textId="77777777" w:rsidR="00F15E53" w:rsidRDefault="00F15E53">
      <w:pPr>
        <w:adjustRightInd w:val="0"/>
        <w:snapToGrid w:val="0"/>
        <w:rPr>
          <w:rFonts w:ascii="彩虹粗仿宋" w:eastAsia="彩虹粗仿宋" w:hAnsi="宋体" w:cs="Arial"/>
          <w:sz w:val="24"/>
        </w:rPr>
      </w:pPr>
    </w:p>
    <w:p w14:paraId="5D0D15FA" w14:textId="77777777" w:rsidR="00F15E53" w:rsidRDefault="00B03280">
      <w:pPr>
        <w:pStyle w:val="2"/>
        <w:jc w:val="center"/>
        <w:rPr>
          <w:rFonts w:ascii="彩虹粗仿宋" w:eastAsia="彩虹粗仿宋"/>
          <w:sz w:val="30"/>
        </w:rPr>
      </w:pPr>
      <w:bookmarkStart w:id="106" w:name="_Toc124325904"/>
      <w:r>
        <w:rPr>
          <w:rFonts w:ascii="彩虹粗仿宋" w:eastAsia="彩虹粗仿宋" w:hint="eastAsia"/>
          <w:sz w:val="30"/>
        </w:rPr>
        <w:lastRenderedPageBreak/>
        <w:t>二十、其他事项</w:t>
      </w:r>
      <w:bookmarkEnd w:id="106"/>
    </w:p>
    <w:p w14:paraId="5A110D88"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5B4101F5"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67F4EEE4" w14:textId="77777777" w:rsidR="00F15E53" w:rsidRDefault="00F15E53">
      <w:pPr>
        <w:adjustRightInd w:val="0"/>
        <w:snapToGrid w:val="0"/>
        <w:rPr>
          <w:rFonts w:ascii="彩虹粗仿宋" w:eastAsia="彩虹粗仿宋"/>
          <w:b/>
          <w:bCs/>
        </w:rPr>
      </w:pPr>
    </w:p>
    <w:p w14:paraId="3A7D8755" w14:textId="77777777" w:rsidR="00F15E53" w:rsidRDefault="00B03280">
      <w:pPr>
        <w:pStyle w:val="2"/>
        <w:jc w:val="center"/>
        <w:rPr>
          <w:rFonts w:ascii="彩虹粗仿宋" w:eastAsia="彩虹粗仿宋"/>
          <w:sz w:val="30"/>
        </w:rPr>
      </w:pPr>
      <w:bookmarkStart w:id="107" w:name="_Toc124325905"/>
      <w:r>
        <w:rPr>
          <w:rFonts w:ascii="彩虹粗仿宋" w:eastAsia="彩虹粗仿宋" w:hint="eastAsia"/>
          <w:sz w:val="30"/>
        </w:rPr>
        <w:t>二十一、托管协议的签订</w:t>
      </w:r>
      <w:bookmarkEnd w:id="107"/>
    </w:p>
    <w:p w14:paraId="7CBD8DEF" w14:textId="77777777" w:rsidR="00F15E53" w:rsidRDefault="00B0328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本协议双方及其法定代表人或授权代表签章、签订地、签订日。</w:t>
      </w:r>
    </w:p>
    <w:p w14:paraId="5C989C72" w14:textId="77777777" w:rsidR="00F15E53" w:rsidRDefault="00F15E53">
      <w:pPr>
        <w:adjustRightInd w:val="0"/>
        <w:snapToGrid w:val="0"/>
        <w:ind w:firstLineChars="200" w:firstLine="480"/>
        <w:rPr>
          <w:rFonts w:ascii="彩虹粗仿宋" w:eastAsia="彩虹粗仿宋" w:hAnsi="宋体" w:cs="Arial"/>
          <w:sz w:val="24"/>
        </w:rPr>
      </w:pPr>
    </w:p>
    <w:sectPr w:rsidR="00F15E53">
      <w:headerReference w:type="default" r:id="rId9"/>
      <w:footerReference w:type="default" r:id="rId10"/>
      <w:pgSz w:w="11906" w:h="16838"/>
      <w:pgMar w:top="1418" w:right="1701" w:bottom="1418" w:left="1701"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A7E056" w16cid:durableId="2C72C1F3"/>
  <w16cid:commentId w16cid:paraId="521DDB24" w16cid:durableId="2C72C310"/>
  <w16cid:commentId w16cid:paraId="6118540F" w16cid:durableId="2C7307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C6093" w14:textId="77777777" w:rsidR="00A55D0C" w:rsidRDefault="00A55D0C">
      <w:r>
        <w:separator/>
      </w:r>
    </w:p>
  </w:endnote>
  <w:endnote w:type="continuationSeparator" w:id="0">
    <w:p w14:paraId="5FCAAA06" w14:textId="77777777" w:rsidR="00A55D0C" w:rsidRDefault="00A5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1F00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彩虹粗仿宋">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D6962" w14:textId="77777777" w:rsidR="005A0DAB" w:rsidRDefault="005A0DAB">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990B854" w14:textId="77777777" w:rsidR="005A0DAB" w:rsidRDefault="005A0DA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E428" w14:textId="4F0D4469" w:rsidR="005A0DAB" w:rsidRDefault="005A0DAB">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1550AD">
      <w:rPr>
        <w:rStyle w:val="af"/>
        <w:noProof/>
      </w:rPr>
      <w:t>1</w:t>
    </w:r>
    <w:r>
      <w:rPr>
        <w:rStyle w:val="af"/>
      </w:rPr>
      <w:fldChar w:fldCharType="end"/>
    </w:r>
  </w:p>
  <w:p w14:paraId="06F7A901" w14:textId="77777777" w:rsidR="005A0DAB" w:rsidRDefault="005A0DAB">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5FFB9" w14:textId="77777777" w:rsidR="005A0DAB" w:rsidRDefault="005A0DA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47219" w14:textId="77777777" w:rsidR="00A55D0C" w:rsidRDefault="00A55D0C">
      <w:r>
        <w:separator/>
      </w:r>
    </w:p>
  </w:footnote>
  <w:footnote w:type="continuationSeparator" w:id="0">
    <w:p w14:paraId="73045C87" w14:textId="77777777" w:rsidR="00A55D0C" w:rsidRDefault="00A55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57BD4" w14:textId="77777777" w:rsidR="005A0DAB" w:rsidRDefault="005A0DA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74"/>
    <w:rsid w:val="00001942"/>
    <w:rsid w:val="00001AB6"/>
    <w:rsid w:val="00004362"/>
    <w:rsid w:val="00004CC0"/>
    <w:rsid w:val="000055C8"/>
    <w:rsid w:val="000106EF"/>
    <w:rsid w:val="000107CB"/>
    <w:rsid w:val="00010FA9"/>
    <w:rsid w:val="00011418"/>
    <w:rsid w:val="00011A4D"/>
    <w:rsid w:val="00014D1F"/>
    <w:rsid w:val="0001676E"/>
    <w:rsid w:val="00020CF3"/>
    <w:rsid w:val="00022271"/>
    <w:rsid w:val="0002440F"/>
    <w:rsid w:val="00031081"/>
    <w:rsid w:val="0003192F"/>
    <w:rsid w:val="000319D8"/>
    <w:rsid w:val="000328D4"/>
    <w:rsid w:val="00034727"/>
    <w:rsid w:val="00034761"/>
    <w:rsid w:val="00035C77"/>
    <w:rsid w:val="000372E3"/>
    <w:rsid w:val="000376B5"/>
    <w:rsid w:val="000403DC"/>
    <w:rsid w:val="00042430"/>
    <w:rsid w:val="00042A67"/>
    <w:rsid w:val="00043FE5"/>
    <w:rsid w:val="00044AB6"/>
    <w:rsid w:val="00045893"/>
    <w:rsid w:val="00047C68"/>
    <w:rsid w:val="00047FC0"/>
    <w:rsid w:val="00051FCD"/>
    <w:rsid w:val="0005278E"/>
    <w:rsid w:val="000565AC"/>
    <w:rsid w:val="00057390"/>
    <w:rsid w:val="00062A08"/>
    <w:rsid w:val="000634A2"/>
    <w:rsid w:val="00063F20"/>
    <w:rsid w:val="000649E7"/>
    <w:rsid w:val="00065394"/>
    <w:rsid w:val="000666BC"/>
    <w:rsid w:val="00066B31"/>
    <w:rsid w:val="000672EA"/>
    <w:rsid w:val="000703C6"/>
    <w:rsid w:val="00070457"/>
    <w:rsid w:val="00071E45"/>
    <w:rsid w:val="0007208B"/>
    <w:rsid w:val="0007382B"/>
    <w:rsid w:val="00074577"/>
    <w:rsid w:val="0007501D"/>
    <w:rsid w:val="000802A2"/>
    <w:rsid w:val="00080A26"/>
    <w:rsid w:val="000822E6"/>
    <w:rsid w:val="0008405E"/>
    <w:rsid w:val="00085461"/>
    <w:rsid w:val="0008595C"/>
    <w:rsid w:val="00087083"/>
    <w:rsid w:val="00087A51"/>
    <w:rsid w:val="0009224F"/>
    <w:rsid w:val="00094B29"/>
    <w:rsid w:val="00095317"/>
    <w:rsid w:val="000966D3"/>
    <w:rsid w:val="000A0416"/>
    <w:rsid w:val="000A07D9"/>
    <w:rsid w:val="000A176E"/>
    <w:rsid w:val="000A1C0D"/>
    <w:rsid w:val="000A1E60"/>
    <w:rsid w:val="000A55A6"/>
    <w:rsid w:val="000A6B35"/>
    <w:rsid w:val="000A6E60"/>
    <w:rsid w:val="000A6F53"/>
    <w:rsid w:val="000B0D86"/>
    <w:rsid w:val="000B16BA"/>
    <w:rsid w:val="000B45BA"/>
    <w:rsid w:val="000B507D"/>
    <w:rsid w:val="000B5144"/>
    <w:rsid w:val="000B5E9D"/>
    <w:rsid w:val="000C100E"/>
    <w:rsid w:val="000C409A"/>
    <w:rsid w:val="000C4736"/>
    <w:rsid w:val="000C4D78"/>
    <w:rsid w:val="000C54B7"/>
    <w:rsid w:val="000C57D4"/>
    <w:rsid w:val="000C66D3"/>
    <w:rsid w:val="000C712C"/>
    <w:rsid w:val="000D0580"/>
    <w:rsid w:val="000D0BDD"/>
    <w:rsid w:val="000D136F"/>
    <w:rsid w:val="000D222A"/>
    <w:rsid w:val="000D29BD"/>
    <w:rsid w:val="000D4172"/>
    <w:rsid w:val="000D48F2"/>
    <w:rsid w:val="000D4C04"/>
    <w:rsid w:val="000D6F04"/>
    <w:rsid w:val="000D71A8"/>
    <w:rsid w:val="000D7743"/>
    <w:rsid w:val="000E2755"/>
    <w:rsid w:val="000E2A46"/>
    <w:rsid w:val="000E31BF"/>
    <w:rsid w:val="000E343B"/>
    <w:rsid w:val="000E4092"/>
    <w:rsid w:val="000E5FBC"/>
    <w:rsid w:val="000E6BCF"/>
    <w:rsid w:val="000E7B60"/>
    <w:rsid w:val="000F0393"/>
    <w:rsid w:val="000F12EA"/>
    <w:rsid w:val="000F2531"/>
    <w:rsid w:val="000F3A96"/>
    <w:rsid w:val="000F6A7E"/>
    <w:rsid w:val="001008F8"/>
    <w:rsid w:val="00100B41"/>
    <w:rsid w:val="00101BCD"/>
    <w:rsid w:val="0010204F"/>
    <w:rsid w:val="00102E8F"/>
    <w:rsid w:val="0010372E"/>
    <w:rsid w:val="00103757"/>
    <w:rsid w:val="00106017"/>
    <w:rsid w:val="00106DC9"/>
    <w:rsid w:val="001071FD"/>
    <w:rsid w:val="001074B4"/>
    <w:rsid w:val="00110DFD"/>
    <w:rsid w:val="00111B05"/>
    <w:rsid w:val="00113354"/>
    <w:rsid w:val="001148BB"/>
    <w:rsid w:val="001148C3"/>
    <w:rsid w:val="00114D32"/>
    <w:rsid w:val="00120D7F"/>
    <w:rsid w:val="00121A5E"/>
    <w:rsid w:val="00122B1E"/>
    <w:rsid w:val="00122FCA"/>
    <w:rsid w:val="001253BC"/>
    <w:rsid w:val="001305B0"/>
    <w:rsid w:val="00130A39"/>
    <w:rsid w:val="0013367F"/>
    <w:rsid w:val="00134802"/>
    <w:rsid w:val="0013507D"/>
    <w:rsid w:val="00136CC9"/>
    <w:rsid w:val="00137238"/>
    <w:rsid w:val="00140669"/>
    <w:rsid w:val="001452AE"/>
    <w:rsid w:val="001463D2"/>
    <w:rsid w:val="00146AA5"/>
    <w:rsid w:val="0014766B"/>
    <w:rsid w:val="0015295F"/>
    <w:rsid w:val="001550AD"/>
    <w:rsid w:val="00155B1F"/>
    <w:rsid w:val="00156EA6"/>
    <w:rsid w:val="001571B3"/>
    <w:rsid w:val="00161ECC"/>
    <w:rsid w:val="001663BE"/>
    <w:rsid w:val="001669F6"/>
    <w:rsid w:val="00167228"/>
    <w:rsid w:val="0016732F"/>
    <w:rsid w:val="0016753E"/>
    <w:rsid w:val="00167EDC"/>
    <w:rsid w:val="0017001D"/>
    <w:rsid w:val="0017113F"/>
    <w:rsid w:val="00172AB8"/>
    <w:rsid w:val="00172BD0"/>
    <w:rsid w:val="00172D7F"/>
    <w:rsid w:val="001748B8"/>
    <w:rsid w:val="00175369"/>
    <w:rsid w:val="00176DB0"/>
    <w:rsid w:val="001775A7"/>
    <w:rsid w:val="001778DB"/>
    <w:rsid w:val="0018074E"/>
    <w:rsid w:val="001836BD"/>
    <w:rsid w:val="00186C0D"/>
    <w:rsid w:val="00187C58"/>
    <w:rsid w:val="0019043B"/>
    <w:rsid w:val="00192138"/>
    <w:rsid w:val="00192683"/>
    <w:rsid w:val="00192772"/>
    <w:rsid w:val="001930B0"/>
    <w:rsid w:val="00195EE5"/>
    <w:rsid w:val="001A02F1"/>
    <w:rsid w:val="001A07C9"/>
    <w:rsid w:val="001A30E6"/>
    <w:rsid w:val="001A315C"/>
    <w:rsid w:val="001A4F20"/>
    <w:rsid w:val="001A559B"/>
    <w:rsid w:val="001A57B7"/>
    <w:rsid w:val="001A5EB3"/>
    <w:rsid w:val="001A65F2"/>
    <w:rsid w:val="001B0021"/>
    <w:rsid w:val="001B07DD"/>
    <w:rsid w:val="001B270D"/>
    <w:rsid w:val="001B3419"/>
    <w:rsid w:val="001B3B5D"/>
    <w:rsid w:val="001B553D"/>
    <w:rsid w:val="001B5F17"/>
    <w:rsid w:val="001B6302"/>
    <w:rsid w:val="001B6BE8"/>
    <w:rsid w:val="001B7002"/>
    <w:rsid w:val="001B72D8"/>
    <w:rsid w:val="001C0152"/>
    <w:rsid w:val="001C18CD"/>
    <w:rsid w:val="001C230D"/>
    <w:rsid w:val="001C2883"/>
    <w:rsid w:val="001C7311"/>
    <w:rsid w:val="001C73FE"/>
    <w:rsid w:val="001D0553"/>
    <w:rsid w:val="001D0E42"/>
    <w:rsid w:val="001D4A1B"/>
    <w:rsid w:val="001E0091"/>
    <w:rsid w:val="001E18D3"/>
    <w:rsid w:val="001E27CC"/>
    <w:rsid w:val="001E2CF8"/>
    <w:rsid w:val="001E5925"/>
    <w:rsid w:val="001E611C"/>
    <w:rsid w:val="001E617B"/>
    <w:rsid w:val="001E6454"/>
    <w:rsid w:val="001E677F"/>
    <w:rsid w:val="001E7B66"/>
    <w:rsid w:val="001F048D"/>
    <w:rsid w:val="001F0BF8"/>
    <w:rsid w:val="001F185A"/>
    <w:rsid w:val="001F259C"/>
    <w:rsid w:val="001F35DE"/>
    <w:rsid w:val="001F5164"/>
    <w:rsid w:val="001F5DDD"/>
    <w:rsid w:val="001F61FC"/>
    <w:rsid w:val="0020043C"/>
    <w:rsid w:val="002006FC"/>
    <w:rsid w:val="002023DD"/>
    <w:rsid w:val="00202706"/>
    <w:rsid w:val="00202D04"/>
    <w:rsid w:val="00204008"/>
    <w:rsid w:val="0020424C"/>
    <w:rsid w:val="00205234"/>
    <w:rsid w:val="0020717A"/>
    <w:rsid w:val="002146B0"/>
    <w:rsid w:val="0021568E"/>
    <w:rsid w:val="00215762"/>
    <w:rsid w:val="00215803"/>
    <w:rsid w:val="00216A55"/>
    <w:rsid w:val="00217028"/>
    <w:rsid w:val="002171FA"/>
    <w:rsid w:val="002208A7"/>
    <w:rsid w:val="00223860"/>
    <w:rsid w:val="00224E70"/>
    <w:rsid w:val="00225205"/>
    <w:rsid w:val="002257DA"/>
    <w:rsid w:val="002319F2"/>
    <w:rsid w:val="00231DD3"/>
    <w:rsid w:val="00232D20"/>
    <w:rsid w:val="002334AD"/>
    <w:rsid w:val="00234997"/>
    <w:rsid w:val="002358F5"/>
    <w:rsid w:val="00237B3A"/>
    <w:rsid w:val="00237DF2"/>
    <w:rsid w:val="00241347"/>
    <w:rsid w:val="00241F0D"/>
    <w:rsid w:val="0024245C"/>
    <w:rsid w:val="002431B4"/>
    <w:rsid w:val="00244CC3"/>
    <w:rsid w:val="002455BD"/>
    <w:rsid w:val="00246CBB"/>
    <w:rsid w:val="0025107C"/>
    <w:rsid w:val="00254004"/>
    <w:rsid w:val="00254361"/>
    <w:rsid w:val="0025698F"/>
    <w:rsid w:val="002616A3"/>
    <w:rsid w:val="00262039"/>
    <w:rsid w:val="002627E9"/>
    <w:rsid w:val="00266523"/>
    <w:rsid w:val="0026654C"/>
    <w:rsid w:val="00266A76"/>
    <w:rsid w:val="002704DF"/>
    <w:rsid w:val="002713A0"/>
    <w:rsid w:val="002715B7"/>
    <w:rsid w:val="00272E80"/>
    <w:rsid w:val="002746BB"/>
    <w:rsid w:val="002758C8"/>
    <w:rsid w:val="00277589"/>
    <w:rsid w:val="00277EA3"/>
    <w:rsid w:val="002805C5"/>
    <w:rsid w:val="002813CE"/>
    <w:rsid w:val="00282216"/>
    <w:rsid w:val="00282675"/>
    <w:rsid w:val="0028442A"/>
    <w:rsid w:val="002845A8"/>
    <w:rsid w:val="00284A77"/>
    <w:rsid w:val="00285D24"/>
    <w:rsid w:val="00285E1A"/>
    <w:rsid w:val="0028655B"/>
    <w:rsid w:val="00287A5D"/>
    <w:rsid w:val="00287B07"/>
    <w:rsid w:val="00290584"/>
    <w:rsid w:val="002906CA"/>
    <w:rsid w:val="00291203"/>
    <w:rsid w:val="00291AEB"/>
    <w:rsid w:val="00291CCE"/>
    <w:rsid w:val="00292027"/>
    <w:rsid w:val="00292BEB"/>
    <w:rsid w:val="002947F8"/>
    <w:rsid w:val="00295A98"/>
    <w:rsid w:val="002972A1"/>
    <w:rsid w:val="002A0C78"/>
    <w:rsid w:val="002A1041"/>
    <w:rsid w:val="002A112D"/>
    <w:rsid w:val="002A2760"/>
    <w:rsid w:val="002A2970"/>
    <w:rsid w:val="002A3B38"/>
    <w:rsid w:val="002A5A1F"/>
    <w:rsid w:val="002A710F"/>
    <w:rsid w:val="002A7F1E"/>
    <w:rsid w:val="002B0CA0"/>
    <w:rsid w:val="002B0CC0"/>
    <w:rsid w:val="002B2560"/>
    <w:rsid w:val="002B47FE"/>
    <w:rsid w:val="002B63BE"/>
    <w:rsid w:val="002B6898"/>
    <w:rsid w:val="002B788B"/>
    <w:rsid w:val="002C1551"/>
    <w:rsid w:val="002C1717"/>
    <w:rsid w:val="002C33C4"/>
    <w:rsid w:val="002C3645"/>
    <w:rsid w:val="002C4F71"/>
    <w:rsid w:val="002C555A"/>
    <w:rsid w:val="002C686C"/>
    <w:rsid w:val="002C79A7"/>
    <w:rsid w:val="002C7B85"/>
    <w:rsid w:val="002D18C8"/>
    <w:rsid w:val="002D2441"/>
    <w:rsid w:val="002D50C3"/>
    <w:rsid w:val="002D733E"/>
    <w:rsid w:val="002D74E0"/>
    <w:rsid w:val="002D7F50"/>
    <w:rsid w:val="002F309D"/>
    <w:rsid w:val="002F4033"/>
    <w:rsid w:val="002F40EB"/>
    <w:rsid w:val="002F4E6C"/>
    <w:rsid w:val="002F53F1"/>
    <w:rsid w:val="002F6019"/>
    <w:rsid w:val="002F6C97"/>
    <w:rsid w:val="003012B2"/>
    <w:rsid w:val="003027C8"/>
    <w:rsid w:val="00303E57"/>
    <w:rsid w:val="00303F78"/>
    <w:rsid w:val="0030505B"/>
    <w:rsid w:val="003062FC"/>
    <w:rsid w:val="003063AC"/>
    <w:rsid w:val="003072DC"/>
    <w:rsid w:val="00307BF9"/>
    <w:rsid w:val="00313E52"/>
    <w:rsid w:val="00314127"/>
    <w:rsid w:val="0031414C"/>
    <w:rsid w:val="003151FA"/>
    <w:rsid w:val="003154FF"/>
    <w:rsid w:val="003159F3"/>
    <w:rsid w:val="00315F8B"/>
    <w:rsid w:val="00316ADC"/>
    <w:rsid w:val="00317638"/>
    <w:rsid w:val="00321B78"/>
    <w:rsid w:val="00323959"/>
    <w:rsid w:val="00324712"/>
    <w:rsid w:val="00326469"/>
    <w:rsid w:val="00326822"/>
    <w:rsid w:val="00326EF8"/>
    <w:rsid w:val="0033031D"/>
    <w:rsid w:val="00330D7F"/>
    <w:rsid w:val="003324D9"/>
    <w:rsid w:val="00332BF0"/>
    <w:rsid w:val="00332D12"/>
    <w:rsid w:val="0033465E"/>
    <w:rsid w:val="00334F1D"/>
    <w:rsid w:val="003355E2"/>
    <w:rsid w:val="003368AF"/>
    <w:rsid w:val="00337232"/>
    <w:rsid w:val="003375E6"/>
    <w:rsid w:val="003413DE"/>
    <w:rsid w:val="0034349B"/>
    <w:rsid w:val="00344C55"/>
    <w:rsid w:val="003461DD"/>
    <w:rsid w:val="003478DD"/>
    <w:rsid w:val="003502D5"/>
    <w:rsid w:val="00351201"/>
    <w:rsid w:val="00351424"/>
    <w:rsid w:val="00351A9F"/>
    <w:rsid w:val="00352DED"/>
    <w:rsid w:val="003530F1"/>
    <w:rsid w:val="003532E6"/>
    <w:rsid w:val="0035391F"/>
    <w:rsid w:val="00354A2B"/>
    <w:rsid w:val="0035759A"/>
    <w:rsid w:val="0036215B"/>
    <w:rsid w:val="003622F2"/>
    <w:rsid w:val="00362827"/>
    <w:rsid w:val="0036425A"/>
    <w:rsid w:val="00364452"/>
    <w:rsid w:val="003654A9"/>
    <w:rsid w:val="00365B75"/>
    <w:rsid w:val="00366795"/>
    <w:rsid w:val="003704F4"/>
    <w:rsid w:val="0037337E"/>
    <w:rsid w:val="00373975"/>
    <w:rsid w:val="00373A4F"/>
    <w:rsid w:val="00373CBE"/>
    <w:rsid w:val="00373E3D"/>
    <w:rsid w:val="00375EC6"/>
    <w:rsid w:val="003765C4"/>
    <w:rsid w:val="003821E4"/>
    <w:rsid w:val="003832F5"/>
    <w:rsid w:val="00385AA9"/>
    <w:rsid w:val="00386C4A"/>
    <w:rsid w:val="00390E43"/>
    <w:rsid w:val="00390ECE"/>
    <w:rsid w:val="00392665"/>
    <w:rsid w:val="003959AA"/>
    <w:rsid w:val="00396238"/>
    <w:rsid w:val="003A0F20"/>
    <w:rsid w:val="003A1E4F"/>
    <w:rsid w:val="003A2224"/>
    <w:rsid w:val="003A2276"/>
    <w:rsid w:val="003A2DE3"/>
    <w:rsid w:val="003A4CEE"/>
    <w:rsid w:val="003A529D"/>
    <w:rsid w:val="003A66F8"/>
    <w:rsid w:val="003A7E16"/>
    <w:rsid w:val="003B3397"/>
    <w:rsid w:val="003B457D"/>
    <w:rsid w:val="003B5947"/>
    <w:rsid w:val="003B6259"/>
    <w:rsid w:val="003B62DA"/>
    <w:rsid w:val="003C0916"/>
    <w:rsid w:val="003C14FD"/>
    <w:rsid w:val="003C20A8"/>
    <w:rsid w:val="003C343B"/>
    <w:rsid w:val="003C5D4F"/>
    <w:rsid w:val="003C62A6"/>
    <w:rsid w:val="003C780E"/>
    <w:rsid w:val="003C7CE3"/>
    <w:rsid w:val="003D3644"/>
    <w:rsid w:val="003D4F85"/>
    <w:rsid w:val="003D5FF9"/>
    <w:rsid w:val="003D6C19"/>
    <w:rsid w:val="003D72D8"/>
    <w:rsid w:val="003E3DA0"/>
    <w:rsid w:val="003E40A1"/>
    <w:rsid w:val="003E4CBE"/>
    <w:rsid w:val="003E4DCE"/>
    <w:rsid w:val="003E5CC4"/>
    <w:rsid w:val="003E6866"/>
    <w:rsid w:val="003E704B"/>
    <w:rsid w:val="003E7A24"/>
    <w:rsid w:val="003F0C52"/>
    <w:rsid w:val="003F0F49"/>
    <w:rsid w:val="003F148A"/>
    <w:rsid w:val="003F2011"/>
    <w:rsid w:val="003F4074"/>
    <w:rsid w:val="003F43E3"/>
    <w:rsid w:val="003F63E8"/>
    <w:rsid w:val="00400D64"/>
    <w:rsid w:val="004013E8"/>
    <w:rsid w:val="0040249F"/>
    <w:rsid w:val="00402BEF"/>
    <w:rsid w:val="00403F29"/>
    <w:rsid w:val="004049AF"/>
    <w:rsid w:val="004073B6"/>
    <w:rsid w:val="00410F4D"/>
    <w:rsid w:val="004121C6"/>
    <w:rsid w:val="004127E2"/>
    <w:rsid w:val="004137A6"/>
    <w:rsid w:val="00413D18"/>
    <w:rsid w:val="0041488C"/>
    <w:rsid w:val="0041693B"/>
    <w:rsid w:val="00417FE1"/>
    <w:rsid w:val="00421257"/>
    <w:rsid w:val="00421E1D"/>
    <w:rsid w:val="0042484D"/>
    <w:rsid w:val="00424957"/>
    <w:rsid w:val="00424B99"/>
    <w:rsid w:val="00424BEF"/>
    <w:rsid w:val="004273CE"/>
    <w:rsid w:val="004276BF"/>
    <w:rsid w:val="00430303"/>
    <w:rsid w:val="00431C35"/>
    <w:rsid w:val="004365D5"/>
    <w:rsid w:val="00440326"/>
    <w:rsid w:val="00440754"/>
    <w:rsid w:val="00441398"/>
    <w:rsid w:val="0044236D"/>
    <w:rsid w:val="00443343"/>
    <w:rsid w:val="00445840"/>
    <w:rsid w:val="00446807"/>
    <w:rsid w:val="00447709"/>
    <w:rsid w:val="004514C2"/>
    <w:rsid w:val="004525FD"/>
    <w:rsid w:val="00453DAB"/>
    <w:rsid w:val="004559BD"/>
    <w:rsid w:val="00455CC9"/>
    <w:rsid w:val="004565B1"/>
    <w:rsid w:val="00463874"/>
    <w:rsid w:val="0046729E"/>
    <w:rsid w:val="00467952"/>
    <w:rsid w:val="00475291"/>
    <w:rsid w:val="00476249"/>
    <w:rsid w:val="0048009E"/>
    <w:rsid w:val="00482BC2"/>
    <w:rsid w:val="00482EA3"/>
    <w:rsid w:val="00485E24"/>
    <w:rsid w:val="00486CD6"/>
    <w:rsid w:val="004875D2"/>
    <w:rsid w:val="00487F22"/>
    <w:rsid w:val="00487FF2"/>
    <w:rsid w:val="0049067F"/>
    <w:rsid w:val="00491579"/>
    <w:rsid w:val="004939B8"/>
    <w:rsid w:val="00494076"/>
    <w:rsid w:val="00495131"/>
    <w:rsid w:val="004976DE"/>
    <w:rsid w:val="004978E1"/>
    <w:rsid w:val="004A209E"/>
    <w:rsid w:val="004A23AA"/>
    <w:rsid w:val="004A2C36"/>
    <w:rsid w:val="004A3219"/>
    <w:rsid w:val="004A424B"/>
    <w:rsid w:val="004A555F"/>
    <w:rsid w:val="004A58E0"/>
    <w:rsid w:val="004B0935"/>
    <w:rsid w:val="004B3DB1"/>
    <w:rsid w:val="004B4274"/>
    <w:rsid w:val="004B5D71"/>
    <w:rsid w:val="004B6942"/>
    <w:rsid w:val="004B6E30"/>
    <w:rsid w:val="004C0688"/>
    <w:rsid w:val="004C1CB3"/>
    <w:rsid w:val="004C1DD6"/>
    <w:rsid w:val="004C24B0"/>
    <w:rsid w:val="004C3FC9"/>
    <w:rsid w:val="004C5FFA"/>
    <w:rsid w:val="004D06D0"/>
    <w:rsid w:val="004D1CF2"/>
    <w:rsid w:val="004D2EDA"/>
    <w:rsid w:val="004D5709"/>
    <w:rsid w:val="004D632A"/>
    <w:rsid w:val="004D6A5E"/>
    <w:rsid w:val="004D7E16"/>
    <w:rsid w:val="004E01C1"/>
    <w:rsid w:val="004E304D"/>
    <w:rsid w:val="004E4B16"/>
    <w:rsid w:val="004E5123"/>
    <w:rsid w:val="004E597D"/>
    <w:rsid w:val="004E5BD3"/>
    <w:rsid w:val="004F0774"/>
    <w:rsid w:val="004F1991"/>
    <w:rsid w:val="004F29D7"/>
    <w:rsid w:val="004F6627"/>
    <w:rsid w:val="004F69C0"/>
    <w:rsid w:val="004F7BE0"/>
    <w:rsid w:val="00501451"/>
    <w:rsid w:val="005024BB"/>
    <w:rsid w:val="005039B0"/>
    <w:rsid w:val="00505AC7"/>
    <w:rsid w:val="005061FF"/>
    <w:rsid w:val="005062EB"/>
    <w:rsid w:val="00511C7C"/>
    <w:rsid w:val="00511D84"/>
    <w:rsid w:val="00515140"/>
    <w:rsid w:val="005151D2"/>
    <w:rsid w:val="00516D53"/>
    <w:rsid w:val="005202F9"/>
    <w:rsid w:val="00520B37"/>
    <w:rsid w:val="0052464E"/>
    <w:rsid w:val="0052634C"/>
    <w:rsid w:val="00526808"/>
    <w:rsid w:val="00526EE0"/>
    <w:rsid w:val="00527418"/>
    <w:rsid w:val="005279E1"/>
    <w:rsid w:val="0053019C"/>
    <w:rsid w:val="005325B3"/>
    <w:rsid w:val="00534921"/>
    <w:rsid w:val="00534B78"/>
    <w:rsid w:val="00534D58"/>
    <w:rsid w:val="005352C9"/>
    <w:rsid w:val="005361C7"/>
    <w:rsid w:val="00536243"/>
    <w:rsid w:val="0053651D"/>
    <w:rsid w:val="00536928"/>
    <w:rsid w:val="0054075E"/>
    <w:rsid w:val="00541111"/>
    <w:rsid w:val="00541484"/>
    <w:rsid w:val="005419DB"/>
    <w:rsid w:val="005424CD"/>
    <w:rsid w:val="0054276A"/>
    <w:rsid w:val="005428BE"/>
    <w:rsid w:val="00542A58"/>
    <w:rsid w:val="005507A8"/>
    <w:rsid w:val="005516DA"/>
    <w:rsid w:val="00552BB9"/>
    <w:rsid w:val="005541C1"/>
    <w:rsid w:val="00554E01"/>
    <w:rsid w:val="00555057"/>
    <w:rsid w:val="0055664C"/>
    <w:rsid w:val="005571E8"/>
    <w:rsid w:val="005578FF"/>
    <w:rsid w:val="0056239E"/>
    <w:rsid w:val="00562401"/>
    <w:rsid w:val="00563340"/>
    <w:rsid w:val="00565BE8"/>
    <w:rsid w:val="005670D2"/>
    <w:rsid w:val="00567764"/>
    <w:rsid w:val="0057102A"/>
    <w:rsid w:val="00571516"/>
    <w:rsid w:val="005715E3"/>
    <w:rsid w:val="00573E06"/>
    <w:rsid w:val="00574AFC"/>
    <w:rsid w:val="00577C3F"/>
    <w:rsid w:val="00580400"/>
    <w:rsid w:val="00581A6A"/>
    <w:rsid w:val="00581E9F"/>
    <w:rsid w:val="0058258E"/>
    <w:rsid w:val="005830E9"/>
    <w:rsid w:val="00584C13"/>
    <w:rsid w:val="00587DA7"/>
    <w:rsid w:val="005921A0"/>
    <w:rsid w:val="005928EC"/>
    <w:rsid w:val="005931F8"/>
    <w:rsid w:val="005937B4"/>
    <w:rsid w:val="005942A6"/>
    <w:rsid w:val="00596B0F"/>
    <w:rsid w:val="00597545"/>
    <w:rsid w:val="005A01C3"/>
    <w:rsid w:val="005A0DAB"/>
    <w:rsid w:val="005A2464"/>
    <w:rsid w:val="005A450C"/>
    <w:rsid w:val="005A6295"/>
    <w:rsid w:val="005A6EE1"/>
    <w:rsid w:val="005B0A81"/>
    <w:rsid w:val="005B2098"/>
    <w:rsid w:val="005B3394"/>
    <w:rsid w:val="005B3C77"/>
    <w:rsid w:val="005B4259"/>
    <w:rsid w:val="005B6074"/>
    <w:rsid w:val="005C36E8"/>
    <w:rsid w:val="005C3E52"/>
    <w:rsid w:val="005C4954"/>
    <w:rsid w:val="005D17E5"/>
    <w:rsid w:val="005D4226"/>
    <w:rsid w:val="005D48EF"/>
    <w:rsid w:val="005D4FFC"/>
    <w:rsid w:val="005D6F58"/>
    <w:rsid w:val="005D74B7"/>
    <w:rsid w:val="005D7840"/>
    <w:rsid w:val="005E1780"/>
    <w:rsid w:val="005E26DE"/>
    <w:rsid w:val="005E3753"/>
    <w:rsid w:val="005E7337"/>
    <w:rsid w:val="005E7442"/>
    <w:rsid w:val="005E7D6C"/>
    <w:rsid w:val="005F5059"/>
    <w:rsid w:val="00600855"/>
    <w:rsid w:val="00602B03"/>
    <w:rsid w:val="00607CF7"/>
    <w:rsid w:val="00610AA3"/>
    <w:rsid w:val="006127B7"/>
    <w:rsid w:val="00612B85"/>
    <w:rsid w:val="00613CBA"/>
    <w:rsid w:val="006147CE"/>
    <w:rsid w:val="00614BAF"/>
    <w:rsid w:val="006173E0"/>
    <w:rsid w:val="00617DA1"/>
    <w:rsid w:val="00620BA7"/>
    <w:rsid w:val="0062288E"/>
    <w:rsid w:val="0062295C"/>
    <w:rsid w:val="006248D7"/>
    <w:rsid w:val="006275D7"/>
    <w:rsid w:val="006315B6"/>
    <w:rsid w:val="00631719"/>
    <w:rsid w:val="00633906"/>
    <w:rsid w:val="006339D7"/>
    <w:rsid w:val="00633BC2"/>
    <w:rsid w:val="0063421E"/>
    <w:rsid w:val="0063449D"/>
    <w:rsid w:val="00634D9C"/>
    <w:rsid w:val="00634F14"/>
    <w:rsid w:val="00635B24"/>
    <w:rsid w:val="00636B39"/>
    <w:rsid w:val="006375BE"/>
    <w:rsid w:val="006432D8"/>
    <w:rsid w:val="00646300"/>
    <w:rsid w:val="00646F24"/>
    <w:rsid w:val="0065116C"/>
    <w:rsid w:val="00653B28"/>
    <w:rsid w:val="00655900"/>
    <w:rsid w:val="00656D48"/>
    <w:rsid w:val="00657D44"/>
    <w:rsid w:val="0066145F"/>
    <w:rsid w:val="0066311A"/>
    <w:rsid w:val="006641E4"/>
    <w:rsid w:val="00665EC4"/>
    <w:rsid w:val="00666EFB"/>
    <w:rsid w:val="00667E7A"/>
    <w:rsid w:val="00670DC1"/>
    <w:rsid w:val="00670F3C"/>
    <w:rsid w:val="00670FB5"/>
    <w:rsid w:val="006768C9"/>
    <w:rsid w:val="00677878"/>
    <w:rsid w:val="00677E9E"/>
    <w:rsid w:val="00681481"/>
    <w:rsid w:val="006873C2"/>
    <w:rsid w:val="006879C2"/>
    <w:rsid w:val="00687FD1"/>
    <w:rsid w:val="00694207"/>
    <w:rsid w:val="006952E6"/>
    <w:rsid w:val="00696760"/>
    <w:rsid w:val="00697924"/>
    <w:rsid w:val="00697F43"/>
    <w:rsid w:val="006A154B"/>
    <w:rsid w:val="006A18F5"/>
    <w:rsid w:val="006A2459"/>
    <w:rsid w:val="006A27C6"/>
    <w:rsid w:val="006A4D8D"/>
    <w:rsid w:val="006A5ABC"/>
    <w:rsid w:val="006A6286"/>
    <w:rsid w:val="006A6E53"/>
    <w:rsid w:val="006B0CF7"/>
    <w:rsid w:val="006B3DEC"/>
    <w:rsid w:val="006B43BC"/>
    <w:rsid w:val="006B43DE"/>
    <w:rsid w:val="006B450F"/>
    <w:rsid w:val="006B5A59"/>
    <w:rsid w:val="006B5B91"/>
    <w:rsid w:val="006B6DD1"/>
    <w:rsid w:val="006B760B"/>
    <w:rsid w:val="006B7A89"/>
    <w:rsid w:val="006B7BC8"/>
    <w:rsid w:val="006C1780"/>
    <w:rsid w:val="006C1D94"/>
    <w:rsid w:val="006C33D8"/>
    <w:rsid w:val="006C5911"/>
    <w:rsid w:val="006D132E"/>
    <w:rsid w:val="006D4CCE"/>
    <w:rsid w:val="006D51B7"/>
    <w:rsid w:val="006D52E8"/>
    <w:rsid w:val="006D65F5"/>
    <w:rsid w:val="006D6788"/>
    <w:rsid w:val="006D7480"/>
    <w:rsid w:val="006D74FB"/>
    <w:rsid w:val="006D7790"/>
    <w:rsid w:val="006E1F6D"/>
    <w:rsid w:val="006E2950"/>
    <w:rsid w:val="006E2C48"/>
    <w:rsid w:val="006E2EB1"/>
    <w:rsid w:val="006E35D1"/>
    <w:rsid w:val="006E392F"/>
    <w:rsid w:val="006E5E4D"/>
    <w:rsid w:val="006E692A"/>
    <w:rsid w:val="006E7B72"/>
    <w:rsid w:val="006E7F96"/>
    <w:rsid w:val="006F0832"/>
    <w:rsid w:val="006F1ECA"/>
    <w:rsid w:val="006F61A8"/>
    <w:rsid w:val="006F63B6"/>
    <w:rsid w:val="006F6C24"/>
    <w:rsid w:val="006F77B4"/>
    <w:rsid w:val="006F7923"/>
    <w:rsid w:val="00704095"/>
    <w:rsid w:val="00705F6C"/>
    <w:rsid w:val="00706A8E"/>
    <w:rsid w:val="00707394"/>
    <w:rsid w:val="00707436"/>
    <w:rsid w:val="00707FA5"/>
    <w:rsid w:val="007133D4"/>
    <w:rsid w:val="007139F6"/>
    <w:rsid w:val="007151E7"/>
    <w:rsid w:val="00715E30"/>
    <w:rsid w:val="0071665D"/>
    <w:rsid w:val="007173B5"/>
    <w:rsid w:val="00720497"/>
    <w:rsid w:val="0072089E"/>
    <w:rsid w:val="0072286B"/>
    <w:rsid w:val="0072395F"/>
    <w:rsid w:val="007245A0"/>
    <w:rsid w:val="00724DB6"/>
    <w:rsid w:val="00725FBF"/>
    <w:rsid w:val="00727167"/>
    <w:rsid w:val="0073076A"/>
    <w:rsid w:val="00730E44"/>
    <w:rsid w:val="0073144F"/>
    <w:rsid w:val="00731580"/>
    <w:rsid w:val="00732A55"/>
    <w:rsid w:val="0073374A"/>
    <w:rsid w:val="00735E8F"/>
    <w:rsid w:val="007447BC"/>
    <w:rsid w:val="00745177"/>
    <w:rsid w:val="007456F8"/>
    <w:rsid w:val="00746465"/>
    <w:rsid w:val="0074682C"/>
    <w:rsid w:val="00746C3B"/>
    <w:rsid w:val="00747E89"/>
    <w:rsid w:val="00753824"/>
    <w:rsid w:val="00754467"/>
    <w:rsid w:val="00755303"/>
    <w:rsid w:val="007555AA"/>
    <w:rsid w:val="00756724"/>
    <w:rsid w:val="007575F7"/>
    <w:rsid w:val="00757919"/>
    <w:rsid w:val="007609C8"/>
    <w:rsid w:val="0076163F"/>
    <w:rsid w:val="007619BE"/>
    <w:rsid w:val="00762F4D"/>
    <w:rsid w:val="00763B7F"/>
    <w:rsid w:val="00763E85"/>
    <w:rsid w:val="007662EA"/>
    <w:rsid w:val="00770210"/>
    <w:rsid w:val="00770F4C"/>
    <w:rsid w:val="00770FB3"/>
    <w:rsid w:val="007712A2"/>
    <w:rsid w:val="00772256"/>
    <w:rsid w:val="007738B9"/>
    <w:rsid w:val="00777A9E"/>
    <w:rsid w:val="00781D82"/>
    <w:rsid w:val="007915DB"/>
    <w:rsid w:val="0079183B"/>
    <w:rsid w:val="00791A23"/>
    <w:rsid w:val="007942F0"/>
    <w:rsid w:val="00795F48"/>
    <w:rsid w:val="00796584"/>
    <w:rsid w:val="0079687B"/>
    <w:rsid w:val="00796969"/>
    <w:rsid w:val="00796CC4"/>
    <w:rsid w:val="00796D73"/>
    <w:rsid w:val="007A0819"/>
    <w:rsid w:val="007A0F60"/>
    <w:rsid w:val="007A1E2C"/>
    <w:rsid w:val="007A2C8F"/>
    <w:rsid w:val="007A351B"/>
    <w:rsid w:val="007A5D5A"/>
    <w:rsid w:val="007A6015"/>
    <w:rsid w:val="007A7F6F"/>
    <w:rsid w:val="007B1523"/>
    <w:rsid w:val="007B1AD5"/>
    <w:rsid w:val="007B2EB0"/>
    <w:rsid w:val="007B64FF"/>
    <w:rsid w:val="007B7EBA"/>
    <w:rsid w:val="007B7F66"/>
    <w:rsid w:val="007C0A02"/>
    <w:rsid w:val="007C411F"/>
    <w:rsid w:val="007C603C"/>
    <w:rsid w:val="007C607A"/>
    <w:rsid w:val="007C6A1F"/>
    <w:rsid w:val="007C713C"/>
    <w:rsid w:val="007C73B9"/>
    <w:rsid w:val="007D1427"/>
    <w:rsid w:val="007D277E"/>
    <w:rsid w:val="007D42FB"/>
    <w:rsid w:val="007D5D2D"/>
    <w:rsid w:val="007D7242"/>
    <w:rsid w:val="007D7343"/>
    <w:rsid w:val="007E2A8D"/>
    <w:rsid w:val="007E3ABB"/>
    <w:rsid w:val="007E5089"/>
    <w:rsid w:val="007E582A"/>
    <w:rsid w:val="007E5A34"/>
    <w:rsid w:val="007E629A"/>
    <w:rsid w:val="007E6666"/>
    <w:rsid w:val="007E7D01"/>
    <w:rsid w:val="007F063F"/>
    <w:rsid w:val="007F3379"/>
    <w:rsid w:val="007F6AC3"/>
    <w:rsid w:val="007F7717"/>
    <w:rsid w:val="00800745"/>
    <w:rsid w:val="00800E57"/>
    <w:rsid w:val="00801738"/>
    <w:rsid w:val="008035DB"/>
    <w:rsid w:val="00804D3E"/>
    <w:rsid w:val="008051FD"/>
    <w:rsid w:val="0080557C"/>
    <w:rsid w:val="00805EAA"/>
    <w:rsid w:val="00806BE9"/>
    <w:rsid w:val="008075C9"/>
    <w:rsid w:val="008129F8"/>
    <w:rsid w:val="00813871"/>
    <w:rsid w:val="00813FA0"/>
    <w:rsid w:val="00815CA6"/>
    <w:rsid w:val="00821AA6"/>
    <w:rsid w:val="00821D80"/>
    <w:rsid w:val="00822778"/>
    <w:rsid w:val="00823EAC"/>
    <w:rsid w:val="00825DA5"/>
    <w:rsid w:val="00826179"/>
    <w:rsid w:val="0082710B"/>
    <w:rsid w:val="00827112"/>
    <w:rsid w:val="00827635"/>
    <w:rsid w:val="00830024"/>
    <w:rsid w:val="00830F6D"/>
    <w:rsid w:val="0083315B"/>
    <w:rsid w:val="00833C79"/>
    <w:rsid w:val="00834013"/>
    <w:rsid w:val="008341D8"/>
    <w:rsid w:val="00841EDE"/>
    <w:rsid w:val="0084367A"/>
    <w:rsid w:val="008463FB"/>
    <w:rsid w:val="008504E4"/>
    <w:rsid w:val="00852262"/>
    <w:rsid w:val="00852331"/>
    <w:rsid w:val="0085619F"/>
    <w:rsid w:val="0086049C"/>
    <w:rsid w:val="00861666"/>
    <w:rsid w:val="0086184A"/>
    <w:rsid w:val="00861A5B"/>
    <w:rsid w:val="00861D91"/>
    <w:rsid w:val="0086438C"/>
    <w:rsid w:val="00864AEF"/>
    <w:rsid w:val="00865292"/>
    <w:rsid w:val="00866FB3"/>
    <w:rsid w:val="00873C30"/>
    <w:rsid w:val="008742F7"/>
    <w:rsid w:val="00876A2B"/>
    <w:rsid w:val="00876E2D"/>
    <w:rsid w:val="00877397"/>
    <w:rsid w:val="00877D10"/>
    <w:rsid w:val="008801D7"/>
    <w:rsid w:val="008805B9"/>
    <w:rsid w:val="00880EE6"/>
    <w:rsid w:val="008825B7"/>
    <w:rsid w:val="008826A0"/>
    <w:rsid w:val="00882B27"/>
    <w:rsid w:val="00883DF4"/>
    <w:rsid w:val="0088476E"/>
    <w:rsid w:val="008853C0"/>
    <w:rsid w:val="00885D45"/>
    <w:rsid w:val="008902A1"/>
    <w:rsid w:val="008920EA"/>
    <w:rsid w:val="00893778"/>
    <w:rsid w:val="00896CF7"/>
    <w:rsid w:val="008A1556"/>
    <w:rsid w:val="008A2EB3"/>
    <w:rsid w:val="008A5749"/>
    <w:rsid w:val="008A5B6B"/>
    <w:rsid w:val="008A7DD0"/>
    <w:rsid w:val="008A7F8F"/>
    <w:rsid w:val="008B020A"/>
    <w:rsid w:val="008B1FEE"/>
    <w:rsid w:val="008B272D"/>
    <w:rsid w:val="008B376E"/>
    <w:rsid w:val="008B3CF2"/>
    <w:rsid w:val="008B4DD7"/>
    <w:rsid w:val="008B5017"/>
    <w:rsid w:val="008B627B"/>
    <w:rsid w:val="008B76B1"/>
    <w:rsid w:val="008C0362"/>
    <w:rsid w:val="008C26EF"/>
    <w:rsid w:val="008C7C30"/>
    <w:rsid w:val="008C7E81"/>
    <w:rsid w:val="008C7FB8"/>
    <w:rsid w:val="008D3FD2"/>
    <w:rsid w:val="008D5DBC"/>
    <w:rsid w:val="008D6166"/>
    <w:rsid w:val="008E261F"/>
    <w:rsid w:val="008E3AA2"/>
    <w:rsid w:val="008E3AB8"/>
    <w:rsid w:val="008E3FA6"/>
    <w:rsid w:val="008E4527"/>
    <w:rsid w:val="008E4A99"/>
    <w:rsid w:val="008E6935"/>
    <w:rsid w:val="008F22A3"/>
    <w:rsid w:val="008F4223"/>
    <w:rsid w:val="008F425E"/>
    <w:rsid w:val="008F5D09"/>
    <w:rsid w:val="008F6247"/>
    <w:rsid w:val="008F7A35"/>
    <w:rsid w:val="008F7B99"/>
    <w:rsid w:val="008F7E2C"/>
    <w:rsid w:val="008F7FB3"/>
    <w:rsid w:val="00901466"/>
    <w:rsid w:val="009014ED"/>
    <w:rsid w:val="00902353"/>
    <w:rsid w:val="00904614"/>
    <w:rsid w:val="00906A5A"/>
    <w:rsid w:val="00907862"/>
    <w:rsid w:val="00910620"/>
    <w:rsid w:val="00912DAE"/>
    <w:rsid w:val="00913958"/>
    <w:rsid w:val="00915175"/>
    <w:rsid w:val="0092093E"/>
    <w:rsid w:val="0092127B"/>
    <w:rsid w:val="00922BE2"/>
    <w:rsid w:val="00923C71"/>
    <w:rsid w:val="009241C9"/>
    <w:rsid w:val="009243F8"/>
    <w:rsid w:val="00924E57"/>
    <w:rsid w:val="009318B8"/>
    <w:rsid w:val="00932B3E"/>
    <w:rsid w:val="0093316F"/>
    <w:rsid w:val="00934857"/>
    <w:rsid w:val="00936595"/>
    <w:rsid w:val="00936812"/>
    <w:rsid w:val="009409BC"/>
    <w:rsid w:val="00941610"/>
    <w:rsid w:val="00941712"/>
    <w:rsid w:val="00943960"/>
    <w:rsid w:val="00944713"/>
    <w:rsid w:val="00945B49"/>
    <w:rsid w:val="00947213"/>
    <w:rsid w:val="0094778B"/>
    <w:rsid w:val="00947C75"/>
    <w:rsid w:val="009507F3"/>
    <w:rsid w:val="00950B56"/>
    <w:rsid w:val="00953D84"/>
    <w:rsid w:val="00954EED"/>
    <w:rsid w:val="0095652A"/>
    <w:rsid w:val="009567A8"/>
    <w:rsid w:val="00956AF2"/>
    <w:rsid w:val="009579F3"/>
    <w:rsid w:val="00960A4C"/>
    <w:rsid w:val="00960A81"/>
    <w:rsid w:val="009612CE"/>
    <w:rsid w:val="00961AF3"/>
    <w:rsid w:val="00962695"/>
    <w:rsid w:val="00963086"/>
    <w:rsid w:val="0096370C"/>
    <w:rsid w:val="00963D5C"/>
    <w:rsid w:val="009748F9"/>
    <w:rsid w:val="00975B72"/>
    <w:rsid w:val="00975B93"/>
    <w:rsid w:val="009840BB"/>
    <w:rsid w:val="00985537"/>
    <w:rsid w:val="00986D66"/>
    <w:rsid w:val="0099216A"/>
    <w:rsid w:val="009928E1"/>
    <w:rsid w:val="00993FE2"/>
    <w:rsid w:val="009948C7"/>
    <w:rsid w:val="00994AAA"/>
    <w:rsid w:val="00994BA8"/>
    <w:rsid w:val="00997794"/>
    <w:rsid w:val="009A1EE5"/>
    <w:rsid w:val="009A2957"/>
    <w:rsid w:val="009A5D99"/>
    <w:rsid w:val="009A6B06"/>
    <w:rsid w:val="009A7189"/>
    <w:rsid w:val="009B2078"/>
    <w:rsid w:val="009B27D7"/>
    <w:rsid w:val="009B2E55"/>
    <w:rsid w:val="009B3298"/>
    <w:rsid w:val="009B44A7"/>
    <w:rsid w:val="009C16BD"/>
    <w:rsid w:val="009C1F65"/>
    <w:rsid w:val="009C2CAB"/>
    <w:rsid w:val="009C2F63"/>
    <w:rsid w:val="009C3CEC"/>
    <w:rsid w:val="009C5488"/>
    <w:rsid w:val="009C550B"/>
    <w:rsid w:val="009C6AF0"/>
    <w:rsid w:val="009C79F0"/>
    <w:rsid w:val="009D08B0"/>
    <w:rsid w:val="009D314F"/>
    <w:rsid w:val="009D585B"/>
    <w:rsid w:val="009D5CB9"/>
    <w:rsid w:val="009E040D"/>
    <w:rsid w:val="009E16CB"/>
    <w:rsid w:val="009E411C"/>
    <w:rsid w:val="009E45A8"/>
    <w:rsid w:val="009E5678"/>
    <w:rsid w:val="009F0EFC"/>
    <w:rsid w:val="009F495E"/>
    <w:rsid w:val="009F751A"/>
    <w:rsid w:val="00A00CA8"/>
    <w:rsid w:val="00A0180A"/>
    <w:rsid w:val="00A02536"/>
    <w:rsid w:val="00A05CF2"/>
    <w:rsid w:val="00A0614D"/>
    <w:rsid w:val="00A07EB5"/>
    <w:rsid w:val="00A100C3"/>
    <w:rsid w:val="00A117D8"/>
    <w:rsid w:val="00A1407B"/>
    <w:rsid w:val="00A202AF"/>
    <w:rsid w:val="00A23472"/>
    <w:rsid w:val="00A23C00"/>
    <w:rsid w:val="00A30C26"/>
    <w:rsid w:val="00A310FE"/>
    <w:rsid w:val="00A33BDD"/>
    <w:rsid w:val="00A34C7F"/>
    <w:rsid w:val="00A3521D"/>
    <w:rsid w:val="00A35597"/>
    <w:rsid w:val="00A35898"/>
    <w:rsid w:val="00A370DE"/>
    <w:rsid w:val="00A40828"/>
    <w:rsid w:val="00A4376E"/>
    <w:rsid w:val="00A47A6A"/>
    <w:rsid w:val="00A50E7D"/>
    <w:rsid w:val="00A517CF"/>
    <w:rsid w:val="00A53A66"/>
    <w:rsid w:val="00A542BD"/>
    <w:rsid w:val="00A54545"/>
    <w:rsid w:val="00A5462C"/>
    <w:rsid w:val="00A55D0C"/>
    <w:rsid w:val="00A56FA6"/>
    <w:rsid w:val="00A57A51"/>
    <w:rsid w:val="00A57D55"/>
    <w:rsid w:val="00A61461"/>
    <w:rsid w:val="00A620DD"/>
    <w:rsid w:val="00A63C3A"/>
    <w:rsid w:val="00A64981"/>
    <w:rsid w:val="00A65E78"/>
    <w:rsid w:val="00A701EF"/>
    <w:rsid w:val="00A72DDD"/>
    <w:rsid w:val="00A731D3"/>
    <w:rsid w:val="00A739B6"/>
    <w:rsid w:val="00A74104"/>
    <w:rsid w:val="00A7576C"/>
    <w:rsid w:val="00A7602C"/>
    <w:rsid w:val="00A76987"/>
    <w:rsid w:val="00A77373"/>
    <w:rsid w:val="00A77E34"/>
    <w:rsid w:val="00A82E20"/>
    <w:rsid w:val="00A830DB"/>
    <w:rsid w:val="00A84790"/>
    <w:rsid w:val="00A85ACF"/>
    <w:rsid w:val="00A86609"/>
    <w:rsid w:val="00A8671E"/>
    <w:rsid w:val="00A87449"/>
    <w:rsid w:val="00A87AAC"/>
    <w:rsid w:val="00A87F6F"/>
    <w:rsid w:val="00A90882"/>
    <w:rsid w:val="00A93BF4"/>
    <w:rsid w:val="00A93E75"/>
    <w:rsid w:val="00A96740"/>
    <w:rsid w:val="00A96EED"/>
    <w:rsid w:val="00A97515"/>
    <w:rsid w:val="00AA0C48"/>
    <w:rsid w:val="00AA1815"/>
    <w:rsid w:val="00AA5059"/>
    <w:rsid w:val="00AA51B4"/>
    <w:rsid w:val="00AA76BF"/>
    <w:rsid w:val="00AB1A75"/>
    <w:rsid w:val="00AB1DD2"/>
    <w:rsid w:val="00AB28BE"/>
    <w:rsid w:val="00AB3343"/>
    <w:rsid w:val="00AB36A2"/>
    <w:rsid w:val="00AB5468"/>
    <w:rsid w:val="00AB65AE"/>
    <w:rsid w:val="00AB6C71"/>
    <w:rsid w:val="00AB7680"/>
    <w:rsid w:val="00AC0107"/>
    <w:rsid w:val="00AC1176"/>
    <w:rsid w:val="00AC2A71"/>
    <w:rsid w:val="00AC2CF5"/>
    <w:rsid w:val="00AC4AEA"/>
    <w:rsid w:val="00AC4B79"/>
    <w:rsid w:val="00AC50F3"/>
    <w:rsid w:val="00AC54D8"/>
    <w:rsid w:val="00AC71C3"/>
    <w:rsid w:val="00AC727A"/>
    <w:rsid w:val="00AC7B58"/>
    <w:rsid w:val="00AD1DAD"/>
    <w:rsid w:val="00AD65D5"/>
    <w:rsid w:val="00AD7521"/>
    <w:rsid w:val="00AE2AB3"/>
    <w:rsid w:val="00AE31E2"/>
    <w:rsid w:val="00AE3B76"/>
    <w:rsid w:val="00AE3EC7"/>
    <w:rsid w:val="00AE4242"/>
    <w:rsid w:val="00AE4C74"/>
    <w:rsid w:val="00AE5E2C"/>
    <w:rsid w:val="00AF0EF6"/>
    <w:rsid w:val="00AF1B66"/>
    <w:rsid w:val="00AF2310"/>
    <w:rsid w:val="00AF3F46"/>
    <w:rsid w:val="00AF4C3F"/>
    <w:rsid w:val="00AF4ED9"/>
    <w:rsid w:val="00AF5913"/>
    <w:rsid w:val="00AF5C20"/>
    <w:rsid w:val="00AF62EC"/>
    <w:rsid w:val="00AF6983"/>
    <w:rsid w:val="00AF7444"/>
    <w:rsid w:val="00B02BEE"/>
    <w:rsid w:val="00B03280"/>
    <w:rsid w:val="00B0517D"/>
    <w:rsid w:val="00B055D4"/>
    <w:rsid w:val="00B05A43"/>
    <w:rsid w:val="00B060DB"/>
    <w:rsid w:val="00B06A6D"/>
    <w:rsid w:val="00B06DB9"/>
    <w:rsid w:val="00B115AD"/>
    <w:rsid w:val="00B12BD3"/>
    <w:rsid w:val="00B155A8"/>
    <w:rsid w:val="00B15764"/>
    <w:rsid w:val="00B17094"/>
    <w:rsid w:val="00B17B7A"/>
    <w:rsid w:val="00B2067C"/>
    <w:rsid w:val="00B2209E"/>
    <w:rsid w:val="00B2326F"/>
    <w:rsid w:val="00B23A67"/>
    <w:rsid w:val="00B262E4"/>
    <w:rsid w:val="00B31498"/>
    <w:rsid w:val="00B31ED3"/>
    <w:rsid w:val="00B34102"/>
    <w:rsid w:val="00B35F9A"/>
    <w:rsid w:val="00B36799"/>
    <w:rsid w:val="00B3682C"/>
    <w:rsid w:val="00B368D9"/>
    <w:rsid w:val="00B36A27"/>
    <w:rsid w:val="00B374F7"/>
    <w:rsid w:val="00B376F4"/>
    <w:rsid w:val="00B402FB"/>
    <w:rsid w:val="00B42822"/>
    <w:rsid w:val="00B428CF"/>
    <w:rsid w:val="00B4576C"/>
    <w:rsid w:val="00B468AF"/>
    <w:rsid w:val="00B47380"/>
    <w:rsid w:val="00B477C9"/>
    <w:rsid w:val="00B53800"/>
    <w:rsid w:val="00B55497"/>
    <w:rsid w:val="00B57593"/>
    <w:rsid w:val="00B5789B"/>
    <w:rsid w:val="00B60BE3"/>
    <w:rsid w:val="00B60F48"/>
    <w:rsid w:val="00B61D95"/>
    <w:rsid w:val="00B6306F"/>
    <w:rsid w:val="00B6331E"/>
    <w:rsid w:val="00B63654"/>
    <w:rsid w:val="00B678C6"/>
    <w:rsid w:val="00B67F33"/>
    <w:rsid w:val="00B7472A"/>
    <w:rsid w:val="00B75F92"/>
    <w:rsid w:val="00B767DE"/>
    <w:rsid w:val="00B775E2"/>
    <w:rsid w:val="00B811E0"/>
    <w:rsid w:val="00B823D9"/>
    <w:rsid w:val="00B827D5"/>
    <w:rsid w:val="00B841A9"/>
    <w:rsid w:val="00B8434C"/>
    <w:rsid w:val="00B84644"/>
    <w:rsid w:val="00B854AA"/>
    <w:rsid w:val="00B86911"/>
    <w:rsid w:val="00B87A26"/>
    <w:rsid w:val="00B900ED"/>
    <w:rsid w:val="00B907DF"/>
    <w:rsid w:val="00B91291"/>
    <w:rsid w:val="00B927D7"/>
    <w:rsid w:val="00B94A5D"/>
    <w:rsid w:val="00B94EF4"/>
    <w:rsid w:val="00B9677E"/>
    <w:rsid w:val="00B967B5"/>
    <w:rsid w:val="00B96820"/>
    <w:rsid w:val="00BA0DD3"/>
    <w:rsid w:val="00BA1BB8"/>
    <w:rsid w:val="00BA268D"/>
    <w:rsid w:val="00BA33FB"/>
    <w:rsid w:val="00BA4600"/>
    <w:rsid w:val="00BA6B2D"/>
    <w:rsid w:val="00BA6F27"/>
    <w:rsid w:val="00BB013D"/>
    <w:rsid w:val="00BB0623"/>
    <w:rsid w:val="00BB2B1D"/>
    <w:rsid w:val="00BB2D35"/>
    <w:rsid w:val="00BB2F1C"/>
    <w:rsid w:val="00BB5BB4"/>
    <w:rsid w:val="00BB6303"/>
    <w:rsid w:val="00BB7EAF"/>
    <w:rsid w:val="00BC005C"/>
    <w:rsid w:val="00BC1DE3"/>
    <w:rsid w:val="00BC7B48"/>
    <w:rsid w:val="00BC7D72"/>
    <w:rsid w:val="00BD2860"/>
    <w:rsid w:val="00BD35F6"/>
    <w:rsid w:val="00BD53F8"/>
    <w:rsid w:val="00BD6112"/>
    <w:rsid w:val="00BD6EF2"/>
    <w:rsid w:val="00BD78C0"/>
    <w:rsid w:val="00BE0F2B"/>
    <w:rsid w:val="00BE0F97"/>
    <w:rsid w:val="00BE14C7"/>
    <w:rsid w:val="00BE2485"/>
    <w:rsid w:val="00BE2B70"/>
    <w:rsid w:val="00BE34A9"/>
    <w:rsid w:val="00BE4193"/>
    <w:rsid w:val="00BE431D"/>
    <w:rsid w:val="00BE5AAE"/>
    <w:rsid w:val="00BF0B6E"/>
    <w:rsid w:val="00BF2B1C"/>
    <w:rsid w:val="00BF460E"/>
    <w:rsid w:val="00BF4722"/>
    <w:rsid w:val="00BF5398"/>
    <w:rsid w:val="00BF6D76"/>
    <w:rsid w:val="00C0037C"/>
    <w:rsid w:val="00C02AF4"/>
    <w:rsid w:val="00C03995"/>
    <w:rsid w:val="00C03A62"/>
    <w:rsid w:val="00C045F4"/>
    <w:rsid w:val="00C05EEF"/>
    <w:rsid w:val="00C06592"/>
    <w:rsid w:val="00C0699D"/>
    <w:rsid w:val="00C126CD"/>
    <w:rsid w:val="00C16D27"/>
    <w:rsid w:val="00C1798F"/>
    <w:rsid w:val="00C2141E"/>
    <w:rsid w:val="00C223C9"/>
    <w:rsid w:val="00C23730"/>
    <w:rsid w:val="00C242E8"/>
    <w:rsid w:val="00C24D60"/>
    <w:rsid w:val="00C25028"/>
    <w:rsid w:val="00C25B01"/>
    <w:rsid w:val="00C26FA0"/>
    <w:rsid w:val="00C30AD6"/>
    <w:rsid w:val="00C32683"/>
    <w:rsid w:val="00C3290C"/>
    <w:rsid w:val="00C339C5"/>
    <w:rsid w:val="00C34E39"/>
    <w:rsid w:val="00C353E7"/>
    <w:rsid w:val="00C35B61"/>
    <w:rsid w:val="00C37E58"/>
    <w:rsid w:val="00C4066F"/>
    <w:rsid w:val="00C43F3E"/>
    <w:rsid w:val="00C45317"/>
    <w:rsid w:val="00C46832"/>
    <w:rsid w:val="00C46CDB"/>
    <w:rsid w:val="00C47CF6"/>
    <w:rsid w:val="00C50DAC"/>
    <w:rsid w:val="00C5285C"/>
    <w:rsid w:val="00C52C67"/>
    <w:rsid w:val="00C52E39"/>
    <w:rsid w:val="00C534F6"/>
    <w:rsid w:val="00C559C5"/>
    <w:rsid w:val="00C5661C"/>
    <w:rsid w:val="00C573C2"/>
    <w:rsid w:val="00C57875"/>
    <w:rsid w:val="00C60E01"/>
    <w:rsid w:val="00C62AB3"/>
    <w:rsid w:val="00C63504"/>
    <w:rsid w:val="00C65DD3"/>
    <w:rsid w:val="00C67650"/>
    <w:rsid w:val="00C67AC0"/>
    <w:rsid w:val="00C71DB3"/>
    <w:rsid w:val="00C73A37"/>
    <w:rsid w:val="00C7450D"/>
    <w:rsid w:val="00C80223"/>
    <w:rsid w:val="00C80EC0"/>
    <w:rsid w:val="00C8116F"/>
    <w:rsid w:val="00C81806"/>
    <w:rsid w:val="00C81BDD"/>
    <w:rsid w:val="00C84775"/>
    <w:rsid w:val="00C87F79"/>
    <w:rsid w:val="00C923F1"/>
    <w:rsid w:val="00C953B2"/>
    <w:rsid w:val="00C969B1"/>
    <w:rsid w:val="00CA058C"/>
    <w:rsid w:val="00CA128F"/>
    <w:rsid w:val="00CA2821"/>
    <w:rsid w:val="00CA2A7F"/>
    <w:rsid w:val="00CA3B19"/>
    <w:rsid w:val="00CA4FFF"/>
    <w:rsid w:val="00CA51E3"/>
    <w:rsid w:val="00CA5A90"/>
    <w:rsid w:val="00CA75C6"/>
    <w:rsid w:val="00CA7D81"/>
    <w:rsid w:val="00CB0D50"/>
    <w:rsid w:val="00CB2D89"/>
    <w:rsid w:val="00CB418A"/>
    <w:rsid w:val="00CB484F"/>
    <w:rsid w:val="00CB4B7B"/>
    <w:rsid w:val="00CB5DBA"/>
    <w:rsid w:val="00CC0EA7"/>
    <w:rsid w:val="00CC2D33"/>
    <w:rsid w:val="00CC41D0"/>
    <w:rsid w:val="00CC44C0"/>
    <w:rsid w:val="00CC48CF"/>
    <w:rsid w:val="00CC646F"/>
    <w:rsid w:val="00CC6F65"/>
    <w:rsid w:val="00CC7066"/>
    <w:rsid w:val="00CD15BC"/>
    <w:rsid w:val="00CD2BBB"/>
    <w:rsid w:val="00CD3488"/>
    <w:rsid w:val="00CD3779"/>
    <w:rsid w:val="00CD5001"/>
    <w:rsid w:val="00CD7779"/>
    <w:rsid w:val="00CE4A4F"/>
    <w:rsid w:val="00CE5150"/>
    <w:rsid w:val="00CE5191"/>
    <w:rsid w:val="00CE5D79"/>
    <w:rsid w:val="00CE61FC"/>
    <w:rsid w:val="00CE6D88"/>
    <w:rsid w:val="00CE7AF2"/>
    <w:rsid w:val="00CF1FE9"/>
    <w:rsid w:val="00CF22A4"/>
    <w:rsid w:val="00CF4875"/>
    <w:rsid w:val="00CF5B28"/>
    <w:rsid w:val="00CF6F55"/>
    <w:rsid w:val="00D000E4"/>
    <w:rsid w:val="00D05E12"/>
    <w:rsid w:val="00D10447"/>
    <w:rsid w:val="00D106D2"/>
    <w:rsid w:val="00D11459"/>
    <w:rsid w:val="00D122C1"/>
    <w:rsid w:val="00D12DEF"/>
    <w:rsid w:val="00D1353F"/>
    <w:rsid w:val="00D1386B"/>
    <w:rsid w:val="00D1396A"/>
    <w:rsid w:val="00D14824"/>
    <w:rsid w:val="00D14A9E"/>
    <w:rsid w:val="00D1519C"/>
    <w:rsid w:val="00D15781"/>
    <w:rsid w:val="00D159D2"/>
    <w:rsid w:val="00D1638B"/>
    <w:rsid w:val="00D2237D"/>
    <w:rsid w:val="00D22F7D"/>
    <w:rsid w:val="00D244BC"/>
    <w:rsid w:val="00D25BFC"/>
    <w:rsid w:val="00D26911"/>
    <w:rsid w:val="00D26F6F"/>
    <w:rsid w:val="00D2741B"/>
    <w:rsid w:val="00D321D6"/>
    <w:rsid w:val="00D33D88"/>
    <w:rsid w:val="00D35107"/>
    <w:rsid w:val="00D36FC6"/>
    <w:rsid w:val="00D375AF"/>
    <w:rsid w:val="00D37AB5"/>
    <w:rsid w:val="00D41AEA"/>
    <w:rsid w:val="00D424F6"/>
    <w:rsid w:val="00D424FE"/>
    <w:rsid w:val="00D4559F"/>
    <w:rsid w:val="00D45730"/>
    <w:rsid w:val="00D461B7"/>
    <w:rsid w:val="00D4634D"/>
    <w:rsid w:val="00D50288"/>
    <w:rsid w:val="00D50C3B"/>
    <w:rsid w:val="00D50D77"/>
    <w:rsid w:val="00D5196B"/>
    <w:rsid w:val="00D545FF"/>
    <w:rsid w:val="00D54BF5"/>
    <w:rsid w:val="00D552BD"/>
    <w:rsid w:val="00D56458"/>
    <w:rsid w:val="00D5709A"/>
    <w:rsid w:val="00D6456F"/>
    <w:rsid w:val="00D652CF"/>
    <w:rsid w:val="00D67882"/>
    <w:rsid w:val="00D70D04"/>
    <w:rsid w:val="00D71D80"/>
    <w:rsid w:val="00D73CB6"/>
    <w:rsid w:val="00D74E58"/>
    <w:rsid w:val="00D76BC6"/>
    <w:rsid w:val="00D818C3"/>
    <w:rsid w:val="00D82CE7"/>
    <w:rsid w:val="00D83861"/>
    <w:rsid w:val="00D84C4F"/>
    <w:rsid w:val="00D87138"/>
    <w:rsid w:val="00D912A8"/>
    <w:rsid w:val="00D91FDE"/>
    <w:rsid w:val="00D92BF8"/>
    <w:rsid w:val="00D932D2"/>
    <w:rsid w:val="00D94B5B"/>
    <w:rsid w:val="00D94F94"/>
    <w:rsid w:val="00D978FF"/>
    <w:rsid w:val="00D97F82"/>
    <w:rsid w:val="00D97FF9"/>
    <w:rsid w:val="00DA19F5"/>
    <w:rsid w:val="00DA1A2F"/>
    <w:rsid w:val="00DA2813"/>
    <w:rsid w:val="00DA35C4"/>
    <w:rsid w:val="00DA3A14"/>
    <w:rsid w:val="00DA41EB"/>
    <w:rsid w:val="00DA44AB"/>
    <w:rsid w:val="00DA4533"/>
    <w:rsid w:val="00DA5109"/>
    <w:rsid w:val="00DA6F64"/>
    <w:rsid w:val="00DB13C4"/>
    <w:rsid w:val="00DB167E"/>
    <w:rsid w:val="00DB1815"/>
    <w:rsid w:val="00DB1BD9"/>
    <w:rsid w:val="00DB202F"/>
    <w:rsid w:val="00DB2FE0"/>
    <w:rsid w:val="00DB523C"/>
    <w:rsid w:val="00DC1A2F"/>
    <w:rsid w:val="00DC28BA"/>
    <w:rsid w:val="00DC2E25"/>
    <w:rsid w:val="00DC2E40"/>
    <w:rsid w:val="00DC54F3"/>
    <w:rsid w:val="00DC5BBB"/>
    <w:rsid w:val="00DC6C0D"/>
    <w:rsid w:val="00DC6DBB"/>
    <w:rsid w:val="00DC6EC1"/>
    <w:rsid w:val="00DC7146"/>
    <w:rsid w:val="00DC7E74"/>
    <w:rsid w:val="00DD2347"/>
    <w:rsid w:val="00DD34FC"/>
    <w:rsid w:val="00DD4289"/>
    <w:rsid w:val="00DD4621"/>
    <w:rsid w:val="00DD568D"/>
    <w:rsid w:val="00DD753F"/>
    <w:rsid w:val="00DD77D5"/>
    <w:rsid w:val="00DE21D9"/>
    <w:rsid w:val="00DE2E04"/>
    <w:rsid w:val="00DE490C"/>
    <w:rsid w:val="00DE5959"/>
    <w:rsid w:val="00DE65B5"/>
    <w:rsid w:val="00DE7709"/>
    <w:rsid w:val="00DE796E"/>
    <w:rsid w:val="00DF11C0"/>
    <w:rsid w:val="00DF1BA8"/>
    <w:rsid w:val="00DF439B"/>
    <w:rsid w:val="00DF4A4B"/>
    <w:rsid w:val="00DF5240"/>
    <w:rsid w:val="00DF5283"/>
    <w:rsid w:val="00DF55CE"/>
    <w:rsid w:val="00DF66A5"/>
    <w:rsid w:val="00DF7851"/>
    <w:rsid w:val="00DF7F9A"/>
    <w:rsid w:val="00E03553"/>
    <w:rsid w:val="00E04474"/>
    <w:rsid w:val="00E072C2"/>
    <w:rsid w:val="00E1062A"/>
    <w:rsid w:val="00E10756"/>
    <w:rsid w:val="00E128FF"/>
    <w:rsid w:val="00E134BD"/>
    <w:rsid w:val="00E14B52"/>
    <w:rsid w:val="00E16F1D"/>
    <w:rsid w:val="00E1799D"/>
    <w:rsid w:val="00E2000D"/>
    <w:rsid w:val="00E20A63"/>
    <w:rsid w:val="00E21646"/>
    <w:rsid w:val="00E21859"/>
    <w:rsid w:val="00E2456B"/>
    <w:rsid w:val="00E24879"/>
    <w:rsid w:val="00E265CE"/>
    <w:rsid w:val="00E26884"/>
    <w:rsid w:val="00E268E9"/>
    <w:rsid w:val="00E30A2A"/>
    <w:rsid w:val="00E31703"/>
    <w:rsid w:val="00E31D34"/>
    <w:rsid w:val="00E34439"/>
    <w:rsid w:val="00E3645B"/>
    <w:rsid w:val="00E37284"/>
    <w:rsid w:val="00E3759E"/>
    <w:rsid w:val="00E4079A"/>
    <w:rsid w:val="00E41219"/>
    <w:rsid w:val="00E413CA"/>
    <w:rsid w:val="00E41A34"/>
    <w:rsid w:val="00E4305F"/>
    <w:rsid w:val="00E508BC"/>
    <w:rsid w:val="00E525AD"/>
    <w:rsid w:val="00E53CC0"/>
    <w:rsid w:val="00E54FA7"/>
    <w:rsid w:val="00E5546F"/>
    <w:rsid w:val="00E574E1"/>
    <w:rsid w:val="00E611E8"/>
    <w:rsid w:val="00E6141F"/>
    <w:rsid w:val="00E61EFB"/>
    <w:rsid w:val="00E63AE5"/>
    <w:rsid w:val="00E64F2B"/>
    <w:rsid w:val="00E64FEA"/>
    <w:rsid w:val="00E65B7C"/>
    <w:rsid w:val="00E66FEB"/>
    <w:rsid w:val="00E707FA"/>
    <w:rsid w:val="00E720A2"/>
    <w:rsid w:val="00E73609"/>
    <w:rsid w:val="00E76FF1"/>
    <w:rsid w:val="00E779EC"/>
    <w:rsid w:val="00E85714"/>
    <w:rsid w:val="00E86786"/>
    <w:rsid w:val="00E86C77"/>
    <w:rsid w:val="00E86C82"/>
    <w:rsid w:val="00E87146"/>
    <w:rsid w:val="00E87E0B"/>
    <w:rsid w:val="00E91491"/>
    <w:rsid w:val="00E91BC5"/>
    <w:rsid w:val="00E9208B"/>
    <w:rsid w:val="00E92FF9"/>
    <w:rsid w:val="00E95A65"/>
    <w:rsid w:val="00E97CAA"/>
    <w:rsid w:val="00EA0CF8"/>
    <w:rsid w:val="00EA174D"/>
    <w:rsid w:val="00EA3879"/>
    <w:rsid w:val="00EA590F"/>
    <w:rsid w:val="00EA5C08"/>
    <w:rsid w:val="00EA6867"/>
    <w:rsid w:val="00EA6ADF"/>
    <w:rsid w:val="00EB1F70"/>
    <w:rsid w:val="00EB412B"/>
    <w:rsid w:val="00EB61EE"/>
    <w:rsid w:val="00EB664A"/>
    <w:rsid w:val="00EB7D18"/>
    <w:rsid w:val="00EC368D"/>
    <w:rsid w:val="00EC3B7C"/>
    <w:rsid w:val="00EC3D97"/>
    <w:rsid w:val="00EC56B8"/>
    <w:rsid w:val="00EC57DA"/>
    <w:rsid w:val="00EC5922"/>
    <w:rsid w:val="00EC6245"/>
    <w:rsid w:val="00EC6E75"/>
    <w:rsid w:val="00ED022C"/>
    <w:rsid w:val="00ED05B3"/>
    <w:rsid w:val="00ED0E91"/>
    <w:rsid w:val="00ED16DC"/>
    <w:rsid w:val="00ED1A24"/>
    <w:rsid w:val="00ED2692"/>
    <w:rsid w:val="00ED2F4F"/>
    <w:rsid w:val="00ED3B44"/>
    <w:rsid w:val="00ED45A0"/>
    <w:rsid w:val="00ED47A6"/>
    <w:rsid w:val="00EE0F73"/>
    <w:rsid w:val="00EE0FF1"/>
    <w:rsid w:val="00EE1C94"/>
    <w:rsid w:val="00EE2FFE"/>
    <w:rsid w:val="00EE6B76"/>
    <w:rsid w:val="00EE74C7"/>
    <w:rsid w:val="00EE798A"/>
    <w:rsid w:val="00EF00AD"/>
    <w:rsid w:val="00EF0186"/>
    <w:rsid w:val="00EF0410"/>
    <w:rsid w:val="00EF0B09"/>
    <w:rsid w:val="00EF14AC"/>
    <w:rsid w:val="00EF22D3"/>
    <w:rsid w:val="00EF24EA"/>
    <w:rsid w:val="00EF25F3"/>
    <w:rsid w:val="00EF7AA9"/>
    <w:rsid w:val="00F00348"/>
    <w:rsid w:val="00F02163"/>
    <w:rsid w:val="00F029D4"/>
    <w:rsid w:val="00F044DF"/>
    <w:rsid w:val="00F05A3B"/>
    <w:rsid w:val="00F06131"/>
    <w:rsid w:val="00F0687B"/>
    <w:rsid w:val="00F078A5"/>
    <w:rsid w:val="00F10074"/>
    <w:rsid w:val="00F12438"/>
    <w:rsid w:val="00F15B96"/>
    <w:rsid w:val="00F15E53"/>
    <w:rsid w:val="00F20DCE"/>
    <w:rsid w:val="00F21962"/>
    <w:rsid w:val="00F228F7"/>
    <w:rsid w:val="00F243EF"/>
    <w:rsid w:val="00F2473D"/>
    <w:rsid w:val="00F26BD2"/>
    <w:rsid w:val="00F315A4"/>
    <w:rsid w:val="00F316D8"/>
    <w:rsid w:val="00F36DF5"/>
    <w:rsid w:val="00F42AB6"/>
    <w:rsid w:val="00F42E72"/>
    <w:rsid w:val="00F44B7B"/>
    <w:rsid w:val="00F450CE"/>
    <w:rsid w:val="00F458BF"/>
    <w:rsid w:val="00F45EC4"/>
    <w:rsid w:val="00F46B4F"/>
    <w:rsid w:val="00F46EBD"/>
    <w:rsid w:val="00F47609"/>
    <w:rsid w:val="00F508D0"/>
    <w:rsid w:val="00F50FBF"/>
    <w:rsid w:val="00F530AA"/>
    <w:rsid w:val="00F53FC4"/>
    <w:rsid w:val="00F56BDA"/>
    <w:rsid w:val="00F578FD"/>
    <w:rsid w:val="00F57C09"/>
    <w:rsid w:val="00F611C1"/>
    <w:rsid w:val="00F61379"/>
    <w:rsid w:val="00F6226A"/>
    <w:rsid w:val="00F62511"/>
    <w:rsid w:val="00F64DF3"/>
    <w:rsid w:val="00F65371"/>
    <w:rsid w:val="00F66194"/>
    <w:rsid w:val="00F6777E"/>
    <w:rsid w:val="00F67AE8"/>
    <w:rsid w:val="00F70A1F"/>
    <w:rsid w:val="00F71021"/>
    <w:rsid w:val="00F7251E"/>
    <w:rsid w:val="00F737F3"/>
    <w:rsid w:val="00F73ACA"/>
    <w:rsid w:val="00F74A71"/>
    <w:rsid w:val="00F76A62"/>
    <w:rsid w:val="00F81E0C"/>
    <w:rsid w:val="00F8291E"/>
    <w:rsid w:val="00F83C22"/>
    <w:rsid w:val="00F83EA0"/>
    <w:rsid w:val="00F8679D"/>
    <w:rsid w:val="00F90FF3"/>
    <w:rsid w:val="00F92A0C"/>
    <w:rsid w:val="00F94635"/>
    <w:rsid w:val="00F94A83"/>
    <w:rsid w:val="00F956AE"/>
    <w:rsid w:val="00F95E96"/>
    <w:rsid w:val="00F96087"/>
    <w:rsid w:val="00F97180"/>
    <w:rsid w:val="00F97638"/>
    <w:rsid w:val="00FA03C2"/>
    <w:rsid w:val="00FA2A17"/>
    <w:rsid w:val="00FA483A"/>
    <w:rsid w:val="00FA63F5"/>
    <w:rsid w:val="00FA7884"/>
    <w:rsid w:val="00FB0BA1"/>
    <w:rsid w:val="00FB1440"/>
    <w:rsid w:val="00FB175A"/>
    <w:rsid w:val="00FB2142"/>
    <w:rsid w:val="00FB49BD"/>
    <w:rsid w:val="00FB5832"/>
    <w:rsid w:val="00FB6C6E"/>
    <w:rsid w:val="00FB7B8A"/>
    <w:rsid w:val="00FC0506"/>
    <w:rsid w:val="00FC19F4"/>
    <w:rsid w:val="00FC1F16"/>
    <w:rsid w:val="00FD27E6"/>
    <w:rsid w:val="00FD2A52"/>
    <w:rsid w:val="00FD412C"/>
    <w:rsid w:val="00FD5237"/>
    <w:rsid w:val="00FD57CE"/>
    <w:rsid w:val="00FD6771"/>
    <w:rsid w:val="00FD6B0D"/>
    <w:rsid w:val="00FD7C42"/>
    <w:rsid w:val="00FE14EE"/>
    <w:rsid w:val="00FE3F38"/>
    <w:rsid w:val="00FE3FB7"/>
    <w:rsid w:val="00FE5909"/>
    <w:rsid w:val="00FE5C95"/>
    <w:rsid w:val="00FE6960"/>
    <w:rsid w:val="00FE72B7"/>
    <w:rsid w:val="00FE7A9F"/>
    <w:rsid w:val="00FF0320"/>
    <w:rsid w:val="00FF1CB1"/>
    <w:rsid w:val="00FF5022"/>
    <w:rsid w:val="00FF5949"/>
    <w:rsid w:val="00FF679D"/>
    <w:rsid w:val="00FF73BF"/>
    <w:rsid w:val="0D945DE2"/>
    <w:rsid w:val="139A0A85"/>
    <w:rsid w:val="35AF7FA4"/>
    <w:rsid w:val="48D56CA5"/>
    <w:rsid w:val="517E7F94"/>
    <w:rsid w:val="55A27110"/>
    <w:rsid w:val="568F55F8"/>
    <w:rsid w:val="5EF51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00E16"/>
  <w15:docId w15:val="{27875DD3-76FB-47E9-8854-0879F919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a5"/>
    <w:qFormat/>
    <w:pPr>
      <w:jc w:val="left"/>
    </w:pPr>
  </w:style>
  <w:style w:type="paragraph" w:styleId="a6">
    <w:name w:val="Body Text"/>
    <w:basedOn w:val="a"/>
    <w:qFormat/>
    <w:pPr>
      <w:spacing w:line="360" w:lineRule="auto"/>
    </w:pPr>
    <w:rPr>
      <w:rFonts w:ascii="仿宋_GB2312" w:eastAsia="仿宋_GB2312"/>
      <w:color w:val="000000"/>
      <w:kern w:val="0"/>
      <w:sz w:val="24"/>
      <w:szCs w:val="28"/>
    </w:rPr>
  </w:style>
  <w:style w:type="paragraph" w:styleId="a7">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1">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pPr>
      <w:ind w:leftChars="1000" w:left="2100"/>
    </w:pPr>
  </w:style>
  <w:style w:type="paragraph" w:styleId="32">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annotation subject"/>
    <w:basedOn w:val="a4"/>
    <w:next w:val="a4"/>
    <w:link w:val="ad"/>
    <w:qFormat/>
    <w:rPr>
      <w:b/>
      <w:bCs/>
    </w:rPr>
  </w:style>
  <w:style w:type="character" w:styleId="ae">
    <w:name w:val="Strong"/>
    <w:basedOn w:val="a1"/>
    <w:qFormat/>
    <w:rPr>
      <w:b/>
      <w:bCs/>
    </w:rPr>
  </w:style>
  <w:style w:type="character" w:styleId="af">
    <w:name w:val="page number"/>
    <w:basedOn w:val="a1"/>
    <w:qFormat/>
  </w:style>
  <w:style w:type="character" w:styleId="af0">
    <w:name w:val="FollowedHyperlink"/>
    <w:basedOn w:val="a1"/>
    <w:qFormat/>
    <w:rPr>
      <w:color w:val="800080"/>
      <w:u w:val="single"/>
    </w:rPr>
  </w:style>
  <w:style w:type="character" w:styleId="af1">
    <w:name w:val="Hyperlink"/>
    <w:basedOn w:val="a1"/>
    <w:qFormat/>
    <w:rPr>
      <w:color w:val="0000FF"/>
      <w:u w:val="single"/>
    </w:rPr>
  </w:style>
  <w:style w:type="character" w:styleId="af2">
    <w:name w:val="annotation reference"/>
    <w:basedOn w:val="a1"/>
    <w:qFormat/>
    <w:rPr>
      <w:sz w:val="21"/>
      <w:szCs w:val="21"/>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qFormat/>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link w:val="HTML"/>
    <w:uiPriority w:val="99"/>
    <w:qFormat/>
    <w:rPr>
      <w:rFonts w:ascii="宋体" w:hAnsi="宋体" w:cs="宋体"/>
      <w:sz w:val="24"/>
      <w:szCs w:val="24"/>
    </w:rPr>
  </w:style>
  <w:style w:type="character" w:customStyle="1" w:styleId="a5">
    <w:name w:val="批注文字 字符"/>
    <w:basedOn w:val="a1"/>
    <w:link w:val="a4"/>
    <w:qFormat/>
    <w:rPr>
      <w:kern w:val="2"/>
      <w:sz w:val="21"/>
      <w:szCs w:val="24"/>
    </w:rPr>
  </w:style>
  <w:style w:type="character" w:customStyle="1" w:styleId="ad">
    <w:name w:val="批注主题 字符"/>
    <w:basedOn w:val="a5"/>
    <w:link w:val="ac"/>
    <w:qFormat/>
    <w:rPr>
      <w:kern w:val="2"/>
      <w:sz w:val="21"/>
      <w:szCs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styleId="af3">
    <w:name w:val="List Paragraph"/>
    <w:basedOn w:val="a"/>
    <w:uiPriority w:val="34"/>
    <w:qFormat/>
    <w:pPr>
      <w:ind w:firstLineChars="200" w:firstLine="420"/>
    </w:pPr>
    <w:rPr>
      <w:rFonts w:ascii="Calibri" w:hAnsi="Calibri"/>
      <w:szCs w:val="22"/>
    </w:rPr>
  </w:style>
  <w:style w:type="paragraph" w:customStyle="1" w:styleId="10">
    <w:name w:val="修订1"/>
    <w:hidden/>
    <w:uiPriority w:val="99"/>
    <w:semiHidden/>
    <w:qFormat/>
    <w:rPr>
      <w:kern w:val="2"/>
      <w:sz w:val="21"/>
      <w:szCs w:val="24"/>
    </w:rPr>
  </w:style>
  <w:style w:type="character" w:customStyle="1" w:styleId="30">
    <w:name w:val="标题 3 字符"/>
    <w:basedOn w:val="a1"/>
    <w:link w:val="3"/>
    <w:semiHidden/>
    <w:qFormat/>
    <w:rPr>
      <w:b/>
      <w:bCs/>
      <w:kern w:val="2"/>
      <w:sz w:val="32"/>
      <w:szCs w:val="32"/>
    </w:rPr>
  </w:style>
  <w:style w:type="paragraph" w:customStyle="1" w:styleId="Style6">
    <w:name w:val="_Style 6"/>
    <w:basedOn w:val="a"/>
    <w:next w:val="a"/>
    <w:qFormat/>
    <w:pPr>
      <w:adjustRightInd w:val="0"/>
      <w:snapToGrid w:val="0"/>
      <w:ind w:firstLineChars="200" w:firstLine="480"/>
    </w:pPr>
    <w:rPr>
      <w:rFonts w:ascii="仿宋_GB2312" w:eastAsia="仿宋_GB2312" w:hAnsi="宋体"/>
      <w:color w:val="000000"/>
      <w:sz w:val="24"/>
      <w:szCs w:val="20"/>
    </w:rPr>
  </w:style>
  <w:style w:type="paragraph" w:customStyle="1" w:styleId="2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DCE41-64C4-4646-B006-B54DF782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38</Pages>
  <Words>4948</Words>
  <Characters>28204</Characters>
  <DocSecurity>0</DocSecurity>
  <Lines>235</Lines>
  <Paragraphs>66</Paragraphs>
  <ScaleCrop>false</ScaleCrop>
  <LinksUpToDate>false</LinksUpToDate>
  <CharactersWithSpaces>33086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2025-09-17T06:36:00Z</cp:lastPrinted>
  <dcterms:created xsi:type="dcterms:W3CDTF">2025-03-03T09:01:00Z</dcterms:created>
  <dcterms:modified xsi:type="dcterms:W3CDTF">2025-11-14T03:02:00Z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CF7C584B70B7418E9157293F904577FD</vt:lpwstr>
  </property>
</Properties>
</file>