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A82A3B7" w14:textId="77777777" w:rsidR="007C5737" w:rsidRDefault="00022CD4">
      <w:pPr>
        <w:pStyle w:val="div"/>
        <w:spacing w:line="360" w:lineRule="auto"/>
        <w:jc w:val="center"/>
        <w:rPr>
          <w:rFonts w:eastAsia="Times New Roman"/>
          <w:kern w:val="0"/>
          <w:sz w:val="24"/>
          <w:szCs w:val="24"/>
        </w:rPr>
      </w:pPr>
      <w:r>
        <w:rPr>
          <w:rStyle w:val="custom"/>
          <w:rFonts w:ascii="宋体" w:hAnsi="宋体" w:cs="宋体"/>
          <w:b/>
          <w:bCs/>
          <w:kern w:val="0"/>
          <w:sz w:val="32"/>
          <w:szCs w:val="32"/>
        </w:rPr>
        <w:t>汇添富沪深300自由现金流指数型证券投资基金</w:t>
      </w:r>
      <w:r>
        <w:rPr>
          <w:rFonts w:ascii="宋体" w:hAnsi="宋体" w:cs="宋体"/>
          <w:b/>
          <w:bCs/>
          <w:kern w:val="0"/>
          <w:sz w:val="32"/>
          <w:szCs w:val="32"/>
        </w:rPr>
        <w:t>基金份额发售公告</w:t>
      </w:r>
    </w:p>
    <w:p w14:paraId="3D8D5B6F" w14:textId="77777777" w:rsidR="007C5737" w:rsidRDefault="00022CD4">
      <w:pPr>
        <w:pStyle w:val="div"/>
        <w:spacing w:line="360" w:lineRule="auto"/>
        <w:jc w:val="center"/>
        <w:rPr>
          <w:rFonts w:eastAsia="Times New Roman"/>
          <w:kern w:val="0"/>
          <w:sz w:val="24"/>
          <w:szCs w:val="24"/>
        </w:rPr>
      </w:pPr>
      <w:r>
        <w:rPr>
          <w:rFonts w:ascii="宋体" w:hAnsi="宋体" w:cs="宋体"/>
          <w:b/>
          <w:bCs/>
          <w:color w:val="000000"/>
          <w:kern w:val="0"/>
          <w:sz w:val="30"/>
          <w:szCs w:val="30"/>
          <w:shd w:val="clear" w:color="auto" w:fill="FFFFFF"/>
        </w:rPr>
        <w:t>重要提示</w:t>
      </w:r>
    </w:p>
    <w:p w14:paraId="12E978B0" w14:textId="77777777" w:rsidR="007C5737" w:rsidRDefault="007C5737">
      <w:pPr>
        <w:pStyle w:val="p"/>
        <w:spacing w:line="360" w:lineRule="auto"/>
        <w:ind w:firstLine="480"/>
        <w:rPr>
          <w:rFonts w:eastAsia="Times New Roman"/>
          <w:kern w:val="0"/>
          <w:sz w:val="24"/>
          <w:szCs w:val="24"/>
        </w:rPr>
      </w:pPr>
    </w:p>
    <w:p w14:paraId="30382581" w14:textId="77777777" w:rsidR="007C5737" w:rsidRDefault="00022CD4">
      <w:pPr>
        <w:pStyle w:val="div"/>
        <w:spacing w:line="360" w:lineRule="auto"/>
        <w:ind w:firstLine="480"/>
        <w:rPr>
          <w:rFonts w:eastAsia="Times New Roman"/>
          <w:kern w:val="0"/>
          <w:sz w:val="24"/>
          <w:szCs w:val="24"/>
        </w:rPr>
      </w:pPr>
      <w:r>
        <w:rPr>
          <w:rStyle w:val="custom0"/>
          <w:rFonts w:ascii="宋体" w:hAnsi="宋体" w:cs="宋体"/>
          <w:kern w:val="0"/>
          <w:sz w:val="24"/>
          <w:szCs w:val="24"/>
        </w:rPr>
        <w:t>汇添富沪深300自由现金流指数型证券投资基金</w:t>
      </w:r>
      <w:r>
        <w:rPr>
          <w:rFonts w:ascii="宋体" w:hAnsi="宋体" w:cs="宋体"/>
          <w:kern w:val="0"/>
          <w:sz w:val="24"/>
          <w:szCs w:val="24"/>
        </w:rPr>
        <w:t>（以下简称“本基金”）的募集已获中国证监会</w:t>
      </w:r>
      <w:r>
        <w:rPr>
          <w:rStyle w:val="custom"/>
          <w:rFonts w:ascii="宋体" w:hAnsi="宋体" w:cs="宋体"/>
          <w:kern w:val="0"/>
          <w:sz w:val="24"/>
          <w:szCs w:val="24"/>
        </w:rPr>
        <w:t>证监许可[2025]1291号</w:t>
      </w:r>
      <w:r>
        <w:rPr>
          <w:rFonts w:ascii="宋体" w:hAnsi="宋体" w:cs="宋体"/>
          <w:kern w:val="0"/>
          <w:sz w:val="24"/>
          <w:szCs w:val="24"/>
        </w:rPr>
        <w:t>文注册。中国证监会对本基金募集的注册，并不表明其对本基金的投资价值、市场前景和收益作出实质性判断或保证。</w:t>
      </w:r>
    </w:p>
    <w:p w14:paraId="1C14D36E" w14:textId="6C8DE6A6"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本基金的基金类型为</w:t>
      </w:r>
      <w:r>
        <w:rPr>
          <w:rStyle w:val="custom"/>
          <w:rFonts w:ascii="宋体" w:hAnsi="宋体" w:cs="宋体"/>
          <w:kern w:val="0"/>
          <w:sz w:val="24"/>
          <w:szCs w:val="24"/>
        </w:rPr>
        <w:t>股票型证券投资基金</w:t>
      </w:r>
      <w:r>
        <w:rPr>
          <w:rFonts w:ascii="宋体" w:hAnsi="宋体" w:cs="宋体"/>
          <w:kern w:val="0"/>
          <w:sz w:val="24"/>
          <w:szCs w:val="24"/>
        </w:rPr>
        <w:t>，运作方式为</w:t>
      </w:r>
      <w:r>
        <w:rPr>
          <w:rStyle w:val="custom"/>
          <w:rFonts w:ascii="宋体" w:hAnsi="宋体" w:cs="宋体"/>
          <w:kern w:val="0"/>
          <w:sz w:val="24"/>
          <w:szCs w:val="24"/>
        </w:rPr>
        <w:t>契约型开放式</w:t>
      </w:r>
      <w:r w:rsidR="00021534">
        <w:rPr>
          <w:rStyle w:val="custom"/>
          <w:rFonts w:ascii="宋体" w:hAnsi="宋体" w:cs="宋体"/>
          <w:kern w:val="0"/>
          <w:sz w:val="24"/>
          <w:szCs w:val="24"/>
        </w:rPr>
        <w:t>。</w:t>
      </w:r>
    </w:p>
    <w:p w14:paraId="122EB960"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1、</w:t>
      </w:r>
      <w:r>
        <w:rPr>
          <w:rFonts w:ascii="宋体" w:hAnsi="宋体" w:cs="宋体"/>
          <w:kern w:val="0"/>
          <w:sz w:val="24"/>
          <w:szCs w:val="24"/>
        </w:rPr>
        <w:t>本基金的基金管理人为汇添富基金管理股份有限公司（以下简称“本公司”），基金托管人为</w:t>
      </w:r>
      <w:r>
        <w:rPr>
          <w:rStyle w:val="custom"/>
          <w:rFonts w:ascii="宋体" w:hAnsi="宋体" w:cs="宋体"/>
          <w:kern w:val="0"/>
          <w:sz w:val="24"/>
          <w:szCs w:val="24"/>
        </w:rPr>
        <w:t>中国工商银行股份有限公司</w:t>
      </w:r>
      <w:r>
        <w:rPr>
          <w:rFonts w:ascii="宋体" w:hAnsi="宋体" w:cs="宋体"/>
          <w:kern w:val="0"/>
          <w:sz w:val="24"/>
          <w:szCs w:val="24"/>
        </w:rPr>
        <w:t>，登记机构为</w:t>
      </w:r>
      <w:r>
        <w:rPr>
          <w:rStyle w:val="custom"/>
          <w:rFonts w:ascii="宋体" w:hAnsi="宋体" w:cs="宋体"/>
          <w:kern w:val="0"/>
          <w:sz w:val="24"/>
          <w:szCs w:val="24"/>
        </w:rPr>
        <w:t>汇添富基金管理股份有限公司</w:t>
      </w:r>
      <w:r>
        <w:rPr>
          <w:rFonts w:ascii="宋体" w:hAnsi="宋体" w:cs="宋体"/>
          <w:kern w:val="0"/>
          <w:sz w:val="24"/>
          <w:szCs w:val="24"/>
        </w:rPr>
        <w:t>。</w:t>
      </w:r>
    </w:p>
    <w:p w14:paraId="37B3208D"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本基金募集期限自</w:t>
      </w:r>
      <w:r>
        <w:rPr>
          <w:rStyle w:val="custom0"/>
          <w:rFonts w:ascii="宋体" w:hAnsi="宋体" w:cs="宋体"/>
          <w:kern w:val="0"/>
          <w:sz w:val="24"/>
          <w:szCs w:val="24"/>
        </w:rPr>
        <w:t>2025年12月18日</w:t>
      </w:r>
      <w:r>
        <w:rPr>
          <w:rFonts w:ascii="宋体" w:hAnsi="宋体" w:cs="宋体"/>
          <w:kern w:val="0"/>
          <w:sz w:val="24"/>
          <w:szCs w:val="24"/>
        </w:rPr>
        <w:t>起至</w:t>
      </w:r>
      <w:r>
        <w:rPr>
          <w:rStyle w:val="custom0"/>
          <w:rFonts w:ascii="宋体" w:hAnsi="宋体" w:cs="宋体"/>
          <w:kern w:val="0"/>
          <w:sz w:val="24"/>
          <w:szCs w:val="24"/>
        </w:rPr>
        <w:t>2026年03月17日</w:t>
      </w:r>
      <w:r>
        <w:rPr>
          <w:rFonts w:ascii="宋体" w:hAnsi="宋体" w:cs="宋体"/>
          <w:kern w:val="0"/>
          <w:sz w:val="24"/>
          <w:szCs w:val="24"/>
        </w:rPr>
        <w:t>。</w:t>
      </w:r>
    </w:p>
    <w:p w14:paraId="10B2C196"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本基金认购将通过本公司的直销中心、线上直销系统以及其他销售机构的销售网点公开发售。</w:t>
      </w:r>
    </w:p>
    <w:p w14:paraId="7AEBA1DD"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本基金的发售对象为</w:t>
      </w:r>
      <w:r>
        <w:rPr>
          <w:rStyle w:val="custom"/>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029501B9"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3C08B179" w14:textId="77777777" w:rsidR="007C5737" w:rsidRDefault="00022CD4">
      <w:pPr>
        <w:pStyle w:val="div"/>
        <w:spacing w:line="360" w:lineRule="auto"/>
        <w:ind w:firstLine="480"/>
        <w:rPr>
          <w:rFonts w:eastAsia="Times New Roman"/>
          <w:kern w:val="0"/>
          <w:sz w:val="24"/>
          <w:szCs w:val="24"/>
        </w:rPr>
      </w:pPr>
      <w:r>
        <w:rPr>
          <w:rStyle w:val="custom"/>
          <w:rFonts w:ascii="宋体" w:hAnsi="宋体" w:cs="宋体"/>
          <w:kern w:val="0"/>
          <w:sz w:val="24"/>
          <w:szCs w:val="24"/>
        </w:rPr>
        <w:t>投资者购买本基金应使用汇添富基金管理股份有限公司基金账户。若投资者已经开立汇添富基金管理股份有限公司基金账户，则无须再另行开立基金账户，直接以此基金账户办理认购申请即可。未开立基金账户的投资者可以到本公司直销中心、销售机构网点办理开立基金账户的手续。本公司同时开通网上开户功能，详细情况请登录公司线上直销系统查询。</w:t>
      </w:r>
    </w:p>
    <w:p w14:paraId="07873B8D"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lastRenderedPageBreak/>
        <w:t>5、</w:t>
      </w:r>
      <w:r>
        <w:rPr>
          <w:rFonts w:ascii="宋体" w:hAnsi="宋体" w:cs="宋体"/>
          <w:kern w:val="0"/>
          <w:sz w:val="24"/>
          <w:szCs w:val="24"/>
        </w:rPr>
        <w:t>投资者的开户和认购申请可同时办理，一次完成，但若开户无效，认购申请也同时无效。</w:t>
      </w:r>
    </w:p>
    <w:p w14:paraId="7936087C"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投资者通过基金管理人直销中心首次认购本基金的最低金额为人民币50,000元（含认购费）；通过基金管理人线上直销系统认购本基金单笔最低金额为人民币1元（含认购费）；通过其他销售机构的销售网点认购本基金单笔最低金额为人民币1元（含认购费）。募集期间不设置投资者单个账户最高认购金额限制。各销售机构对本基金最低认购金额及交易级差有其他规定的，以各销售机构的业务规定为准。投资者在募集期内可多次认购基金份额，其认购金额按照单笔认购金额对应的费率为基准进行计算。认购申请一经销售机构受理，不可以撤销。</w:t>
      </w:r>
    </w:p>
    <w:p w14:paraId="1662D2D3" w14:textId="77777777" w:rsidR="007C5737" w:rsidRDefault="00022CD4">
      <w:pPr>
        <w:pStyle w:val="div"/>
        <w:spacing w:line="360" w:lineRule="auto"/>
        <w:ind w:firstLine="480"/>
        <w:rPr>
          <w:rFonts w:eastAsia="Times New Roman"/>
          <w:kern w:val="0"/>
          <w:sz w:val="24"/>
          <w:szCs w:val="24"/>
        </w:rPr>
      </w:pPr>
      <w:r>
        <w:rPr>
          <w:rStyle w:val="custom"/>
          <w:rFonts w:ascii="宋体" w:hAnsi="宋体" w:cs="宋体"/>
          <w:kern w:val="0"/>
          <w:sz w:val="24"/>
          <w:szCs w:val="24"/>
        </w:rPr>
        <w:t>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75D73F12" w14:textId="77777777" w:rsidR="007C5737" w:rsidRDefault="00022CD4">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可以对本基金募集规模设置上限，具体募集上限、规模控制方案及其他募集安排的调整，详见本公司届时发布的相关公告。若本基金设置募集规模上限，除基金管理人相关公告另有规定，基金合同生效后将不再受此募集规模的限制。</w:t>
      </w:r>
    </w:p>
    <w:p w14:paraId="384A2544"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7、</w:t>
      </w:r>
      <w:r>
        <w:rPr>
          <w:rFonts w:ascii="宋体" w:hAnsi="宋体" w:cs="宋体"/>
          <w:kern w:val="0"/>
          <w:sz w:val="24"/>
          <w:szCs w:val="24"/>
        </w:rPr>
        <w:t>本基金的有效认购款项在基金募集期间产生的利息将折算为基金份额归基金份额持有人所有，其中利息转份额的数额以登记机构的记录为准。</w:t>
      </w:r>
    </w:p>
    <w:p w14:paraId="5244A4A3"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8、</w:t>
      </w:r>
      <w:r>
        <w:rPr>
          <w:rFonts w:ascii="宋体" w:hAnsi="宋体" w:cs="宋体"/>
          <w:kern w:val="0"/>
          <w:sz w:val="24"/>
          <w:szCs w:val="24"/>
        </w:rPr>
        <w:t>销售机构（指本公司的直销中心、线上直销系统和其他销售机构的销售网点）对认购申请的受理并不代表该申请一定成功，而仅代表销售机构确实接受了认购申请，申请的成功确认应以基金登记机构的确认结果为准。投资者可以在基金合同生效后到原认购网点打印认购成交确认凭证或查询认购成交确认信息。</w:t>
      </w:r>
    </w:p>
    <w:p w14:paraId="10BCE143" w14:textId="4EC6B783"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9、</w:t>
      </w:r>
      <w:r>
        <w:rPr>
          <w:rFonts w:ascii="宋体" w:hAnsi="宋体" w:cs="宋体"/>
          <w:kern w:val="0"/>
          <w:sz w:val="24"/>
          <w:szCs w:val="24"/>
        </w:rPr>
        <w:t>本公告仅对本基金募集的有关事项和规定予以说明。投资者欲了解本基金的详细情况，请详细阅读刊登在</w:t>
      </w:r>
      <w:r w:rsidR="00021534">
        <w:rPr>
          <w:rFonts w:ascii="宋体" w:hAnsi="宋体" w:cs="宋体"/>
          <w:kern w:val="0"/>
          <w:sz w:val="24"/>
          <w:szCs w:val="24"/>
        </w:rPr>
        <w:t>2025</w:t>
      </w:r>
      <w:r>
        <w:rPr>
          <w:rFonts w:ascii="宋体" w:hAnsi="宋体" w:cs="宋体"/>
          <w:kern w:val="0"/>
          <w:sz w:val="24"/>
          <w:szCs w:val="24"/>
        </w:rPr>
        <w:t>年</w:t>
      </w:r>
      <w:r w:rsidR="00021534">
        <w:rPr>
          <w:rFonts w:ascii="宋体" w:hAnsi="宋体" w:cs="宋体"/>
          <w:kern w:val="0"/>
          <w:sz w:val="24"/>
          <w:szCs w:val="24"/>
        </w:rPr>
        <w:t>12</w:t>
      </w:r>
      <w:r>
        <w:rPr>
          <w:rFonts w:ascii="宋体" w:hAnsi="宋体" w:cs="宋体"/>
          <w:kern w:val="0"/>
          <w:sz w:val="24"/>
          <w:szCs w:val="24"/>
        </w:rPr>
        <w:t>月</w:t>
      </w:r>
      <w:r w:rsidR="00021534">
        <w:rPr>
          <w:rFonts w:ascii="宋体" w:hAnsi="宋体" w:cs="宋体"/>
          <w:kern w:val="0"/>
          <w:sz w:val="24"/>
          <w:szCs w:val="24"/>
        </w:rPr>
        <w:t>15</w:t>
      </w:r>
      <w:r>
        <w:rPr>
          <w:rFonts w:ascii="宋体" w:hAnsi="宋体" w:cs="宋体"/>
          <w:kern w:val="0"/>
          <w:sz w:val="24"/>
          <w:szCs w:val="24"/>
        </w:rPr>
        <w:t>日基金管理人网站（www.99fund.com）和中国证监会基金电子披露网站</w:t>
      </w:r>
      <w:r>
        <w:rPr>
          <w:rFonts w:ascii="宋体" w:hAnsi="宋体" w:cs="宋体"/>
          <w:kern w:val="0"/>
          <w:sz w:val="24"/>
          <w:szCs w:val="24"/>
        </w:rPr>
        <w:lastRenderedPageBreak/>
        <w:t>（http://eid.csrc.gov.cn/fund）上的本基金《基金合同》、《招募说明书》、《托管协议》和《基金产品资料概要》。</w:t>
      </w:r>
    </w:p>
    <w:p w14:paraId="02459210"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10、</w:t>
      </w:r>
      <w:r>
        <w:rPr>
          <w:rFonts w:ascii="宋体" w:hAnsi="宋体" w:cs="宋体"/>
          <w:kern w:val="0"/>
          <w:sz w:val="24"/>
          <w:szCs w:val="24"/>
        </w:rPr>
        <w:t>投资者亦可通过本公司网站下载基金申请表格和了解基金募集相关事宜。</w:t>
      </w:r>
    </w:p>
    <w:p w14:paraId="0E55A834"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投资者所在地若未开设销售网点，请拨打本公司的客户服务热线电话（400-888-9918）或销售机构的咨询电话垂询认购事宜。</w:t>
      </w:r>
    </w:p>
    <w:p w14:paraId="385B6F63" w14:textId="77777777" w:rsidR="007C5737" w:rsidRDefault="00022CD4">
      <w:pPr>
        <w:pStyle w:val="div"/>
        <w:spacing w:line="360" w:lineRule="auto"/>
        <w:ind w:firstLine="480"/>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本公司可综合各种情况对募集安排做适当调整。</w:t>
      </w:r>
    </w:p>
    <w:p w14:paraId="4D17E26E"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风险提示</w:t>
      </w:r>
    </w:p>
    <w:p w14:paraId="47C8E546"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4738F7DA"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w:t>
      </w:r>
      <w:r>
        <w:rPr>
          <w:rStyle w:val="custom"/>
          <w:rFonts w:ascii="宋体" w:hAnsi="宋体" w:cs="宋体"/>
          <w:kern w:val="0"/>
          <w:sz w:val="24"/>
          <w:szCs w:val="24"/>
        </w:rPr>
        <w:t>百分之十</w:t>
      </w:r>
      <w:r>
        <w:rPr>
          <w:rFonts w:ascii="宋体" w:hAnsi="宋体" w:cs="宋体"/>
          <w:kern w:val="0"/>
          <w:sz w:val="24"/>
          <w:szCs w:val="24"/>
        </w:rPr>
        <w:t>时，投资者将可能无法及时赎回持有的全部基金份额。</w:t>
      </w:r>
    </w:p>
    <w:p w14:paraId="1E79F7C7"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r>
        <w:rPr>
          <w:rStyle w:val="custom"/>
          <w:rFonts w:ascii="宋体" w:hAnsi="宋体" w:cs="宋体"/>
          <w:kern w:val="0"/>
          <w:sz w:val="24"/>
          <w:szCs w:val="24"/>
        </w:rPr>
        <w:t>本基金属于股票型基金，其预期的风险与收益高于混合型基金、债券型基金与货币市场基金。</w:t>
      </w:r>
    </w:p>
    <w:p w14:paraId="134B14CE" w14:textId="77777777" w:rsidR="007C5737" w:rsidRDefault="00022CD4">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同时本基金为指数基金，具有与标的指数相似的风险收益特征。</w:t>
      </w:r>
    </w:p>
    <w:p w14:paraId="67CEE2E9"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本基金投资于证券市场，基金净值会因为证券市场波动等因素产生波动，投资者根据所持有的基金份额享受基金收益，同时承担相应的投资风险。本基金投资者在投资本基金前，需充分了解本基金的产品特性，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w:t>
      </w:r>
    </w:p>
    <w:p w14:paraId="0FCD251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投资有风险，投资者在进行投资决策前，请仔细阅读本基金的《招募说明</w:t>
      </w:r>
      <w:r>
        <w:rPr>
          <w:rFonts w:ascii="宋体" w:hAnsi="宋体" w:cs="宋体"/>
          <w:kern w:val="0"/>
          <w:sz w:val="24"/>
          <w:szCs w:val="24"/>
        </w:rPr>
        <w:lastRenderedPageBreak/>
        <w:t>书》及《基金合同》等信息披露文件，并根据自身的投资目的、投资期限、投资经验、资产状况等判断基金是否和投资者的风险承受能力相适应，自主判断基金的投资价值，自主做出投资决策，自行承担投资风险。</w:t>
      </w:r>
    </w:p>
    <w:p w14:paraId="1C9A3CB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基金管理人保证招募说明书的内容真实、准确、完整。本基金的招募说明书经中国证监会注册，但中国证监会对本基金募集的注册，并不表明其对本基金的投资价值和市场前景作出实质性判断或保证，也不表明投资于本基金没有风险。</w:t>
      </w:r>
    </w:p>
    <w:p w14:paraId="5BE4E6EB"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投资者应当通过本公司或代销机构购买和赎回本基金。本基金的销售机构名单详见本公司官网公示的销售机构信息表。本基金在募集期内按1.00元初始面值发售并不改变基金的风险收益特征。投资者按1.00元初始面值购买基金份额以后，有可能面临基金份额净值跌破1.00元，从而遭受损失的风险。</w:t>
      </w:r>
    </w:p>
    <w:p w14:paraId="6D74785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本基金管理人承诺以诚实信用、勤勉尽责的原则管理和运用基金资产，但不保证本基金一定盈利，也不保证最低收益。基金的过往业绩及其净值高低并不预示其未来业绩表现。</w:t>
      </w:r>
    </w:p>
    <w:p w14:paraId="2814E379"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者应充分考虑自身的风险承受能力，并对于投资基金的意愿、时机、数量等投资行为作出独立决策。基金管理人提醒投资者基金投资的“买者自负”原则，在投资者作出投资决策后，基金运营状况与基金净值变化引致的投资风险，由投资者自行负责。本基金管理人建议投资者根据自身的风险收益偏好，选择适合自己的基金产品，并且中长期持有。</w:t>
      </w:r>
    </w:p>
    <w:p w14:paraId="7D1072D2" w14:textId="77777777" w:rsidR="007C5737" w:rsidRDefault="007C5737">
      <w:pPr>
        <w:pStyle w:val="p"/>
        <w:spacing w:line="360" w:lineRule="auto"/>
        <w:ind w:firstLine="480"/>
        <w:jc w:val="left"/>
        <w:rPr>
          <w:rFonts w:eastAsia="Times New Roman"/>
          <w:kern w:val="0"/>
          <w:sz w:val="24"/>
          <w:szCs w:val="24"/>
        </w:rPr>
      </w:pPr>
    </w:p>
    <w:p w14:paraId="6B073DB5"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本次募集基本情况</w:t>
      </w:r>
    </w:p>
    <w:p w14:paraId="147C1E6A"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基金名称及代码</w:t>
      </w:r>
    </w:p>
    <w:p w14:paraId="68E48164"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汇添富沪深300自由现金流指数型证券投资基金</w:t>
      </w:r>
      <w:r>
        <w:rPr>
          <w:rFonts w:ascii="宋体" w:hAnsi="宋体" w:cs="宋体"/>
          <w:kern w:val="0"/>
          <w:sz w:val="24"/>
          <w:szCs w:val="24"/>
        </w:rPr>
        <w:t>（基金简称：</w:t>
      </w:r>
      <w:r>
        <w:rPr>
          <w:rStyle w:val="custom"/>
          <w:rFonts w:ascii="宋体" w:hAnsi="宋体" w:cs="宋体"/>
          <w:kern w:val="0"/>
          <w:sz w:val="24"/>
          <w:szCs w:val="24"/>
        </w:rPr>
        <w:t>汇添富沪深300自由现金流指数</w:t>
      </w:r>
      <w:r>
        <w:rPr>
          <w:rFonts w:ascii="宋体" w:hAnsi="宋体" w:cs="宋体"/>
          <w:kern w:val="0"/>
          <w:sz w:val="24"/>
          <w:szCs w:val="24"/>
        </w:rPr>
        <w:t>；</w:t>
      </w:r>
      <w:r>
        <w:rPr>
          <w:rStyle w:val="custom"/>
          <w:rFonts w:ascii="宋体" w:hAnsi="宋体" w:cs="宋体"/>
          <w:kern w:val="0"/>
          <w:sz w:val="24"/>
          <w:szCs w:val="24"/>
        </w:rPr>
        <w:t>A类份额基金代码：024814；C类份额基金代码：024815</w:t>
      </w:r>
      <w:r>
        <w:rPr>
          <w:rFonts w:ascii="宋体" w:hAnsi="宋体" w:cs="宋体"/>
          <w:kern w:val="0"/>
          <w:sz w:val="24"/>
          <w:szCs w:val="24"/>
        </w:rPr>
        <w:t>）</w:t>
      </w:r>
    </w:p>
    <w:p w14:paraId="4F001840"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基金类型与类别</w:t>
      </w:r>
    </w:p>
    <w:p w14:paraId="34F65B9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本基金为</w:t>
      </w:r>
      <w:r>
        <w:rPr>
          <w:rStyle w:val="custom"/>
          <w:rFonts w:ascii="宋体" w:hAnsi="宋体" w:cs="宋体"/>
          <w:kern w:val="0"/>
          <w:sz w:val="24"/>
          <w:szCs w:val="24"/>
        </w:rPr>
        <w:t>股票型证券投资基金</w:t>
      </w:r>
      <w:r>
        <w:rPr>
          <w:rFonts w:ascii="宋体" w:hAnsi="宋体" w:cs="宋体"/>
          <w:kern w:val="0"/>
          <w:sz w:val="24"/>
          <w:szCs w:val="24"/>
        </w:rPr>
        <w:t>，运作方式为</w:t>
      </w:r>
      <w:r>
        <w:rPr>
          <w:rStyle w:val="custom"/>
          <w:rFonts w:ascii="宋体" w:hAnsi="宋体" w:cs="宋体"/>
          <w:kern w:val="0"/>
          <w:sz w:val="24"/>
          <w:szCs w:val="24"/>
        </w:rPr>
        <w:t>契约型开放式</w:t>
      </w:r>
    </w:p>
    <w:p w14:paraId="3B9E8658"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基金存续期限</w:t>
      </w:r>
    </w:p>
    <w:p w14:paraId="58A1D17F"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不定期</w:t>
      </w:r>
    </w:p>
    <w:p w14:paraId="1C027F3D"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lastRenderedPageBreak/>
        <w:t>（四）</w:t>
      </w:r>
      <w:r>
        <w:rPr>
          <w:rFonts w:ascii="宋体" w:hAnsi="宋体" w:cs="宋体"/>
          <w:b/>
          <w:bCs/>
          <w:kern w:val="0"/>
          <w:sz w:val="24"/>
          <w:szCs w:val="24"/>
        </w:rPr>
        <w:t>基金份额面值</w:t>
      </w:r>
    </w:p>
    <w:p w14:paraId="466B3641"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color w:val="000000"/>
          <w:kern w:val="0"/>
          <w:sz w:val="24"/>
          <w:szCs w:val="24"/>
        </w:rPr>
        <w:t>每份基金份额初始面值为1.00元人民币，按初始面值发售。</w:t>
      </w:r>
    </w:p>
    <w:p w14:paraId="1FDFDB62"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募集对象</w:t>
      </w:r>
    </w:p>
    <w:p w14:paraId="5F433B01"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38322FE3"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73134DA"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基金募集期与发售时间</w:t>
      </w:r>
    </w:p>
    <w:p w14:paraId="3B77A445"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根据有关法律、法规、基金合同的规定，本基金的募集期为自基金份额发售之日起至基金份额停止发售之日止，最长不超过3个月。</w:t>
      </w:r>
    </w:p>
    <w:p w14:paraId="08E6EA89"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本基金的发售时间为</w:t>
      </w:r>
      <w:r>
        <w:rPr>
          <w:rStyle w:val="custom"/>
          <w:rFonts w:ascii="宋体" w:hAnsi="宋体" w:cs="宋体"/>
          <w:color w:val="000000"/>
          <w:kern w:val="0"/>
          <w:sz w:val="24"/>
          <w:szCs w:val="24"/>
        </w:rPr>
        <w:t>2025年12月18日</w:t>
      </w:r>
      <w:r>
        <w:rPr>
          <w:rFonts w:ascii="宋体" w:hAnsi="宋体" w:cs="宋体"/>
          <w:color w:val="000000"/>
          <w:kern w:val="0"/>
          <w:sz w:val="24"/>
          <w:szCs w:val="24"/>
        </w:rPr>
        <w:t>起至</w:t>
      </w:r>
      <w:r>
        <w:rPr>
          <w:rStyle w:val="custom"/>
          <w:rFonts w:ascii="宋体" w:hAnsi="宋体" w:cs="宋体"/>
          <w:color w:val="000000"/>
          <w:kern w:val="0"/>
          <w:sz w:val="24"/>
          <w:szCs w:val="24"/>
        </w:rPr>
        <w:t>2026年03月17日</w:t>
      </w:r>
      <w:r>
        <w:rPr>
          <w:rFonts w:ascii="宋体" w:hAnsi="宋体" w:cs="宋体"/>
          <w:kern w:val="0"/>
          <w:sz w:val="24"/>
          <w:szCs w:val="24"/>
        </w:rPr>
        <w:t>，</w:t>
      </w:r>
      <w:r>
        <w:rPr>
          <w:rStyle w:val="custom"/>
          <w:rFonts w:ascii="宋体" w:hAnsi="宋体" w:cs="宋体"/>
          <w:kern w:val="0"/>
          <w:sz w:val="24"/>
          <w:szCs w:val="24"/>
        </w:rPr>
        <w:t>同时面向个人投资者和机构投资者销售</w:t>
      </w:r>
      <w:r>
        <w:rPr>
          <w:rFonts w:ascii="宋体" w:hAnsi="宋体" w:cs="宋体"/>
          <w:kern w:val="0"/>
          <w:sz w:val="24"/>
          <w:szCs w:val="24"/>
        </w:rPr>
        <w:t>。基金管理人可以根据认购的情况提前终止或延迟发售时间，但最迟不得超过3个月的基金募集期。如遇突发事件，以上募集安排可以适当调整。</w:t>
      </w:r>
    </w:p>
    <w:p w14:paraId="445C9B3B"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基金备案与基金合同生效</w:t>
      </w:r>
    </w:p>
    <w:p w14:paraId="0B430225" w14:textId="77777777" w:rsidR="007C5737" w:rsidRDefault="00022CD4">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r>
        <w:rPr>
          <w:rFonts w:ascii="宋体" w:hAnsi="宋体" w:cs="宋体"/>
          <w:kern w:val="0"/>
          <w:sz w:val="24"/>
          <w:szCs w:val="24"/>
        </w:rPr>
        <w:t>自中国证监会书面确认之日起，基金备案手续办理完毕，基金合同生效，并于收到中国证监会确认文件的次日予以公告。</w:t>
      </w:r>
    </w:p>
    <w:p w14:paraId="48E54F7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若自基金份额发售之日起3个月届满，本基金不符合基金合同备案条件，本基金管理人将承担全部募集费用，并将所募集的资金加计银行同期活期存款</w:t>
      </w:r>
      <w:r>
        <w:rPr>
          <w:rFonts w:ascii="宋体" w:hAnsi="宋体" w:cs="宋体"/>
          <w:kern w:val="0"/>
          <w:sz w:val="24"/>
          <w:szCs w:val="24"/>
        </w:rPr>
        <w:lastRenderedPageBreak/>
        <w:t>利息在基金募集期结束后30天内退还给基金投资者。</w:t>
      </w:r>
    </w:p>
    <w:p w14:paraId="2183459C"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发售方式及相关规定</w:t>
      </w:r>
    </w:p>
    <w:p w14:paraId="510002C8"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管理人的直销机构及基金其他销售机构的销售网点或按基金管理人直销机构、其他销售机构提供的其他方式办理公开发售。投资者还可以登录基金管理人网站（www.99fund.com）办理开户、认购等业务，网上交易开通流程、业务规则请登录基金管理人网站查询。</w:t>
      </w:r>
    </w:p>
    <w:p w14:paraId="20A89A8F"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（二）认购受理：</w:t>
      </w:r>
      <w:r>
        <w:rPr>
          <w:rStyle w:val="custom"/>
          <w:rFonts w:ascii="宋体" w:hAnsi="宋体" w:cs="宋体"/>
          <w:color w:val="000000"/>
          <w:kern w:val="0"/>
          <w:sz w:val="24"/>
          <w:szCs w:val="24"/>
        </w:rPr>
        <w:t>2025年12月18日</w:t>
      </w:r>
      <w:r>
        <w:rPr>
          <w:rFonts w:ascii="宋体" w:hAnsi="宋体" w:cs="宋体"/>
          <w:color w:val="000000"/>
          <w:kern w:val="0"/>
          <w:sz w:val="24"/>
          <w:szCs w:val="24"/>
        </w:rPr>
        <w:t>起至</w:t>
      </w:r>
      <w:r>
        <w:rPr>
          <w:rStyle w:val="custom"/>
          <w:rFonts w:ascii="宋体" w:hAnsi="宋体" w:cs="宋体"/>
          <w:color w:val="000000"/>
          <w:kern w:val="0"/>
          <w:sz w:val="24"/>
          <w:szCs w:val="24"/>
        </w:rPr>
        <w:t>2026年03月17日</w:t>
      </w:r>
      <w:r>
        <w:rPr>
          <w:rFonts w:ascii="宋体" w:hAnsi="宋体" w:cs="宋体"/>
          <w:kern w:val="0"/>
          <w:sz w:val="24"/>
          <w:szCs w:val="24"/>
        </w:rPr>
        <w:t>期间（周六、周日及节假日不受理），销售网点受理投资者的认购申请。</w:t>
      </w:r>
    </w:p>
    <w:p w14:paraId="6AFBBA4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（三）资金缴纳：投资者须将足额资金存入销售网点指定的账户后，方可进行基金认购。</w:t>
      </w:r>
    </w:p>
    <w:p w14:paraId="4BE9B6C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四）份额确认：当日（T日）在规定时间内提交的申请，投资者通常应在T+2日到销售机构查询认购申请的受理结果。销售机构对认购申请的受理并不代表该申请一定成功，而仅代表销售机构确实接收到认购申请。认购的确认以登记机构的确认结果为准。对于认购申请及认购份额的确认情况，投资者应及时查询。</w:t>
      </w:r>
    </w:p>
    <w:p w14:paraId="32699CB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（五）认购方式：本基金采用金额认购方式，投资者可以通过当面委托、传真委托、网上交易的方式进行认购。</w:t>
      </w:r>
    </w:p>
    <w:p w14:paraId="254E39B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（六）投资者的认购资金在基金合同生效前形成的利息收入折算成基金认购份额，归基金投资者所有，认购资金利息以登记机构的确认结果为准，利息折成基金认购份额不收取认购费、不受最低认购份额限制。</w:t>
      </w:r>
    </w:p>
    <w:p w14:paraId="0B89919B"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认购费用</w:t>
      </w:r>
    </w:p>
    <w:p w14:paraId="7CA1FB3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1、本基金的认购费用</w:t>
      </w:r>
    </w:p>
    <w:p w14:paraId="696A3083"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本基金对通过本公司直销中心认购本基金A类基金份额的特定投资群体与除此之外的其他投资者实施差别化的认购费率。</w:t>
      </w:r>
    </w:p>
    <w:p w14:paraId="6FFFAC2D"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指全国社会保障基金、基本养老保险基金、可以投资基金的地方社会保障基金、企业年金基金、职业年金基金，以及个人税收递延型商业养老保险、养老目标证券投资基金等。如将来出现经养老基金监管部门认可的新的养老基金类型，基金管理人可将其纳入特定投资群体范围。</w:t>
      </w:r>
    </w:p>
    <w:p w14:paraId="4FBD22CC"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特定投资群体可通过本公司直销中心认购本基金A类基金份额。基金管理人</w:t>
      </w:r>
      <w:r>
        <w:rPr>
          <w:rFonts w:ascii="宋体" w:hAnsi="宋体" w:cs="宋体"/>
          <w:kern w:val="0"/>
          <w:sz w:val="24"/>
          <w:szCs w:val="24"/>
        </w:rPr>
        <w:lastRenderedPageBreak/>
        <w:t>可根据情况变更或增减特定投资群体认购本基金A类基金份额的销售机构。</w:t>
      </w:r>
    </w:p>
    <w:p w14:paraId="3D15A223"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1）特定投资群体认购A类基金份额的认购费用</w:t>
      </w:r>
    </w:p>
    <w:p w14:paraId="4BDF1442"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通过本公司直销中心认购本基金A类基金份额的特定投资群体认购费用为每笔500元。未通过本公司直销中心认购本基金A类基金份额的特定投资群体，认购费率参照其他投资者适用的A类基金份额认购费率执行。</w:t>
      </w:r>
    </w:p>
    <w:p w14:paraId="22BE6A44"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2）其他投资者认购A类基金份额的认购费率</w:t>
      </w:r>
    </w:p>
    <w:p w14:paraId="6D98F944"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其他投资者认购本基金A类基金份额的认购费率随认购金额增加而递减。在募集期内如果有多笔认购，适用费率按单笔认购申请单独计算。其他投资者认购A类基金份额的具体认购费率如下表所示：</w:t>
      </w:r>
    </w:p>
    <w:tbl>
      <w:tblPr>
        <w:tblStyle w:val="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914"/>
        <w:gridCol w:w="3026"/>
      </w:tblGrid>
      <w:tr w:rsidR="007C5737" w14:paraId="680060AC" w14:textId="77777777">
        <w:trPr>
          <w:trHeight w:val="460"/>
          <w:jc w:val="center"/>
        </w:trPr>
        <w:tc>
          <w:tcPr>
            <w:tcW w:w="0" w:type="auto"/>
            <w:tcBorders>
              <w:top w:val="single" w:sz="8"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14:paraId="5450D239"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top w:val="single" w:sz="8"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14:paraId="33FB8DE8"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7C5737" w14:paraId="64E8D43B" w14:textId="77777777">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14:paraId="78396236"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M＜50万元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14:paraId="4BFDF448"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0.80%</w:t>
            </w:r>
          </w:p>
        </w:tc>
      </w:tr>
      <w:tr w:rsidR="007C5737" w14:paraId="42CDC191" w14:textId="77777777">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14:paraId="666406DE"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50万元≤M＜100万元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14:paraId="017C2648"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0.50%</w:t>
            </w:r>
          </w:p>
        </w:tc>
      </w:tr>
      <w:tr w:rsidR="007C5737" w14:paraId="0C74B5EF" w14:textId="77777777">
        <w:trPr>
          <w:trHeight w:val="460"/>
          <w:jc w:val="center"/>
        </w:trPr>
        <w:tc>
          <w:tcPr>
            <w:tcW w:w="0" w:type="auto"/>
            <w:tcBorders>
              <w:top w:val="single" w:sz="6" w:space="0" w:color="000000"/>
              <w:left w:val="single" w:sz="8" w:space="0" w:color="000000"/>
              <w:bottom w:val="single" w:sz="8" w:space="0" w:color="000000"/>
              <w:right w:val="single" w:sz="6" w:space="0" w:color="000000"/>
            </w:tcBorders>
            <w:tcMar>
              <w:top w:w="0" w:type="dxa"/>
              <w:left w:w="110" w:type="dxa"/>
              <w:bottom w:w="0" w:type="dxa"/>
              <w:right w:w="108" w:type="dxa"/>
            </w:tcMar>
            <w:vAlign w:val="center"/>
          </w:tcPr>
          <w:p w14:paraId="22B93968"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M≥100万元</w:t>
            </w:r>
          </w:p>
        </w:tc>
        <w:tc>
          <w:tcPr>
            <w:tcW w:w="0" w:type="auto"/>
            <w:tcBorders>
              <w:top w:val="single" w:sz="6" w:space="0" w:color="000000"/>
              <w:left w:val="single" w:sz="6" w:space="0" w:color="000000"/>
              <w:bottom w:val="single" w:sz="8" w:space="0" w:color="000000"/>
              <w:right w:val="single" w:sz="8" w:space="0" w:color="000000"/>
            </w:tcBorders>
            <w:tcMar>
              <w:top w:w="0" w:type="dxa"/>
              <w:left w:w="108" w:type="dxa"/>
              <w:bottom w:w="0" w:type="dxa"/>
              <w:right w:w="110" w:type="dxa"/>
            </w:tcMar>
            <w:vAlign w:val="center"/>
          </w:tcPr>
          <w:p w14:paraId="6E3DC9E5" w14:textId="77777777" w:rsidR="007C5737" w:rsidRDefault="00022CD4">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14:paraId="452581F1"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本基金C类基金份额不收取认购费用。</w:t>
      </w:r>
    </w:p>
    <w:p w14:paraId="3CC23BCC"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A类基金份额的认购费用由认购A类基金份额的投资者承担，不列入基金财产，主要用于基金的市场推广、销售、登记等基金募集期间发生的各项费用。</w:t>
      </w:r>
    </w:p>
    <w:p w14:paraId="1D2DC13A"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14:paraId="088D1492"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2、认购份额的计算</w:t>
      </w:r>
    </w:p>
    <w:p w14:paraId="65327ADE"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基金认购采用金额认购的方式。</w:t>
      </w:r>
    </w:p>
    <w:p w14:paraId="2496EDB7"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（1）A类基金份额</w:t>
      </w:r>
    </w:p>
    <w:p w14:paraId="4743C141"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A类基金份额的认购金额包括认购费用和净认购金额。计算公式为：</w:t>
      </w:r>
    </w:p>
    <w:p w14:paraId="1F47164C"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1）认购费用适用比例费率：</w:t>
      </w:r>
    </w:p>
    <w:p w14:paraId="48DBF8B5"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净认购金额=认购金额/（1＋认购费率）</w:t>
      </w:r>
    </w:p>
    <w:p w14:paraId="4074ABC4"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认购费用=认购金额-净认购金额</w:t>
      </w:r>
    </w:p>
    <w:p w14:paraId="463EED06"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14:paraId="609D70E1"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2）认购费用适用固定金额：</w:t>
      </w:r>
    </w:p>
    <w:p w14:paraId="1436DD78"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lastRenderedPageBreak/>
        <w:t>认购费用=固定金额</w:t>
      </w:r>
    </w:p>
    <w:p w14:paraId="745E3128"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净认购金额=认购金额-认购费用</w:t>
      </w:r>
    </w:p>
    <w:p w14:paraId="17F6E4F4"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14:paraId="754D3A42"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（2）C类基金份额</w:t>
      </w:r>
    </w:p>
    <w:p w14:paraId="3946B758"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认购份额=（认购金额＋认购利息）/基金份额发售面值</w:t>
      </w:r>
    </w:p>
    <w:p w14:paraId="4124532B"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（3）上述认购份额（含利息折算的份额）计算结果保留到小数点后2位，小数点2位以后的部分四舍五入，由此误差产生的收益或损失由基金财产承担。</w:t>
      </w:r>
    </w:p>
    <w:p w14:paraId="2192439E"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例1.某投资者（非特定投资群体）投资10,000元认购本基金A类基金份额，假设其认购资金在认购期间产生的利息为3.00元，其对应的认购费率为0.80%，则其可得到的认购份额为：</w:t>
      </w:r>
    </w:p>
    <w:p w14:paraId="197EC04F"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净认购金额=10,000/（1+0.80%）=9,920.63元</w:t>
      </w:r>
    </w:p>
    <w:p w14:paraId="27DE828B"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认购费用=10,000-9,920.63=79.37元</w:t>
      </w:r>
    </w:p>
    <w:p w14:paraId="7258BAAB"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认购份额=（9,920.63+3.00）/1.00=9,923.63份</w:t>
      </w:r>
    </w:p>
    <w:p w14:paraId="458E8B6D"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即：投资者（非特定投资群体）投资10,000元认购本基金A类基金份额，假设其认购资金在认购期间产生的利息为3.00元，则其可得到9,923.63份本基金A类基金份额。</w:t>
      </w:r>
    </w:p>
    <w:p w14:paraId="29E2FB10"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例2.某特定投资群体客户通过本公司直销中心投资100,000元认购本基金A类基金份额，其认购费金额为500元，假设其认购资金在认购期间产生的利息为50.00元，则其可得到的认购份额为：</w:t>
      </w:r>
    </w:p>
    <w:p w14:paraId="42CEE073"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净认购金额=100,000-500=99,500.00元</w:t>
      </w:r>
    </w:p>
    <w:p w14:paraId="6FB8F670"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认购份额=（99,500.00+50.00）/1.00=99,550.00份</w:t>
      </w:r>
    </w:p>
    <w:p w14:paraId="144F61C3"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即：特定投资群体客户通过本公司直销中心投资100,000元认购本基金A类基金份额，假设募集期间其认购资金所得利息为50.00元，则其可得到99,550.00份本基金A类基金份额。</w:t>
      </w:r>
    </w:p>
    <w:p w14:paraId="3D87B60A"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例3.某投资者投资10,000元认购本基金C类基金份额，由于募集期间基金份额发售面值为人民币1.00元，假设其认购资金在认购期间产生的利息为3.00元，则其可得到的认购份额为：</w:t>
      </w:r>
    </w:p>
    <w:p w14:paraId="59F59C7C"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认购份额=（10,000+3.00）/1.00=10,003.00份</w:t>
      </w:r>
    </w:p>
    <w:p w14:paraId="6936B913" w14:textId="77777777" w:rsidR="007C5737" w:rsidRDefault="00022CD4">
      <w:pPr>
        <w:pStyle w:val="div"/>
        <w:spacing w:line="360" w:lineRule="auto"/>
        <w:ind w:firstLine="480"/>
        <w:rPr>
          <w:rFonts w:ascii="宋体" w:hAnsi="宋体" w:cs="宋体"/>
          <w:kern w:val="0"/>
          <w:sz w:val="24"/>
          <w:szCs w:val="24"/>
        </w:rPr>
      </w:pPr>
      <w:r>
        <w:rPr>
          <w:rFonts w:ascii="宋体" w:hAnsi="宋体" w:cs="宋体"/>
          <w:kern w:val="0"/>
          <w:sz w:val="24"/>
          <w:szCs w:val="24"/>
        </w:rPr>
        <w:t>即：投资者投资10,000元认购本基金C类基金份额，假设其认购资金在认</w:t>
      </w:r>
      <w:r>
        <w:rPr>
          <w:rFonts w:ascii="宋体" w:hAnsi="宋体" w:cs="宋体"/>
          <w:kern w:val="0"/>
          <w:sz w:val="24"/>
          <w:szCs w:val="24"/>
        </w:rPr>
        <w:lastRenderedPageBreak/>
        <w:t>购期间产生的利息为3.00元，则其可得到10,003.00份C类基金份额。</w:t>
      </w:r>
    </w:p>
    <w:p w14:paraId="2ACC4BD8"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直销中心的开户与认购流程</w:t>
      </w:r>
    </w:p>
    <w:p w14:paraId="4F8190B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（一）注意事项</w:t>
      </w:r>
    </w:p>
    <w:p w14:paraId="5F7F6540"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1、投资者应按《</w:t>
      </w:r>
      <w:r>
        <w:rPr>
          <w:rStyle w:val="custom"/>
          <w:rFonts w:ascii="宋体" w:hAnsi="宋体" w:cs="宋体"/>
          <w:kern w:val="0"/>
          <w:sz w:val="24"/>
          <w:szCs w:val="24"/>
        </w:rPr>
        <w:t>汇添富沪深300自由现金流指数型证券投资基金</w:t>
      </w:r>
      <w:r>
        <w:rPr>
          <w:rFonts w:ascii="宋体" w:hAnsi="宋体" w:cs="宋体"/>
          <w:kern w:val="0"/>
          <w:sz w:val="24"/>
          <w:szCs w:val="24"/>
        </w:rPr>
        <w:t>招募说明书》规定的程序办理相关事项。</w:t>
      </w:r>
    </w:p>
    <w:p w14:paraId="3FFF7FC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2、投资者可以使用银行转账、本票等主动付款方式进行认购缴款。</w:t>
      </w:r>
    </w:p>
    <w:p w14:paraId="6D8E8F6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3、通过直销中心开立基金及交易账户的基金投资者应指定一个银行账户作为其资金交收账户，以便进行认（申）购缴款、赎回、分红及无效认（申）购资金退款的资金结算。资金交收账户的名称必须与投资者开立基金账户的名称一致。</w:t>
      </w:r>
    </w:p>
    <w:p w14:paraId="5A457672"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4、营业时间：基金发售日的9:00－17:00。</w:t>
      </w:r>
    </w:p>
    <w:p w14:paraId="40106116"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5、</w:t>
      </w:r>
      <w:r>
        <w:rPr>
          <w:rStyle w:val="custom"/>
          <w:rFonts w:ascii="宋体" w:hAnsi="宋体" w:cs="宋体"/>
          <w:kern w:val="0"/>
          <w:sz w:val="24"/>
          <w:szCs w:val="24"/>
        </w:rPr>
        <w:t>个人或</w:t>
      </w:r>
      <w:r>
        <w:rPr>
          <w:rFonts w:ascii="宋体" w:hAnsi="宋体" w:cs="宋体"/>
          <w:kern w:val="0"/>
          <w:sz w:val="24"/>
          <w:szCs w:val="24"/>
        </w:rPr>
        <w:t>机构投资者如需通过直销中心认购基金，请尽早向直销中心索取或从本公司网站(www.99fund.com）下载开户、认购申请表单及相关资料。</w:t>
      </w:r>
    </w:p>
    <w:p w14:paraId="3365A6D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6、直销中心与代理销售网点的申请表格式不同，投资者请勿混用。</w:t>
      </w:r>
    </w:p>
    <w:p w14:paraId="2958EAE5"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（二）开户及认购程序</w:t>
      </w:r>
    </w:p>
    <w:p w14:paraId="682A3C6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1、开户</w:t>
      </w:r>
    </w:p>
    <w:p w14:paraId="58FCAC18"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（1）投资者可以到直销中心办理开户手续。开户资料的填写必须真实、准确，完整，否则由此引起的客户资料寄送等错误的责任由投资者自行承担。</w:t>
      </w:r>
    </w:p>
    <w:p w14:paraId="5AC651E0"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（2）选择在直销中心认购基金的投资者应申请开立基金账户（已开户者除外），投资者开立基金账户的同时将获得基金交易账号。</w:t>
      </w:r>
    </w:p>
    <w:p w14:paraId="52DBBCAA"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（3）个人投资者：填写《基金账户业务申请表》及《风险提示函与自测表》，同时提交下列材料：</w:t>
      </w:r>
    </w:p>
    <w:p w14:paraId="33DD8196"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1）有效身份证件原件及正反面复印件；</w:t>
      </w:r>
    </w:p>
    <w:p w14:paraId="0823A7C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2）银行借记卡或存折原件及复印件。</w:t>
      </w:r>
    </w:p>
    <w:p w14:paraId="51383B47"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个人投资者如委托代理人办理，则另须提供代理人有效身份证件原件及正反面复印件，并由双方填写 《基金授权委托书》。</w:t>
      </w:r>
    </w:p>
    <w:p w14:paraId="1698E976"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（4）机构投资者：填写《基金账户业务申请表》并加盖机构公章及法定代表人私章，同时提供下列材料：</w:t>
      </w:r>
    </w:p>
    <w:p w14:paraId="72ED37D2"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1）加盖机构公章的《机构投资者风险承受能力评估问卷》；</w:t>
      </w:r>
    </w:p>
    <w:p w14:paraId="026AFA9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lastRenderedPageBreak/>
        <w:t>2）加盖机构公章的法人营业执照、组织机构代码证及税务登记证复印件；</w:t>
      </w:r>
    </w:p>
    <w:p w14:paraId="69EFF113"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3）加盖机构公章和法定代表人私章的《基金授权委托书》；</w:t>
      </w:r>
    </w:p>
    <w:p w14:paraId="233402A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4）加盖机构公章的《预留印鉴卡》；</w:t>
      </w:r>
    </w:p>
    <w:p w14:paraId="32CDAE8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5）加盖公章及法定代表人私章的《传真交易协议书》；</w:t>
      </w:r>
    </w:p>
    <w:p w14:paraId="2D7535C0"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6）加盖公章的法定代表人有效身份证件正反面复印件；</w:t>
      </w:r>
    </w:p>
    <w:p w14:paraId="040C637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7）加盖公章的机构经办人有效身份证件正反面复印件；</w:t>
      </w:r>
    </w:p>
    <w:p w14:paraId="3F58AE62"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8）加盖公章的预留银行账户的开立证明文件复印件。</w:t>
      </w:r>
    </w:p>
    <w:p w14:paraId="05821BB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（5）投资者T日提交的开户申请，可于T+2日起通过本公司直销中心或客服热线（400-888-9918）查询申请结果。</w:t>
      </w:r>
    </w:p>
    <w:p w14:paraId="1D14D020"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2、缴款</w:t>
      </w:r>
    </w:p>
    <w:p w14:paraId="74D14F37"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（1）投资者申请认购本基金，应首先将足额认购资金以银行认可的付款方式划入本公司指定的直销资金专户：</w:t>
      </w:r>
    </w:p>
    <w:p w14:paraId="425671D7"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账户一：</w:t>
      </w:r>
    </w:p>
    <w:p w14:paraId="4663FBB8"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3A1618CF"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开户银行：上海浦东发展银行卢湾支行</w:t>
      </w:r>
    </w:p>
    <w:p w14:paraId="26C0E435"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银行账号：98990153850000015</w:t>
      </w:r>
    </w:p>
    <w:p w14:paraId="5E4E9B01"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人行支付系统行号：310290000290</w:t>
      </w:r>
    </w:p>
    <w:p w14:paraId="71B3E074"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账户二：</w:t>
      </w:r>
    </w:p>
    <w:p w14:paraId="7FA6D35E"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57DB03F2"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开户银行：招商银行上海分行徐家汇支行</w:t>
      </w:r>
    </w:p>
    <w:p w14:paraId="6327E3D5"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银行账号：121902331810623</w:t>
      </w:r>
    </w:p>
    <w:p w14:paraId="0FF5EB03"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人行支付系统行号：308290003100</w:t>
      </w:r>
    </w:p>
    <w:p w14:paraId="1C1EEAEF"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账户三：</w:t>
      </w:r>
    </w:p>
    <w:p w14:paraId="64AF1C2C"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1311596E"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开户银行：中国工商银行上海市分行营业部证券专柜</w:t>
      </w:r>
    </w:p>
    <w:p w14:paraId="190408A5"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银行账号：1001202929025807250</w:t>
      </w:r>
    </w:p>
    <w:p w14:paraId="71428A62"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人行支付系统行号：102290020294</w:t>
      </w:r>
    </w:p>
    <w:p w14:paraId="3D979C32"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账户四：</w:t>
      </w:r>
    </w:p>
    <w:p w14:paraId="7BE0AFF5"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14:paraId="43D363F1"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lastRenderedPageBreak/>
        <w:t>开户银行：兴业银行股份有限公司上海分行营业部</w:t>
      </w:r>
    </w:p>
    <w:p w14:paraId="5C886194"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银行账号：216200100101516289</w:t>
      </w:r>
    </w:p>
    <w:p w14:paraId="1693E0EE" w14:textId="77777777" w:rsidR="007C5737" w:rsidRDefault="00022CD4">
      <w:pPr>
        <w:pStyle w:val="div"/>
        <w:spacing w:line="360" w:lineRule="auto"/>
        <w:ind w:firstLine="960"/>
        <w:rPr>
          <w:rFonts w:eastAsia="Times New Roman"/>
          <w:kern w:val="0"/>
          <w:sz w:val="24"/>
          <w:szCs w:val="24"/>
        </w:rPr>
      </w:pPr>
      <w:r>
        <w:rPr>
          <w:rFonts w:ascii="宋体" w:hAnsi="宋体" w:cs="宋体"/>
          <w:kern w:val="0"/>
          <w:sz w:val="24"/>
          <w:szCs w:val="24"/>
        </w:rPr>
        <w:t>人行支付系统行号：309290000107</w:t>
      </w:r>
    </w:p>
    <w:p w14:paraId="6BF801B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（2）投资者在办理汇款时必须注意以下事项：</w:t>
      </w:r>
    </w:p>
    <w:p w14:paraId="7A1720F9"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投资者应在“汇款人”栏中填写其在直销网点开立基金账户时登记的姓名；</w:t>
      </w:r>
    </w:p>
    <w:p w14:paraId="4124541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投资者应在“汇款备注栏”或“用途栏”中准确填写其在直销网点的交易账号，因未填写或填写错误导致的认购失败或资金划转错误由投资者承担。</w:t>
      </w:r>
    </w:p>
    <w:p w14:paraId="7BF40B03"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3、认购</w:t>
      </w:r>
    </w:p>
    <w:p w14:paraId="0B787074"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已全额缴款并完成开户申请的投资者，可以办理认购申请并提交下列材料：</w:t>
      </w:r>
    </w:p>
    <w:p w14:paraId="233BE1A4"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（1）《基金交易业务申请表》；</w:t>
      </w:r>
    </w:p>
    <w:p w14:paraId="428C4B71"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（2）投资者或代理人身份证原件及正反面复印件；</w:t>
      </w:r>
    </w:p>
    <w:p w14:paraId="41E4C8B0"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（3）加盖银行受理章的银行缴款凭证。</w:t>
      </w:r>
    </w:p>
    <w:p w14:paraId="19C3D1F4"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投资者的认购申请均为当日有效，如在规定时间内认购款未到账将视为无效申请。投资者则需另外提交认购申请。</w:t>
      </w:r>
    </w:p>
    <w:p w14:paraId="55644F00"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投资者T日提交的认购申请，可于T+2日起通过本公司直销中心或客服热线（400-888-9918）查询申请结果。</w:t>
      </w:r>
    </w:p>
    <w:p w14:paraId="2FEBFE90"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销售网点的开户与认购流程</w:t>
      </w:r>
    </w:p>
    <w:p w14:paraId="5B357AA1"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投资者在代销机构办理本基金认购业务，具体开户与认购流程请遵循相关销售机构的规定。</w:t>
      </w:r>
    </w:p>
    <w:p w14:paraId="06F3E3A8"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清算与交割</w:t>
      </w:r>
    </w:p>
    <w:p w14:paraId="29B7B1BE"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本基金募集期间，全部认购资金将被冻结在本基金登记机构的基金认购专户中，投资者的认购资金在基金募集期间形成的利息，在基金合同生效后折算成基金份额，归投资者所有。</w:t>
      </w:r>
    </w:p>
    <w:p w14:paraId="6B75DC71"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本基金份额的权益登记由本基金登记机构在募集结束后完成注册登记。</w:t>
      </w:r>
    </w:p>
    <w:p w14:paraId="4FE3CABD"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募集费用</w:t>
      </w:r>
    </w:p>
    <w:p w14:paraId="1157DF7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本次基金募集过程中所发生的与基金有关的法定信息披露费、会计师费和律师费等募集费用从基金认购费用中列支，不从基金财产中支付。若在募集期</w:t>
      </w:r>
      <w:r>
        <w:rPr>
          <w:rFonts w:ascii="宋体" w:hAnsi="宋体" w:cs="宋体"/>
          <w:kern w:val="0"/>
          <w:sz w:val="24"/>
          <w:szCs w:val="24"/>
        </w:rPr>
        <w:lastRenderedPageBreak/>
        <w:t>结束时，基金仍不能满足法定备案条件，则募集费用由基金管理人承担。</w:t>
      </w:r>
    </w:p>
    <w:p w14:paraId="58545C9D"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八、</w:t>
      </w:r>
      <w:r>
        <w:rPr>
          <w:rFonts w:ascii="宋体" w:hAnsi="宋体" w:cs="宋体"/>
          <w:b/>
          <w:bCs/>
          <w:kern w:val="0"/>
          <w:sz w:val="24"/>
          <w:szCs w:val="24"/>
        </w:rPr>
        <w:t>基金的验资与备案</w:t>
      </w:r>
    </w:p>
    <w:p w14:paraId="25D02CB9"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基金募集期届满或基金管理人依据法律法规及招募说明书决定停止基金发售，由基金管理人委托具有资格的会计师事务所对认购资金进行验资并出具验资报告，基金登记机构出具认购户数证明。</w:t>
      </w:r>
    </w:p>
    <w:p w14:paraId="1A82C6BF"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若基金符合法定备案条件，基金管理人办理基金备案手续后，发布基金合同生效公告。</w:t>
      </w:r>
    </w:p>
    <w:p w14:paraId="59E5DBC6"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若基金不符合法定备案条件，本基金管理人承担全部募集费用，并将已募集资金并加计银行同期活期存款利息在基金募集期结束后30日内划出，退还基金认购人。</w:t>
      </w:r>
    </w:p>
    <w:p w14:paraId="5AA7C518" w14:textId="77777777" w:rsidR="007C5737" w:rsidRDefault="00022CD4">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九、</w:t>
      </w:r>
      <w:r>
        <w:rPr>
          <w:rFonts w:ascii="宋体" w:hAnsi="宋体" w:cs="宋体"/>
          <w:b/>
          <w:bCs/>
          <w:kern w:val="0"/>
          <w:sz w:val="24"/>
          <w:szCs w:val="24"/>
        </w:rPr>
        <w:t>本次募集当事人或中介机构</w:t>
      </w:r>
    </w:p>
    <w:p w14:paraId="0F3D7085"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（一）基金管理人</w:t>
      </w:r>
    </w:p>
    <w:p w14:paraId="4F57090D"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名称：汇添富基金管理股份有限公司</w:t>
      </w:r>
    </w:p>
    <w:p w14:paraId="31E5A327"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注册地址：上海市黄浦区外马路728号9楼</w:t>
      </w:r>
    </w:p>
    <w:p w14:paraId="02FCCE0A"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办公地址：上海市黄浦区外马路728号</w:t>
      </w:r>
    </w:p>
    <w:p w14:paraId="24E82B44"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法定代表人：鲁伟铭</w:t>
      </w:r>
    </w:p>
    <w:p w14:paraId="2DC9090C"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电话：（021）28932888</w:t>
      </w:r>
    </w:p>
    <w:p w14:paraId="06264C74"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传真：（021）28932998</w:t>
      </w:r>
    </w:p>
    <w:p w14:paraId="4ACA044F"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网址：www.99fund.com</w:t>
      </w:r>
    </w:p>
    <w:p w14:paraId="732006BB" w14:textId="77777777" w:rsidR="007C5737" w:rsidRDefault="00022CD4">
      <w:pPr>
        <w:pStyle w:val="div"/>
        <w:spacing w:line="360" w:lineRule="auto"/>
        <w:ind w:firstLine="480"/>
        <w:jc w:val="left"/>
        <w:rPr>
          <w:rFonts w:eastAsia="Times New Roman"/>
          <w:kern w:val="0"/>
          <w:sz w:val="24"/>
          <w:szCs w:val="24"/>
        </w:rPr>
      </w:pPr>
      <w:r>
        <w:rPr>
          <w:rFonts w:ascii="宋体" w:hAnsi="宋体" w:cs="宋体"/>
          <w:kern w:val="0"/>
          <w:sz w:val="24"/>
          <w:szCs w:val="24"/>
        </w:rPr>
        <w:t>电子邮件：service@99fund.com</w:t>
      </w:r>
    </w:p>
    <w:p w14:paraId="120390BC"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（二）基金托管人</w:t>
      </w:r>
    </w:p>
    <w:p w14:paraId="0E8607E7"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名称：中国工商银行股份有限公司</w:t>
      </w:r>
    </w:p>
    <w:p w14:paraId="5FDC4DF3"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住所：北京市西城区复兴门内大街55号</w:t>
      </w:r>
    </w:p>
    <w:p w14:paraId="011C308D"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法定代表人：</w:t>
      </w:r>
      <w:r>
        <w:rPr>
          <w:rFonts w:ascii="宋体" w:hAnsi="宋体" w:cs="宋体" w:hint="eastAsia"/>
          <w:kern w:val="0"/>
          <w:sz w:val="24"/>
          <w:szCs w:val="24"/>
        </w:rPr>
        <w:t>廖林</w:t>
      </w:r>
    </w:p>
    <w:p w14:paraId="73181280"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成立时间：1984年1月1日</w:t>
      </w:r>
    </w:p>
    <w:p w14:paraId="1C098E08"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批准设立机关和批准设立文号：国务院《关于中国人民银行专门行使中央银行职能的决定》（国发[1983]146号）</w:t>
      </w:r>
    </w:p>
    <w:p w14:paraId="66E203A4"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组织形式：股份有限公司</w:t>
      </w:r>
    </w:p>
    <w:p w14:paraId="6C8D7616" w14:textId="387B03B1"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注册资本：人民币</w:t>
      </w:r>
      <w:r w:rsidR="00021534" w:rsidRPr="00021534">
        <w:rPr>
          <w:rFonts w:ascii="宋体" w:hAnsi="宋体" w:cs="宋体"/>
          <w:color w:val="10000A"/>
          <w:kern w:val="0"/>
          <w:sz w:val="24"/>
          <w:szCs w:val="24"/>
        </w:rPr>
        <w:t>35,640,625.7089</w:t>
      </w:r>
      <w:r>
        <w:rPr>
          <w:rFonts w:ascii="宋体" w:hAnsi="宋体" w:cs="宋体"/>
          <w:color w:val="10000A"/>
          <w:kern w:val="0"/>
          <w:sz w:val="24"/>
          <w:szCs w:val="24"/>
        </w:rPr>
        <w:t>万</w:t>
      </w:r>
      <w:r>
        <w:rPr>
          <w:rFonts w:ascii="宋体" w:hAnsi="宋体" w:cs="宋体"/>
          <w:kern w:val="0"/>
          <w:sz w:val="24"/>
          <w:szCs w:val="24"/>
        </w:rPr>
        <w:t>元</w:t>
      </w:r>
    </w:p>
    <w:p w14:paraId="245425C8"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lastRenderedPageBreak/>
        <w:t>存续期间：持续经营</w:t>
      </w:r>
    </w:p>
    <w:p w14:paraId="41783B98" w14:textId="77777777" w:rsidR="007C5737" w:rsidRDefault="00022CD4">
      <w:pPr>
        <w:pStyle w:val="div"/>
        <w:spacing w:line="360" w:lineRule="auto"/>
        <w:ind w:firstLine="480"/>
        <w:jc w:val="left"/>
        <w:rPr>
          <w:rFonts w:ascii="宋体" w:hAnsi="宋体" w:cs="宋体"/>
          <w:kern w:val="0"/>
          <w:sz w:val="24"/>
          <w:szCs w:val="24"/>
        </w:rPr>
      </w:pPr>
      <w:r>
        <w:rPr>
          <w:rFonts w:ascii="宋体" w:hAnsi="宋体" w:cs="宋体"/>
          <w:kern w:val="0"/>
          <w:sz w:val="24"/>
          <w:szCs w:val="24"/>
        </w:rPr>
        <w:t>基金托管资格批文及文号：中国证监会和中国人民银行证监基字【</w:t>
      </w:r>
      <w:r>
        <w:rPr>
          <w:rFonts w:eastAsia="Times New Roman"/>
          <w:kern w:val="0"/>
          <w:sz w:val="24"/>
          <w:szCs w:val="24"/>
        </w:rPr>
        <w:t>1998</w:t>
      </w:r>
      <w:r>
        <w:rPr>
          <w:rFonts w:ascii="宋体" w:hAnsi="宋体" w:cs="宋体"/>
          <w:kern w:val="0"/>
          <w:sz w:val="24"/>
          <w:szCs w:val="24"/>
        </w:rPr>
        <w:t>】</w:t>
      </w:r>
      <w:r>
        <w:rPr>
          <w:rFonts w:eastAsia="Times New Roman"/>
          <w:kern w:val="0"/>
          <w:sz w:val="24"/>
          <w:szCs w:val="24"/>
        </w:rPr>
        <w:t>3</w:t>
      </w:r>
      <w:r>
        <w:rPr>
          <w:rFonts w:ascii="宋体" w:hAnsi="宋体" w:cs="宋体"/>
          <w:kern w:val="0"/>
          <w:sz w:val="24"/>
          <w:szCs w:val="24"/>
        </w:rPr>
        <w:t>号</w:t>
      </w:r>
    </w:p>
    <w:p w14:paraId="47855ABB"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（三）销售机构</w:t>
      </w:r>
    </w:p>
    <w:p w14:paraId="6BA4D9C3"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1、直销机构</w:t>
      </w:r>
    </w:p>
    <w:p w14:paraId="102C8846"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（1）汇添富基金管理股份有限公司直销中心</w:t>
      </w:r>
    </w:p>
    <w:p w14:paraId="550FCF9E"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14:paraId="561E23FD"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40CA658A"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14:paraId="285C9F63"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电话：（021）28932893</w:t>
      </w:r>
    </w:p>
    <w:p w14:paraId="095480A0"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传真：（021）50199035或（021）50199036</w:t>
      </w:r>
    </w:p>
    <w:p w14:paraId="216A149B"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联系人：陈卓膺</w:t>
      </w:r>
    </w:p>
    <w:p w14:paraId="540977A1"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客户服务电话：400-888-9918（免长途话费）</w:t>
      </w:r>
    </w:p>
    <w:p w14:paraId="51A7FCCA"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邮箱：guitai@htffund.com</w:t>
      </w:r>
    </w:p>
    <w:p w14:paraId="5BD1CFF5"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网址：www.99fund.com</w:t>
      </w:r>
    </w:p>
    <w:p w14:paraId="69ACF301"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（2）汇添富基金管理股份有限公司线上直销系统</w:t>
      </w:r>
    </w:p>
    <w:p w14:paraId="1B07C485"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2、代销机构</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0"/>
        <w:gridCol w:w="2388"/>
        <w:gridCol w:w="2118"/>
      </w:tblGrid>
      <w:tr w:rsidR="007C5737" w14:paraId="60F1CFC8" w14:textId="77777777">
        <w:trPr>
          <w:jc w:val="center"/>
        </w:trPr>
        <w:tc>
          <w:tcPr>
            <w:tcW w:w="3939"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tcPr>
          <w:p w14:paraId="40F5320A" w14:textId="77777777" w:rsidR="007C5737" w:rsidRDefault="00022CD4">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代销机构名称</w:t>
            </w:r>
          </w:p>
        </w:tc>
        <w:tc>
          <w:tcPr>
            <w:tcW w:w="2409"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EC2310" w14:textId="77777777" w:rsidR="007C5737" w:rsidRDefault="00022CD4">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网址</w:t>
            </w:r>
          </w:p>
        </w:tc>
        <w:tc>
          <w:tcPr>
            <w:tcW w:w="2180"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tcPr>
          <w:p w14:paraId="4631CC9A" w14:textId="77777777" w:rsidR="007C5737" w:rsidRDefault="00022CD4">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电话</w:t>
            </w:r>
          </w:p>
        </w:tc>
      </w:tr>
      <w:tr w:rsidR="007C5737" w14:paraId="2878B926" w14:textId="77777777">
        <w:trPr>
          <w:jc w:val="center"/>
        </w:trPr>
        <w:tc>
          <w:tcPr>
            <w:tcW w:w="3939"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tcPr>
          <w:p w14:paraId="6F158914" w14:textId="2FCA69FE" w:rsidR="007C5737" w:rsidRDefault="00021534" w:rsidP="002F011B">
            <w:pPr>
              <w:pStyle w:val="p"/>
              <w:widowControl/>
              <w:spacing w:line="360" w:lineRule="auto"/>
              <w:jc w:val="center"/>
              <w:rPr>
                <w:rFonts w:eastAsia="Times New Roman"/>
                <w:color w:val="000000"/>
                <w:kern w:val="0"/>
                <w:sz w:val="24"/>
                <w:szCs w:val="24"/>
              </w:rPr>
            </w:pPr>
            <w:r w:rsidRPr="00021534">
              <w:rPr>
                <w:rFonts w:ascii="宋体" w:hAnsi="宋体" w:cs="宋体" w:hint="eastAsia"/>
                <w:color w:val="000000"/>
                <w:kern w:val="0"/>
                <w:sz w:val="24"/>
                <w:szCs w:val="24"/>
              </w:rPr>
              <w:t>中国工商银行股份有限公司</w:t>
            </w:r>
          </w:p>
        </w:tc>
        <w:tc>
          <w:tcPr>
            <w:tcW w:w="2409"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tcPr>
          <w:p w14:paraId="103E02B9" w14:textId="3652BA8D" w:rsidR="007C5737" w:rsidRDefault="00021534" w:rsidP="002F011B">
            <w:pPr>
              <w:pStyle w:val="p"/>
              <w:widowControl/>
              <w:spacing w:line="360" w:lineRule="auto"/>
              <w:jc w:val="center"/>
              <w:rPr>
                <w:rFonts w:eastAsia="Times New Roman"/>
                <w:color w:val="000000"/>
                <w:kern w:val="0"/>
                <w:sz w:val="24"/>
                <w:szCs w:val="24"/>
              </w:rPr>
            </w:pPr>
            <w:r w:rsidRPr="00021534">
              <w:rPr>
                <w:rFonts w:eastAsia="Times New Roman"/>
                <w:color w:val="000000"/>
                <w:kern w:val="0"/>
                <w:sz w:val="24"/>
                <w:szCs w:val="24"/>
              </w:rPr>
              <w:t>www.icbc.com.cn</w:t>
            </w:r>
          </w:p>
        </w:tc>
        <w:tc>
          <w:tcPr>
            <w:tcW w:w="218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tcPr>
          <w:p w14:paraId="44DF11A6" w14:textId="5F2C37EB" w:rsidR="007C5737" w:rsidRDefault="00021534" w:rsidP="002F011B">
            <w:pPr>
              <w:pStyle w:val="p"/>
              <w:widowControl/>
              <w:spacing w:line="360" w:lineRule="auto"/>
              <w:jc w:val="center"/>
              <w:rPr>
                <w:rFonts w:eastAsia="Times New Roman"/>
                <w:color w:val="000000"/>
                <w:kern w:val="0"/>
                <w:sz w:val="24"/>
                <w:szCs w:val="24"/>
              </w:rPr>
            </w:pPr>
            <w:r w:rsidRPr="00021534">
              <w:rPr>
                <w:rFonts w:eastAsia="Times New Roman"/>
                <w:color w:val="000000"/>
                <w:kern w:val="0"/>
                <w:sz w:val="24"/>
                <w:szCs w:val="24"/>
              </w:rPr>
              <w:t>95588</w:t>
            </w:r>
          </w:p>
        </w:tc>
      </w:tr>
    </w:tbl>
    <w:p w14:paraId="552DD562"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基金管理人可根据有关法律法规的要求，选择其他符合要求的机构代理销售本基金，并在基金管理人网站公示基金销售机构名录。投资者在各代销机构办理本基金认购业务请遵循各代销机构的业务规则与操作流程。</w:t>
      </w:r>
    </w:p>
    <w:p w14:paraId="277CB2C3"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（四）基金登记机构</w:t>
      </w:r>
    </w:p>
    <w:p w14:paraId="3938F73E"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名称：汇添富基金管理股份有限公司</w:t>
      </w:r>
    </w:p>
    <w:p w14:paraId="39FE5E28"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14:paraId="1ADB3BB9"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14:paraId="3D23B078"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14:paraId="5CBECB51"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电话：（021）28932888</w:t>
      </w:r>
    </w:p>
    <w:p w14:paraId="1CAAF2D3"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传真：（021）28932876</w:t>
      </w:r>
    </w:p>
    <w:p w14:paraId="552031E8" w14:textId="77777777" w:rsidR="007C5737" w:rsidRDefault="00022CD4">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lastRenderedPageBreak/>
        <w:t>联系人：马树超</w:t>
      </w:r>
    </w:p>
    <w:p w14:paraId="67D96B17"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（五）律师事务所和经办律师</w:t>
      </w:r>
    </w:p>
    <w:p w14:paraId="271E54D1"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名称：上海市通力律师事务所</w:t>
      </w:r>
    </w:p>
    <w:p w14:paraId="69A4C5A8"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住所：上海市银城中路68号时代金融中心19楼</w:t>
      </w:r>
    </w:p>
    <w:p w14:paraId="0408EB44"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办公地址：上海市银城中路68号时代金融中心19楼</w:t>
      </w:r>
    </w:p>
    <w:p w14:paraId="0E39D009"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负责人：韩炯</w:t>
      </w:r>
    </w:p>
    <w:p w14:paraId="12524B9B"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电话：（021）31358666</w:t>
      </w:r>
    </w:p>
    <w:p w14:paraId="651A546F"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传真：（021）31358600</w:t>
      </w:r>
    </w:p>
    <w:p w14:paraId="784E13EF"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经办律师：陈颖华、吴曹圆</w:t>
      </w:r>
    </w:p>
    <w:p w14:paraId="4FA4DB70"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联系人：陈颖华</w:t>
      </w:r>
    </w:p>
    <w:p w14:paraId="70915093" w14:textId="77777777" w:rsidR="007C5737" w:rsidRDefault="00022CD4">
      <w:pPr>
        <w:pStyle w:val="div"/>
        <w:spacing w:line="360" w:lineRule="auto"/>
        <w:ind w:firstLine="480"/>
        <w:jc w:val="left"/>
        <w:rPr>
          <w:rFonts w:eastAsia="Times New Roman"/>
          <w:kern w:val="0"/>
          <w:sz w:val="24"/>
          <w:szCs w:val="24"/>
        </w:rPr>
      </w:pPr>
      <w:r>
        <w:rPr>
          <w:rFonts w:ascii="宋体" w:hAnsi="宋体" w:cs="宋体"/>
          <w:b/>
          <w:bCs/>
          <w:kern w:val="0"/>
          <w:sz w:val="24"/>
          <w:szCs w:val="24"/>
        </w:rPr>
        <w:t>（六）会计师事务所和经办注册会计师</w:t>
      </w:r>
    </w:p>
    <w:p w14:paraId="2B25080D"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名称：安永华明会计师事务所（特殊普通合伙）</w:t>
      </w:r>
    </w:p>
    <w:p w14:paraId="73E3100D"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住所：北京市东城区东长安街1号东方广场安永大楼17层</w:t>
      </w:r>
    </w:p>
    <w:p w14:paraId="1D291ECE"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办公地址：北京市东城区东长安街1号东方广场安永大楼17层</w:t>
      </w:r>
    </w:p>
    <w:p w14:paraId="726FFD22"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执行事务合伙人：毛鞍宁</w:t>
      </w:r>
    </w:p>
    <w:p w14:paraId="3CA3130A"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电话： 010-58153000</w:t>
      </w:r>
    </w:p>
    <w:p w14:paraId="24B44973"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传真： 010-85188298</w:t>
      </w:r>
    </w:p>
    <w:p w14:paraId="7E7635B0"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业务联系人：陈露</w:t>
      </w:r>
    </w:p>
    <w:p w14:paraId="7465F413" w14:textId="77777777" w:rsidR="007C5737" w:rsidRDefault="00022CD4">
      <w:pPr>
        <w:pStyle w:val="div"/>
        <w:spacing w:line="360" w:lineRule="auto"/>
        <w:ind w:firstLine="480"/>
        <w:rPr>
          <w:rFonts w:eastAsia="Times New Roman"/>
          <w:kern w:val="0"/>
          <w:sz w:val="24"/>
          <w:szCs w:val="24"/>
        </w:rPr>
      </w:pPr>
      <w:r>
        <w:rPr>
          <w:rFonts w:ascii="宋体" w:hAnsi="宋体" w:cs="宋体"/>
          <w:kern w:val="0"/>
          <w:sz w:val="24"/>
          <w:szCs w:val="24"/>
        </w:rPr>
        <w:t>经办会计师：陈露、戴唯</w:t>
      </w:r>
    </w:p>
    <w:p w14:paraId="0CF9E703" w14:textId="77777777" w:rsidR="007C5737" w:rsidRDefault="007C5737">
      <w:pPr>
        <w:pStyle w:val="p"/>
        <w:spacing w:line="360" w:lineRule="auto"/>
        <w:ind w:firstLine="480"/>
        <w:rPr>
          <w:rFonts w:eastAsia="Times New Roman"/>
          <w:kern w:val="0"/>
          <w:sz w:val="24"/>
          <w:szCs w:val="24"/>
        </w:rPr>
      </w:pPr>
    </w:p>
    <w:p w14:paraId="4E110889" w14:textId="77777777" w:rsidR="007C5737" w:rsidRDefault="00022CD4">
      <w:pPr>
        <w:pStyle w:val="div"/>
        <w:spacing w:line="360" w:lineRule="auto"/>
        <w:ind w:firstLine="480"/>
        <w:jc w:val="right"/>
        <w:rPr>
          <w:rFonts w:eastAsia="Times New Roman"/>
          <w:kern w:val="0"/>
          <w:sz w:val="24"/>
          <w:szCs w:val="24"/>
        </w:rPr>
      </w:pPr>
      <w:r>
        <w:rPr>
          <w:rFonts w:ascii="宋体" w:hAnsi="宋体" w:cs="宋体"/>
          <w:kern w:val="0"/>
          <w:sz w:val="24"/>
          <w:szCs w:val="24"/>
        </w:rPr>
        <w:t>汇添富基金管理股份有限公司</w:t>
      </w:r>
    </w:p>
    <w:p w14:paraId="7A977B76" w14:textId="0D876FA4" w:rsidR="007C5737" w:rsidRDefault="008B1510">
      <w:pPr>
        <w:pStyle w:val="div"/>
        <w:spacing w:line="360" w:lineRule="auto"/>
        <w:ind w:firstLine="480"/>
        <w:jc w:val="right"/>
        <w:rPr>
          <w:rFonts w:eastAsia="Times New Roman"/>
          <w:kern w:val="0"/>
          <w:sz w:val="24"/>
          <w:szCs w:val="24"/>
        </w:rPr>
      </w:pPr>
      <w:r>
        <w:rPr>
          <w:rFonts w:ascii="宋体" w:hAnsi="宋体" w:cs="宋体"/>
          <w:kern w:val="0"/>
          <w:sz w:val="24"/>
          <w:szCs w:val="24"/>
        </w:rPr>
        <w:t>2025</w:t>
      </w:r>
      <w:r w:rsidR="00022CD4">
        <w:rPr>
          <w:rFonts w:ascii="宋体" w:hAnsi="宋体" w:cs="宋体"/>
          <w:kern w:val="0"/>
          <w:sz w:val="24"/>
          <w:szCs w:val="24"/>
        </w:rPr>
        <w:t>年</w:t>
      </w:r>
      <w:r>
        <w:rPr>
          <w:rFonts w:ascii="宋体" w:hAnsi="宋体" w:cs="宋体"/>
          <w:kern w:val="0"/>
          <w:sz w:val="24"/>
          <w:szCs w:val="24"/>
        </w:rPr>
        <w:t>12</w:t>
      </w:r>
      <w:r w:rsidR="00022CD4">
        <w:rPr>
          <w:rFonts w:ascii="宋体" w:hAnsi="宋体" w:cs="宋体"/>
          <w:kern w:val="0"/>
          <w:sz w:val="24"/>
          <w:szCs w:val="24"/>
        </w:rPr>
        <w:t>月</w:t>
      </w:r>
      <w:r>
        <w:rPr>
          <w:rFonts w:ascii="宋体" w:hAnsi="宋体" w:cs="宋体"/>
          <w:kern w:val="0"/>
          <w:sz w:val="24"/>
          <w:szCs w:val="24"/>
        </w:rPr>
        <w:t>15</w:t>
      </w:r>
      <w:r w:rsidR="00022CD4">
        <w:rPr>
          <w:rFonts w:ascii="宋体" w:hAnsi="宋体" w:cs="宋体"/>
          <w:kern w:val="0"/>
          <w:sz w:val="24"/>
          <w:szCs w:val="24"/>
        </w:rPr>
        <w:t>日</w:t>
      </w:r>
      <w:bookmarkStart w:id="0" w:name="_GoBack"/>
      <w:bookmarkEnd w:id="0"/>
    </w:p>
    <w:sectPr w:rsidR="007C5737">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29CA3" w14:textId="77777777" w:rsidR="00CB5338" w:rsidRDefault="00CB5338">
      <w:r>
        <w:separator/>
      </w:r>
    </w:p>
  </w:endnote>
  <w:endnote w:type="continuationSeparator" w:id="0">
    <w:p w14:paraId="1B4351D5" w14:textId="77777777" w:rsidR="00CB5338" w:rsidRDefault="00CB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78255" w14:textId="77777777" w:rsidR="007C5737" w:rsidRDefault="00022CD4">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2F011B" w:rsidRPr="002F011B">
      <w:rPr>
        <w:noProof/>
        <w:color w:val="000000" w:themeColor="text1"/>
        <w:lang w:val="zh-CN"/>
        <w14:shadow w14:blurRad="38100" w14:dist="19050" w14:dir="2700000" w14:sx="100000" w14:sy="100000" w14:kx="0" w14:ky="0" w14:algn="tl">
          <w14:schemeClr w14:val="dk1">
            <w14:alpha w14:val="60000"/>
          </w14:schemeClr>
        </w14:shadow>
      </w:rPr>
      <w:t>14</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5F272" w14:textId="77777777" w:rsidR="00CB5338" w:rsidRDefault="00CB5338">
      <w:r>
        <w:separator/>
      </w:r>
    </w:p>
  </w:footnote>
  <w:footnote w:type="continuationSeparator" w:id="0">
    <w:p w14:paraId="34A0D337" w14:textId="77777777" w:rsidR="00CB5338" w:rsidRDefault="00CB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C444" w14:textId="77777777" w:rsidR="007C5737" w:rsidRDefault="00022CD4">
    <w:pPr>
      <w:pStyle w:val="aa"/>
      <w:tabs>
        <w:tab w:val="clear" w:pos="4153"/>
      </w:tabs>
      <w:jc w:val="left"/>
    </w:pPr>
    <w:r>
      <w:t>汇添富沪深</w:t>
    </w:r>
    <w:r>
      <w:t>300</w:t>
    </w:r>
    <w:r>
      <w:t>自由现金流指数型证券投资基金</w:t>
    </w:r>
    <w:r>
      <w:tab/>
    </w:r>
    <w:r>
      <w:rPr>
        <w:rFonts w:hint="eastAsia"/>
      </w:rPr>
      <w:t>基金份额发售公告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1534"/>
    <w:rsid w:val="00022669"/>
    <w:rsid w:val="0002292E"/>
    <w:rsid w:val="00022CD4"/>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E9E"/>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11B"/>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97ECB"/>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1768"/>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082"/>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C5737"/>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39B"/>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1510"/>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5D5D"/>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21A7"/>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B5338"/>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4B23"/>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0BA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 w:val="7487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1B3FC8-74C0-42E7-9DE8-DEBB305D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style>
  <w:style w:type="character" w:styleId="af0">
    <w:name w:val="Hyperlink"/>
    <w:qFormat/>
    <w:rPr>
      <w:color w:val="0000FF"/>
      <w:u w:val="single"/>
    </w:rPr>
  </w:style>
  <w:style w:type="character" w:styleId="af1">
    <w:name w:val="annotation reference"/>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style>
  <w:style w:type="character" w:customStyle="1" w:styleId="custom">
    <w:name w:val="custom"/>
    <w:basedOn w:val="a0"/>
  </w:style>
  <w:style w:type="paragraph" w:customStyle="1" w:styleId="p">
    <w:name w:val="p"/>
    <w:basedOn w:val="a"/>
  </w:style>
  <w:style w:type="character" w:customStyle="1" w:styleId="custom0">
    <w:name w:val="custom"/>
    <w:basedOn w:val="a0"/>
  </w:style>
  <w:style w:type="character" w:customStyle="1" w:styleId="serial-tag">
    <w:name w:val="serial-tag"/>
    <w:basedOn w:val="a0"/>
  </w:style>
  <w:style w:type="table" w:customStyle="1" w:styleId="table">
    <w:name w:val="table"/>
    <w:basedOn w:val="a1"/>
    <w:tblPr>
      <w:tblInd w:w="0" w:type="dxa"/>
      <w:tblCellMar>
        <w:top w:w="0" w:type="dxa"/>
        <w:left w:w="108" w:type="dxa"/>
        <w:bottom w:w="0" w:type="dxa"/>
        <w:right w:w="108" w:type="dxa"/>
      </w:tblCellMar>
    </w:tblPr>
  </w:style>
  <w:style w:type="paragraph" w:customStyle="1" w:styleId="tableParagraph">
    <w:name w:val="table Paragraph"/>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B781-BF9D-4C16-B960-366322C338A9}">
  <ds:schemaRefs>
    <ds:schemaRef ds:uri="http://schemas.openxmlformats.org/officeDocument/2006/bibliography"/>
  </ds:schemaRefs>
</ds:datastoreItem>
</file>

<file path=customXml/itemProps2.xml><?xml version="1.0" encoding="utf-8"?>
<ds:datastoreItem xmlns:ds="http://schemas.openxmlformats.org/officeDocument/2006/customXml" ds:itemID="{628A48D1-B3B7-4375-9C67-3F335186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sunmengqiu</dc:creator>
  <cp:lastModifiedBy>谭蓉</cp:lastModifiedBy>
  <cp:revision>9</cp:revision>
  <cp:lastPrinted>2020-07-16T11:58:00Z</cp:lastPrinted>
  <dcterms:created xsi:type="dcterms:W3CDTF">2020-07-09T02:06:00Z</dcterms:created>
  <dcterms:modified xsi:type="dcterms:W3CDTF">2025-12-12T00:44:00Z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2052-12.8.2.18913</vt:lpwstr>
  </property>
</Properties>
</file>