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917CC" w14:textId="77777777" w:rsidR="00D53F3B" w:rsidRDefault="00D53F3B">
      <w:pPr>
        <w:jc w:val="center"/>
        <w:rPr>
          <w:b/>
          <w:sz w:val="32"/>
        </w:rPr>
      </w:pPr>
      <w:bookmarkStart w:id="0" w:name="_Toc48703888"/>
      <w:bookmarkStart w:id="1" w:name="_Toc466788853"/>
      <w:bookmarkStart w:id="2" w:name="_Toc22454436"/>
      <w:bookmarkStart w:id="3" w:name="_Toc523829994"/>
      <w:bookmarkStart w:id="4" w:name="_Toc466788855"/>
      <w:bookmarkStart w:id="5" w:name="_Toc48703898"/>
      <w:bookmarkStart w:id="6" w:name="_Toc523829996"/>
      <w:bookmarkStart w:id="7" w:name="_Toc523829999"/>
      <w:bookmarkStart w:id="8" w:name="_Toc48703908"/>
      <w:bookmarkStart w:id="9" w:name="_Toc466788858"/>
      <w:bookmarkStart w:id="10" w:name="_Toc88373425"/>
    </w:p>
    <w:p w14:paraId="5A02B018" w14:textId="77777777" w:rsidR="00D53F3B" w:rsidRDefault="00D53F3B">
      <w:pPr>
        <w:jc w:val="center"/>
        <w:rPr>
          <w:b/>
          <w:sz w:val="32"/>
        </w:rPr>
      </w:pPr>
    </w:p>
    <w:p w14:paraId="342A7165" w14:textId="77777777" w:rsidR="00D53F3B" w:rsidRDefault="0074428A">
      <w:pPr>
        <w:jc w:val="center"/>
        <w:rPr>
          <w:b/>
          <w:sz w:val="52"/>
          <w:szCs w:val="52"/>
        </w:rPr>
      </w:pPr>
      <w:r>
        <w:rPr>
          <w:rFonts w:hint="eastAsia"/>
          <w:b/>
          <w:sz w:val="52"/>
          <w:szCs w:val="52"/>
        </w:rPr>
        <w:t>嘉</w:t>
      </w:r>
      <w:proofErr w:type="gramStart"/>
      <w:r>
        <w:rPr>
          <w:rFonts w:hint="eastAsia"/>
          <w:b/>
          <w:sz w:val="52"/>
          <w:szCs w:val="52"/>
        </w:rPr>
        <w:t>实基金</w:t>
      </w:r>
      <w:proofErr w:type="gramEnd"/>
      <w:r>
        <w:rPr>
          <w:rFonts w:hint="eastAsia"/>
          <w:b/>
          <w:sz w:val="52"/>
          <w:szCs w:val="52"/>
        </w:rPr>
        <w:t>管理有限公司</w:t>
      </w:r>
    </w:p>
    <w:p w14:paraId="5B4D0003" w14:textId="77777777" w:rsidR="00D53F3B" w:rsidRDefault="00D53F3B">
      <w:pPr>
        <w:jc w:val="center"/>
        <w:rPr>
          <w:b/>
          <w:sz w:val="32"/>
        </w:rPr>
      </w:pPr>
    </w:p>
    <w:p w14:paraId="34066881" w14:textId="77777777" w:rsidR="00D53F3B" w:rsidRDefault="0074428A">
      <w:pPr>
        <w:jc w:val="center"/>
        <w:rPr>
          <w:rFonts w:ascii="黑体" w:eastAsia="黑体"/>
          <w:b/>
          <w:sz w:val="30"/>
          <w:szCs w:val="30"/>
        </w:rPr>
      </w:pPr>
      <w:r>
        <w:rPr>
          <w:rFonts w:ascii="黑体" w:eastAsia="黑体" w:hint="eastAsia"/>
          <w:b/>
          <w:sz w:val="30"/>
          <w:szCs w:val="30"/>
        </w:rPr>
        <w:t>嘉</w:t>
      </w:r>
      <w:proofErr w:type="gramStart"/>
      <w:r>
        <w:rPr>
          <w:rFonts w:ascii="黑体" w:eastAsia="黑体" w:hint="eastAsia"/>
          <w:b/>
          <w:sz w:val="30"/>
          <w:szCs w:val="30"/>
        </w:rPr>
        <w:t>实同舟稳利债券</w:t>
      </w:r>
      <w:proofErr w:type="gramEnd"/>
      <w:r>
        <w:rPr>
          <w:rFonts w:ascii="黑体" w:eastAsia="黑体" w:hint="eastAsia"/>
          <w:b/>
          <w:sz w:val="30"/>
          <w:szCs w:val="30"/>
        </w:rPr>
        <w:t>型证券投资基金</w:t>
      </w:r>
    </w:p>
    <w:p w14:paraId="74E3E88A" w14:textId="77777777" w:rsidR="00D53F3B" w:rsidRDefault="0074428A">
      <w:pPr>
        <w:jc w:val="center"/>
        <w:rPr>
          <w:rFonts w:ascii="黑体" w:eastAsia="黑体"/>
          <w:b/>
          <w:sz w:val="30"/>
          <w:szCs w:val="30"/>
        </w:rPr>
      </w:pPr>
      <w:r>
        <w:rPr>
          <w:rFonts w:ascii="黑体" w:eastAsia="黑体" w:hint="eastAsia"/>
          <w:b/>
          <w:sz w:val="30"/>
          <w:szCs w:val="30"/>
        </w:rPr>
        <w:t>托管协议</w:t>
      </w:r>
    </w:p>
    <w:p w14:paraId="665CE181" w14:textId="77777777" w:rsidR="00D53F3B" w:rsidRDefault="00D53F3B">
      <w:pPr>
        <w:jc w:val="center"/>
        <w:rPr>
          <w:rFonts w:ascii="黑体" w:eastAsia="黑体"/>
          <w:sz w:val="30"/>
          <w:szCs w:val="30"/>
        </w:rPr>
      </w:pPr>
    </w:p>
    <w:p w14:paraId="1443F6F2" w14:textId="0C74B0BB" w:rsidR="00D53F3B" w:rsidRPr="00211ED0" w:rsidRDefault="00D53F3B">
      <w:pPr>
        <w:jc w:val="center"/>
        <w:rPr>
          <w:rFonts w:ascii="黑体" w:eastAsia="黑体"/>
          <w:b/>
          <w:sz w:val="30"/>
          <w:szCs w:val="30"/>
        </w:rPr>
      </w:pPr>
    </w:p>
    <w:p w14:paraId="0E6556AB" w14:textId="77777777" w:rsidR="00D53F3B" w:rsidRDefault="00D53F3B">
      <w:pPr>
        <w:jc w:val="center"/>
        <w:rPr>
          <w:b/>
          <w:sz w:val="32"/>
        </w:rPr>
      </w:pPr>
    </w:p>
    <w:p w14:paraId="60BA8CCD" w14:textId="77777777" w:rsidR="00D53F3B" w:rsidRDefault="00D53F3B">
      <w:pPr>
        <w:rPr>
          <w:rFonts w:ascii="宋体"/>
          <w:sz w:val="30"/>
        </w:rPr>
      </w:pPr>
    </w:p>
    <w:p w14:paraId="6FB87487" w14:textId="77777777" w:rsidR="00D53F3B" w:rsidRDefault="00D53F3B">
      <w:pPr>
        <w:rPr>
          <w:rFonts w:ascii="宋体"/>
          <w:sz w:val="30"/>
        </w:rPr>
      </w:pPr>
    </w:p>
    <w:p w14:paraId="125B5A01" w14:textId="77777777" w:rsidR="00D53F3B" w:rsidRDefault="00D53F3B">
      <w:pPr>
        <w:rPr>
          <w:rFonts w:ascii="宋体"/>
          <w:sz w:val="30"/>
        </w:rPr>
      </w:pPr>
    </w:p>
    <w:p w14:paraId="55988EAF" w14:textId="77777777" w:rsidR="00D53F3B" w:rsidRDefault="00D53F3B">
      <w:pPr>
        <w:rPr>
          <w:rFonts w:ascii="宋体"/>
          <w:sz w:val="30"/>
        </w:rPr>
      </w:pPr>
    </w:p>
    <w:p w14:paraId="58A6C3DD" w14:textId="77777777" w:rsidR="00D53F3B" w:rsidRDefault="00D53F3B">
      <w:pPr>
        <w:rPr>
          <w:rFonts w:ascii="宋体"/>
          <w:sz w:val="30"/>
        </w:rPr>
      </w:pPr>
    </w:p>
    <w:p w14:paraId="10B4CB88" w14:textId="77777777" w:rsidR="00D53F3B" w:rsidRDefault="00D53F3B">
      <w:pPr>
        <w:rPr>
          <w:rFonts w:ascii="宋体"/>
          <w:sz w:val="30"/>
        </w:rPr>
      </w:pPr>
    </w:p>
    <w:p w14:paraId="02F0D682" w14:textId="77777777" w:rsidR="00D53F3B" w:rsidRDefault="0074428A">
      <w:pPr>
        <w:spacing w:line="360" w:lineRule="auto"/>
        <w:ind w:right="26"/>
        <w:jc w:val="center"/>
        <w:outlineLvl w:val="0"/>
        <w:rPr>
          <w:rFonts w:ascii="黑体" w:eastAsia="黑体" w:hAnsi="宋体"/>
          <w:b/>
          <w:sz w:val="28"/>
          <w:szCs w:val="28"/>
        </w:rPr>
      </w:pPr>
      <w:bookmarkStart w:id="11" w:name="_Toc125361069"/>
      <w:bookmarkStart w:id="12" w:name="_Toc140002332"/>
      <w:r>
        <w:rPr>
          <w:rFonts w:ascii="黑体" w:eastAsia="黑体" w:hAnsi="宋体" w:hint="eastAsia"/>
          <w:b/>
          <w:sz w:val="28"/>
          <w:szCs w:val="28"/>
        </w:rPr>
        <w:t>基金管理人：嘉</w:t>
      </w:r>
      <w:proofErr w:type="gramStart"/>
      <w:r>
        <w:rPr>
          <w:rFonts w:ascii="黑体" w:eastAsia="黑体" w:hAnsi="宋体" w:hint="eastAsia"/>
          <w:b/>
          <w:sz w:val="28"/>
          <w:szCs w:val="28"/>
        </w:rPr>
        <w:t>实基金</w:t>
      </w:r>
      <w:proofErr w:type="gramEnd"/>
      <w:r>
        <w:rPr>
          <w:rFonts w:ascii="黑体" w:eastAsia="黑体" w:hAnsi="宋体" w:hint="eastAsia"/>
          <w:b/>
          <w:sz w:val="28"/>
          <w:szCs w:val="28"/>
        </w:rPr>
        <w:t>管理有限公司</w:t>
      </w:r>
      <w:bookmarkEnd w:id="11"/>
      <w:bookmarkEnd w:id="12"/>
    </w:p>
    <w:p w14:paraId="6C61F23F" w14:textId="77777777" w:rsidR="00D53F3B" w:rsidRDefault="0074428A">
      <w:pPr>
        <w:spacing w:line="360" w:lineRule="auto"/>
        <w:ind w:left="1800" w:right="26"/>
        <w:outlineLvl w:val="0"/>
        <w:rPr>
          <w:rFonts w:ascii="黑体" w:eastAsia="黑体" w:hAnsi="宋体"/>
          <w:b/>
          <w:sz w:val="28"/>
          <w:szCs w:val="28"/>
        </w:rPr>
      </w:pPr>
      <w:bookmarkStart w:id="13" w:name="_Toc140002333"/>
      <w:bookmarkStart w:id="14" w:name="_Toc125361070"/>
      <w:r>
        <w:rPr>
          <w:rFonts w:ascii="黑体" w:eastAsia="黑体" w:hAnsi="宋体" w:hint="eastAsia"/>
          <w:b/>
          <w:sz w:val="28"/>
          <w:szCs w:val="28"/>
        </w:rPr>
        <w:t>基金托管人：中国工商银行股份有限公司</w:t>
      </w:r>
      <w:bookmarkEnd w:id="13"/>
      <w:bookmarkEnd w:id="14"/>
    </w:p>
    <w:p w14:paraId="04973D80" w14:textId="77777777" w:rsidR="00D53F3B" w:rsidRDefault="00D53F3B">
      <w:pPr>
        <w:spacing w:line="500" w:lineRule="atLeast"/>
        <w:ind w:left="2698" w:hangingChars="896" w:hanging="2698"/>
        <w:jc w:val="center"/>
        <w:outlineLvl w:val="0"/>
        <w:rPr>
          <w:rFonts w:ascii="宋体" w:hAnsi="宋体"/>
          <w:b/>
          <w:sz w:val="30"/>
          <w:szCs w:val="30"/>
        </w:rPr>
      </w:pPr>
    </w:p>
    <w:p w14:paraId="391EFD31" w14:textId="77777777" w:rsidR="00D53F3B" w:rsidRDefault="00D53F3B">
      <w:pPr>
        <w:spacing w:line="500" w:lineRule="atLeast"/>
        <w:ind w:left="2519" w:hangingChars="896" w:hanging="2519"/>
        <w:jc w:val="center"/>
        <w:outlineLvl w:val="0"/>
        <w:rPr>
          <w:rFonts w:ascii="黑体" w:eastAsia="黑体" w:hAnsi="宋体"/>
          <w:b/>
          <w:sz w:val="28"/>
          <w:szCs w:val="28"/>
        </w:rPr>
      </w:pPr>
    </w:p>
    <w:p w14:paraId="74E40249" w14:textId="77777777" w:rsidR="00D53F3B" w:rsidRDefault="0074428A">
      <w:pPr>
        <w:spacing w:line="500" w:lineRule="atLeast"/>
        <w:jc w:val="center"/>
        <w:outlineLvl w:val="0"/>
        <w:rPr>
          <w:rFonts w:ascii="黑体" w:eastAsia="黑体" w:hAnsi="宋体"/>
          <w:b/>
          <w:sz w:val="30"/>
          <w:szCs w:val="30"/>
        </w:rPr>
      </w:pPr>
      <w:r>
        <w:rPr>
          <w:rFonts w:ascii="黑体" w:eastAsia="黑体" w:hAnsi="宋体"/>
          <w:b/>
          <w:sz w:val="28"/>
          <w:szCs w:val="28"/>
        </w:rPr>
        <w:br w:type="page"/>
      </w:r>
      <w:bookmarkStart w:id="15" w:name="_Toc140002335"/>
      <w:bookmarkStart w:id="16" w:name="_Toc125361072"/>
      <w:r>
        <w:rPr>
          <w:rFonts w:ascii="黑体" w:eastAsia="黑体" w:hAnsi="宋体" w:hint="eastAsia"/>
          <w:b/>
          <w:sz w:val="30"/>
          <w:szCs w:val="30"/>
        </w:rPr>
        <w:lastRenderedPageBreak/>
        <w:t>目  录</w:t>
      </w:r>
      <w:bookmarkEnd w:id="15"/>
      <w:bookmarkEnd w:id="16"/>
    </w:p>
    <w:p w14:paraId="6A38A147" w14:textId="77777777" w:rsidR="00D53F3B" w:rsidRDefault="00D53F3B">
      <w:pPr>
        <w:spacing w:line="500" w:lineRule="atLeast"/>
        <w:outlineLvl w:val="0"/>
        <w:rPr>
          <w:rFonts w:ascii="宋体" w:hAnsi="宋体"/>
          <w:sz w:val="24"/>
        </w:rPr>
      </w:pPr>
    </w:p>
    <w:p w14:paraId="19901D40" w14:textId="1BDCD2C1" w:rsidR="00D53F3B" w:rsidRDefault="0074428A">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fldChar w:fldCharType="begin"/>
      </w:r>
      <w:r>
        <w:instrText xml:space="preserve"> </w:instrText>
      </w:r>
      <w:r>
        <w:rPr>
          <w:rFonts w:hint="eastAsia"/>
        </w:rPr>
        <w:instrText>TOC \o "1-1" \h \z \u</w:instrText>
      </w:r>
      <w:r>
        <w:instrText xml:space="preserve"> </w:instrText>
      </w:r>
      <w:r>
        <w:fldChar w:fldCharType="separate"/>
      </w:r>
      <w:hyperlink w:anchor="_Toc140002336" w:history="1">
        <w:r>
          <w:rPr>
            <w:rStyle w:val="ae"/>
            <w:rFonts w:ascii="宋体" w:hAnsi="宋体" w:hint="eastAsia"/>
            <w:noProof/>
            <w:color w:val="auto"/>
          </w:rPr>
          <w:t>一、 基金托管协议当事人</w:t>
        </w:r>
        <w:r>
          <w:rPr>
            <w:noProof/>
          </w:rPr>
          <w:tab/>
        </w:r>
        <w:bookmarkStart w:id="17" w:name="_GoBack"/>
        <w:bookmarkEnd w:id="17"/>
        <w:r>
          <w:rPr>
            <w:noProof/>
          </w:rPr>
          <w:fldChar w:fldCharType="begin"/>
        </w:r>
        <w:r>
          <w:rPr>
            <w:noProof/>
          </w:rPr>
          <w:instrText xml:space="preserve"> PAGEREF _Toc140002336 \h </w:instrText>
        </w:r>
        <w:r>
          <w:rPr>
            <w:noProof/>
          </w:rPr>
        </w:r>
        <w:r>
          <w:rPr>
            <w:noProof/>
          </w:rPr>
          <w:fldChar w:fldCharType="separate"/>
        </w:r>
        <w:r w:rsidR="00000ABC">
          <w:rPr>
            <w:noProof/>
          </w:rPr>
          <w:t>1</w:t>
        </w:r>
        <w:r>
          <w:rPr>
            <w:noProof/>
          </w:rPr>
          <w:fldChar w:fldCharType="end"/>
        </w:r>
      </w:hyperlink>
    </w:p>
    <w:p w14:paraId="48BEEEC6" w14:textId="76B1F2EA"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7" w:history="1">
        <w:r w:rsidR="0074428A">
          <w:rPr>
            <w:rStyle w:val="ae"/>
            <w:rFonts w:ascii="宋体" w:hAnsi="宋体" w:hint="eastAsia"/>
            <w:noProof/>
            <w:color w:val="auto"/>
          </w:rPr>
          <w:t>二、 基金托管协议的依据、目的和原则</w:t>
        </w:r>
        <w:r w:rsidR="0074428A">
          <w:rPr>
            <w:noProof/>
          </w:rPr>
          <w:tab/>
        </w:r>
        <w:r w:rsidR="0074428A">
          <w:rPr>
            <w:noProof/>
          </w:rPr>
          <w:fldChar w:fldCharType="begin"/>
        </w:r>
        <w:r w:rsidR="0074428A">
          <w:rPr>
            <w:noProof/>
          </w:rPr>
          <w:instrText xml:space="preserve"> PAGEREF _Toc140002337 \h </w:instrText>
        </w:r>
        <w:r w:rsidR="0074428A">
          <w:rPr>
            <w:noProof/>
          </w:rPr>
        </w:r>
        <w:r w:rsidR="0074428A">
          <w:rPr>
            <w:noProof/>
          </w:rPr>
          <w:fldChar w:fldCharType="separate"/>
        </w:r>
        <w:r w:rsidR="00000ABC">
          <w:rPr>
            <w:noProof/>
          </w:rPr>
          <w:t>2</w:t>
        </w:r>
        <w:r w:rsidR="0074428A">
          <w:rPr>
            <w:noProof/>
          </w:rPr>
          <w:fldChar w:fldCharType="end"/>
        </w:r>
      </w:hyperlink>
    </w:p>
    <w:p w14:paraId="5FDB098E" w14:textId="0A2F65EC"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8" w:history="1">
        <w:r w:rsidR="0074428A">
          <w:rPr>
            <w:rStyle w:val="ae"/>
            <w:rFonts w:ascii="宋体" w:hAnsi="宋体" w:hint="eastAsia"/>
            <w:noProof/>
            <w:color w:val="auto"/>
          </w:rPr>
          <w:t>三、 基金托管人对基金管理人的业务监督和核查</w:t>
        </w:r>
        <w:r w:rsidR="0074428A">
          <w:rPr>
            <w:noProof/>
          </w:rPr>
          <w:tab/>
        </w:r>
        <w:r w:rsidR="0074428A">
          <w:rPr>
            <w:noProof/>
          </w:rPr>
          <w:fldChar w:fldCharType="begin"/>
        </w:r>
        <w:r w:rsidR="0074428A">
          <w:rPr>
            <w:noProof/>
          </w:rPr>
          <w:instrText xml:space="preserve"> PAGEREF _Toc140002338 \h </w:instrText>
        </w:r>
        <w:r w:rsidR="0074428A">
          <w:rPr>
            <w:noProof/>
          </w:rPr>
        </w:r>
        <w:r w:rsidR="0074428A">
          <w:rPr>
            <w:noProof/>
          </w:rPr>
          <w:fldChar w:fldCharType="separate"/>
        </w:r>
        <w:r w:rsidR="00000ABC">
          <w:rPr>
            <w:noProof/>
          </w:rPr>
          <w:t>3</w:t>
        </w:r>
        <w:r w:rsidR="0074428A">
          <w:rPr>
            <w:noProof/>
          </w:rPr>
          <w:fldChar w:fldCharType="end"/>
        </w:r>
      </w:hyperlink>
    </w:p>
    <w:p w14:paraId="710A6E71" w14:textId="1957B66D"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9" w:history="1">
        <w:r w:rsidR="0074428A">
          <w:rPr>
            <w:rStyle w:val="ae"/>
            <w:rFonts w:ascii="宋体" w:hAnsi="宋体" w:hint="eastAsia"/>
            <w:noProof/>
            <w:color w:val="auto"/>
          </w:rPr>
          <w:t>四、 基金管理人对基金托管人的业务核查</w:t>
        </w:r>
        <w:r w:rsidR="0074428A">
          <w:rPr>
            <w:noProof/>
          </w:rPr>
          <w:tab/>
        </w:r>
        <w:r w:rsidR="0074428A">
          <w:rPr>
            <w:noProof/>
          </w:rPr>
          <w:fldChar w:fldCharType="begin"/>
        </w:r>
        <w:r w:rsidR="0074428A">
          <w:rPr>
            <w:noProof/>
          </w:rPr>
          <w:instrText xml:space="preserve"> PAGEREF _Toc140002339 \h </w:instrText>
        </w:r>
        <w:r w:rsidR="0074428A">
          <w:rPr>
            <w:noProof/>
          </w:rPr>
        </w:r>
        <w:r w:rsidR="0074428A">
          <w:rPr>
            <w:noProof/>
          </w:rPr>
          <w:fldChar w:fldCharType="separate"/>
        </w:r>
        <w:r w:rsidR="00000ABC">
          <w:rPr>
            <w:noProof/>
          </w:rPr>
          <w:t>10</w:t>
        </w:r>
        <w:r w:rsidR="0074428A">
          <w:rPr>
            <w:noProof/>
          </w:rPr>
          <w:fldChar w:fldCharType="end"/>
        </w:r>
      </w:hyperlink>
    </w:p>
    <w:p w14:paraId="383BC76F" w14:textId="4D6C2A6E"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0" w:history="1">
        <w:r w:rsidR="0074428A">
          <w:rPr>
            <w:rStyle w:val="ae"/>
            <w:rFonts w:ascii="宋体" w:hAnsi="宋体" w:hint="eastAsia"/>
            <w:noProof/>
            <w:color w:val="auto"/>
          </w:rPr>
          <w:t>五、 基金财产保管</w:t>
        </w:r>
        <w:r w:rsidR="0074428A">
          <w:rPr>
            <w:noProof/>
          </w:rPr>
          <w:tab/>
        </w:r>
        <w:r w:rsidR="0074428A">
          <w:rPr>
            <w:noProof/>
          </w:rPr>
          <w:fldChar w:fldCharType="begin"/>
        </w:r>
        <w:r w:rsidR="0074428A">
          <w:rPr>
            <w:noProof/>
          </w:rPr>
          <w:instrText xml:space="preserve"> PAGEREF _Toc140002340 \h </w:instrText>
        </w:r>
        <w:r w:rsidR="0074428A">
          <w:rPr>
            <w:noProof/>
          </w:rPr>
        </w:r>
        <w:r w:rsidR="0074428A">
          <w:rPr>
            <w:noProof/>
          </w:rPr>
          <w:fldChar w:fldCharType="separate"/>
        </w:r>
        <w:r w:rsidR="00000ABC">
          <w:rPr>
            <w:noProof/>
          </w:rPr>
          <w:t>10</w:t>
        </w:r>
        <w:r w:rsidR="0074428A">
          <w:rPr>
            <w:noProof/>
          </w:rPr>
          <w:fldChar w:fldCharType="end"/>
        </w:r>
      </w:hyperlink>
    </w:p>
    <w:p w14:paraId="685EB3D4" w14:textId="63102BE9"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1" w:history="1">
        <w:r w:rsidR="0074428A">
          <w:rPr>
            <w:rStyle w:val="ae"/>
            <w:rFonts w:ascii="宋体" w:hAnsi="宋体" w:hint="eastAsia"/>
            <w:noProof/>
            <w:color w:val="auto"/>
          </w:rPr>
          <w:t>六、 指令的发</w:t>
        </w:r>
        <w:bookmarkStart w:id="18" w:name="_Hlt297733191"/>
        <w:r w:rsidR="0074428A">
          <w:rPr>
            <w:rStyle w:val="ae"/>
            <w:rFonts w:ascii="宋体" w:hAnsi="宋体" w:hint="eastAsia"/>
            <w:noProof/>
            <w:color w:val="auto"/>
          </w:rPr>
          <w:t>送</w:t>
        </w:r>
        <w:bookmarkEnd w:id="18"/>
        <w:r w:rsidR="0074428A">
          <w:rPr>
            <w:rStyle w:val="ae"/>
            <w:rFonts w:ascii="宋体" w:hAnsi="宋体" w:hint="eastAsia"/>
            <w:noProof/>
            <w:color w:val="auto"/>
          </w:rPr>
          <w:t>、确认和执行</w:t>
        </w:r>
        <w:r w:rsidR="0074428A">
          <w:rPr>
            <w:noProof/>
          </w:rPr>
          <w:tab/>
        </w:r>
        <w:r w:rsidR="0074428A">
          <w:rPr>
            <w:noProof/>
          </w:rPr>
          <w:fldChar w:fldCharType="begin"/>
        </w:r>
        <w:r w:rsidR="0074428A">
          <w:rPr>
            <w:noProof/>
          </w:rPr>
          <w:instrText xml:space="preserve"> PAGEREF _Toc140002341 \h </w:instrText>
        </w:r>
        <w:r w:rsidR="0074428A">
          <w:rPr>
            <w:noProof/>
          </w:rPr>
        </w:r>
        <w:r w:rsidR="0074428A">
          <w:rPr>
            <w:noProof/>
          </w:rPr>
          <w:fldChar w:fldCharType="separate"/>
        </w:r>
        <w:r w:rsidR="00000ABC">
          <w:rPr>
            <w:noProof/>
          </w:rPr>
          <w:t>14</w:t>
        </w:r>
        <w:r w:rsidR="0074428A">
          <w:rPr>
            <w:noProof/>
          </w:rPr>
          <w:fldChar w:fldCharType="end"/>
        </w:r>
      </w:hyperlink>
    </w:p>
    <w:p w14:paraId="1425C94C" w14:textId="78178697"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交易及清算交收安排" w:history="1">
        <w:r w:rsidR="0074428A">
          <w:rPr>
            <w:rStyle w:val="ae"/>
            <w:rFonts w:ascii="宋体" w:hAnsi="宋体" w:hint="eastAsia"/>
            <w:noProof/>
            <w:color w:val="auto"/>
          </w:rPr>
          <w:t>七、 交易及清算交收安排</w:t>
        </w:r>
        <w:r w:rsidR="0074428A">
          <w:rPr>
            <w:rStyle w:val="ae"/>
            <w:noProof/>
          </w:rPr>
          <w:tab/>
        </w:r>
        <w:r w:rsidR="0074428A">
          <w:rPr>
            <w:rStyle w:val="ae"/>
            <w:noProof/>
          </w:rPr>
          <w:fldChar w:fldCharType="begin"/>
        </w:r>
        <w:r w:rsidR="0074428A">
          <w:rPr>
            <w:rStyle w:val="ae"/>
            <w:noProof/>
          </w:rPr>
          <w:instrText xml:space="preserve"> PAGEREF _Toc140002342 \h </w:instrText>
        </w:r>
        <w:r w:rsidR="0074428A">
          <w:rPr>
            <w:rStyle w:val="ae"/>
            <w:noProof/>
          </w:rPr>
        </w:r>
        <w:r w:rsidR="0074428A">
          <w:rPr>
            <w:rStyle w:val="ae"/>
            <w:noProof/>
          </w:rPr>
          <w:fldChar w:fldCharType="separate"/>
        </w:r>
        <w:r w:rsidR="00000ABC">
          <w:rPr>
            <w:rStyle w:val="ae"/>
            <w:noProof/>
          </w:rPr>
          <w:t>14</w:t>
        </w:r>
        <w:r w:rsidR="0074428A">
          <w:rPr>
            <w:rStyle w:val="ae"/>
            <w:noProof/>
          </w:rPr>
          <w:fldChar w:fldCharType="end"/>
        </w:r>
      </w:hyperlink>
    </w:p>
    <w:p w14:paraId="08A83710" w14:textId="177BCC0F"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3" w:history="1">
        <w:r w:rsidR="0074428A">
          <w:rPr>
            <w:rStyle w:val="ae"/>
            <w:rFonts w:ascii="宋体" w:hAnsi="宋体" w:hint="eastAsia"/>
            <w:noProof/>
            <w:color w:val="auto"/>
          </w:rPr>
          <w:t>八、 基金资产净值计算和会</w:t>
        </w:r>
        <w:bookmarkStart w:id="19" w:name="_Hlt193098038"/>
        <w:r w:rsidR="0074428A">
          <w:rPr>
            <w:rStyle w:val="ae"/>
            <w:rFonts w:ascii="宋体" w:hAnsi="宋体" w:hint="eastAsia"/>
            <w:noProof/>
            <w:color w:val="auto"/>
          </w:rPr>
          <w:t>计</w:t>
        </w:r>
        <w:bookmarkEnd w:id="19"/>
        <w:r w:rsidR="0074428A">
          <w:rPr>
            <w:rStyle w:val="ae"/>
            <w:rFonts w:ascii="宋体" w:hAnsi="宋体" w:hint="eastAsia"/>
            <w:noProof/>
            <w:color w:val="auto"/>
          </w:rPr>
          <w:t>核算</w:t>
        </w:r>
        <w:r w:rsidR="0074428A">
          <w:rPr>
            <w:noProof/>
          </w:rPr>
          <w:tab/>
        </w:r>
        <w:r w:rsidR="0074428A">
          <w:rPr>
            <w:noProof/>
          </w:rPr>
          <w:fldChar w:fldCharType="begin"/>
        </w:r>
        <w:r w:rsidR="0074428A">
          <w:rPr>
            <w:noProof/>
          </w:rPr>
          <w:instrText xml:space="preserve"> PAGEREF _Toc140002343 \h </w:instrText>
        </w:r>
        <w:r w:rsidR="0074428A">
          <w:rPr>
            <w:noProof/>
          </w:rPr>
        </w:r>
        <w:r w:rsidR="0074428A">
          <w:rPr>
            <w:noProof/>
          </w:rPr>
          <w:fldChar w:fldCharType="separate"/>
        </w:r>
        <w:r w:rsidR="00000ABC">
          <w:rPr>
            <w:noProof/>
          </w:rPr>
          <w:t>22</w:t>
        </w:r>
        <w:r w:rsidR="0074428A">
          <w:rPr>
            <w:noProof/>
          </w:rPr>
          <w:fldChar w:fldCharType="end"/>
        </w:r>
      </w:hyperlink>
    </w:p>
    <w:p w14:paraId="38551B1C" w14:textId="642EB94D"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4" w:history="1">
        <w:r w:rsidR="0074428A">
          <w:rPr>
            <w:rStyle w:val="ae"/>
            <w:rFonts w:ascii="宋体" w:hAnsi="宋体" w:hint="eastAsia"/>
            <w:noProof/>
            <w:color w:val="auto"/>
          </w:rPr>
          <w:t>九、 基金收益分配</w:t>
        </w:r>
        <w:r w:rsidR="0074428A">
          <w:rPr>
            <w:noProof/>
          </w:rPr>
          <w:tab/>
        </w:r>
        <w:r w:rsidR="0074428A">
          <w:rPr>
            <w:noProof/>
          </w:rPr>
          <w:fldChar w:fldCharType="begin"/>
        </w:r>
        <w:r w:rsidR="0074428A">
          <w:rPr>
            <w:noProof/>
          </w:rPr>
          <w:instrText xml:space="preserve"> PAGEREF _Toc140002344 \h </w:instrText>
        </w:r>
        <w:r w:rsidR="0074428A">
          <w:rPr>
            <w:noProof/>
          </w:rPr>
        </w:r>
        <w:r w:rsidR="0074428A">
          <w:rPr>
            <w:noProof/>
          </w:rPr>
          <w:fldChar w:fldCharType="separate"/>
        </w:r>
        <w:r w:rsidR="00000ABC">
          <w:rPr>
            <w:noProof/>
          </w:rPr>
          <w:t>28</w:t>
        </w:r>
        <w:r w:rsidR="0074428A">
          <w:rPr>
            <w:noProof/>
          </w:rPr>
          <w:fldChar w:fldCharType="end"/>
        </w:r>
      </w:hyperlink>
    </w:p>
    <w:p w14:paraId="33FDC0C9" w14:textId="7C5C6049"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5" w:history="1">
        <w:r w:rsidR="0074428A">
          <w:rPr>
            <w:rStyle w:val="ae"/>
            <w:rFonts w:ascii="宋体" w:hAnsi="宋体" w:hint="eastAsia"/>
            <w:noProof/>
            <w:color w:val="auto"/>
          </w:rPr>
          <w:t>十、 信息披露</w:t>
        </w:r>
        <w:r w:rsidR="0074428A">
          <w:rPr>
            <w:noProof/>
          </w:rPr>
          <w:tab/>
        </w:r>
        <w:r w:rsidR="0074428A">
          <w:rPr>
            <w:noProof/>
          </w:rPr>
          <w:fldChar w:fldCharType="begin"/>
        </w:r>
        <w:r w:rsidR="0074428A">
          <w:rPr>
            <w:noProof/>
          </w:rPr>
          <w:instrText xml:space="preserve"> PAGEREF _Toc140002345 \h </w:instrText>
        </w:r>
        <w:r w:rsidR="0074428A">
          <w:rPr>
            <w:noProof/>
          </w:rPr>
        </w:r>
        <w:r w:rsidR="0074428A">
          <w:rPr>
            <w:noProof/>
          </w:rPr>
          <w:fldChar w:fldCharType="separate"/>
        </w:r>
        <w:r w:rsidR="00000ABC">
          <w:rPr>
            <w:noProof/>
          </w:rPr>
          <w:t>29</w:t>
        </w:r>
        <w:r w:rsidR="0074428A">
          <w:rPr>
            <w:noProof/>
          </w:rPr>
          <w:fldChar w:fldCharType="end"/>
        </w:r>
      </w:hyperlink>
    </w:p>
    <w:p w14:paraId="28D9C107" w14:textId="58367E5B"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6" w:history="1">
        <w:r w:rsidR="0074428A">
          <w:rPr>
            <w:rStyle w:val="ae"/>
            <w:rFonts w:ascii="宋体" w:hAnsi="宋体" w:hint="eastAsia"/>
            <w:noProof/>
            <w:color w:val="auto"/>
          </w:rPr>
          <w:t>十一、 基金费用</w:t>
        </w:r>
        <w:r w:rsidR="0074428A">
          <w:rPr>
            <w:noProof/>
          </w:rPr>
          <w:tab/>
        </w:r>
        <w:r w:rsidR="0074428A">
          <w:rPr>
            <w:noProof/>
          </w:rPr>
          <w:fldChar w:fldCharType="begin"/>
        </w:r>
        <w:r w:rsidR="0074428A">
          <w:rPr>
            <w:noProof/>
          </w:rPr>
          <w:instrText xml:space="preserve"> PAGEREF _Toc140002346 \h </w:instrText>
        </w:r>
        <w:r w:rsidR="0074428A">
          <w:rPr>
            <w:noProof/>
          </w:rPr>
        </w:r>
        <w:r w:rsidR="0074428A">
          <w:rPr>
            <w:noProof/>
          </w:rPr>
          <w:fldChar w:fldCharType="separate"/>
        </w:r>
        <w:r w:rsidR="00000ABC">
          <w:rPr>
            <w:noProof/>
          </w:rPr>
          <w:t>30</w:t>
        </w:r>
        <w:r w:rsidR="0074428A">
          <w:rPr>
            <w:noProof/>
          </w:rPr>
          <w:fldChar w:fldCharType="end"/>
        </w:r>
      </w:hyperlink>
    </w:p>
    <w:p w14:paraId="44CEF37F" w14:textId="1C712747"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7" w:history="1">
        <w:r w:rsidR="0074428A">
          <w:rPr>
            <w:rStyle w:val="ae"/>
            <w:rFonts w:ascii="宋体" w:hAnsi="宋体" w:hint="eastAsia"/>
            <w:noProof/>
            <w:color w:val="auto"/>
          </w:rPr>
          <w:t>十二、 基金份额持有人名册的保管</w:t>
        </w:r>
        <w:r w:rsidR="0074428A">
          <w:rPr>
            <w:noProof/>
          </w:rPr>
          <w:tab/>
        </w:r>
        <w:r w:rsidR="0074428A">
          <w:rPr>
            <w:noProof/>
          </w:rPr>
          <w:fldChar w:fldCharType="begin"/>
        </w:r>
        <w:r w:rsidR="0074428A">
          <w:rPr>
            <w:noProof/>
          </w:rPr>
          <w:instrText xml:space="preserve"> PAGEREF _Toc140002347 \h </w:instrText>
        </w:r>
        <w:r w:rsidR="0074428A">
          <w:rPr>
            <w:noProof/>
          </w:rPr>
        </w:r>
        <w:r w:rsidR="0074428A">
          <w:rPr>
            <w:noProof/>
          </w:rPr>
          <w:fldChar w:fldCharType="separate"/>
        </w:r>
        <w:r w:rsidR="00000ABC">
          <w:rPr>
            <w:noProof/>
          </w:rPr>
          <w:t>33</w:t>
        </w:r>
        <w:r w:rsidR="0074428A">
          <w:rPr>
            <w:noProof/>
          </w:rPr>
          <w:fldChar w:fldCharType="end"/>
        </w:r>
      </w:hyperlink>
    </w:p>
    <w:p w14:paraId="526033B1" w14:textId="349E0610"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8" w:history="1">
        <w:r w:rsidR="0074428A">
          <w:rPr>
            <w:rStyle w:val="ae"/>
            <w:rFonts w:ascii="宋体" w:hAnsi="宋体" w:hint="eastAsia"/>
            <w:noProof/>
            <w:color w:val="auto"/>
          </w:rPr>
          <w:t>十三、 基金有关文件和档案的保存</w:t>
        </w:r>
        <w:r w:rsidR="0074428A">
          <w:rPr>
            <w:noProof/>
          </w:rPr>
          <w:tab/>
        </w:r>
        <w:r w:rsidR="0074428A">
          <w:rPr>
            <w:noProof/>
          </w:rPr>
          <w:fldChar w:fldCharType="begin"/>
        </w:r>
        <w:r w:rsidR="0074428A">
          <w:rPr>
            <w:noProof/>
          </w:rPr>
          <w:instrText xml:space="preserve"> PAGEREF _Toc140002348 \h </w:instrText>
        </w:r>
        <w:r w:rsidR="0074428A">
          <w:rPr>
            <w:noProof/>
          </w:rPr>
        </w:r>
        <w:r w:rsidR="0074428A">
          <w:rPr>
            <w:noProof/>
          </w:rPr>
          <w:fldChar w:fldCharType="separate"/>
        </w:r>
        <w:r w:rsidR="00000ABC">
          <w:rPr>
            <w:noProof/>
          </w:rPr>
          <w:t>34</w:t>
        </w:r>
        <w:r w:rsidR="0074428A">
          <w:rPr>
            <w:noProof/>
          </w:rPr>
          <w:fldChar w:fldCharType="end"/>
        </w:r>
      </w:hyperlink>
    </w:p>
    <w:p w14:paraId="4FABDDFF" w14:textId="57B8DB07"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9" w:history="1">
        <w:r w:rsidR="0074428A">
          <w:rPr>
            <w:rStyle w:val="ae"/>
            <w:rFonts w:ascii="宋体" w:hAnsi="宋体" w:hint="eastAsia"/>
            <w:noProof/>
            <w:color w:val="auto"/>
          </w:rPr>
          <w:t>十四、 基金管理人和基金托管人的更换</w:t>
        </w:r>
        <w:r w:rsidR="0074428A">
          <w:rPr>
            <w:noProof/>
          </w:rPr>
          <w:tab/>
        </w:r>
        <w:r w:rsidR="0074428A">
          <w:rPr>
            <w:noProof/>
          </w:rPr>
          <w:fldChar w:fldCharType="begin"/>
        </w:r>
        <w:r w:rsidR="0074428A">
          <w:rPr>
            <w:noProof/>
          </w:rPr>
          <w:instrText xml:space="preserve"> PAGEREF _Toc140002349 \h </w:instrText>
        </w:r>
        <w:r w:rsidR="0074428A">
          <w:rPr>
            <w:noProof/>
          </w:rPr>
        </w:r>
        <w:r w:rsidR="0074428A">
          <w:rPr>
            <w:noProof/>
          </w:rPr>
          <w:fldChar w:fldCharType="separate"/>
        </w:r>
        <w:r w:rsidR="00000ABC">
          <w:rPr>
            <w:noProof/>
          </w:rPr>
          <w:t>34</w:t>
        </w:r>
        <w:r w:rsidR="0074428A">
          <w:rPr>
            <w:noProof/>
          </w:rPr>
          <w:fldChar w:fldCharType="end"/>
        </w:r>
      </w:hyperlink>
    </w:p>
    <w:p w14:paraId="0F707188" w14:textId="1ECA8AF1"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0" w:history="1">
        <w:r w:rsidR="0074428A">
          <w:rPr>
            <w:rStyle w:val="ae"/>
            <w:rFonts w:ascii="宋体" w:hAnsi="宋体" w:hint="eastAsia"/>
            <w:noProof/>
            <w:color w:val="auto"/>
          </w:rPr>
          <w:t>十五、 禁止行</w:t>
        </w:r>
        <w:bookmarkStart w:id="20" w:name="_Hlt297731995"/>
        <w:r w:rsidR="0074428A">
          <w:rPr>
            <w:rStyle w:val="ae"/>
            <w:rFonts w:ascii="宋体" w:hAnsi="宋体" w:hint="eastAsia"/>
            <w:noProof/>
            <w:color w:val="auto"/>
          </w:rPr>
          <w:t>为</w:t>
        </w:r>
        <w:bookmarkEnd w:id="20"/>
        <w:r w:rsidR="0074428A">
          <w:rPr>
            <w:noProof/>
          </w:rPr>
          <w:tab/>
        </w:r>
        <w:r w:rsidR="0074428A">
          <w:rPr>
            <w:noProof/>
          </w:rPr>
          <w:fldChar w:fldCharType="begin"/>
        </w:r>
        <w:r w:rsidR="0074428A">
          <w:rPr>
            <w:noProof/>
          </w:rPr>
          <w:instrText xml:space="preserve"> PAGEREF _Toc140002350 \h </w:instrText>
        </w:r>
        <w:r w:rsidR="0074428A">
          <w:rPr>
            <w:noProof/>
          </w:rPr>
        </w:r>
        <w:r w:rsidR="0074428A">
          <w:rPr>
            <w:noProof/>
          </w:rPr>
          <w:fldChar w:fldCharType="separate"/>
        </w:r>
        <w:r w:rsidR="00000ABC">
          <w:rPr>
            <w:noProof/>
          </w:rPr>
          <w:t>37</w:t>
        </w:r>
        <w:r w:rsidR="0074428A">
          <w:rPr>
            <w:noProof/>
          </w:rPr>
          <w:fldChar w:fldCharType="end"/>
        </w:r>
      </w:hyperlink>
    </w:p>
    <w:p w14:paraId="67C0257A" w14:textId="3EE03DE0"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1" w:history="1">
        <w:r w:rsidR="0074428A">
          <w:rPr>
            <w:rStyle w:val="ae"/>
            <w:rFonts w:ascii="宋体" w:hAnsi="宋体" w:hint="eastAsia"/>
            <w:noProof/>
            <w:color w:val="auto"/>
          </w:rPr>
          <w:t>十六、 基金托管协</w:t>
        </w:r>
        <w:bookmarkStart w:id="21" w:name="_Hlt146559320"/>
        <w:bookmarkStart w:id="22" w:name="_Hlt146559319"/>
        <w:r w:rsidR="0074428A">
          <w:rPr>
            <w:rStyle w:val="ae"/>
            <w:rFonts w:ascii="宋体" w:hAnsi="宋体" w:hint="eastAsia"/>
            <w:noProof/>
            <w:color w:val="auto"/>
          </w:rPr>
          <w:t>议</w:t>
        </w:r>
        <w:bookmarkEnd w:id="21"/>
        <w:bookmarkEnd w:id="22"/>
        <w:r w:rsidR="0074428A">
          <w:rPr>
            <w:rStyle w:val="ae"/>
            <w:rFonts w:ascii="宋体" w:hAnsi="宋体" w:hint="eastAsia"/>
            <w:noProof/>
            <w:color w:val="auto"/>
          </w:rPr>
          <w:t>的变更、终止与基金财产的清算</w:t>
        </w:r>
        <w:r w:rsidR="0074428A">
          <w:rPr>
            <w:noProof/>
          </w:rPr>
          <w:tab/>
        </w:r>
        <w:r w:rsidR="0074428A">
          <w:rPr>
            <w:noProof/>
          </w:rPr>
          <w:fldChar w:fldCharType="begin"/>
        </w:r>
        <w:r w:rsidR="0074428A">
          <w:rPr>
            <w:noProof/>
          </w:rPr>
          <w:instrText xml:space="preserve"> PAGEREF _Toc140002351 \h </w:instrText>
        </w:r>
        <w:r w:rsidR="0074428A">
          <w:rPr>
            <w:noProof/>
          </w:rPr>
        </w:r>
        <w:r w:rsidR="0074428A">
          <w:rPr>
            <w:noProof/>
          </w:rPr>
          <w:fldChar w:fldCharType="separate"/>
        </w:r>
        <w:r w:rsidR="00000ABC">
          <w:rPr>
            <w:noProof/>
          </w:rPr>
          <w:t>38</w:t>
        </w:r>
        <w:r w:rsidR="0074428A">
          <w:rPr>
            <w:noProof/>
          </w:rPr>
          <w:fldChar w:fldCharType="end"/>
        </w:r>
      </w:hyperlink>
    </w:p>
    <w:p w14:paraId="516AA691" w14:textId="27112D81"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2" w:history="1">
        <w:r w:rsidR="0074428A">
          <w:rPr>
            <w:rStyle w:val="ae"/>
            <w:rFonts w:ascii="宋体" w:hAnsi="宋体" w:hint="eastAsia"/>
            <w:noProof/>
            <w:color w:val="auto"/>
          </w:rPr>
          <w:t>十七、 违约责任</w:t>
        </w:r>
        <w:r w:rsidR="0074428A">
          <w:rPr>
            <w:noProof/>
          </w:rPr>
          <w:tab/>
        </w:r>
        <w:r w:rsidR="0074428A">
          <w:rPr>
            <w:noProof/>
          </w:rPr>
          <w:fldChar w:fldCharType="begin"/>
        </w:r>
        <w:r w:rsidR="0074428A">
          <w:rPr>
            <w:noProof/>
          </w:rPr>
          <w:instrText xml:space="preserve"> PAGEREF _Toc140002352 \h </w:instrText>
        </w:r>
        <w:r w:rsidR="0074428A">
          <w:rPr>
            <w:noProof/>
          </w:rPr>
        </w:r>
        <w:r w:rsidR="0074428A">
          <w:rPr>
            <w:noProof/>
          </w:rPr>
          <w:fldChar w:fldCharType="separate"/>
        </w:r>
        <w:r w:rsidR="00000ABC">
          <w:rPr>
            <w:noProof/>
          </w:rPr>
          <w:t>40</w:t>
        </w:r>
        <w:r w:rsidR="0074428A">
          <w:rPr>
            <w:noProof/>
          </w:rPr>
          <w:fldChar w:fldCharType="end"/>
        </w:r>
      </w:hyperlink>
    </w:p>
    <w:p w14:paraId="0384DC13" w14:textId="1836B06C"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3" w:history="1">
        <w:r w:rsidR="0074428A">
          <w:rPr>
            <w:rStyle w:val="ae"/>
            <w:rFonts w:ascii="宋体" w:hAnsi="宋体" w:hint="eastAsia"/>
            <w:noProof/>
            <w:color w:val="auto"/>
          </w:rPr>
          <w:t>十八、 争议解决方式</w:t>
        </w:r>
        <w:r w:rsidR="0074428A">
          <w:rPr>
            <w:noProof/>
          </w:rPr>
          <w:tab/>
        </w:r>
        <w:r w:rsidR="0074428A">
          <w:rPr>
            <w:noProof/>
          </w:rPr>
          <w:fldChar w:fldCharType="begin"/>
        </w:r>
        <w:r w:rsidR="0074428A">
          <w:rPr>
            <w:noProof/>
          </w:rPr>
          <w:instrText xml:space="preserve"> PAGEREF _Toc140002353 \h </w:instrText>
        </w:r>
        <w:r w:rsidR="0074428A">
          <w:rPr>
            <w:noProof/>
          </w:rPr>
        </w:r>
        <w:r w:rsidR="0074428A">
          <w:rPr>
            <w:noProof/>
          </w:rPr>
          <w:fldChar w:fldCharType="separate"/>
        </w:r>
        <w:r w:rsidR="00000ABC">
          <w:rPr>
            <w:noProof/>
          </w:rPr>
          <w:t>41</w:t>
        </w:r>
        <w:r w:rsidR="0074428A">
          <w:rPr>
            <w:noProof/>
          </w:rPr>
          <w:fldChar w:fldCharType="end"/>
        </w:r>
      </w:hyperlink>
    </w:p>
    <w:p w14:paraId="1AFB7EC0" w14:textId="0AAB86D3"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4" w:history="1">
        <w:r w:rsidR="0074428A">
          <w:rPr>
            <w:rStyle w:val="ae"/>
            <w:rFonts w:ascii="宋体" w:hAnsi="宋体" w:hint="eastAsia"/>
            <w:noProof/>
            <w:color w:val="auto"/>
          </w:rPr>
          <w:t>十九、 基金托管协议的效力</w:t>
        </w:r>
        <w:r w:rsidR="0074428A">
          <w:rPr>
            <w:noProof/>
          </w:rPr>
          <w:tab/>
        </w:r>
        <w:r w:rsidR="0074428A">
          <w:rPr>
            <w:noProof/>
          </w:rPr>
          <w:fldChar w:fldCharType="begin"/>
        </w:r>
        <w:r w:rsidR="0074428A">
          <w:rPr>
            <w:noProof/>
          </w:rPr>
          <w:instrText xml:space="preserve"> PAGEREF _Toc140002354 \h </w:instrText>
        </w:r>
        <w:r w:rsidR="0074428A">
          <w:rPr>
            <w:noProof/>
          </w:rPr>
        </w:r>
        <w:r w:rsidR="0074428A">
          <w:rPr>
            <w:noProof/>
          </w:rPr>
          <w:fldChar w:fldCharType="separate"/>
        </w:r>
        <w:r w:rsidR="00000ABC">
          <w:rPr>
            <w:noProof/>
          </w:rPr>
          <w:t>41</w:t>
        </w:r>
        <w:r w:rsidR="0074428A">
          <w:rPr>
            <w:noProof/>
          </w:rPr>
          <w:fldChar w:fldCharType="end"/>
        </w:r>
      </w:hyperlink>
    </w:p>
    <w:p w14:paraId="3D3A47EB" w14:textId="5A6BBE1F" w:rsidR="00D53F3B" w:rsidRDefault="001312E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5" w:history="1">
        <w:r w:rsidR="0074428A">
          <w:rPr>
            <w:rStyle w:val="ae"/>
            <w:rFonts w:ascii="宋体" w:hAnsi="宋体" w:hint="eastAsia"/>
            <w:noProof/>
            <w:color w:val="auto"/>
          </w:rPr>
          <w:t>二十、 基金托管协议的签订</w:t>
        </w:r>
        <w:r w:rsidR="0074428A">
          <w:rPr>
            <w:noProof/>
          </w:rPr>
          <w:tab/>
        </w:r>
        <w:r w:rsidR="0074428A">
          <w:rPr>
            <w:noProof/>
          </w:rPr>
          <w:fldChar w:fldCharType="begin"/>
        </w:r>
        <w:r w:rsidR="0074428A">
          <w:rPr>
            <w:noProof/>
          </w:rPr>
          <w:instrText xml:space="preserve"> PAGEREF _Toc140002355 \h </w:instrText>
        </w:r>
        <w:r w:rsidR="0074428A">
          <w:rPr>
            <w:noProof/>
          </w:rPr>
        </w:r>
        <w:r w:rsidR="0074428A">
          <w:rPr>
            <w:noProof/>
          </w:rPr>
          <w:fldChar w:fldCharType="separate"/>
        </w:r>
        <w:r w:rsidR="00000ABC">
          <w:rPr>
            <w:noProof/>
          </w:rPr>
          <w:t>41</w:t>
        </w:r>
        <w:r w:rsidR="0074428A">
          <w:rPr>
            <w:noProof/>
          </w:rPr>
          <w:fldChar w:fldCharType="end"/>
        </w:r>
      </w:hyperlink>
    </w:p>
    <w:p w14:paraId="7FE5D6BD" w14:textId="77777777" w:rsidR="00D53F3B" w:rsidRDefault="0074428A">
      <w:r>
        <w:fldChar w:fldCharType="end"/>
      </w:r>
    </w:p>
    <w:p w14:paraId="2F6BFEBB" w14:textId="77777777" w:rsidR="00D53F3B" w:rsidRDefault="00D53F3B"/>
    <w:p w14:paraId="42A03224" w14:textId="77777777" w:rsidR="00D53F3B" w:rsidRDefault="00D53F3B">
      <w:pPr>
        <w:sectPr w:rsidR="00D53F3B">
          <w:headerReference w:type="default" r:id="rId8"/>
          <w:footerReference w:type="even" r:id="rId9"/>
          <w:footerReference w:type="default" r:id="rId10"/>
          <w:pgSz w:w="11906" w:h="16838"/>
          <w:pgMar w:top="1440" w:right="1800" w:bottom="1440" w:left="1800" w:header="851" w:footer="992" w:gutter="0"/>
          <w:pgNumType w:start="0"/>
          <w:cols w:space="720"/>
          <w:titlePg/>
          <w:docGrid w:type="lines" w:linePitch="312"/>
        </w:sectPr>
      </w:pPr>
    </w:p>
    <w:p w14:paraId="16B05AE9"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23" w:name="_Toc124749936"/>
      <w:bookmarkStart w:id="24" w:name="_Toc48703884"/>
      <w:bookmarkStart w:id="25" w:name="_Toc22454432"/>
      <w:bookmarkStart w:id="26" w:name="_Toc124749225"/>
      <w:bookmarkStart w:id="27" w:name="_Toc125361073"/>
      <w:bookmarkStart w:id="28" w:name="_Toc123626167"/>
      <w:bookmarkStart w:id="29" w:name="_Toc523829992"/>
      <w:bookmarkStart w:id="30" w:name="_Toc140002336"/>
      <w:r>
        <w:rPr>
          <w:rFonts w:ascii="宋体" w:hAnsi="宋体" w:cs="Arial" w:hint="eastAsia"/>
          <w:sz w:val="30"/>
        </w:rPr>
        <w:lastRenderedPageBreak/>
        <w:t>基金托管协议当事人</w:t>
      </w:r>
      <w:bookmarkEnd w:id="23"/>
      <w:bookmarkEnd w:id="24"/>
      <w:bookmarkEnd w:id="25"/>
      <w:bookmarkEnd w:id="26"/>
      <w:bookmarkEnd w:id="27"/>
      <w:bookmarkEnd w:id="28"/>
      <w:bookmarkEnd w:id="29"/>
      <w:bookmarkEnd w:id="30"/>
    </w:p>
    <w:p w14:paraId="069C493B" w14:textId="77777777" w:rsidR="00D53F3B" w:rsidRDefault="0074428A">
      <w:pPr>
        <w:pStyle w:val="2"/>
        <w:keepNext w:val="0"/>
        <w:keepLines w:val="0"/>
        <w:autoSpaceDE w:val="0"/>
        <w:autoSpaceDN w:val="0"/>
        <w:adjustRightInd w:val="0"/>
        <w:spacing w:before="0" w:after="0" w:line="360" w:lineRule="auto"/>
        <w:ind w:firstLineChars="196" w:firstLine="470"/>
        <w:textAlignment w:val="baseline"/>
        <w:rPr>
          <w:rFonts w:ascii="宋体" w:hAnsi="宋体"/>
          <w:b w:val="0"/>
          <w:kern w:val="0"/>
          <w:sz w:val="24"/>
          <w:szCs w:val="20"/>
        </w:rPr>
      </w:pPr>
      <w:bookmarkStart w:id="31" w:name="_Toc22454433"/>
      <w:bookmarkStart w:id="32" w:name="_Toc48703885"/>
      <w:r>
        <w:rPr>
          <w:rFonts w:ascii="宋体" w:hAnsi="宋体" w:hint="eastAsia"/>
          <w:b w:val="0"/>
          <w:kern w:val="0"/>
          <w:sz w:val="24"/>
          <w:szCs w:val="20"/>
        </w:rPr>
        <w:t>（一）基金管理人</w:t>
      </w:r>
      <w:bookmarkEnd w:id="31"/>
      <w:bookmarkEnd w:id="32"/>
    </w:p>
    <w:p w14:paraId="34B212D5" w14:textId="77777777" w:rsidR="00D53F3B" w:rsidRDefault="0074428A">
      <w:pPr>
        <w:spacing w:line="360" w:lineRule="auto"/>
        <w:ind w:firstLineChars="200" w:firstLine="480"/>
        <w:rPr>
          <w:rFonts w:ascii="宋体" w:hAnsi="宋体"/>
          <w:sz w:val="24"/>
        </w:rPr>
      </w:pPr>
      <w:bookmarkStart w:id="33" w:name="_Toc15118236"/>
      <w:bookmarkStart w:id="34" w:name="_Toc48703886"/>
      <w:bookmarkStart w:id="35" w:name="_Toc22454434"/>
      <w:r>
        <w:rPr>
          <w:rFonts w:ascii="宋体" w:hAnsi="宋体" w:hint="eastAsia"/>
          <w:sz w:val="24"/>
        </w:rPr>
        <w:t>名称：嘉</w:t>
      </w:r>
      <w:proofErr w:type="gramStart"/>
      <w:r>
        <w:rPr>
          <w:rFonts w:ascii="宋体" w:hAnsi="宋体" w:hint="eastAsia"/>
          <w:sz w:val="24"/>
        </w:rPr>
        <w:t>实基金</w:t>
      </w:r>
      <w:proofErr w:type="gramEnd"/>
      <w:r>
        <w:rPr>
          <w:rFonts w:ascii="宋体" w:hAnsi="宋体" w:hint="eastAsia"/>
          <w:sz w:val="24"/>
        </w:rPr>
        <w:t>管理有限公司</w:t>
      </w:r>
    </w:p>
    <w:p w14:paraId="2E894A46" w14:textId="77777777" w:rsidR="00D53F3B" w:rsidRDefault="0074428A">
      <w:pPr>
        <w:spacing w:line="360" w:lineRule="auto"/>
        <w:ind w:firstLineChars="200" w:firstLine="480"/>
        <w:rPr>
          <w:rFonts w:ascii="宋体" w:hAnsi="宋体"/>
          <w:sz w:val="24"/>
        </w:rPr>
      </w:pPr>
      <w:r>
        <w:rPr>
          <w:rFonts w:ascii="宋体" w:hAnsi="宋体" w:hint="eastAsia"/>
          <w:sz w:val="24"/>
        </w:rPr>
        <w:t>住所：中国（上海）自由贸易试验区陆家嘴环路1318号1806A单元</w:t>
      </w:r>
    </w:p>
    <w:p w14:paraId="63F3318D" w14:textId="77777777" w:rsidR="00D53F3B" w:rsidRDefault="0074428A">
      <w:pPr>
        <w:spacing w:line="360" w:lineRule="auto"/>
        <w:ind w:firstLineChars="200" w:firstLine="480"/>
        <w:rPr>
          <w:rFonts w:ascii="宋体" w:hAnsi="宋体"/>
          <w:sz w:val="24"/>
        </w:rPr>
      </w:pPr>
      <w:r>
        <w:rPr>
          <w:rFonts w:ascii="宋体" w:hAnsi="宋体" w:hint="eastAsia"/>
          <w:sz w:val="24"/>
        </w:rPr>
        <w:t>法定代表人：经雷</w:t>
      </w:r>
    </w:p>
    <w:p w14:paraId="03C0CB10" w14:textId="77777777" w:rsidR="00D53F3B" w:rsidRDefault="0074428A">
      <w:pPr>
        <w:spacing w:line="360" w:lineRule="auto"/>
        <w:ind w:firstLineChars="200" w:firstLine="480"/>
        <w:rPr>
          <w:rFonts w:ascii="宋体" w:hAnsi="宋体"/>
          <w:sz w:val="24"/>
        </w:rPr>
      </w:pPr>
      <w:r>
        <w:rPr>
          <w:rFonts w:ascii="宋体" w:hAnsi="宋体" w:hint="eastAsia"/>
          <w:sz w:val="24"/>
        </w:rPr>
        <w:t>成立时间：1999年3月25日</w:t>
      </w:r>
    </w:p>
    <w:p w14:paraId="163ADA50" w14:textId="3AACA40B" w:rsidR="00D53F3B" w:rsidRDefault="0074428A">
      <w:pPr>
        <w:spacing w:line="360" w:lineRule="auto"/>
        <w:ind w:firstLineChars="200" w:firstLine="480"/>
        <w:rPr>
          <w:rFonts w:ascii="宋体" w:hAnsi="宋体"/>
          <w:sz w:val="24"/>
        </w:rPr>
      </w:pPr>
      <w:r>
        <w:rPr>
          <w:rFonts w:ascii="宋体" w:hAnsi="宋体" w:hint="eastAsia"/>
          <w:sz w:val="24"/>
        </w:rPr>
        <w:t>批准设立机关及批准设立文号：中国证监会证</w:t>
      </w:r>
      <w:proofErr w:type="gramStart"/>
      <w:r>
        <w:rPr>
          <w:rFonts w:ascii="宋体" w:hAnsi="宋体" w:hint="eastAsia"/>
          <w:sz w:val="24"/>
        </w:rPr>
        <w:t>监基</w:t>
      </w:r>
      <w:r w:rsidR="00DD0DA7">
        <w:rPr>
          <w:rFonts w:ascii="宋体" w:hAnsi="宋体" w:hint="eastAsia"/>
          <w:sz w:val="24"/>
        </w:rPr>
        <w:t>金</w:t>
      </w:r>
      <w:r>
        <w:rPr>
          <w:rFonts w:ascii="宋体" w:hAnsi="宋体" w:hint="eastAsia"/>
          <w:sz w:val="24"/>
        </w:rPr>
        <w:t>字</w:t>
      </w:r>
      <w:proofErr w:type="gramEnd"/>
      <w:r>
        <w:rPr>
          <w:rFonts w:ascii="宋体" w:hAnsi="宋体" w:hint="eastAsia"/>
          <w:sz w:val="24"/>
        </w:rPr>
        <w:t>【1999】5号</w:t>
      </w:r>
    </w:p>
    <w:p w14:paraId="6AD5FD10" w14:textId="77777777" w:rsidR="00D53F3B" w:rsidRDefault="0074428A">
      <w:pPr>
        <w:spacing w:line="360" w:lineRule="auto"/>
        <w:ind w:firstLineChars="200" w:firstLine="480"/>
        <w:rPr>
          <w:rFonts w:ascii="宋体" w:hAnsi="宋体"/>
          <w:sz w:val="24"/>
        </w:rPr>
      </w:pPr>
      <w:r>
        <w:rPr>
          <w:rFonts w:ascii="宋体" w:hAnsi="宋体" w:hint="eastAsia"/>
          <w:sz w:val="24"/>
        </w:rPr>
        <w:t>注册资本：1.5亿元人民币</w:t>
      </w:r>
    </w:p>
    <w:p w14:paraId="2E5A2C06" w14:textId="7872E203" w:rsidR="00D53F3B" w:rsidRDefault="0074428A">
      <w:pPr>
        <w:spacing w:line="360" w:lineRule="auto"/>
        <w:ind w:firstLineChars="200" w:firstLine="480"/>
        <w:rPr>
          <w:rFonts w:ascii="宋体" w:hAnsi="宋体"/>
          <w:sz w:val="24"/>
        </w:rPr>
      </w:pPr>
      <w:r>
        <w:rPr>
          <w:rFonts w:ascii="宋体" w:hAnsi="宋体" w:hint="eastAsia"/>
          <w:sz w:val="24"/>
        </w:rPr>
        <w:t>组织形式：有限责任公司（外商投资、非独资）</w:t>
      </w:r>
    </w:p>
    <w:p w14:paraId="5457BA85" w14:textId="77777777" w:rsidR="00D53F3B" w:rsidRDefault="0074428A">
      <w:pPr>
        <w:spacing w:line="360" w:lineRule="auto"/>
        <w:ind w:firstLineChars="200" w:firstLine="480"/>
        <w:rPr>
          <w:rFonts w:ascii="宋体" w:hAnsi="宋体"/>
          <w:sz w:val="24"/>
        </w:rPr>
      </w:pPr>
      <w:r>
        <w:rPr>
          <w:rFonts w:ascii="宋体" w:hAnsi="宋体" w:hint="eastAsia"/>
          <w:sz w:val="24"/>
        </w:rPr>
        <w:t>经营范围：基金募集、基金销售、资产管理及中国证监会许可的其他业务</w:t>
      </w:r>
    </w:p>
    <w:p w14:paraId="449B6013" w14:textId="77777777" w:rsidR="00D53F3B" w:rsidRDefault="0074428A">
      <w:pPr>
        <w:spacing w:line="360" w:lineRule="auto"/>
        <w:ind w:firstLineChars="200" w:firstLine="480"/>
        <w:rPr>
          <w:rFonts w:ascii="宋体" w:hAnsi="宋体"/>
          <w:sz w:val="24"/>
        </w:rPr>
      </w:pPr>
      <w:r>
        <w:rPr>
          <w:rFonts w:ascii="宋体" w:hAnsi="宋体" w:hint="eastAsia"/>
          <w:sz w:val="24"/>
        </w:rPr>
        <w:t>存续期间：</w:t>
      </w:r>
      <w:bookmarkEnd w:id="33"/>
      <w:r>
        <w:rPr>
          <w:rFonts w:ascii="宋体" w:hAnsi="宋体" w:hint="eastAsia"/>
          <w:sz w:val="24"/>
        </w:rPr>
        <w:t>持续经营</w:t>
      </w:r>
    </w:p>
    <w:p w14:paraId="17C197FD" w14:textId="77777777" w:rsidR="00D53F3B" w:rsidRDefault="0074428A">
      <w:pPr>
        <w:spacing w:line="360" w:lineRule="auto"/>
        <w:ind w:firstLineChars="200" w:firstLine="480"/>
        <w:rPr>
          <w:rFonts w:ascii="宋体" w:hAnsi="宋体"/>
          <w:sz w:val="24"/>
        </w:rPr>
      </w:pPr>
      <w:r>
        <w:rPr>
          <w:rFonts w:ascii="宋体" w:hAnsi="宋体" w:hint="eastAsia"/>
          <w:sz w:val="24"/>
        </w:rPr>
        <w:t>电话：(010)65215588</w:t>
      </w:r>
    </w:p>
    <w:p w14:paraId="78F08BA4" w14:textId="77777777" w:rsidR="00D53F3B" w:rsidRDefault="0074428A">
      <w:pPr>
        <w:spacing w:line="360" w:lineRule="auto"/>
        <w:ind w:firstLineChars="200" w:firstLine="480"/>
        <w:rPr>
          <w:rFonts w:ascii="宋体" w:hAnsi="宋体"/>
          <w:sz w:val="24"/>
        </w:rPr>
      </w:pPr>
      <w:r>
        <w:rPr>
          <w:rFonts w:ascii="宋体" w:hAnsi="宋体" w:hint="eastAsia"/>
          <w:sz w:val="24"/>
        </w:rPr>
        <w:t>传真：(010)65185678</w:t>
      </w:r>
    </w:p>
    <w:p w14:paraId="3F29FE66" w14:textId="2E528B54" w:rsidR="00D53F3B" w:rsidRDefault="0074428A">
      <w:pPr>
        <w:spacing w:line="360" w:lineRule="auto"/>
        <w:ind w:firstLineChars="200" w:firstLine="480"/>
        <w:rPr>
          <w:rFonts w:ascii="宋体" w:hAnsi="宋体"/>
          <w:sz w:val="24"/>
        </w:rPr>
      </w:pPr>
      <w:r>
        <w:rPr>
          <w:rFonts w:ascii="宋体" w:hAnsi="宋体" w:hint="eastAsia"/>
          <w:sz w:val="24"/>
        </w:rPr>
        <w:t>联系人：罗朝伟</w:t>
      </w:r>
    </w:p>
    <w:p w14:paraId="49117794" w14:textId="77777777" w:rsidR="00D53F3B" w:rsidRDefault="00D53F3B">
      <w:pPr>
        <w:spacing w:line="360" w:lineRule="auto"/>
        <w:ind w:firstLineChars="200" w:firstLine="480"/>
        <w:rPr>
          <w:rFonts w:ascii="宋体" w:hAnsi="宋体"/>
          <w:sz w:val="24"/>
        </w:rPr>
      </w:pPr>
    </w:p>
    <w:p w14:paraId="3E255184" w14:textId="77777777" w:rsidR="00D53F3B" w:rsidRDefault="0074428A">
      <w:pPr>
        <w:pStyle w:val="2"/>
        <w:keepNext w:val="0"/>
        <w:keepLines w:val="0"/>
        <w:autoSpaceDE w:val="0"/>
        <w:autoSpaceDN w:val="0"/>
        <w:adjustRightInd w:val="0"/>
        <w:spacing w:before="0" w:after="0" w:line="360" w:lineRule="auto"/>
        <w:ind w:firstLineChars="196" w:firstLine="470"/>
        <w:textAlignment w:val="baseline"/>
        <w:rPr>
          <w:rFonts w:ascii="宋体" w:hAnsi="宋体"/>
          <w:b w:val="0"/>
          <w:kern w:val="0"/>
          <w:sz w:val="24"/>
          <w:szCs w:val="20"/>
        </w:rPr>
      </w:pPr>
      <w:r>
        <w:rPr>
          <w:rFonts w:ascii="宋体" w:hAnsi="宋体" w:hint="eastAsia"/>
          <w:b w:val="0"/>
          <w:kern w:val="0"/>
          <w:sz w:val="24"/>
          <w:szCs w:val="20"/>
        </w:rPr>
        <w:t>（二）基金托管人</w:t>
      </w:r>
      <w:bookmarkEnd w:id="34"/>
      <w:bookmarkEnd w:id="35"/>
    </w:p>
    <w:p w14:paraId="38B50C3F" w14:textId="77777777" w:rsidR="00D53F3B" w:rsidRDefault="0074428A">
      <w:pPr>
        <w:spacing w:line="360" w:lineRule="auto"/>
        <w:ind w:firstLineChars="200" w:firstLine="480"/>
        <w:rPr>
          <w:rFonts w:ascii="宋体" w:hAnsi="宋体"/>
          <w:sz w:val="24"/>
        </w:rPr>
      </w:pPr>
      <w:r>
        <w:rPr>
          <w:rFonts w:ascii="宋体" w:hAnsi="宋体" w:hint="eastAsia"/>
          <w:sz w:val="24"/>
        </w:rPr>
        <w:t>名称：中国工商银行股份有限公司</w:t>
      </w:r>
    </w:p>
    <w:p w14:paraId="14A397D1" w14:textId="77777777" w:rsidR="00D53F3B" w:rsidRDefault="0074428A">
      <w:pPr>
        <w:spacing w:line="360" w:lineRule="auto"/>
        <w:ind w:firstLineChars="200" w:firstLine="480"/>
        <w:rPr>
          <w:rFonts w:ascii="宋体" w:hAnsi="宋体"/>
          <w:sz w:val="24"/>
        </w:rPr>
      </w:pPr>
      <w:r>
        <w:rPr>
          <w:rFonts w:ascii="宋体" w:hAnsi="宋体" w:hint="eastAsia"/>
          <w:sz w:val="24"/>
        </w:rPr>
        <w:t>住所：北京市西城区复兴门内大街</w:t>
      </w:r>
      <w:r>
        <w:rPr>
          <w:rFonts w:ascii="宋体" w:hAnsi="宋体"/>
          <w:sz w:val="24"/>
        </w:rPr>
        <w:t>55</w:t>
      </w:r>
      <w:r>
        <w:rPr>
          <w:rFonts w:ascii="宋体" w:hAnsi="宋体" w:hint="eastAsia"/>
          <w:sz w:val="24"/>
        </w:rPr>
        <w:t>号（100032）</w:t>
      </w:r>
    </w:p>
    <w:p w14:paraId="6303F8FA" w14:textId="591D605E" w:rsidR="00D53F3B" w:rsidRDefault="0074428A">
      <w:pPr>
        <w:spacing w:line="360" w:lineRule="auto"/>
        <w:ind w:firstLineChars="200" w:firstLine="480"/>
        <w:rPr>
          <w:rFonts w:ascii="宋体" w:hAnsi="宋体"/>
          <w:sz w:val="24"/>
        </w:rPr>
      </w:pPr>
      <w:r>
        <w:rPr>
          <w:rFonts w:ascii="宋体" w:hAnsi="宋体" w:hint="eastAsia"/>
          <w:sz w:val="24"/>
        </w:rPr>
        <w:t>法定代表人：廖林</w:t>
      </w:r>
    </w:p>
    <w:p w14:paraId="2A7376AC" w14:textId="77777777" w:rsidR="00D53F3B" w:rsidRDefault="0074428A">
      <w:pPr>
        <w:spacing w:line="360" w:lineRule="auto"/>
        <w:ind w:firstLineChars="200" w:firstLine="480"/>
        <w:rPr>
          <w:rFonts w:ascii="宋体" w:hAnsi="宋体"/>
          <w:sz w:val="24"/>
        </w:rPr>
      </w:pPr>
      <w:r>
        <w:rPr>
          <w:rFonts w:ascii="宋体" w:hAnsi="宋体" w:hint="eastAsia"/>
          <w:sz w:val="24"/>
        </w:rPr>
        <w:t>电话：（</w:t>
      </w:r>
      <w:r>
        <w:rPr>
          <w:rFonts w:ascii="宋体" w:hAnsi="宋体"/>
          <w:sz w:val="24"/>
        </w:rPr>
        <w:t>010</w:t>
      </w:r>
      <w:r>
        <w:rPr>
          <w:rFonts w:ascii="宋体" w:hAnsi="宋体" w:hint="eastAsia"/>
          <w:sz w:val="24"/>
        </w:rPr>
        <w:t>）</w:t>
      </w:r>
      <w:r>
        <w:rPr>
          <w:rFonts w:ascii="宋体" w:hAnsi="宋体"/>
          <w:sz w:val="24"/>
        </w:rPr>
        <w:t>6610</w:t>
      </w:r>
      <w:r>
        <w:rPr>
          <w:rFonts w:ascii="宋体" w:hAnsi="宋体" w:hint="eastAsia"/>
          <w:sz w:val="24"/>
        </w:rPr>
        <w:t>5799</w:t>
      </w:r>
    </w:p>
    <w:p w14:paraId="2A9C74E2" w14:textId="77777777" w:rsidR="00D53F3B" w:rsidRDefault="0074428A">
      <w:pPr>
        <w:spacing w:line="360" w:lineRule="auto"/>
        <w:ind w:firstLineChars="200" w:firstLine="480"/>
        <w:rPr>
          <w:rFonts w:ascii="宋体" w:hAnsi="宋体"/>
          <w:sz w:val="24"/>
        </w:rPr>
      </w:pPr>
      <w:r>
        <w:rPr>
          <w:rFonts w:ascii="宋体" w:hAnsi="宋体" w:hint="eastAsia"/>
          <w:sz w:val="24"/>
        </w:rPr>
        <w:t>传真：（</w:t>
      </w:r>
      <w:r>
        <w:rPr>
          <w:rFonts w:ascii="宋体" w:hAnsi="宋体"/>
          <w:sz w:val="24"/>
        </w:rPr>
        <w:t>010</w:t>
      </w:r>
      <w:r>
        <w:rPr>
          <w:rFonts w:ascii="宋体" w:hAnsi="宋体" w:hint="eastAsia"/>
          <w:sz w:val="24"/>
        </w:rPr>
        <w:t>）</w:t>
      </w:r>
      <w:r>
        <w:rPr>
          <w:rFonts w:ascii="宋体" w:hAnsi="宋体"/>
          <w:sz w:val="24"/>
        </w:rPr>
        <w:t>6610</w:t>
      </w:r>
      <w:r>
        <w:rPr>
          <w:rFonts w:ascii="宋体" w:hAnsi="宋体" w:hint="eastAsia"/>
          <w:sz w:val="24"/>
        </w:rPr>
        <w:t>5798</w:t>
      </w:r>
    </w:p>
    <w:p w14:paraId="4F3CD81E" w14:textId="77777777" w:rsidR="00D53F3B" w:rsidRDefault="0074428A">
      <w:pPr>
        <w:spacing w:line="360" w:lineRule="auto"/>
        <w:ind w:firstLineChars="200" w:firstLine="480"/>
        <w:rPr>
          <w:rFonts w:ascii="宋体" w:hAnsi="宋体"/>
          <w:sz w:val="24"/>
        </w:rPr>
      </w:pPr>
      <w:r>
        <w:rPr>
          <w:rFonts w:ascii="宋体" w:hAnsi="宋体" w:hint="eastAsia"/>
          <w:sz w:val="24"/>
        </w:rPr>
        <w:t>联系人：郭明</w:t>
      </w:r>
    </w:p>
    <w:p w14:paraId="6C3BE4D1" w14:textId="77777777" w:rsidR="00D53F3B" w:rsidRDefault="0074428A">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1984</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w:t>
      </w:r>
    </w:p>
    <w:p w14:paraId="50C611AC" w14:textId="77777777" w:rsidR="00D53F3B" w:rsidRDefault="0074428A">
      <w:pPr>
        <w:spacing w:line="360" w:lineRule="auto"/>
        <w:ind w:firstLineChars="200" w:firstLine="480"/>
        <w:rPr>
          <w:rFonts w:ascii="宋体" w:hAnsi="宋体"/>
          <w:sz w:val="24"/>
        </w:rPr>
      </w:pPr>
      <w:r>
        <w:rPr>
          <w:rFonts w:ascii="宋体" w:hAnsi="宋体" w:hint="eastAsia"/>
          <w:sz w:val="24"/>
        </w:rPr>
        <w:t>组织形式：股份有限公司</w:t>
      </w:r>
    </w:p>
    <w:p w14:paraId="59A0D51D" w14:textId="77777777" w:rsidR="00D53F3B" w:rsidRDefault="0074428A">
      <w:pPr>
        <w:spacing w:line="360" w:lineRule="auto"/>
        <w:ind w:firstLineChars="200" w:firstLine="480"/>
        <w:rPr>
          <w:rFonts w:ascii="宋体" w:hAnsi="宋体"/>
          <w:sz w:val="24"/>
        </w:rPr>
      </w:pPr>
      <w:r>
        <w:rPr>
          <w:rFonts w:ascii="宋体" w:hAnsi="宋体" w:hint="eastAsia"/>
          <w:sz w:val="24"/>
        </w:rPr>
        <w:t>注册资本：人民</w:t>
      </w:r>
      <w:r>
        <w:rPr>
          <w:rFonts w:ascii="宋体" w:hAnsi="宋体"/>
          <w:sz w:val="24"/>
        </w:rPr>
        <w:t>币35,640,625.71万</w:t>
      </w:r>
      <w:r>
        <w:rPr>
          <w:rFonts w:ascii="宋体" w:hAnsi="宋体" w:hint="eastAsia"/>
          <w:sz w:val="24"/>
        </w:rPr>
        <w:t>元</w:t>
      </w:r>
    </w:p>
    <w:p w14:paraId="0A1CAD61" w14:textId="77777777" w:rsidR="00D53F3B" w:rsidRDefault="0074428A">
      <w:pPr>
        <w:spacing w:line="360" w:lineRule="auto"/>
        <w:ind w:firstLineChars="200" w:firstLine="480"/>
        <w:rPr>
          <w:rFonts w:ascii="宋体" w:hAnsi="宋体"/>
          <w:sz w:val="24"/>
        </w:rPr>
      </w:pPr>
      <w:r>
        <w:rPr>
          <w:rFonts w:ascii="宋体" w:hAnsi="宋体" w:hint="eastAsia"/>
          <w:sz w:val="24"/>
        </w:rPr>
        <w:t>批准设立机关和设立文号：国务院《关于中国人民银行专门行使中央银行职能的决定》（国发[1983]146号）</w:t>
      </w:r>
    </w:p>
    <w:p w14:paraId="09340EAD" w14:textId="77777777" w:rsidR="00D53F3B" w:rsidRDefault="0074428A">
      <w:pPr>
        <w:spacing w:line="360" w:lineRule="auto"/>
        <w:ind w:firstLineChars="200" w:firstLine="480"/>
        <w:rPr>
          <w:rFonts w:ascii="宋体" w:hAnsi="宋体"/>
          <w:sz w:val="24"/>
        </w:rPr>
      </w:pPr>
      <w:r>
        <w:rPr>
          <w:rFonts w:ascii="宋体" w:hAnsi="宋体" w:hint="eastAsia"/>
          <w:sz w:val="24"/>
        </w:rPr>
        <w:t>存续期间：持续经营</w:t>
      </w:r>
    </w:p>
    <w:p w14:paraId="2D23AB4F"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经营范围：办理人民币存款、贷款、同业拆借业务；国内外结算；办理票据承兑、贴现、转贴现、各类汇兑业务；代理资金清算；提供信用证服务及担保；代理销售业务；代理发行、代理承销、代理兑付政府债券；代收代</w:t>
      </w:r>
      <w:proofErr w:type="gramStart"/>
      <w:r>
        <w:rPr>
          <w:rFonts w:ascii="宋体" w:hAnsi="宋体" w:hint="eastAsia"/>
          <w:sz w:val="24"/>
        </w:rPr>
        <w:t>付业务</w:t>
      </w:r>
      <w:proofErr w:type="gramEnd"/>
      <w:r>
        <w:rPr>
          <w:rFonts w:ascii="宋体" w:hAnsi="宋体" w:hint="eastAsia"/>
          <w:sz w:val="24"/>
        </w:rPr>
        <w:t>；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4C6FD2D6"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36" w:name="_Toc22454435"/>
      <w:bookmarkStart w:id="37" w:name="_Toc124749226"/>
      <w:bookmarkStart w:id="38" w:name="_Toc523829993"/>
      <w:bookmarkStart w:id="39" w:name="_Toc124749937"/>
      <w:bookmarkStart w:id="40" w:name="_Toc123626168"/>
      <w:bookmarkStart w:id="41" w:name="_Toc48703887"/>
      <w:bookmarkStart w:id="42" w:name="_Toc125361074"/>
      <w:bookmarkStart w:id="43" w:name="_Toc140002337"/>
      <w:bookmarkStart w:id="44" w:name="_Toc466788852"/>
      <w:r>
        <w:rPr>
          <w:rFonts w:ascii="宋体" w:hAnsi="宋体" w:cs="Arial" w:hint="eastAsia"/>
          <w:sz w:val="30"/>
        </w:rPr>
        <w:t>基金托管协议的依据、目的和原则</w:t>
      </w:r>
      <w:bookmarkEnd w:id="36"/>
      <w:bookmarkEnd w:id="37"/>
      <w:bookmarkEnd w:id="38"/>
      <w:bookmarkEnd w:id="39"/>
      <w:bookmarkEnd w:id="40"/>
      <w:bookmarkEnd w:id="41"/>
      <w:bookmarkEnd w:id="42"/>
      <w:bookmarkEnd w:id="43"/>
      <w:bookmarkEnd w:id="44"/>
    </w:p>
    <w:p w14:paraId="78F82D1C" w14:textId="77777777" w:rsidR="00D53F3B" w:rsidRDefault="0074428A">
      <w:pPr>
        <w:spacing w:line="360" w:lineRule="auto"/>
        <w:ind w:firstLineChars="200" w:firstLine="480"/>
        <w:rPr>
          <w:rFonts w:ascii="宋体" w:hAnsi="宋体"/>
          <w:sz w:val="24"/>
        </w:rPr>
      </w:pPr>
      <w:r>
        <w:rPr>
          <w:rFonts w:ascii="宋体" w:hAnsi="宋体" w:hint="eastAsia"/>
          <w:sz w:val="24"/>
        </w:rPr>
        <w:t>订立本协议的依据是《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7号〈托管协议的内容与格式〉》、《公开募集开放式证券投资基金流动性风险管理规定》（以下简称《流动性风险管理规定》）、《嘉实同舟稳利债券型证券投资基金基金合同》（以下简称《基金合同》）及其他有关规定。</w:t>
      </w:r>
    </w:p>
    <w:p w14:paraId="63E7956A" w14:textId="77777777" w:rsidR="00D53F3B" w:rsidRDefault="0074428A">
      <w:pPr>
        <w:spacing w:line="360" w:lineRule="auto"/>
        <w:ind w:firstLineChars="200" w:firstLine="480"/>
        <w:rPr>
          <w:rFonts w:ascii="宋体" w:hAnsi="宋体"/>
          <w:sz w:val="24"/>
        </w:rPr>
      </w:pPr>
      <w:r>
        <w:rPr>
          <w:rFonts w:ascii="宋体" w:hAnsi="宋体" w:hint="eastAsia"/>
          <w:sz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465BE24B"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14:paraId="4E052878" w14:textId="77777777" w:rsidR="00D53F3B" w:rsidRDefault="0074428A">
      <w:pPr>
        <w:spacing w:line="360" w:lineRule="auto"/>
        <w:ind w:firstLineChars="200" w:firstLine="480"/>
        <w:rPr>
          <w:rFonts w:ascii="宋体" w:hAnsi="宋体"/>
          <w:sz w:val="24"/>
        </w:rPr>
      </w:pPr>
      <w:r>
        <w:rPr>
          <w:rFonts w:ascii="宋体" w:hAnsi="宋体" w:hint="eastAsia"/>
          <w:sz w:val="24"/>
        </w:rPr>
        <w:t>除非本协议另有约定，本协议所使用的词语或简称与其在《基金合同》的释义部分具有相同含义；若有抵触应以《基金合同》为准并依其条款解释。</w:t>
      </w:r>
    </w:p>
    <w:p w14:paraId="36EE598A"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若本基金实施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侧袋机制</w:t>
      </w:r>
      <w:proofErr w:type="gramEnd"/>
      <w:r>
        <w:rPr>
          <w:rFonts w:ascii="宋体" w:hAnsi="宋体" w:hint="eastAsia"/>
          <w:sz w:val="24"/>
        </w:rPr>
        <w:t>实施期间的相关安排</w:t>
      </w:r>
      <w:proofErr w:type="gramStart"/>
      <w:r>
        <w:rPr>
          <w:rFonts w:ascii="宋体" w:hAnsi="宋体" w:hint="eastAsia"/>
          <w:sz w:val="24"/>
        </w:rPr>
        <w:t>见基金</w:t>
      </w:r>
      <w:proofErr w:type="gramEnd"/>
      <w:r>
        <w:rPr>
          <w:rFonts w:ascii="宋体" w:hAnsi="宋体" w:hint="eastAsia"/>
          <w:sz w:val="24"/>
        </w:rPr>
        <w:t>合同和招募说明书的规定。</w:t>
      </w:r>
    </w:p>
    <w:p w14:paraId="70EDC3B8"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45" w:name="_Toc140002338"/>
      <w:bookmarkStart w:id="46" w:name="_Toc125361075"/>
      <w:bookmarkStart w:id="47" w:name="_Toc124749227"/>
      <w:bookmarkStart w:id="48" w:name="_Toc124749938"/>
      <w:bookmarkEnd w:id="0"/>
      <w:bookmarkEnd w:id="1"/>
      <w:bookmarkEnd w:id="2"/>
      <w:bookmarkEnd w:id="3"/>
      <w:r>
        <w:rPr>
          <w:rFonts w:ascii="宋体" w:hAnsi="宋体" w:cs="Arial" w:hint="eastAsia"/>
          <w:sz w:val="30"/>
        </w:rPr>
        <w:t>基金托管人对基金管理人的业务监督和核查</w:t>
      </w:r>
      <w:bookmarkEnd w:id="45"/>
      <w:bookmarkEnd w:id="46"/>
      <w:bookmarkEnd w:id="47"/>
      <w:bookmarkEnd w:id="48"/>
    </w:p>
    <w:p w14:paraId="6C7A59B6" w14:textId="77777777" w:rsidR="00D53F3B" w:rsidRDefault="0074428A">
      <w:pPr>
        <w:spacing w:line="360" w:lineRule="auto"/>
        <w:ind w:firstLineChars="200" w:firstLine="480"/>
        <w:rPr>
          <w:rFonts w:ascii="宋体" w:hAnsi="宋体"/>
          <w:sz w:val="24"/>
        </w:rPr>
      </w:pPr>
      <w:r>
        <w:rPr>
          <w:rFonts w:ascii="宋体" w:hAnsi="宋体" w:hint="eastAsia"/>
          <w:sz w:val="24"/>
        </w:rPr>
        <w:t>（一）基金托管人对基金管理人的投资行为行使监督权</w:t>
      </w:r>
    </w:p>
    <w:p w14:paraId="2CD07C4D" w14:textId="77777777" w:rsidR="00D53F3B" w:rsidRDefault="0074428A">
      <w:pPr>
        <w:spacing w:line="360" w:lineRule="auto"/>
        <w:ind w:firstLineChars="200" w:firstLine="480"/>
        <w:rPr>
          <w:rFonts w:ascii="宋体" w:hAnsi="宋体"/>
          <w:sz w:val="24"/>
        </w:rPr>
      </w:pPr>
      <w:r>
        <w:rPr>
          <w:rFonts w:ascii="宋体" w:hAnsi="宋体" w:hint="eastAsia"/>
          <w:sz w:val="24"/>
        </w:rPr>
        <w:t>1、基金托管人根据有关法律法规的规定和《基金合同》的约定，对下述基金投资范围、投资对象进行监督。</w:t>
      </w:r>
    </w:p>
    <w:p w14:paraId="553D6013" w14:textId="77777777" w:rsidR="00D53F3B" w:rsidRDefault="0074428A">
      <w:pPr>
        <w:spacing w:line="360" w:lineRule="auto"/>
        <w:ind w:firstLineChars="200" w:firstLine="480"/>
        <w:rPr>
          <w:rFonts w:ascii="宋体" w:hAnsi="宋体"/>
          <w:sz w:val="24"/>
        </w:rPr>
      </w:pPr>
      <w:r>
        <w:rPr>
          <w:rFonts w:ascii="宋体" w:hAnsi="宋体" w:hint="eastAsia"/>
          <w:sz w:val="24"/>
        </w:rPr>
        <w:t>本基金将投资于以下金融工具：</w:t>
      </w:r>
    </w:p>
    <w:p w14:paraId="2E9BAB65" w14:textId="155A494F" w:rsidR="00D53F3B" w:rsidRDefault="0074428A">
      <w:pPr>
        <w:spacing w:line="360" w:lineRule="auto"/>
        <w:ind w:firstLineChars="200" w:firstLine="480"/>
        <w:rPr>
          <w:rFonts w:ascii="宋体" w:hAnsi="宋体"/>
          <w:sz w:val="24"/>
        </w:rPr>
      </w:pPr>
      <w:bookmarkStart w:id="49" w:name="_Hlk146551443"/>
      <w:r>
        <w:rPr>
          <w:rFonts w:ascii="宋体" w:hAnsi="宋体" w:hint="eastAsia"/>
          <w:sz w:val="24"/>
        </w:rPr>
        <w:t>本基金投资于国内依法发行上市的债券（国债、地方政府债、金融债、企业债、公司债、次级债、可转换债券（含分离交易可转债，下同）、可交换债券、央行票据、短期融资</w:t>
      </w:r>
      <w:proofErr w:type="gramStart"/>
      <w:r>
        <w:rPr>
          <w:rFonts w:ascii="宋体" w:hAnsi="宋体" w:hint="eastAsia"/>
          <w:sz w:val="24"/>
        </w:rPr>
        <w:t>券</w:t>
      </w:r>
      <w:proofErr w:type="gramEnd"/>
      <w:r>
        <w:rPr>
          <w:rFonts w:ascii="宋体" w:hAnsi="宋体" w:hint="eastAsia"/>
          <w:sz w:val="24"/>
        </w:rPr>
        <w:t>、超短期融资</w:t>
      </w:r>
      <w:proofErr w:type="gramStart"/>
      <w:r>
        <w:rPr>
          <w:rFonts w:ascii="宋体" w:hAnsi="宋体" w:hint="eastAsia"/>
          <w:sz w:val="24"/>
        </w:rPr>
        <w:t>券</w:t>
      </w:r>
      <w:proofErr w:type="gramEnd"/>
      <w:r>
        <w:rPr>
          <w:rFonts w:ascii="宋体" w:hAnsi="宋体" w:hint="eastAsia"/>
          <w:sz w:val="24"/>
        </w:rPr>
        <w:t>、中期票据等）、资产支持证券、债券回购、同业存单、银行存款（包括协议存款、定期存款及其他银行存款）、股票（包含创业板、存托凭证及其他依法发行上市的股票）、内地与香港股票市场交易互联互通机制下允许买卖的香港联合交易所上市股票（以下简称“港股通标的股票”）、经中国证监会依法核准或注册的公开募集的股票交易型开放式证券投资基金（以下</w:t>
      </w:r>
      <w:r>
        <w:rPr>
          <w:rFonts w:hint="eastAsia"/>
          <w:bCs/>
          <w:color w:val="000000"/>
          <w:sz w:val="24"/>
        </w:rPr>
        <w:t>简称</w:t>
      </w:r>
      <w:r>
        <w:rPr>
          <w:rFonts w:ascii="宋体" w:hAnsi="宋体" w:hint="eastAsia"/>
          <w:sz w:val="24"/>
        </w:rPr>
        <w:t>“股票E</w:t>
      </w:r>
      <w:r>
        <w:rPr>
          <w:rFonts w:ascii="宋体" w:hAnsi="宋体"/>
          <w:sz w:val="24"/>
        </w:rPr>
        <w:t>TF</w:t>
      </w:r>
      <w:r>
        <w:rPr>
          <w:rFonts w:ascii="宋体" w:hAnsi="宋体" w:hint="eastAsia"/>
          <w:sz w:val="24"/>
        </w:rPr>
        <w:t>”）</w:t>
      </w:r>
      <w:r>
        <w:rPr>
          <w:rFonts w:hint="eastAsia"/>
          <w:bCs/>
          <w:color w:val="000000"/>
          <w:sz w:val="24"/>
        </w:rPr>
        <w:t>以及公开募集不动产投资信托基金（以下简称“公募</w:t>
      </w:r>
      <w:r>
        <w:rPr>
          <w:rFonts w:hint="eastAsia"/>
          <w:bCs/>
          <w:color w:val="000000"/>
          <w:sz w:val="24"/>
        </w:rPr>
        <w:t>REITs</w:t>
      </w:r>
      <w:r>
        <w:rPr>
          <w:rFonts w:hint="eastAsia"/>
          <w:bCs/>
          <w:color w:val="000000"/>
          <w:sz w:val="24"/>
        </w:rPr>
        <w:t>”）</w:t>
      </w:r>
      <w:r>
        <w:rPr>
          <w:rFonts w:ascii="宋体" w:hAnsi="宋体"/>
          <w:sz w:val="24"/>
        </w:rPr>
        <w:t>、</w:t>
      </w:r>
      <w:r>
        <w:rPr>
          <w:rFonts w:ascii="宋体" w:hAnsi="宋体" w:hint="eastAsia"/>
          <w:sz w:val="24"/>
        </w:rPr>
        <w:t>衍生工具（国债期货、信用衍生品）、现金以及法律法规或中国证监会允许基金投资的其他金融工具（但须符合中国证监会的相关规定）。</w:t>
      </w:r>
    </w:p>
    <w:p w14:paraId="61889C05" w14:textId="77777777" w:rsidR="00D53F3B" w:rsidRDefault="0074428A">
      <w:pPr>
        <w:spacing w:line="360" w:lineRule="auto"/>
        <w:ind w:firstLineChars="200" w:firstLine="480"/>
        <w:rPr>
          <w:rFonts w:ascii="宋体" w:hAnsi="宋体"/>
          <w:sz w:val="24"/>
        </w:rPr>
      </w:pPr>
      <w:r>
        <w:rPr>
          <w:rFonts w:ascii="宋体" w:hAnsi="宋体"/>
          <w:sz w:val="24"/>
        </w:rPr>
        <w:t>本基金不得投资于</w:t>
      </w:r>
      <w:r>
        <w:rPr>
          <w:rFonts w:ascii="宋体" w:hAnsi="宋体" w:hint="eastAsia"/>
          <w:sz w:val="24"/>
        </w:rPr>
        <w:t>相关法律、法规、部门规章及《基金合同》禁止投资的投资工具</w:t>
      </w:r>
      <w:r>
        <w:rPr>
          <w:rFonts w:ascii="宋体" w:hAnsi="宋体"/>
          <w:sz w:val="24"/>
        </w:rPr>
        <w:t>。</w:t>
      </w:r>
    </w:p>
    <w:p w14:paraId="50D65637" w14:textId="77777777" w:rsidR="00D53F3B" w:rsidRDefault="0074428A">
      <w:pPr>
        <w:spacing w:line="360" w:lineRule="auto"/>
        <w:ind w:firstLineChars="200" w:firstLine="480"/>
        <w:rPr>
          <w:rFonts w:ascii="宋体" w:hAnsi="宋体"/>
          <w:sz w:val="24"/>
        </w:rPr>
      </w:pPr>
      <w:r>
        <w:rPr>
          <w:rFonts w:ascii="宋体" w:hAnsi="宋体" w:hint="eastAsia"/>
          <w:sz w:val="24"/>
        </w:rPr>
        <w:t>如法律法规或监管机构以后允许本基金投资其他品种，基金管理人在履行适当程序后，可以将其纳入投资范围。</w:t>
      </w:r>
    </w:p>
    <w:p w14:paraId="49B6531F" w14:textId="77777777" w:rsidR="00D53F3B" w:rsidRDefault="0074428A">
      <w:pPr>
        <w:spacing w:line="360" w:lineRule="auto"/>
        <w:ind w:firstLineChars="200" w:firstLine="480"/>
        <w:rPr>
          <w:rFonts w:ascii="宋体" w:hAnsi="宋体"/>
          <w:sz w:val="24"/>
        </w:rPr>
      </w:pPr>
      <w:r>
        <w:rPr>
          <w:rFonts w:ascii="宋体" w:hAnsi="宋体" w:hint="eastAsia"/>
          <w:sz w:val="24"/>
        </w:rPr>
        <w:t>2、基金托管人根据有关法律法规的规定及《基金合同》的约定对下述基金投融资比例进行监督：</w:t>
      </w:r>
    </w:p>
    <w:p w14:paraId="729FAF9D" w14:textId="77777777" w:rsidR="00D53F3B" w:rsidRDefault="0074428A">
      <w:pPr>
        <w:spacing w:line="360" w:lineRule="auto"/>
        <w:ind w:firstLineChars="200" w:firstLine="480"/>
        <w:rPr>
          <w:rFonts w:ascii="宋体" w:hAnsi="宋体"/>
          <w:sz w:val="24"/>
        </w:rPr>
      </w:pPr>
      <w:r>
        <w:rPr>
          <w:rFonts w:ascii="宋体" w:hAnsi="宋体" w:hint="eastAsia"/>
          <w:sz w:val="24"/>
        </w:rPr>
        <w:t>（1）按法律法规的规定及《基金合同》的约定，本基金的投资资产配置比例为：</w:t>
      </w:r>
    </w:p>
    <w:p w14:paraId="732114B1" w14:textId="02F9BD8C" w:rsidR="00D53F3B" w:rsidRDefault="0074428A">
      <w:pPr>
        <w:spacing w:line="360" w:lineRule="auto"/>
        <w:ind w:firstLineChars="200" w:firstLine="480"/>
        <w:rPr>
          <w:rFonts w:ascii="宋体" w:hAnsi="宋体"/>
          <w:sz w:val="24"/>
        </w:rPr>
      </w:pPr>
      <w:r>
        <w:rPr>
          <w:rFonts w:ascii="宋体" w:hAnsi="宋体" w:hint="eastAsia"/>
          <w:sz w:val="24"/>
        </w:rPr>
        <w:t>本基金投资于债券资产的比例不低于基金资产的80%；本基金投资于股票、股票E</w:t>
      </w:r>
      <w:r>
        <w:rPr>
          <w:rFonts w:ascii="宋体" w:hAnsi="宋体"/>
          <w:sz w:val="24"/>
        </w:rPr>
        <w:t>TF</w:t>
      </w:r>
      <w:r>
        <w:rPr>
          <w:rFonts w:ascii="宋体" w:hAnsi="宋体" w:hint="eastAsia"/>
          <w:sz w:val="24"/>
        </w:rPr>
        <w:t>、可转换债券和可交换债券的比例合计为基金资产的5%-20%，其中投资于境内股票</w:t>
      </w:r>
      <w:r w:rsidR="00CF4479">
        <w:rPr>
          <w:rFonts w:ascii="宋体" w:hAnsi="宋体" w:hint="eastAsia"/>
          <w:sz w:val="24"/>
        </w:rPr>
        <w:t>资产</w:t>
      </w:r>
      <w:r w:rsidR="00CF4479" w:rsidRPr="00CF4479">
        <w:rPr>
          <w:rFonts w:ascii="宋体" w:hAnsi="宋体" w:hint="eastAsia"/>
          <w:sz w:val="24"/>
        </w:rPr>
        <w:t>（含A股ETF）</w:t>
      </w:r>
      <w:r>
        <w:rPr>
          <w:rFonts w:ascii="宋体" w:hAnsi="宋体" w:hint="eastAsia"/>
          <w:sz w:val="24"/>
        </w:rPr>
        <w:t>的比例不低于基金资产的5%；投资于港股通标的</w:t>
      </w:r>
      <w:r>
        <w:rPr>
          <w:rFonts w:ascii="宋体" w:hAnsi="宋体" w:hint="eastAsia"/>
          <w:sz w:val="24"/>
        </w:rPr>
        <w:lastRenderedPageBreak/>
        <w:t>股票的比例占股票资产的0-50%。</w:t>
      </w:r>
      <w:r>
        <w:rPr>
          <w:rFonts w:hint="eastAsia"/>
          <w:bCs/>
          <w:color w:val="000000"/>
          <w:sz w:val="24"/>
        </w:rPr>
        <w:t>本基金持有其他基金，其市值不超过基金资产净值的</w:t>
      </w:r>
      <w:r>
        <w:rPr>
          <w:rFonts w:hint="eastAsia"/>
          <w:bCs/>
          <w:color w:val="000000"/>
          <w:sz w:val="24"/>
        </w:rPr>
        <w:t>10%</w:t>
      </w:r>
      <w:r>
        <w:rPr>
          <w:rFonts w:ascii="宋体" w:hAnsi="宋体"/>
          <w:sz w:val="24"/>
        </w:rPr>
        <w:t>。</w:t>
      </w:r>
      <w:r>
        <w:rPr>
          <w:rFonts w:ascii="宋体" w:hAnsi="宋体" w:hint="eastAsia"/>
          <w:sz w:val="24"/>
        </w:rPr>
        <w:t>本基金应当保持不低于基金资产净值的5%的现金或到期日在一年以内的政府债券，其中现金不包括结算备付金、存出保证金、应收申购款等。</w:t>
      </w:r>
    </w:p>
    <w:p w14:paraId="5723B17A" w14:textId="77777777" w:rsidR="00D53F3B" w:rsidRDefault="0074428A">
      <w:pPr>
        <w:spacing w:line="360" w:lineRule="auto"/>
        <w:ind w:firstLineChars="200" w:firstLine="480"/>
        <w:rPr>
          <w:rFonts w:ascii="宋体" w:hAnsi="宋体"/>
          <w:sz w:val="24"/>
        </w:rPr>
      </w:pPr>
      <w:r>
        <w:rPr>
          <w:rFonts w:ascii="宋体" w:hAnsi="宋体" w:hint="eastAsia"/>
          <w:sz w:val="24"/>
        </w:rPr>
        <w:t>（2）根据法律法规的规定及《基金合同》的约定，本基金投资组合遵循以下投资限制：</w:t>
      </w:r>
    </w:p>
    <w:p w14:paraId="0F5C73CF" w14:textId="41E959F5" w:rsidR="00D53F3B" w:rsidRDefault="0074428A">
      <w:pPr>
        <w:spacing w:line="360" w:lineRule="auto"/>
        <w:ind w:firstLineChars="200" w:firstLine="480"/>
        <w:rPr>
          <w:rFonts w:ascii="宋体" w:hAnsi="宋体"/>
          <w:sz w:val="24"/>
        </w:rPr>
      </w:pPr>
      <w:r>
        <w:rPr>
          <w:rFonts w:ascii="宋体" w:hAnsi="宋体" w:hint="eastAsia"/>
          <w:sz w:val="24"/>
        </w:rPr>
        <w:t>1）本基金投资于债券资产的比例不低于基金资产的80%；本基金投资于股票、股票ETF、可转换债券和可交换债券的比例合计为基金资产的5%-20%；</w:t>
      </w:r>
    </w:p>
    <w:p w14:paraId="68D3818C" w14:textId="439AC3E7" w:rsidR="00D53F3B" w:rsidRDefault="0074428A">
      <w:pPr>
        <w:spacing w:line="360" w:lineRule="auto"/>
        <w:ind w:firstLineChars="200" w:firstLine="480"/>
        <w:rPr>
          <w:rFonts w:ascii="宋体" w:hAnsi="宋体"/>
          <w:sz w:val="24"/>
        </w:rPr>
      </w:pPr>
      <w:r>
        <w:rPr>
          <w:rFonts w:ascii="宋体" w:hAnsi="宋体" w:hint="eastAsia"/>
          <w:sz w:val="24"/>
        </w:rPr>
        <w:t>2）本基金投资于境内股票</w:t>
      </w:r>
      <w:r w:rsidR="00CF4479">
        <w:rPr>
          <w:rFonts w:ascii="宋体" w:hAnsi="宋体" w:hint="eastAsia"/>
          <w:sz w:val="24"/>
        </w:rPr>
        <w:t>资产</w:t>
      </w:r>
      <w:r w:rsidR="00CF4479" w:rsidRPr="00CF4479">
        <w:rPr>
          <w:rFonts w:ascii="宋体" w:hAnsi="宋体" w:hint="eastAsia"/>
          <w:sz w:val="24"/>
        </w:rPr>
        <w:t>（含A股ETF）</w:t>
      </w:r>
      <w:r>
        <w:rPr>
          <w:rFonts w:ascii="宋体" w:hAnsi="宋体" w:hint="eastAsia"/>
          <w:sz w:val="24"/>
        </w:rPr>
        <w:t>的比例不低于基金资产的5%，本基金投资于港股通标的股票的比例占股票资产的0-50%；</w:t>
      </w:r>
    </w:p>
    <w:p w14:paraId="151DBE4A" w14:textId="77777777" w:rsidR="00D53F3B" w:rsidRDefault="0074428A">
      <w:pPr>
        <w:spacing w:line="360" w:lineRule="auto"/>
        <w:ind w:firstLineChars="200" w:firstLine="480"/>
        <w:rPr>
          <w:rFonts w:ascii="宋体" w:hAnsi="宋体"/>
          <w:sz w:val="24"/>
        </w:rPr>
      </w:pPr>
      <w:r>
        <w:rPr>
          <w:rFonts w:ascii="宋体" w:hAnsi="宋体" w:hint="eastAsia"/>
          <w:sz w:val="24"/>
        </w:rPr>
        <w:t>3）本基金应当保持不低于基金资产净值5％的现金或者到期日在一年以内的政府债券，其中现金不包括结算备付金、存出保证金和应收申购款等；</w:t>
      </w:r>
    </w:p>
    <w:p w14:paraId="3119DBF9" w14:textId="77777777" w:rsidR="00D53F3B" w:rsidRDefault="0074428A">
      <w:pPr>
        <w:spacing w:line="360" w:lineRule="auto"/>
        <w:ind w:firstLineChars="200" w:firstLine="480"/>
        <w:rPr>
          <w:rFonts w:ascii="宋体" w:hAnsi="宋体"/>
          <w:sz w:val="24"/>
        </w:rPr>
      </w:pPr>
      <w:r>
        <w:rPr>
          <w:rFonts w:ascii="宋体" w:hAnsi="宋体" w:hint="eastAsia"/>
          <w:sz w:val="24"/>
        </w:rPr>
        <w:t>4）本基金持有一家公司发行的证券（不含本基金所投资的基金份额），其市值不超过基金资产净值的10％；</w:t>
      </w:r>
    </w:p>
    <w:p w14:paraId="4818B70C" w14:textId="77777777" w:rsidR="00D53F3B" w:rsidRDefault="0074428A">
      <w:pPr>
        <w:spacing w:line="360" w:lineRule="auto"/>
        <w:ind w:firstLineChars="200" w:firstLine="480"/>
        <w:rPr>
          <w:rFonts w:ascii="宋体" w:hAnsi="宋体"/>
          <w:sz w:val="24"/>
        </w:rPr>
      </w:pPr>
      <w:r>
        <w:rPr>
          <w:rFonts w:ascii="宋体" w:hAnsi="宋体" w:hint="eastAsia"/>
          <w:sz w:val="24"/>
        </w:rPr>
        <w:t>5）本基金管理人管理的全部基金持有一家公司发行的证券（不含本基金所投资的基金份额），不超过该证券的10％；</w:t>
      </w:r>
    </w:p>
    <w:p w14:paraId="77332E28" w14:textId="77777777" w:rsidR="00D53F3B" w:rsidRDefault="0074428A">
      <w:pPr>
        <w:spacing w:line="360" w:lineRule="auto"/>
        <w:ind w:firstLineChars="200" w:firstLine="480"/>
        <w:rPr>
          <w:rFonts w:ascii="宋体" w:hAnsi="宋体"/>
          <w:sz w:val="24"/>
        </w:rPr>
      </w:pPr>
      <w:r>
        <w:rPr>
          <w:rFonts w:ascii="宋体" w:hAnsi="宋体" w:hint="eastAsia"/>
          <w:sz w:val="24"/>
        </w:rPr>
        <w:t>6）本基金投资于同一原始权益人的各类资产支持证券的比例，不得超过基金资产净值的10％；</w:t>
      </w:r>
    </w:p>
    <w:p w14:paraId="017EBCD4" w14:textId="77777777" w:rsidR="00D53F3B" w:rsidRDefault="0074428A">
      <w:pPr>
        <w:spacing w:line="360" w:lineRule="auto"/>
        <w:ind w:firstLineChars="200" w:firstLine="480"/>
        <w:rPr>
          <w:rFonts w:ascii="宋体" w:hAnsi="宋体"/>
          <w:sz w:val="24"/>
        </w:rPr>
      </w:pPr>
      <w:r>
        <w:rPr>
          <w:rFonts w:ascii="宋体" w:hAnsi="宋体" w:hint="eastAsia"/>
          <w:sz w:val="24"/>
        </w:rPr>
        <w:t>7）本基金持有的全部资产支持证券，其市值不得超过基金资产净值的20％；</w:t>
      </w:r>
    </w:p>
    <w:p w14:paraId="761ED413" w14:textId="77777777" w:rsidR="00D53F3B" w:rsidRDefault="0074428A">
      <w:pPr>
        <w:spacing w:line="360" w:lineRule="auto"/>
        <w:ind w:firstLineChars="200" w:firstLine="480"/>
        <w:rPr>
          <w:rFonts w:ascii="宋体" w:hAnsi="宋体"/>
          <w:sz w:val="24"/>
        </w:rPr>
      </w:pPr>
      <w:r>
        <w:rPr>
          <w:rFonts w:ascii="宋体" w:hAnsi="宋体" w:hint="eastAsia"/>
          <w:sz w:val="24"/>
        </w:rPr>
        <w:t>8）本基金持有的同一（指同一信用级别）资产支持证券的比例，不得超过该资产支持证券规模的10％；</w:t>
      </w:r>
    </w:p>
    <w:p w14:paraId="17BACC8D" w14:textId="77777777" w:rsidR="00D53F3B" w:rsidRDefault="0074428A">
      <w:pPr>
        <w:spacing w:line="360" w:lineRule="auto"/>
        <w:ind w:firstLineChars="200" w:firstLine="480"/>
        <w:rPr>
          <w:rFonts w:ascii="宋体" w:hAnsi="宋体"/>
          <w:sz w:val="24"/>
        </w:rPr>
      </w:pPr>
      <w:r>
        <w:rPr>
          <w:rFonts w:ascii="宋体" w:hAnsi="宋体" w:hint="eastAsia"/>
          <w:sz w:val="24"/>
        </w:rPr>
        <w:t>9）本基金管理人管理的全部基金投资于同一原始权益人的各类资产支持证券，不得超过其各类资产支持证券合计规模的10％；</w:t>
      </w:r>
    </w:p>
    <w:p w14:paraId="7445EE99" w14:textId="77777777" w:rsidR="00D53F3B" w:rsidRDefault="0074428A">
      <w:pPr>
        <w:spacing w:line="360" w:lineRule="auto"/>
        <w:ind w:firstLineChars="200" w:firstLine="480"/>
        <w:rPr>
          <w:rFonts w:ascii="宋体" w:hAnsi="宋体"/>
          <w:sz w:val="24"/>
        </w:rPr>
      </w:pPr>
      <w:r>
        <w:rPr>
          <w:rFonts w:ascii="宋体" w:hAnsi="宋体" w:hint="eastAsia"/>
          <w:sz w:val="24"/>
        </w:rPr>
        <w:t>10）基金财产参与股票发行申购，本基金所申报的金额不超过本基金的总资产，本基金所申报的股票数量不超过拟发行股票公司本次发行股票的总量；</w:t>
      </w:r>
    </w:p>
    <w:p w14:paraId="39DF5852" w14:textId="77777777" w:rsidR="00D53F3B" w:rsidRDefault="0074428A">
      <w:pPr>
        <w:spacing w:line="360" w:lineRule="auto"/>
        <w:ind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）本基金</w:t>
      </w:r>
      <w:proofErr w:type="gramStart"/>
      <w:r>
        <w:rPr>
          <w:rFonts w:ascii="宋体" w:hAnsi="宋体" w:hint="eastAsia"/>
          <w:sz w:val="24"/>
        </w:rPr>
        <w:t>若参</w:t>
      </w:r>
      <w:proofErr w:type="gramEnd"/>
      <w:r>
        <w:rPr>
          <w:rFonts w:ascii="宋体" w:hAnsi="宋体" w:hint="eastAsia"/>
          <w:sz w:val="24"/>
        </w:rPr>
        <w:t>与国债期货交易，应当符合下列投资限制：</w:t>
      </w:r>
    </w:p>
    <w:p w14:paraId="484C1BA1" w14:textId="77777777" w:rsidR="00D53F3B" w:rsidRDefault="0074428A">
      <w:pPr>
        <w:spacing w:line="360" w:lineRule="auto"/>
        <w:ind w:firstLineChars="200" w:firstLine="480"/>
        <w:rPr>
          <w:rFonts w:ascii="宋体" w:hAnsi="宋体"/>
          <w:sz w:val="24"/>
        </w:rPr>
      </w:pPr>
      <w:r>
        <w:rPr>
          <w:rFonts w:ascii="宋体" w:hAnsi="宋体" w:hint="eastAsia"/>
          <w:sz w:val="24"/>
        </w:rPr>
        <w:t>①本基金在任何交易日日终，持有的买入国债期货合约价值，不得超过基金资产净值的15%；</w:t>
      </w:r>
    </w:p>
    <w:p w14:paraId="2ACCC129" w14:textId="77777777" w:rsidR="00D53F3B" w:rsidRDefault="0074428A">
      <w:pPr>
        <w:spacing w:line="360" w:lineRule="auto"/>
        <w:ind w:firstLineChars="200" w:firstLine="480"/>
        <w:rPr>
          <w:rFonts w:ascii="宋体" w:hAnsi="宋体"/>
          <w:sz w:val="24"/>
        </w:rPr>
      </w:pPr>
      <w:r>
        <w:rPr>
          <w:rFonts w:ascii="宋体" w:hAnsi="宋体" w:hint="eastAsia"/>
          <w:sz w:val="24"/>
        </w:rPr>
        <w:t>②每个交易日日终在扣除国债期货合约需缴纳的交易保证金后，应当保持不低于基金资产净值的5%的现金或到期日在一年以内的政府债券，其中现金不包</w:t>
      </w:r>
      <w:r>
        <w:rPr>
          <w:rFonts w:ascii="宋体" w:hAnsi="宋体" w:hint="eastAsia"/>
          <w:sz w:val="24"/>
        </w:rPr>
        <w:lastRenderedPageBreak/>
        <w:t>括结算备付金、存出保证金、应收申购款等；</w:t>
      </w:r>
    </w:p>
    <w:p w14:paraId="0C1B1B4A" w14:textId="77777777" w:rsidR="00D53F3B" w:rsidRDefault="0074428A">
      <w:pPr>
        <w:spacing w:line="360" w:lineRule="auto"/>
        <w:ind w:firstLineChars="200" w:firstLine="480"/>
        <w:rPr>
          <w:rFonts w:ascii="宋体" w:hAnsi="宋体"/>
          <w:sz w:val="24"/>
        </w:rPr>
      </w:pPr>
      <w:r>
        <w:rPr>
          <w:rFonts w:ascii="宋体" w:hAnsi="宋体" w:hint="eastAsia"/>
          <w:sz w:val="24"/>
        </w:rPr>
        <w:t>③本基金在任何交易日日终，持有的卖出国债期货合约价值不得超过基金持有的债券总市值的30%；</w:t>
      </w:r>
    </w:p>
    <w:p w14:paraId="06F28DC0" w14:textId="77777777" w:rsidR="00D53F3B" w:rsidRDefault="0074428A">
      <w:pPr>
        <w:spacing w:line="360" w:lineRule="auto"/>
        <w:ind w:firstLineChars="200" w:firstLine="480"/>
        <w:rPr>
          <w:rFonts w:ascii="宋体" w:hAnsi="宋体"/>
          <w:sz w:val="24"/>
        </w:rPr>
      </w:pPr>
      <w:r>
        <w:rPr>
          <w:rFonts w:ascii="宋体" w:hAnsi="宋体" w:hint="eastAsia"/>
          <w:sz w:val="24"/>
        </w:rPr>
        <w:t>④本基金所持有的债券（不含到期日在一年以内的政府债券）市值和买入、卖出国债期货合约价值，合计（轧差计算）应当符合基金合同关于债券投资比例的有关约定；</w:t>
      </w:r>
    </w:p>
    <w:p w14:paraId="2234A424" w14:textId="77777777" w:rsidR="00D53F3B" w:rsidRDefault="0074428A">
      <w:pPr>
        <w:spacing w:line="360" w:lineRule="auto"/>
        <w:ind w:firstLineChars="200" w:firstLine="480"/>
        <w:rPr>
          <w:rFonts w:ascii="宋体" w:hAnsi="宋体"/>
          <w:sz w:val="24"/>
        </w:rPr>
      </w:pPr>
      <w:r>
        <w:rPr>
          <w:rFonts w:ascii="宋体" w:hAnsi="宋体" w:hint="eastAsia"/>
          <w:sz w:val="24"/>
        </w:rPr>
        <w:t>⑤本基金在任何交易日内交易（不包括平仓）的国债期货合约的成交金额不得超过上一交易日基金资产净值的30%；</w:t>
      </w:r>
    </w:p>
    <w:p w14:paraId="5889C50E" w14:textId="77777777" w:rsidR="00D53F3B" w:rsidRDefault="0074428A">
      <w:pPr>
        <w:spacing w:line="360" w:lineRule="auto"/>
        <w:ind w:firstLineChars="200" w:firstLine="48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）本基金</w:t>
      </w:r>
      <w:proofErr w:type="gramStart"/>
      <w:r>
        <w:rPr>
          <w:rFonts w:ascii="宋体" w:hAnsi="宋体" w:hint="eastAsia"/>
          <w:sz w:val="24"/>
        </w:rPr>
        <w:t>不</w:t>
      </w:r>
      <w:proofErr w:type="gramEnd"/>
      <w:r>
        <w:rPr>
          <w:rFonts w:ascii="宋体" w:hAnsi="宋体" w:hint="eastAsia"/>
          <w:sz w:val="24"/>
        </w:rPr>
        <w:t>持有具有信用保护卖方属性的信用衍生品；</w:t>
      </w:r>
      <w:proofErr w:type="gramStart"/>
      <w:r>
        <w:rPr>
          <w:rFonts w:ascii="宋体" w:hAnsi="宋体" w:hint="eastAsia"/>
          <w:sz w:val="24"/>
        </w:rPr>
        <w:t>不</w:t>
      </w:r>
      <w:proofErr w:type="gramEnd"/>
      <w:r>
        <w:rPr>
          <w:rFonts w:ascii="宋体" w:hAnsi="宋体" w:hint="eastAsia"/>
          <w:sz w:val="24"/>
        </w:rPr>
        <w:t>持有合约类信用衍生品；本基金持有的具有信用保护买方属性的信用衍生品名义本金，不得超过本基金中所对应受保护债券面值的100%；本基金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当在3个月内进行调整；</w:t>
      </w:r>
    </w:p>
    <w:p w14:paraId="38598AF8" w14:textId="77777777" w:rsidR="00D53F3B" w:rsidRDefault="0074428A">
      <w:pPr>
        <w:spacing w:line="360" w:lineRule="auto"/>
        <w:ind w:firstLineChars="200" w:firstLine="48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5E35209D" w14:textId="77777777" w:rsidR="00D53F3B" w:rsidRDefault="0074428A">
      <w:pPr>
        <w:spacing w:line="360" w:lineRule="auto"/>
        <w:ind w:firstLineChars="200" w:firstLine="48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本基金主动投资于流动性受限资产（可上市交易的封闭式基金除外）的市值合计不得超过基金资产净值的15%；因证券市场波动、上市公司股票停牌、基金规模变动等基金管理人之外的因素致使基金不符合该比例限制的，基金管理人不得主动新增流动性受限资产的投资；</w:t>
      </w:r>
    </w:p>
    <w:p w14:paraId="3730FCAE" w14:textId="77777777" w:rsidR="00D53F3B" w:rsidRDefault="0074428A">
      <w:pPr>
        <w:spacing w:line="360" w:lineRule="auto"/>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）本基金与私募类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及中国证监会认定的其他主体为交易对手开展逆回购交易的，可接受质押品的资质要求应当与基金合同约定的投资范围保持一致；</w:t>
      </w:r>
    </w:p>
    <w:p w14:paraId="6D5A6A49" w14:textId="77777777" w:rsidR="00D53F3B" w:rsidRDefault="0074428A">
      <w:pPr>
        <w:spacing w:line="360" w:lineRule="auto"/>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）基金资产总值不得超过基金资产净值的140%；</w:t>
      </w:r>
    </w:p>
    <w:p w14:paraId="40AC72DF" w14:textId="77777777" w:rsidR="00D53F3B" w:rsidRDefault="0074428A">
      <w:pPr>
        <w:spacing w:line="360" w:lineRule="auto"/>
        <w:ind w:firstLineChars="200" w:firstLine="480"/>
        <w:rPr>
          <w:rFonts w:ascii="宋体" w:hAnsi="宋体"/>
          <w:sz w:val="24"/>
        </w:rPr>
      </w:pPr>
      <w:r>
        <w:rPr>
          <w:rFonts w:ascii="宋体" w:hAnsi="宋体"/>
          <w:sz w:val="24"/>
        </w:rPr>
        <w:t>17</w:t>
      </w:r>
      <w:r>
        <w:rPr>
          <w:rFonts w:ascii="宋体" w:hAnsi="宋体" w:hint="eastAsia"/>
          <w:sz w:val="24"/>
        </w:rPr>
        <w:t>）本基金投资存托凭证的比例限制依照国内依法发行上市的股票执行，与国内依法发行上市的股票合并计算；</w:t>
      </w:r>
    </w:p>
    <w:p w14:paraId="32BFB4B2" w14:textId="4B784B99" w:rsidR="00D53F3B" w:rsidRDefault="0074428A">
      <w:pPr>
        <w:spacing w:line="360" w:lineRule="auto"/>
        <w:ind w:firstLineChars="200" w:firstLine="480"/>
        <w:rPr>
          <w:rFonts w:ascii="宋体" w:hAnsi="宋体"/>
          <w:sz w:val="24"/>
        </w:rPr>
      </w:pPr>
      <w:r>
        <w:rPr>
          <w:rFonts w:ascii="宋体" w:hAnsi="宋体"/>
          <w:sz w:val="24"/>
        </w:rPr>
        <w:t>18</w:t>
      </w:r>
      <w:r>
        <w:rPr>
          <w:rFonts w:ascii="宋体" w:hAnsi="宋体" w:hint="eastAsia"/>
          <w:sz w:val="24"/>
        </w:rPr>
        <w:t>）</w:t>
      </w:r>
      <w:r>
        <w:rPr>
          <w:rFonts w:hint="eastAsia"/>
          <w:bCs/>
          <w:color w:val="000000"/>
          <w:sz w:val="24"/>
        </w:rPr>
        <w:t>本基金持有其他基金，其市值不超过基金资产净值的</w:t>
      </w:r>
      <w:r>
        <w:rPr>
          <w:rFonts w:hint="eastAsia"/>
          <w:bCs/>
          <w:color w:val="000000"/>
          <w:sz w:val="24"/>
        </w:rPr>
        <w:t>10%</w:t>
      </w:r>
      <w:r>
        <w:rPr>
          <w:rFonts w:ascii="宋体" w:hAnsi="宋体" w:hint="eastAsia"/>
          <w:sz w:val="24"/>
        </w:rPr>
        <w:t>；</w:t>
      </w:r>
    </w:p>
    <w:p w14:paraId="7F83E8C7" w14:textId="77777777" w:rsidR="00D53F3B" w:rsidRDefault="0074428A">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）本基金管理人管理的全部基金（ETF联接基金除外）持有单只基金不超</w:t>
      </w:r>
      <w:r>
        <w:rPr>
          <w:rFonts w:ascii="宋体" w:hAnsi="宋体" w:hint="eastAsia"/>
          <w:sz w:val="24"/>
        </w:rPr>
        <w:lastRenderedPageBreak/>
        <w:t>过被投资基金净资产的20%，被投资基金净资产规模以最近定期报告披露的规模为准；</w:t>
      </w:r>
    </w:p>
    <w:p w14:paraId="02860B84" w14:textId="77777777" w:rsidR="00D53F3B" w:rsidRDefault="0074428A">
      <w:pPr>
        <w:spacing w:line="360" w:lineRule="auto"/>
        <w:ind w:firstLineChars="200" w:firstLine="48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）本基金投资其他基金时，被投资基金的运作期限应当不少于1年，最近定期报告披露的基金净资产应当不低于1亿元。</w:t>
      </w:r>
    </w:p>
    <w:p w14:paraId="6B7465BF" w14:textId="77777777" w:rsidR="00D53F3B" w:rsidRDefault="0074428A">
      <w:pPr>
        <w:spacing w:line="360" w:lineRule="auto"/>
        <w:ind w:firstLineChars="200" w:firstLine="480"/>
        <w:rPr>
          <w:rFonts w:ascii="宋体" w:hAnsi="宋体"/>
          <w:sz w:val="24"/>
        </w:rPr>
      </w:pPr>
      <w:r>
        <w:rPr>
          <w:rFonts w:ascii="宋体" w:hAnsi="宋体" w:hint="eastAsia"/>
          <w:sz w:val="24"/>
        </w:rPr>
        <w:t>除上述3）、1</w:t>
      </w:r>
      <w:r>
        <w:rPr>
          <w:rFonts w:ascii="宋体" w:hAnsi="宋体"/>
          <w:sz w:val="24"/>
        </w:rPr>
        <w:t>2</w:t>
      </w:r>
      <w:r>
        <w:rPr>
          <w:rFonts w:ascii="宋体" w:hAnsi="宋体" w:hint="eastAsia"/>
          <w:sz w:val="24"/>
        </w:rPr>
        <w:t>）、1</w:t>
      </w:r>
      <w:r>
        <w:rPr>
          <w:rFonts w:ascii="宋体" w:hAnsi="宋体"/>
          <w:sz w:val="24"/>
        </w:rPr>
        <w:t>4</w:t>
      </w: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19</w:t>
      </w:r>
      <w:r>
        <w:rPr>
          <w:rFonts w:ascii="宋体" w:hAnsi="宋体" w:hint="eastAsia"/>
          <w:sz w:val="24"/>
        </w:rPr>
        <w:t>）情形之外，因证券、期货市场波动、证券发行人合并、基金规模变动等基金管理人之外的因素致使基金投资比例不符合上述规定投资比例的，基金管理人应当在所涉证券可交易之日起10个交易日内进行调整，但中国证监会规定的特殊情形除外。因证券市场波动、基金规模变动等基金管理人之外的因素致使基金投资不符合前款第</w:t>
      </w:r>
      <w:r>
        <w:rPr>
          <w:rFonts w:ascii="宋体" w:hAnsi="宋体"/>
          <w:sz w:val="24"/>
        </w:rPr>
        <w:t>19</w:t>
      </w:r>
      <w:r>
        <w:rPr>
          <w:rFonts w:ascii="宋体" w:hAnsi="宋体" w:hint="eastAsia"/>
          <w:sz w:val="24"/>
        </w:rPr>
        <w:t>）项规定的比例的，基金管理人应当在20个交易日内进行调整，但中国证监会规定的特殊情形除外。法律法规另有规定的，从其规定。</w:t>
      </w:r>
    </w:p>
    <w:p w14:paraId="6B704354"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投资的监督与检查自基金合同生效之日起开始。</w:t>
      </w:r>
    </w:p>
    <w:p w14:paraId="4CD3D07F" w14:textId="77777777" w:rsidR="00D53F3B" w:rsidRDefault="0074428A">
      <w:pPr>
        <w:spacing w:line="360" w:lineRule="auto"/>
        <w:ind w:firstLineChars="200" w:firstLine="480"/>
        <w:rPr>
          <w:rFonts w:ascii="宋体" w:hAnsi="宋体"/>
          <w:sz w:val="24"/>
        </w:rPr>
      </w:pPr>
      <w:r>
        <w:rPr>
          <w:rFonts w:ascii="宋体" w:hAnsi="宋体" w:hint="eastAsia"/>
          <w:sz w:val="24"/>
        </w:rPr>
        <w:t>3、基金托管人根据有关法律法规的规定及《基金合同》的约定对下述基金投资禁止行为进行监督：</w:t>
      </w:r>
    </w:p>
    <w:p w14:paraId="74F27006" w14:textId="77777777" w:rsidR="00D53F3B" w:rsidRDefault="0074428A">
      <w:pPr>
        <w:spacing w:line="360" w:lineRule="auto"/>
        <w:ind w:firstLineChars="200" w:firstLine="480"/>
        <w:rPr>
          <w:rFonts w:ascii="宋体" w:hAnsi="宋体"/>
          <w:sz w:val="24"/>
        </w:rPr>
      </w:pPr>
      <w:r>
        <w:rPr>
          <w:rFonts w:ascii="宋体" w:hAnsi="宋体" w:hint="eastAsia"/>
          <w:sz w:val="24"/>
        </w:rPr>
        <w:t>根据法律法规的规定及《基金合同》的约定，本基金禁止从事下列行为：</w:t>
      </w:r>
    </w:p>
    <w:p w14:paraId="13C098DC" w14:textId="77777777" w:rsidR="00D53F3B" w:rsidRDefault="0074428A">
      <w:pPr>
        <w:spacing w:line="360" w:lineRule="auto"/>
        <w:ind w:firstLineChars="200" w:firstLine="480"/>
        <w:rPr>
          <w:rFonts w:ascii="宋体" w:hAnsi="宋体"/>
          <w:sz w:val="24"/>
        </w:rPr>
      </w:pPr>
      <w:r>
        <w:rPr>
          <w:rFonts w:ascii="宋体" w:hAnsi="宋体" w:hint="eastAsia"/>
          <w:sz w:val="24"/>
        </w:rPr>
        <w:t>（1）承销证券；</w:t>
      </w:r>
    </w:p>
    <w:p w14:paraId="5EB4DB01" w14:textId="77777777" w:rsidR="00D53F3B" w:rsidRDefault="0074428A">
      <w:pPr>
        <w:spacing w:line="360" w:lineRule="auto"/>
        <w:ind w:firstLineChars="200" w:firstLine="480"/>
        <w:rPr>
          <w:rFonts w:ascii="宋体" w:hAnsi="宋体"/>
          <w:sz w:val="24"/>
        </w:rPr>
      </w:pPr>
      <w:r>
        <w:rPr>
          <w:rFonts w:ascii="宋体" w:hAnsi="宋体" w:hint="eastAsia"/>
          <w:sz w:val="24"/>
        </w:rPr>
        <w:t>（2）违反规定向他人贷款或者提供担保；</w:t>
      </w:r>
    </w:p>
    <w:p w14:paraId="5B42A036" w14:textId="77777777" w:rsidR="00D53F3B" w:rsidRDefault="0074428A">
      <w:pPr>
        <w:spacing w:line="360" w:lineRule="auto"/>
        <w:ind w:firstLineChars="200" w:firstLine="480"/>
        <w:rPr>
          <w:rFonts w:ascii="宋体" w:hAnsi="宋体"/>
          <w:sz w:val="24"/>
        </w:rPr>
      </w:pPr>
      <w:r>
        <w:rPr>
          <w:rFonts w:ascii="宋体" w:hAnsi="宋体" w:hint="eastAsia"/>
          <w:sz w:val="24"/>
        </w:rPr>
        <w:t>（3）</w:t>
      </w:r>
      <w:r>
        <w:rPr>
          <w:rFonts w:ascii="宋体" w:hAnsi="宋体"/>
          <w:sz w:val="24"/>
        </w:rPr>
        <w:t>从事承担无限责任的投资；</w:t>
      </w:r>
    </w:p>
    <w:p w14:paraId="26091235" w14:textId="77777777" w:rsidR="00D53F3B" w:rsidRDefault="0074428A">
      <w:pPr>
        <w:spacing w:line="360" w:lineRule="auto"/>
        <w:ind w:firstLineChars="200" w:firstLine="480"/>
        <w:rPr>
          <w:rFonts w:ascii="宋体" w:hAnsi="宋体"/>
          <w:sz w:val="24"/>
        </w:rPr>
      </w:pPr>
      <w:r>
        <w:rPr>
          <w:rFonts w:ascii="宋体" w:hAnsi="宋体" w:hint="eastAsia"/>
          <w:sz w:val="24"/>
        </w:rPr>
        <w:t>（4）投资基金中基金、可投资其他基金的</w:t>
      </w:r>
      <w:proofErr w:type="gramStart"/>
      <w:r>
        <w:rPr>
          <w:rFonts w:ascii="宋体" w:hAnsi="宋体" w:hint="eastAsia"/>
          <w:sz w:val="24"/>
        </w:rPr>
        <w:t>非基金</w:t>
      </w:r>
      <w:proofErr w:type="gramEnd"/>
      <w:r>
        <w:rPr>
          <w:rFonts w:ascii="宋体" w:hAnsi="宋体" w:hint="eastAsia"/>
          <w:sz w:val="24"/>
        </w:rPr>
        <w:t>中基金和本</w:t>
      </w:r>
      <w:proofErr w:type="gramStart"/>
      <w:r>
        <w:rPr>
          <w:rFonts w:ascii="宋体" w:hAnsi="宋体" w:hint="eastAsia"/>
          <w:sz w:val="24"/>
        </w:rPr>
        <w:t>基金基金</w:t>
      </w:r>
      <w:proofErr w:type="gramEnd"/>
      <w:r>
        <w:rPr>
          <w:rFonts w:ascii="宋体" w:hAnsi="宋体" w:hint="eastAsia"/>
          <w:sz w:val="24"/>
        </w:rPr>
        <w:t>经理管理的其他基金，但是中国证监会另有规定的除外；</w:t>
      </w:r>
    </w:p>
    <w:p w14:paraId="450C45E2" w14:textId="70BDC424" w:rsidR="00D53F3B" w:rsidRDefault="0074428A" w:rsidP="001532C4">
      <w:pPr>
        <w:spacing w:line="360" w:lineRule="auto"/>
        <w:ind w:firstLineChars="200" w:firstLine="480"/>
        <w:rPr>
          <w:rFonts w:ascii="宋体" w:hAnsi="宋体"/>
          <w:sz w:val="24"/>
        </w:rPr>
      </w:pPr>
      <w:r>
        <w:rPr>
          <w:rFonts w:ascii="宋体" w:hAnsi="宋体" w:hint="eastAsia"/>
          <w:sz w:val="24"/>
        </w:rPr>
        <w:t>（5）向其基金管理人、基金托管人出资。</w:t>
      </w:r>
    </w:p>
    <w:p w14:paraId="02E1C5A6"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w:t>
      </w:r>
      <w:r>
        <w:rPr>
          <w:rFonts w:ascii="宋体" w:hAnsi="宋体" w:hint="eastAsia"/>
          <w:sz w:val="24"/>
        </w:rPr>
        <w:lastRenderedPageBreak/>
        <w:t>律法规予以披露。重大关联交易应提交基金管理人董事会审议，并经过三分之二以上（含三分之二）的独立董事通过。基金管理人董事会应至少每半年对关联交易事项进行审查。</w:t>
      </w:r>
    </w:p>
    <w:p w14:paraId="2A681CEA" w14:textId="77777777" w:rsidR="00D53F3B" w:rsidRDefault="0074428A">
      <w:pPr>
        <w:spacing w:line="360" w:lineRule="auto"/>
        <w:ind w:firstLineChars="200" w:firstLine="480"/>
        <w:rPr>
          <w:rFonts w:ascii="宋体" w:hAnsi="宋体"/>
          <w:sz w:val="24"/>
        </w:rPr>
      </w:pPr>
      <w:r>
        <w:rPr>
          <w:rFonts w:ascii="宋体" w:hAnsi="宋体" w:hint="eastAsia"/>
          <w:sz w:val="24"/>
        </w:rPr>
        <w:t>本基金投资基金管理人或基金管理人关联方管理基金的情况，不属于前述重大关联交易，但是应当按照法律法规或监管规定的要求履行信息披露义务。</w:t>
      </w:r>
    </w:p>
    <w:p w14:paraId="772A0BE8" w14:textId="77777777" w:rsidR="00D53F3B" w:rsidRDefault="0074428A">
      <w:pPr>
        <w:spacing w:line="360" w:lineRule="auto"/>
        <w:ind w:firstLineChars="200" w:firstLine="480"/>
        <w:rPr>
          <w:rFonts w:ascii="宋体" w:hAnsi="宋体"/>
          <w:sz w:val="24"/>
        </w:rPr>
      </w:pPr>
      <w:r>
        <w:rPr>
          <w:rFonts w:ascii="宋体" w:hAnsi="宋体" w:hint="eastAsia"/>
          <w:sz w:val="24"/>
        </w:rPr>
        <w:t>法律法规或监管部门对基金合同所述投资比例、投资限制、组合限制、禁止行为等</w:t>
      </w:r>
      <w:proofErr w:type="gramStart"/>
      <w:r>
        <w:rPr>
          <w:rFonts w:ascii="宋体" w:hAnsi="宋体" w:hint="eastAsia"/>
          <w:sz w:val="24"/>
        </w:rPr>
        <w:t>作出</w:t>
      </w:r>
      <w:proofErr w:type="gramEnd"/>
      <w:r>
        <w:rPr>
          <w:rFonts w:ascii="宋体" w:hAnsi="宋体" w:hint="eastAsia"/>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无需基金份额持有人大会审议决定。</w:t>
      </w:r>
    </w:p>
    <w:bookmarkEnd w:id="49"/>
    <w:p w14:paraId="2317BE64" w14:textId="77777777" w:rsidR="00D53F3B" w:rsidRDefault="0074428A">
      <w:pPr>
        <w:spacing w:line="360" w:lineRule="auto"/>
        <w:ind w:firstLineChars="200" w:firstLine="480"/>
        <w:rPr>
          <w:rFonts w:ascii="宋体" w:hAnsi="宋体"/>
          <w:sz w:val="24"/>
        </w:rPr>
      </w:pPr>
      <w:r>
        <w:rPr>
          <w:rFonts w:ascii="宋体" w:hAnsi="宋体" w:hint="eastAsia"/>
          <w:sz w:val="24"/>
        </w:rPr>
        <w:t>4、基金托管人依据以下约定对基金管理人参与银行间债券市场投资进行监督。</w:t>
      </w:r>
    </w:p>
    <w:p w14:paraId="60EFC696"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14:paraId="69A25489"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基金管理人在银行间市场进行现券买卖和回购交易时，以DVP(券款兑付)的交易结算方式进行交易。</w:t>
      </w:r>
    </w:p>
    <w:p w14:paraId="13920921" w14:textId="77777777" w:rsidR="00D53F3B" w:rsidRDefault="0074428A">
      <w:pPr>
        <w:spacing w:line="360" w:lineRule="auto"/>
        <w:ind w:firstLineChars="200" w:firstLine="480"/>
        <w:rPr>
          <w:rFonts w:ascii="宋体" w:hAnsi="宋体"/>
          <w:sz w:val="24"/>
        </w:rPr>
      </w:pPr>
      <w:r>
        <w:rPr>
          <w:rFonts w:ascii="宋体" w:hAnsi="宋体" w:hint="eastAsia"/>
          <w:sz w:val="24"/>
        </w:rPr>
        <w:t>5、关于银行存款投资</w:t>
      </w:r>
    </w:p>
    <w:p w14:paraId="6474E60B" w14:textId="77777777" w:rsidR="00D53F3B" w:rsidRDefault="0074428A">
      <w:pPr>
        <w:spacing w:line="360" w:lineRule="auto"/>
        <w:ind w:firstLineChars="200" w:firstLine="480"/>
        <w:rPr>
          <w:rFonts w:ascii="宋体" w:hAnsi="宋体"/>
          <w:sz w:val="24"/>
        </w:rPr>
      </w:pPr>
      <w:r>
        <w:rPr>
          <w:rFonts w:ascii="宋体" w:hAnsi="宋体" w:hint="eastAsia"/>
          <w:sz w:val="24"/>
        </w:rPr>
        <w:t>本基金投资银行存款的信用风险主要包括存款银行的信用等级、存款银行的支付能力等涉及到存款银行选择方面的风险。基金管理人应基于审慎原则评估存款银行信用风险并自主选择存款银行，基金托管人对此不予监督。因基金管理人违反上述原则给基金造成的损失，基金托管人不承担任何责任。</w:t>
      </w:r>
    </w:p>
    <w:p w14:paraId="73AA1088" w14:textId="77777777" w:rsidR="00D53F3B" w:rsidRDefault="0074428A">
      <w:pPr>
        <w:spacing w:line="360" w:lineRule="auto"/>
        <w:ind w:firstLineChars="200" w:firstLine="480"/>
        <w:rPr>
          <w:rFonts w:ascii="宋体" w:hAnsi="宋体"/>
          <w:sz w:val="24"/>
        </w:rPr>
      </w:pPr>
      <w:r>
        <w:rPr>
          <w:rFonts w:ascii="宋体" w:hAnsi="宋体" w:hint="eastAsia"/>
          <w:sz w:val="24"/>
        </w:rPr>
        <w:t>6、基金托管人对基金投资流通受限证券的监督</w:t>
      </w:r>
    </w:p>
    <w:p w14:paraId="5E4917C2" w14:textId="77777777" w:rsidR="00D53F3B" w:rsidRDefault="0074428A">
      <w:pPr>
        <w:spacing w:line="360" w:lineRule="auto"/>
        <w:ind w:firstLineChars="200" w:firstLine="480"/>
        <w:rPr>
          <w:rFonts w:ascii="宋体" w:hAnsi="宋体"/>
          <w:sz w:val="24"/>
        </w:rPr>
      </w:pPr>
      <w:r>
        <w:rPr>
          <w:rFonts w:ascii="宋体" w:hAnsi="宋体" w:hint="eastAsia"/>
          <w:sz w:val="24"/>
        </w:rPr>
        <w:t>（1）基金投资流通受限证券，应遵守《关于基金投资非公开发行股票等流</w:t>
      </w:r>
      <w:r>
        <w:rPr>
          <w:rFonts w:ascii="宋体" w:hAnsi="宋体" w:hint="eastAsia"/>
          <w:sz w:val="24"/>
        </w:rPr>
        <w:lastRenderedPageBreak/>
        <w:t>通受限证券有关问题的通知》等有关法律法规规定。</w:t>
      </w:r>
    </w:p>
    <w:p w14:paraId="35214C1D" w14:textId="77777777" w:rsidR="00D53F3B" w:rsidRDefault="0074428A">
      <w:pPr>
        <w:spacing w:line="360" w:lineRule="auto"/>
        <w:ind w:firstLineChars="200" w:firstLine="480"/>
        <w:rPr>
          <w:rFonts w:ascii="宋体" w:hAnsi="宋体"/>
          <w:sz w:val="24"/>
        </w:rPr>
      </w:pPr>
      <w:r>
        <w:rPr>
          <w:rFonts w:ascii="宋体" w:hAnsi="宋体" w:hint="eastAsia"/>
          <w:sz w:val="24"/>
        </w:rPr>
        <w:t>（2）此处的流通受限证券与上文提及的流动性受限资产并不完全一致，包括由《上市公司证券发行注册管理办法》规范的非公开发行股票、公开发行股票网下配售部分等在发行时明确一定期限锁定期的可交易证券</w:t>
      </w:r>
      <w:r>
        <w:rPr>
          <w:rFonts w:ascii="宋体" w:hAnsi="宋体"/>
          <w:sz w:val="24"/>
        </w:rPr>
        <w:t>，</w:t>
      </w:r>
      <w:r>
        <w:rPr>
          <w:rFonts w:ascii="宋体" w:hAnsi="宋体" w:hint="eastAsia"/>
          <w:sz w:val="24"/>
        </w:rPr>
        <w:t>不包括由于发布重大消息或其他原因而临时停牌的证券、已发行未上市证券、回购交易中的质押</w:t>
      </w:r>
      <w:proofErr w:type="gramStart"/>
      <w:r>
        <w:rPr>
          <w:rFonts w:ascii="宋体" w:hAnsi="宋体" w:hint="eastAsia"/>
          <w:sz w:val="24"/>
        </w:rPr>
        <w:t>券</w:t>
      </w:r>
      <w:proofErr w:type="gramEnd"/>
      <w:r>
        <w:rPr>
          <w:rFonts w:ascii="宋体" w:hAnsi="宋体" w:hint="eastAsia"/>
          <w:sz w:val="24"/>
        </w:rPr>
        <w:t>等流通受限证券。</w:t>
      </w:r>
    </w:p>
    <w:p w14:paraId="5971B7D2" w14:textId="77777777" w:rsidR="00D53F3B" w:rsidRDefault="0074428A">
      <w:pPr>
        <w:spacing w:line="360" w:lineRule="auto"/>
        <w:ind w:firstLineChars="200" w:firstLine="480"/>
        <w:rPr>
          <w:rFonts w:ascii="宋体" w:hAnsi="宋体"/>
          <w:sz w:val="24"/>
        </w:rPr>
      </w:pPr>
      <w:r>
        <w:rPr>
          <w:rFonts w:ascii="宋体" w:hAnsi="宋体" w:hint="eastAsia"/>
          <w:sz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AA5D178"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4661F529" w14:textId="77777777" w:rsidR="00D53F3B" w:rsidRDefault="0074428A">
      <w:pPr>
        <w:spacing w:line="360" w:lineRule="auto"/>
        <w:ind w:firstLineChars="200" w:firstLine="480"/>
        <w:rPr>
          <w:rFonts w:ascii="宋体" w:hAnsi="宋体"/>
          <w:sz w:val="24"/>
        </w:rPr>
      </w:pPr>
      <w:r>
        <w:rPr>
          <w:rFonts w:ascii="宋体" w:hAnsi="宋体" w:hint="eastAsia"/>
          <w:sz w:val="24"/>
        </w:rPr>
        <w:t>（4）基金投资流通受限证券前，基金管理人应向基金托管人提供符合法律法规要求的有关书面信息，包括但不限于拟发行证券主体的中国证监会批准文件、发行证券数量、发行价格、锁定期，基金拟认购的数量、价格、总成本、资金划付时间等。基金管理人应保证上述信息的真实、完整，并应至少</w:t>
      </w:r>
      <w:proofErr w:type="gramStart"/>
      <w:r>
        <w:rPr>
          <w:rFonts w:ascii="宋体" w:hAnsi="宋体" w:hint="eastAsia"/>
          <w:sz w:val="24"/>
        </w:rPr>
        <w:t>于拟执行</w:t>
      </w:r>
      <w:proofErr w:type="gramEnd"/>
      <w:r>
        <w:rPr>
          <w:rFonts w:ascii="宋体" w:hAnsi="宋体" w:hint="eastAsia"/>
          <w:sz w:val="24"/>
        </w:rPr>
        <w:t>投资指令前两个工作日将上述信息书面发至基金托管人，保证基金托管人有足够的时间进行审核。</w:t>
      </w:r>
    </w:p>
    <w:p w14:paraId="3706F671" w14:textId="77777777" w:rsidR="00D53F3B" w:rsidRDefault="0074428A">
      <w:pPr>
        <w:spacing w:line="360" w:lineRule="auto"/>
        <w:ind w:firstLineChars="200" w:firstLine="480"/>
        <w:rPr>
          <w:rFonts w:ascii="宋体" w:hAnsi="宋体"/>
          <w:sz w:val="24"/>
        </w:rPr>
      </w:pPr>
      <w:r>
        <w:rPr>
          <w:rFonts w:ascii="宋体" w:hAnsi="宋体" w:hint="eastAsia"/>
          <w:sz w:val="24"/>
        </w:rPr>
        <w:t>（5）基金托管人应按照《关于基金投资非公开发行股票等流通受限证券有关问题的通知》规定，对基金管理人是否遵守法律法规进行监督，并审核基金管理人提供的有关书面信息。</w:t>
      </w:r>
    </w:p>
    <w:p w14:paraId="21293102" w14:textId="77777777" w:rsidR="00D53F3B" w:rsidRDefault="0074428A">
      <w:pPr>
        <w:spacing w:line="360" w:lineRule="auto"/>
        <w:ind w:firstLineChars="200" w:firstLine="480"/>
        <w:rPr>
          <w:rFonts w:ascii="宋体" w:hAnsi="宋体"/>
          <w:sz w:val="24"/>
        </w:rPr>
      </w:pPr>
      <w:r>
        <w:rPr>
          <w:rFonts w:ascii="宋体" w:hAnsi="宋体" w:hint="eastAsia"/>
          <w:sz w:val="24"/>
        </w:rPr>
        <w:t>如基金管理人和基金托管人无法达成一致，应及时上报中国证监会请求解决。如果基金托管人</w:t>
      </w:r>
      <w:r>
        <w:rPr>
          <w:rFonts w:ascii="宋体" w:hAnsi="宋体"/>
          <w:sz w:val="24"/>
        </w:rPr>
        <w:t>切实履行监督职责</w:t>
      </w:r>
      <w:r>
        <w:rPr>
          <w:rFonts w:ascii="宋体" w:hAnsi="宋体" w:hint="eastAsia"/>
          <w:sz w:val="24"/>
        </w:rPr>
        <w:t>，则不承担任何责任。</w:t>
      </w:r>
      <w:r>
        <w:rPr>
          <w:rFonts w:ascii="宋体" w:hAnsi="宋体"/>
          <w:sz w:val="24"/>
        </w:rPr>
        <w:t>如果基金托管</w:t>
      </w:r>
      <w:r>
        <w:rPr>
          <w:rFonts w:ascii="宋体" w:hAnsi="宋体" w:hint="eastAsia"/>
          <w:sz w:val="24"/>
        </w:rPr>
        <w:t>人</w:t>
      </w:r>
      <w:r>
        <w:rPr>
          <w:rFonts w:ascii="宋体" w:hAnsi="宋体"/>
          <w:sz w:val="24"/>
        </w:rPr>
        <w:t>没有切实履行监督职责，导致基金出现风险，基金托管</w:t>
      </w:r>
      <w:r>
        <w:rPr>
          <w:rFonts w:ascii="宋体" w:hAnsi="宋体" w:hint="eastAsia"/>
          <w:sz w:val="24"/>
        </w:rPr>
        <w:t>人</w:t>
      </w:r>
      <w:r>
        <w:rPr>
          <w:rFonts w:ascii="宋体" w:hAnsi="宋体"/>
          <w:sz w:val="24"/>
        </w:rPr>
        <w:t>应承担连带责任。</w:t>
      </w:r>
    </w:p>
    <w:p w14:paraId="4449D90B" w14:textId="77777777" w:rsidR="00D53F3B" w:rsidRDefault="0074428A">
      <w:pPr>
        <w:spacing w:line="360" w:lineRule="auto"/>
        <w:ind w:firstLineChars="200" w:firstLine="480"/>
        <w:rPr>
          <w:rFonts w:ascii="宋体" w:hAnsi="宋体"/>
          <w:sz w:val="24"/>
        </w:rPr>
      </w:pPr>
      <w:r>
        <w:rPr>
          <w:rFonts w:ascii="宋体" w:hAnsi="宋体" w:hint="eastAsia"/>
          <w:sz w:val="24"/>
        </w:rPr>
        <w:t>（二）投资监督范围的调整</w:t>
      </w:r>
    </w:p>
    <w:p w14:paraId="60184121" w14:textId="77777777" w:rsidR="00D53F3B" w:rsidRDefault="0074428A">
      <w:pPr>
        <w:spacing w:line="360" w:lineRule="auto"/>
        <w:ind w:firstLineChars="200" w:firstLine="480"/>
        <w:rPr>
          <w:rFonts w:ascii="宋体" w:hAnsi="宋体"/>
          <w:sz w:val="24"/>
        </w:rPr>
      </w:pPr>
      <w:r>
        <w:rPr>
          <w:rFonts w:ascii="宋体" w:hAnsi="宋体" w:hint="eastAsia"/>
          <w:sz w:val="24"/>
        </w:rPr>
        <w:t>因法律法规、监管要求导致本基金投资事项调整的，基金管理人应提前通知基金托管人，并与基金托管人协商一致更新投资监督范围。基金管理人知晓基金</w:t>
      </w:r>
      <w:r>
        <w:rPr>
          <w:rFonts w:ascii="宋体" w:hAnsi="宋体" w:hint="eastAsia"/>
          <w:sz w:val="24"/>
        </w:rPr>
        <w:lastRenderedPageBreak/>
        <w:t>托管人投资监督职责的履行受外部数据来源或系统开发等因素影响，基金管理人应为托管人系统调整预留所需的合理必要时间。</w:t>
      </w:r>
    </w:p>
    <w:p w14:paraId="1D87696E" w14:textId="77777777" w:rsidR="00D53F3B" w:rsidRDefault="0074428A">
      <w:pPr>
        <w:spacing w:line="360" w:lineRule="auto"/>
        <w:ind w:firstLineChars="200" w:firstLine="480"/>
        <w:rPr>
          <w:rFonts w:ascii="宋体" w:hAnsi="宋体"/>
          <w:sz w:val="24"/>
        </w:rPr>
      </w:pPr>
      <w:r>
        <w:rPr>
          <w:rFonts w:ascii="宋体" w:hAnsi="宋体" w:hint="eastAsia"/>
          <w:sz w:val="24"/>
        </w:rPr>
        <w:t>（</w:t>
      </w:r>
      <w:r>
        <w:rPr>
          <w:rFonts w:ascii="宋体" w:hAnsi="宋体"/>
          <w:sz w:val="24"/>
        </w:rPr>
        <w:t>三</w:t>
      </w:r>
      <w:r>
        <w:rPr>
          <w:rFonts w:ascii="宋体" w:hAnsi="宋体" w:hint="eastAsia"/>
          <w:sz w:val="24"/>
        </w:rPr>
        <w:t>）除投资资产配置外，基金托管人应根据有关法律法规的规定及《基金合同》和本协议的约定，对基金资产净值计算、各类基金份额净值计算、应收资金到账、基金费用开支及收入确定、基金收益分配、相关信息披露、基金宣传推介材料中登载基金业绩表现数据等进行监督和核查。</w:t>
      </w:r>
    </w:p>
    <w:p w14:paraId="6EE45DA6" w14:textId="77777777" w:rsidR="00D53F3B" w:rsidRDefault="0074428A">
      <w:pPr>
        <w:spacing w:line="360" w:lineRule="auto"/>
        <w:ind w:firstLineChars="200" w:firstLine="480"/>
        <w:rPr>
          <w:rFonts w:ascii="宋体" w:hAnsi="宋体"/>
          <w:sz w:val="24"/>
        </w:rPr>
      </w:pPr>
      <w:r>
        <w:rPr>
          <w:rFonts w:ascii="宋体" w:hAnsi="宋体" w:hint="eastAsia"/>
          <w:sz w:val="24"/>
        </w:rPr>
        <w:t>（</w:t>
      </w:r>
      <w:r>
        <w:rPr>
          <w:rFonts w:ascii="宋体" w:hAnsi="宋体"/>
          <w:sz w:val="24"/>
        </w:rPr>
        <w:t>四</w:t>
      </w:r>
      <w:r>
        <w:rPr>
          <w:rFonts w:ascii="宋体" w:hAnsi="宋体" w:hint="eastAsia"/>
          <w:sz w:val="24"/>
        </w:rPr>
        <w:t>）基金托管人发现基金管理人的投资运作及其他运作违反《基金法》、《基金合同》、本协议有关规定时，应及时以书面形式通知基金管理人限期纠正。基金管理人收到通知后应及时核对，并以书面形式向基金托管人发出回函，就基金托管人的合理疑义进行解释或举证。</w:t>
      </w:r>
    </w:p>
    <w:p w14:paraId="49E9AE74" w14:textId="77777777" w:rsidR="00D53F3B" w:rsidRDefault="0074428A">
      <w:pPr>
        <w:spacing w:line="360" w:lineRule="auto"/>
        <w:ind w:firstLineChars="200" w:firstLine="480"/>
        <w:rPr>
          <w:rFonts w:ascii="宋体" w:hAnsi="宋体"/>
          <w:sz w:val="24"/>
        </w:rPr>
      </w:pPr>
      <w:r>
        <w:rPr>
          <w:rFonts w:ascii="宋体" w:hAnsi="宋体" w:hint="eastAsia"/>
          <w:sz w:val="24"/>
        </w:rPr>
        <w:t>在限期内，基金托管人有权随时对通知事项进行复查，督促基金管理人改正。基金管理人对基金托管人通知的违规事项未能在限期内纠正的，基金托管人应报告中国证监会。</w:t>
      </w:r>
    </w:p>
    <w:p w14:paraId="24D66971" w14:textId="77777777" w:rsidR="00D53F3B" w:rsidRDefault="0074428A">
      <w:pPr>
        <w:spacing w:line="360" w:lineRule="auto"/>
        <w:ind w:firstLineChars="200" w:firstLine="480"/>
        <w:rPr>
          <w:rFonts w:ascii="宋体" w:hAnsi="宋体"/>
          <w:sz w:val="24"/>
        </w:rPr>
      </w:pPr>
      <w:r>
        <w:rPr>
          <w:rFonts w:ascii="宋体" w:hAnsi="宋体" w:hint="eastAsia"/>
          <w:sz w:val="24"/>
        </w:rPr>
        <w:t>对于依据交易程序尚未成交的</w:t>
      </w:r>
      <w:proofErr w:type="gramStart"/>
      <w:r>
        <w:rPr>
          <w:rFonts w:ascii="宋体" w:hAnsi="宋体" w:hint="eastAsia"/>
          <w:sz w:val="24"/>
        </w:rPr>
        <w:t>且基金</w:t>
      </w:r>
      <w:proofErr w:type="gramEnd"/>
      <w:r>
        <w:rPr>
          <w:rFonts w:ascii="宋体" w:hAnsi="宋体" w:hint="eastAsia"/>
          <w:sz w:val="24"/>
        </w:rPr>
        <w:t>托管人在交易前能够监控的投资指令，基金托管人发现该投资指令违反有关法律法规规定或者违反《基金合同》或本协议约定的，应当拒绝执行，立即通知基金管理人。</w:t>
      </w:r>
    </w:p>
    <w:p w14:paraId="5097CA99" w14:textId="77777777" w:rsidR="00D53F3B" w:rsidRDefault="0074428A">
      <w:pPr>
        <w:spacing w:line="360" w:lineRule="auto"/>
        <w:ind w:firstLineChars="200" w:firstLine="480"/>
        <w:rPr>
          <w:rFonts w:ascii="宋体" w:hAnsi="宋体"/>
          <w:sz w:val="24"/>
        </w:rPr>
      </w:pPr>
      <w:r>
        <w:rPr>
          <w:rFonts w:ascii="宋体" w:hAnsi="宋体" w:hint="eastAsia"/>
          <w:sz w:val="24"/>
        </w:rPr>
        <w:t>对于必须于估值完成后方可获知的监控指标或依据交易程序已经成交的投资指令，基金托管人发现该投资指令违反法律法规或者违反《基金合同》或本协议约定的，应当立即通知基金管理人。</w:t>
      </w:r>
    </w:p>
    <w:p w14:paraId="6A443269"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554ED663"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基金托管人发现基金管理人有重大违规行为，应立即报告中国证监会，同时通知基金管理人限期纠正。</w:t>
      </w:r>
    </w:p>
    <w:p w14:paraId="4C83718D"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无正当理由，拒绝、阻挠基金托管人根据本协议约定行使监督权，或采取拖延、欺诈等手段妨碍基金托管人进行有效监督，情节严重或经基金托管人提出警告仍不改正的，基金托管人应报告中国证监会。</w:t>
      </w:r>
    </w:p>
    <w:p w14:paraId="69A8030A"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50" w:name="_Toc125361076"/>
      <w:bookmarkStart w:id="51" w:name="_Toc123705448"/>
      <w:bookmarkStart w:id="52" w:name="_Toc124749939"/>
      <w:bookmarkStart w:id="53" w:name="_Toc140002339"/>
      <w:bookmarkStart w:id="54" w:name="_Toc124749228"/>
      <w:r>
        <w:rPr>
          <w:rFonts w:ascii="宋体" w:hAnsi="宋体" w:cs="Arial" w:hint="eastAsia"/>
          <w:sz w:val="30"/>
        </w:rPr>
        <w:lastRenderedPageBreak/>
        <w:t>基金管理人对基金托管人的业务核查</w:t>
      </w:r>
      <w:bookmarkEnd w:id="50"/>
      <w:bookmarkEnd w:id="51"/>
      <w:bookmarkEnd w:id="52"/>
      <w:bookmarkEnd w:id="53"/>
      <w:bookmarkEnd w:id="54"/>
    </w:p>
    <w:p w14:paraId="6D898826"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管理人指令办理清算交收、相关信息披露和监督基金投资运作等行为。</w:t>
      </w:r>
    </w:p>
    <w:p w14:paraId="5038FAC3"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发现基金托管人擅自挪用基金财产、未对基金财产实行分账管理、无故未执行或无故延迟执行基金管理人资金划拨指令、泄露基金投资信息等违反《基金法》、《基金合同》、本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14:paraId="34F8E67A"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基金管理人发现基金托管人有重大违规行为，应立即报告中国证监会和银行业监督管理机构，同时通知基金托管人限期纠正。</w:t>
      </w:r>
    </w:p>
    <w:p w14:paraId="4BAEB5C7"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基金托管人应积极配合基金管理人的核查行为，包括但不限于：提交相关资料以</w:t>
      </w:r>
      <w:proofErr w:type="gramStart"/>
      <w:r>
        <w:rPr>
          <w:rFonts w:ascii="宋体" w:hAnsi="宋体" w:hint="eastAsia"/>
          <w:sz w:val="24"/>
        </w:rPr>
        <w:t>供基金</w:t>
      </w:r>
      <w:proofErr w:type="gramEnd"/>
      <w:r>
        <w:rPr>
          <w:rFonts w:ascii="宋体" w:hAnsi="宋体" w:hint="eastAsia"/>
          <w:sz w:val="24"/>
        </w:rPr>
        <w:t>管理人核查托管财产的完整性和真实性，在规定时间内答复基金管理人并改正。</w:t>
      </w:r>
    </w:p>
    <w:p w14:paraId="08807CDF"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无正当理由，拒绝、阻挠基金管理人根据本协议约定行使监督权，或采取拖延、欺诈等手段妨碍基金管理人进行有效监督，情节严重或经基金管理人提出警告仍不改正的，基金管理人应报告中国证监会。</w:t>
      </w:r>
    </w:p>
    <w:p w14:paraId="444327DD"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55" w:name="_Hlt88903324"/>
      <w:bookmarkStart w:id="56" w:name="_Toc124749940"/>
      <w:bookmarkStart w:id="57" w:name="_Toc124749229"/>
      <w:bookmarkStart w:id="58" w:name="_Toc48703889"/>
      <w:bookmarkStart w:id="59" w:name="_Toc123626171"/>
      <w:bookmarkStart w:id="60" w:name="_Toc22454437"/>
      <w:bookmarkStart w:id="61" w:name="_Toc125361077"/>
      <w:bookmarkStart w:id="62" w:name="_Toc523829995"/>
      <w:bookmarkStart w:id="63" w:name="_Toc466788854"/>
      <w:bookmarkStart w:id="64" w:name="_Toc140002340"/>
      <w:bookmarkEnd w:id="55"/>
      <w:r>
        <w:rPr>
          <w:rFonts w:ascii="宋体" w:hAnsi="宋体" w:cs="Arial" w:hint="eastAsia"/>
          <w:sz w:val="30"/>
        </w:rPr>
        <w:t>基金财产保管</w:t>
      </w:r>
      <w:bookmarkEnd w:id="56"/>
      <w:bookmarkEnd w:id="57"/>
      <w:bookmarkEnd w:id="58"/>
      <w:bookmarkEnd w:id="59"/>
      <w:bookmarkEnd w:id="60"/>
      <w:bookmarkEnd w:id="61"/>
      <w:bookmarkEnd w:id="62"/>
      <w:bookmarkEnd w:id="63"/>
      <w:bookmarkEnd w:id="64"/>
    </w:p>
    <w:p w14:paraId="5F5D339B" w14:textId="77777777" w:rsidR="00D53F3B" w:rsidRDefault="0074428A">
      <w:pPr>
        <w:spacing w:line="360" w:lineRule="auto"/>
        <w:ind w:firstLineChars="200" w:firstLine="480"/>
        <w:rPr>
          <w:rFonts w:ascii="宋体" w:hAnsi="宋体"/>
          <w:sz w:val="24"/>
        </w:rPr>
      </w:pPr>
      <w:bookmarkStart w:id="65" w:name="_Toc37159173"/>
      <w:r>
        <w:rPr>
          <w:rFonts w:ascii="宋体" w:hAnsi="宋体" w:hint="eastAsia"/>
          <w:sz w:val="24"/>
        </w:rPr>
        <w:t>（一）基金财产保管的原则</w:t>
      </w:r>
      <w:bookmarkStart w:id="66" w:name="_Hlt88903033"/>
      <w:bookmarkEnd w:id="65"/>
      <w:bookmarkEnd w:id="66"/>
    </w:p>
    <w:p w14:paraId="1591B7D9" w14:textId="77777777" w:rsidR="00D53F3B" w:rsidRDefault="0074428A">
      <w:pPr>
        <w:spacing w:line="360" w:lineRule="auto"/>
        <w:ind w:firstLineChars="200" w:firstLine="480"/>
        <w:rPr>
          <w:rFonts w:ascii="宋体" w:hAnsi="宋体"/>
          <w:sz w:val="24"/>
        </w:rPr>
      </w:pPr>
      <w:r>
        <w:rPr>
          <w:rFonts w:ascii="宋体" w:hAnsi="宋体" w:hint="eastAsia"/>
          <w:sz w:val="24"/>
        </w:rPr>
        <w:t>1、基金财产应独立于基金管理人、基金托管人的固有财产。</w:t>
      </w:r>
    </w:p>
    <w:p w14:paraId="1246C0F3" w14:textId="77777777" w:rsidR="00D53F3B" w:rsidRDefault="0074428A">
      <w:pPr>
        <w:spacing w:line="360" w:lineRule="auto"/>
        <w:ind w:firstLineChars="200" w:firstLine="480"/>
        <w:rPr>
          <w:rFonts w:ascii="宋体" w:hAnsi="宋体"/>
          <w:sz w:val="24"/>
        </w:rPr>
      </w:pPr>
      <w:r>
        <w:rPr>
          <w:rFonts w:ascii="宋体" w:hAnsi="宋体" w:hint="eastAsia"/>
          <w:sz w:val="24"/>
        </w:rPr>
        <w:t>2、基金托管人应安全保管基金财产。未经基金管理人的有效指令，不得自行运用、处分、分配基金的任何财产。</w:t>
      </w:r>
    </w:p>
    <w:p w14:paraId="3F64D7D6" w14:textId="77777777" w:rsidR="00D53F3B" w:rsidRDefault="0074428A">
      <w:pPr>
        <w:spacing w:line="360" w:lineRule="auto"/>
        <w:ind w:firstLineChars="200" w:firstLine="480"/>
        <w:rPr>
          <w:rFonts w:ascii="宋体" w:hAnsi="宋体"/>
          <w:sz w:val="24"/>
        </w:rPr>
      </w:pPr>
      <w:r>
        <w:rPr>
          <w:rFonts w:ascii="宋体" w:hAnsi="宋体" w:hint="eastAsia"/>
          <w:sz w:val="24"/>
        </w:rPr>
        <w:t>3、基金托管人按照规定开设基金财产的资金账户和证券账户等投资所需账</w:t>
      </w:r>
      <w:r>
        <w:rPr>
          <w:rFonts w:ascii="宋体" w:hAnsi="宋体" w:hint="eastAsia"/>
          <w:sz w:val="24"/>
        </w:rPr>
        <w:lastRenderedPageBreak/>
        <w:t>户。</w:t>
      </w:r>
    </w:p>
    <w:p w14:paraId="1AB8F101" w14:textId="77777777" w:rsidR="00D53F3B" w:rsidRDefault="0074428A">
      <w:pPr>
        <w:spacing w:line="360" w:lineRule="auto"/>
        <w:ind w:firstLineChars="200" w:firstLine="480"/>
        <w:rPr>
          <w:rFonts w:ascii="宋体" w:hAnsi="宋体"/>
          <w:sz w:val="24"/>
        </w:rPr>
      </w:pPr>
      <w:r>
        <w:rPr>
          <w:rFonts w:ascii="宋体" w:hAnsi="宋体" w:hint="eastAsia"/>
          <w:sz w:val="24"/>
        </w:rPr>
        <w:t>4、基金托管人对所托管的不同基金财产分别设置账户，与基金托管人的其他业务和其他基金的托管业务实行严格的分账管理，确保基金财产的完整与独立。</w:t>
      </w:r>
    </w:p>
    <w:p w14:paraId="4402790C" w14:textId="77777777" w:rsidR="00D53F3B" w:rsidRDefault="0074428A">
      <w:pPr>
        <w:spacing w:line="360" w:lineRule="auto"/>
        <w:ind w:firstLineChars="200" w:firstLine="480"/>
        <w:rPr>
          <w:rFonts w:ascii="宋体" w:hAnsi="宋体"/>
          <w:sz w:val="24"/>
        </w:rPr>
      </w:pPr>
      <w:r>
        <w:rPr>
          <w:rFonts w:ascii="宋体" w:hAnsi="宋体" w:hint="eastAsia"/>
          <w:sz w:val="24"/>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w:t>
      </w:r>
      <w:bookmarkStart w:id="67" w:name="_Hlt88902859"/>
      <w:bookmarkEnd w:id="67"/>
    </w:p>
    <w:p w14:paraId="2DEA985A" w14:textId="77777777" w:rsidR="00D53F3B" w:rsidRDefault="0074428A">
      <w:pPr>
        <w:spacing w:line="360" w:lineRule="auto"/>
        <w:ind w:firstLineChars="200" w:firstLine="480"/>
        <w:rPr>
          <w:rFonts w:ascii="宋体" w:hAnsi="宋体"/>
          <w:sz w:val="24"/>
        </w:rPr>
      </w:pPr>
      <w:bookmarkStart w:id="68" w:name="_Toc37159174"/>
      <w:r>
        <w:rPr>
          <w:rFonts w:ascii="宋体" w:hAnsi="宋体" w:hint="eastAsia"/>
          <w:sz w:val="24"/>
        </w:rPr>
        <w:t>（二）募集资金的验证</w:t>
      </w:r>
      <w:bookmarkEnd w:id="68"/>
    </w:p>
    <w:p w14:paraId="1BE38A1E" w14:textId="77777777" w:rsidR="00D53F3B" w:rsidRDefault="0074428A">
      <w:pPr>
        <w:spacing w:line="360" w:lineRule="auto"/>
        <w:ind w:firstLineChars="200" w:firstLine="480"/>
        <w:rPr>
          <w:rFonts w:ascii="宋体" w:hAnsi="宋体"/>
          <w:sz w:val="24"/>
        </w:rPr>
      </w:pPr>
      <w:r>
        <w:rPr>
          <w:rFonts w:ascii="宋体" w:hAnsi="宋体" w:hint="eastAsia"/>
          <w:sz w:val="24"/>
        </w:rPr>
        <w:t>募集期内销售机构按销售与服务代理协议的约定，将认购资金划入基金管理人在具有托管资格的商业银行开设的嘉</w:t>
      </w:r>
      <w:proofErr w:type="gramStart"/>
      <w:r>
        <w:rPr>
          <w:rFonts w:ascii="宋体" w:hAnsi="宋体" w:hint="eastAsia"/>
          <w:sz w:val="24"/>
        </w:rPr>
        <w:t>实基金</w:t>
      </w:r>
      <w:proofErr w:type="gramEnd"/>
      <w:r>
        <w:rPr>
          <w:rFonts w:ascii="宋体" w:hAnsi="宋体" w:hint="eastAsia"/>
          <w:sz w:val="24"/>
        </w:rPr>
        <w:t>管理有限公司基金认购专户。该账户由基金管理人开立并管理。基金管理人按照法律法规的反洗钱要求，对投资人及其资金来源履行必要的反洗钱合</w:t>
      </w:r>
      <w:proofErr w:type="gramStart"/>
      <w:r>
        <w:rPr>
          <w:rFonts w:ascii="宋体" w:hAnsi="宋体" w:hint="eastAsia"/>
          <w:sz w:val="24"/>
        </w:rPr>
        <w:t>规</w:t>
      </w:r>
      <w:proofErr w:type="gramEnd"/>
      <w:r>
        <w:rPr>
          <w:rFonts w:ascii="宋体" w:hAnsi="宋体" w:hint="eastAsia"/>
          <w:sz w:val="24"/>
        </w:rPr>
        <w:t>审查工作。基金募集期满或基金提前结束募集，募集的基金份额总额、基金募集金额、基金份额持有人人数符合《基金法》、《运作办法》等有关规定后，由基金管理人聘请符合《中华人民共和国证券法》（以下简称“《证券法》”）规定的会计师事务所进行验资，出具验资报告，出具的验资报告应由参加验资的</w:t>
      </w:r>
      <w:r>
        <w:rPr>
          <w:rFonts w:ascii="宋体" w:hAnsi="宋体"/>
          <w:sz w:val="24"/>
        </w:rPr>
        <w:t>2</w:t>
      </w:r>
      <w:r>
        <w:rPr>
          <w:rFonts w:ascii="宋体" w:hAnsi="宋体" w:hint="eastAsia"/>
          <w:sz w:val="24"/>
        </w:rPr>
        <w:t>名以上（含</w:t>
      </w:r>
      <w:r>
        <w:rPr>
          <w:rFonts w:ascii="宋体" w:hAnsi="宋体"/>
          <w:sz w:val="24"/>
        </w:rPr>
        <w:t>2</w:t>
      </w:r>
      <w:r>
        <w:rPr>
          <w:rFonts w:ascii="宋体" w:hAnsi="宋体" w:hint="eastAsia"/>
          <w:sz w:val="24"/>
        </w:rPr>
        <w:t>名）中国注册会计师签字有效。验资完成，基金管理人应将募集的属于本基金财产的全部资金划入基金托管人为基金开立的资产托管专户中，基金托管人在收到资金当日出具确认文件。</w:t>
      </w:r>
    </w:p>
    <w:p w14:paraId="03365713" w14:textId="77777777" w:rsidR="00D53F3B" w:rsidRDefault="0074428A">
      <w:pPr>
        <w:spacing w:line="360" w:lineRule="auto"/>
        <w:ind w:firstLineChars="200" w:firstLine="480"/>
        <w:rPr>
          <w:rFonts w:ascii="宋体" w:hAnsi="宋体"/>
          <w:sz w:val="24"/>
        </w:rPr>
      </w:pPr>
      <w:proofErr w:type="gramStart"/>
      <w:r>
        <w:rPr>
          <w:rFonts w:ascii="宋体" w:hAnsi="宋体" w:hint="eastAsia"/>
          <w:sz w:val="24"/>
        </w:rPr>
        <w:t>若基金</w:t>
      </w:r>
      <w:proofErr w:type="gramEnd"/>
      <w:r>
        <w:rPr>
          <w:rFonts w:ascii="宋体" w:hAnsi="宋体" w:hint="eastAsia"/>
          <w:sz w:val="24"/>
        </w:rPr>
        <w:t>募集期限届满，未能达到《基金合同》生效的条件，由基金管理人按规定办理退款事宜，基金托管人应予以必要的协助和配合。</w:t>
      </w:r>
    </w:p>
    <w:p w14:paraId="56B733E4" w14:textId="77777777" w:rsidR="00D53F3B" w:rsidRDefault="0074428A">
      <w:pPr>
        <w:spacing w:line="360" w:lineRule="auto"/>
        <w:ind w:firstLineChars="200" w:firstLine="480"/>
        <w:rPr>
          <w:rFonts w:ascii="宋体" w:hAnsi="宋体"/>
          <w:sz w:val="24"/>
        </w:rPr>
      </w:pPr>
      <w:r>
        <w:rPr>
          <w:rFonts w:ascii="宋体" w:hAnsi="宋体" w:hint="eastAsia"/>
          <w:sz w:val="24"/>
        </w:rPr>
        <w:t>（三）基金的银行账户的开立和管理</w:t>
      </w:r>
    </w:p>
    <w:p w14:paraId="4D4E9051"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以基金托管人、基金或基金托管人与基金联名等监管部门要求的名义，在其营业机构开设资产托管专户，保管基金的现金资产。该账户的开设和管理由基金托管人承担。本基金的一切货币收支活动，均需通过基金托管人的资产托管专户进行。</w:t>
      </w:r>
    </w:p>
    <w:p w14:paraId="5A033FC7" w14:textId="77777777" w:rsidR="00D53F3B" w:rsidRDefault="0074428A">
      <w:pPr>
        <w:spacing w:line="360" w:lineRule="auto"/>
        <w:ind w:firstLineChars="200" w:firstLine="480"/>
        <w:rPr>
          <w:rFonts w:ascii="宋体" w:hAnsi="宋体"/>
          <w:sz w:val="24"/>
        </w:rPr>
      </w:pPr>
      <w:r>
        <w:rPr>
          <w:rFonts w:ascii="宋体" w:hAnsi="宋体" w:hint="eastAsia"/>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49B292A7" w14:textId="77777777" w:rsidR="00D53F3B" w:rsidRDefault="0074428A">
      <w:pPr>
        <w:spacing w:line="360" w:lineRule="auto"/>
        <w:ind w:firstLineChars="200" w:firstLine="480"/>
        <w:rPr>
          <w:rFonts w:ascii="宋体" w:hAnsi="宋体"/>
          <w:sz w:val="24"/>
        </w:rPr>
      </w:pPr>
      <w:r>
        <w:rPr>
          <w:rFonts w:ascii="宋体" w:hAnsi="宋体" w:hint="eastAsia"/>
          <w:sz w:val="24"/>
        </w:rPr>
        <w:t>资产托管专户的管理应符合</w:t>
      </w:r>
      <w:r>
        <w:rPr>
          <w:rFonts w:ascii="宋体" w:hAnsi="宋体"/>
          <w:sz w:val="24"/>
        </w:rPr>
        <w:t>人民币银行结算账户管理</w:t>
      </w:r>
      <w:r>
        <w:rPr>
          <w:rFonts w:ascii="宋体" w:hAnsi="宋体" w:hint="eastAsia"/>
          <w:sz w:val="24"/>
        </w:rPr>
        <w:t>、利率管理等相关监管</w:t>
      </w:r>
      <w:r>
        <w:rPr>
          <w:rFonts w:ascii="宋体" w:hAnsi="宋体" w:hint="eastAsia"/>
          <w:sz w:val="24"/>
        </w:rPr>
        <w:lastRenderedPageBreak/>
        <w:t>法规要求。</w:t>
      </w:r>
    </w:p>
    <w:p w14:paraId="62B0F6F1" w14:textId="77777777" w:rsidR="00D53F3B" w:rsidRDefault="0074428A">
      <w:pPr>
        <w:spacing w:line="360" w:lineRule="auto"/>
        <w:ind w:firstLineChars="200" w:firstLine="480"/>
        <w:rPr>
          <w:rFonts w:ascii="宋体" w:hAnsi="宋体"/>
          <w:sz w:val="24"/>
        </w:rPr>
      </w:pPr>
      <w:r>
        <w:rPr>
          <w:rFonts w:ascii="宋体" w:hAnsi="宋体" w:hint="eastAsia"/>
          <w:sz w:val="24"/>
        </w:rPr>
        <w:t>（四）基金证券账户与证券交易资金账户的开设和管理</w:t>
      </w:r>
    </w:p>
    <w:p w14:paraId="39FE796E" w14:textId="6F8B992B" w:rsidR="00D53F3B" w:rsidRDefault="0074428A">
      <w:pPr>
        <w:spacing w:line="360" w:lineRule="auto"/>
        <w:ind w:firstLineChars="200" w:firstLine="480"/>
        <w:rPr>
          <w:rFonts w:ascii="宋体" w:hAnsi="宋体"/>
          <w:sz w:val="24"/>
        </w:rPr>
      </w:pPr>
      <w:r>
        <w:rPr>
          <w:rFonts w:ascii="宋体" w:hAnsi="宋体" w:hint="eastAsia"/>
          <w:sz w:val="24"/>
        </w:rPr>
        <w:t>基金托管人以基金托管人和本基金联名的方式在中国证券登记结算有限责任公司上海分公司/深圳分公司开设证券账户。</w:t>
      </w:r>
    </w:p>
    <w:p w14:paraId="728550CB" w14:textId="6D763158" w:rsidR="00D53F3B" w:rsidRDefault="0074428A">
      <w:pPr>
        <w:spacing w:line="360" w:lineRule="auto"/>
        <w:ind w:firstLineChars="200" w:firstLine="480"/>
        <w:rPr>
          <w:rFonts w:ascii="宋体" w:hAnsi="宋体"/>
          <w:sz w:val="24"/>
        </w:rPr>
      </w:pPr>
      <w:r>
        <w:rPr>
          <w:rFonts w:ascii="宋体" w:hAnsi="宋体" w:hint="eastAsia"/>
          <w:sz w:val="24"/>
        </w:rPr>
        <w:t>基金托管人</w:t>
      </w:r>
      <w:r>
        <w:rPr>
          <w:rFonts w:ascii="宋体" w:hAnsi="宋体"/>
          <w:sz w:val="24"/>
        </w:rPr>
        <w:t>以</w:t>
      </w:r>
      <w:r>
        <w:rPr>
          <w:rFonts w:ascii="宋体" w:hAnsi="宋体" w:hint="eastAsia"/>
          <w:sz w:val="24"/>
        </w:rPr>
        <w:t>基金托管人的名义在中国证券登记结算有限责任公司上海分公司/深圳分公司开立基金证券交易资金账户，用于证券清算。</w:t>
      </w:r>
    </w:p>
    <w:p w14:paraId="7F7961CB" w14:textId="77777777" w:rsidR="00D53F3B" w:rsidRDefault="0074428A">
      <w:pPr>
        <w:spacing w:line="360" w:lineRule="auto"/>
        <w:ind w:firstLineChars="200" w:firstLine="480"/>
        <w:rPr>
          <w:rFonts w:ascii="宋体" w:hAnsi="宋体"/>
          <w:sz w:val="24"/>
        </w:rPr>
      </w:pPr>
      <w:r>
        <w:rPr>
          <w:rFonts w:ascii="宋体" w:hAnsi="宋体" w:hint="eastAsia"/>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6EA9B83B" w14:textId="77777777" w:rsidR="00D53F3B" w:rsidRDefault="0074428A">
      <w:pPr>
        <w:spacing w:line="360" w:lineRule="auto"/>
        <w:ind w:firstLineChars="200" w:firstLine="480"/>
        <w:rPr>
          <w:rFonts w:ascii="宋体" w:hAnsi="宋体"/>
          <w:sz w:val="24"/>
        </w:rPr>
      </w:pPr>
      <w:r>
        <w:rPr>
          <w:rFonts w:ascii="宋体" w:hAnsi="宋体" w:hint="eastAsia"/>
          <w:sz w:val="24"/>
        </w:rPr>
        <w:t>（五）债券托管账户的开立和管理</w:t>
      </w:r>
    </w:p>
    <w:p w14:paraId="000DA9A5" w14:textId="77777777" w:rsidR="00D53F3B" w:rsidRDefault="0074428A">
      <w:pPr>
        <w:spacing w:line="360" w:lineRule="auto"/>
        <w:ind w:firstLineChars="200" w:firstLine="480"/>
        <w:rPr>
          <w:rFonts w:ascii="宋体" w:hAnsi="宋体"/>
          <w:sz w:val="24"/>
        </w:rPr>
      </w:pPr>
      <w:r>
        <w:rPr>
          <w:rFonts w:ascii="宋体" w:hAnsi="宋体" w:hint="eastAsia"/>
          <w:sz w:val="24"/>
        </w:rPr>
        <w:t>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14:paraId="2731DC4F" w14:textId="77777777" w:rsidR="00D53F3B" w:rsidRDefault="0074428A">
      <w:pPr>
        <w:spacing w:line="360" w:lineRule="auto"/>
        <w:ind w:firstLineChars="200" w:firstLine="480"/>
        <w:rPr>
          <w:rFonts w:ascii="宋体" w:hAnsi="宋体"/>
          <w:sz w:val="24"/>
        </w:rPr>
      </w:pPr>
      <w:r>
        <w:rPr>
          <w:rFonts w:ascii="宋体" w:hAnsi="宋体" w:hint="eastAsia"/>
          <w:sz w:val="24"/>
        </w:rPr>
        <w:t>2、基金管理人和基金托管人应一起负责为基金对外签订全国银行间债券市场回购主协议，正本由基金托管人保管，基金管理人保存副本。</w:t>
      </w:r>
    </w:p>
    <w:p w14:paraId="3EDD9379" w14:textId="77777777" w:rsidR="00D53F3B" w:rsidRDefault="0074428A">
      <w:pPr>
        <w:spacing w:line="360" w:lineRule="auto"/>
        <w:ind w:firstLineChars="200" w:firstLine="480"/>
        <w:rPr>
          <w:rFonts w:ascii="宋体" w:hAnsi="宋体"/>
          <w:sz w:val="24"/>
        </w:rPr>
      </w:pPr>
      <w:r>
        <w:rPr>
          <w:rFonts w:ascii="宋体" w:hAnsi="宋体" w:hint="eastAsia"/>
          <w:sz w:val="24"/>
        </w:rPr>
        <w:t>（六）存款投资账户的开立和管理</w:t>
      </w:r>
    </w:p>
    <w:p w14:paraId="556F6917" w14:textId="77777777" w:rsidR="00D53F3B" w:rsidRDefault="0074428A">
      <w:pPr>
        <w:spacing w:line="360" w:lineRule="auto"/>
        <w:ind w:firstLineChars="200" w:firstLine="480"/>
        <w:rPr>
          <w:rFonts w:ascii="宋体" w:hAnsi="宋体"/>
          <w:sz w:val="24"/>
        </w:rPr>
      </w:pPr>
      <w:r>
        <w:rPr>
          <w:rFonts w:ascii="宋体" w:hAnsi="宋体" w:hint="eastAsia"/>
          <w:sz w:val="24"/>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14:paraId="2E1F72EB"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14:paraId="078879DD" w14:textId="77777777" w:rsidR="00D53F3B" w:rsidRDefault="0074428A">
      <w:pPr>
        <w:spacing w:line="360" w:lineRule="auto"/>
        <w:ind w:firstLineChars="200" w:firstLine="480"/>
        <w:rPr>
          <w:rFonts w:ascii="宋体" w:hAnsi="宋体"/>
          <w:sz w:val="24"/>
        </w:rPr>
      </w:pPr>
      <w:r>
        <w:rPr>
          <w:rFonts w:ascii="宋体" w:hAnsi="宋体" w:hint="eastAsia"/>
          <w:sz w:val="24"/>
        </w:rPr>
        <w:t>如需停止使用银行存款账户，基金管理人应联系基金托管人及时办理销户手续。</w:t>
      </w:r>
    </w:p>
    <w:p w14:paraId="19B7DA9F" w14:textId="77777777" w:rsidR="00D53F3B" w:rsidRDefault="0074428A">
      <w:pPr>
        <w:spacing w:line="360" w:lineRule="auto"/>
        <w:ind w:firstLineChars="200" w:firstLine="480"/>
        <w:rPr>
          <w:rFonts w:ascii="宋体" w:hAnsi="宋体"/>
          <w:sz w:val="24"/>
        </w:rPr>
      </w:pPr>
      <w:r>
        <w:rPr>
          <w:rFonts w:ascii="宋体" w:hAnsi="宋体" w:hint="eastAsia"/>
          <w:sz w:val="24"/>
        </w:rPr>
        <w:t>（七）</w:t>
      </w:r>
      <w:r>
        <w:rPr>
          <w:rFonts w:ascii="宋体" w:hAnsi="宋体"/>
          <w:sz w:val="24"/>
        </w:rPr>
        <w:t>期货账户的开立和管理</w:t>
      </w:r>
    </w:p>
    <w:p w14:paraId="3D4AB63E" w14:textId="77777777" w:rsidR="00D53F3B" w:rsidRDefault="0074428A">
      <w:pPr>
        <w:spacing w:line="360" w:lineRule="auto"/>
        <w:ind w:firstLineChars="200" w:firstLine="480"/>
        <w:rPr>
          <w:rFonts w:ascii="宋体" w:hAnsi="宋体"/>
          <w:sz w:val="24"/>
        </w:rPr>
      </w:pPr>
      <w:r>
        <w:rPr>
          <w:rFonts w:ascii="宋体" w:hAnsi="宋体"/>
          <w:sz w:val="24"/>
        </w:rPr>
        <w:t>基金管理人根据投资需要按照规定开立期货保证金账户及期货交易编码等，</w:t>
      </w:r>
      <w:r>
        <w:rPr>
          <w:rFonts w:ascii="宋体" w:hAnsi="宋体"/>
          <w:sz w:val="24"/>
        </w:rPr>
        <w:lastRenderedPageBreak/>
        <w:t>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763E3001" w14:textId="77777777" w:rsidR="00D53F3B" w:rsidRDefault="0074428A">
      <w:pPr>
        <w:spacing w:line="360" w:lineRule="auto"/>
        <w:ind w:firstLineChars="200" w:firstLine="480"/>
        <w:rPr>
          <w:rFonts w:ascii="宋体" w:hAnsi="宋体"/>
          <w:sz w:val="24"/>
        </w:rPr>
      </w:pPr>
      <w:r>
        <w:rPr>
          <w:rFonts w:ascii="宋体" w:hAnsi="宋体"/>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4AC47B24" w14:textId="77777777" w:rsidR="00D53F3B" w:rsidRDefault="0074428A">
      <w:pPr>
        <w:spacing w:line="360" w:lineRule="auto"/>
        <w:ind w:firstLineChars="200" w:firstLine="480"/>
        <w:rPr>
          <w:rFonts w:ascii="宋体" w:hAnsi="宋体"/>
          <w:sz w:val="24"/>
        </w:rPr>
      </w:pPr>
      <w:r>
        <w:rPr>
          <w:rFonts w:ascii="宋体" w:hAnsi="宋体" w:hint="eastAsia"/>
          <w:sz w:val="24"/>
        </w:rPr>
        <w:t>（八）其他账户的开设和管理</w:t>
      </w:r>
    </w:p>
    <w:p w14:paraId="6EB4F9C1" w14:textId="77777777" w:rsidR="00D53F3B" w:rsidRDefault="0074428A">
      <w:pPr>
        <w:spacing w:line="360" w:lineRule="auto"/>
        <w:ind w:firstLineChars="200" w:firstLine="480"/>
        <w:rPr>
          <w:rFonts w:ascii="宋体" w:hAnsi="宋体"/>
          <w:sz w:val="24"/>
        </w:rPr>
      </w:pPr>
      <w:r>
        <w:rPr>
          <w:rFonts w:ascii="宋体" w:hAnsi="宋体" w:hint="eastAsia"/>
          <w:sz w:val="24"/>
        </w:rPr>
        <w:t>在本协议订立日之后，本基金被允许从事符合法律法规规定和《基金合同》约定的其他投资品种的投资业务时，如果涉及相关账户的开设和使用，由基金管理人与托管人协商一致后，根据有关法律法规的规定和《基金合同》的约定，开立有关账户。该账户按有关规则使用并管理。</w:t>
      </w:r>
    </w:p>
    <w:p w14:paraId="2FDE4D9C" w14:textId="77777777" w:rsidR="00D53F3B" w:rsidRDefault="0074428A">
      <w:pPr>
        <w:spacing w:line="360" w:lineRule="auto"/>
        <w:ind w:firstLineChars="200" w:firstLine="480"/>
        <w:rPr>
          <w:rFonts w:ascii="宋体" w:hAnsi="宋体"/>
          <w:sz w:val="24"/>
        </w:rPr>
      </w:pPr>
      <w:r>
        <w:rPr>
          <w:rFonts w:ascii="宋体" w:hAnsi="宋体" w:hint="eastAsia"/>
          <w:sz w:val="24"/>
        </w:rPr>
        <w:t>（九）存款证实书等实物证券的保管</w:t>
      </w:r>
    </w:p>
    <w:p w14:paraId="7E54341B" w14:textId="77777777" w:rsidR="00D53F3B" w:rsidRDefault="0074428A">
      <w:pPr>
        <w:spacing w:line="360" w:lineRule="auto"/>
        <w:ind w:firstLineChars="200" w:firstLine="480"/>
        <w:rPr>
          <w:rFonts w:ascii="宋体" w:hAnsi="宋体"/>
          <w:sz w:val="24"/>
        </w:rPr>
      </w:pPr>
      <w:bookmarkStart w:id="69" w:name="_Toc37159180"/>
      <w:r>
        <w:rPr>
          <w:rFonts w:ascii="宋体" w:hAnsi="宋体" w:hint="eastAsia"/>
          <w:sz w:val="24"/>
        </w:rPr>
        <w:t>基金管理人应将基金财产投资的有关实物证券交由基金托管人保管。属于基金托管人实际有效控制下的实物证券在基金托管人保管期间的毁损、灭失，由此产生的责任应由基金托管人承担。基金托管人对基金托管人以外机构实际有效控制或保管的证券不承担保管责任。</w:t>
      </w:r>
    </w:p>
    <w:p w14:paraId="7F5FF939" w14:textId="77777777" w:rsidR="00D53F3B" w:rsidRDefault="0074428A">
      <w:pPr>
        <w:spacing w:line="360" w:lineRule="auto"/>
        <w:ind w:firstLineChars="200" w:firstLine="480"/>
        <w:rPr>
          <w:rFonts w:ascii="宋体" w:hAnsi="宋体"/>
          <w:sz w:val="24"/>
        </w:rPr>
      </w:pPr>
      <w:r>
        <w:rPr>
          <w:rFonts w:ascii="宋体" w:hAnsi="宋体" w:hint="eastAsia"/>
          <w:sz w:val="24"/>
        </w:rPr>
        <w:t>基金投资银行存款的，由存款银行向基金管理人开具存款证实书，基金管理人与基金托管人应遵守以下特别约定：</w:t>
      </w:r>
    </w:p>
    <w:p w14:paraId="1FE90502" w14:textId="77777777" w:rsidR="00D53F3B" w:rsidRDefault="0074428A">
      <w:pPr>
        <w:spacing w:line="360" w:lineRule="auto"/>
        <w:ind w:firstLineChars="200" w:firstLine="480"/>
        <w:rPr>
          <w:rFonts w:ascii="宋体" w:hAnsi="宋体"/>
          <w:sz w:val="24"/>
        </w:rPr>
      </w:pPr>
      <w:r>
        <w:rPr>
          <w:rFonts w:ascii="宋体" w:hAnsi="宋体" w:hint="eastAsia"/>
          <w:sz w:val="24"/>
        </w:rPr>
        <w:t>1、基金财产在开展银行存款投资业务前，基金管理人应根据基金托管人的要求，提供办理存款证实书出入库手续所需的经办人员身份信息等相关材料。如基金托管人对相关材料有异议，应及时书面通知基金管理人，基金托管人有权视情况拒绝办理，基金管理人应采取措施核实信息。</w:t>
      </w:r>
    </w:p>
    <w:p w14:paraId="4971D699" w14:textId="77777777" w:rsidR="00D53F3B" w:rsidRDefault="0074428A">
      <w:pPr>
        <w:spacing w:line="360" w:lineRule="auto"/>
        <w:ind w:firstLineChars="200" w:firstLine="480"/>
        <w:rPr>
          <w:rFonts w:ascii="宋体" w:hAnsi="宋体"/>
          <w:sz w:val="24"/>
        </w:rPr>
      </w:pPr>
      <w:r>
        <w:rPr>
          <w:rFonts w:ascii="宋体" w:hAnsi="宋体" w:hint="eastAsia"/>
          <w:sz w:val="24"/>
        </w:rPr>
        <w:t>2、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14:paraId="2F428041" w14:textId="77777777" w:rsidR="00D53F3B" w:rsidRDefault="0074428A">
      <w:pPr>
        <w:spacing w:line="360" w:lineRule="auto"/>
        <w:ind w:firstLineChars="200" w:firstLine="480"/>
        <w:rPr>
          <w:rFonts w:ascii="宋体" w:hAnsi="宋体"/>
          <w:sz w:val="24"/>
        </w:rPr>
      </w:pPr>
      <w:r>
        <w:rPr>
          <w:rFonts w:ascii="宋体" w:hAnsi="宋体" w:hint="eastAsia"/>
          <w:sz w:val="24"/>
        </w:rPr>
        <w:t>3、存款到期前，基金管理人应及时与基金托管人办理存款证实书出库手续。</w:t>
      </w:r>
      <w:r>
        <w:rPr>
          <w:rFonts w:ascii="宋体" w:hAnsi="宋体" w:hint="eastAsia"/>
          <w:sz w:val="24"/>
        </w:rPr>
        <w:lastRenderedPageBreak/>
        <w:t>如需提前支取，基金管理人应出具提前支取说明函。如需部分提前支取，应办理存款证实书置换，置换后新存款</w:t>
      </w:r>
      <w:proofErr w:type="gramStart"/>
      <w:r>
        <w:rPr>
          <w:rFonts w:ascii="宋体" w:hAnsi="宋体" w:hint="eastAsia"/>
          <w:sz w:val="24"/>
        </w:rPr>
        <w:t>证实书除金额</w:t>
      </w:r>
      <w:proofErr w:type="gramEnd"/>
      <w:r>
        <w:rPr>
          <w:rFonts w:ascii="宋体" w:hAnsi="宋体" w:hint="eastAsia"/>
          <w:sz w:val="24"/>
        </w:rPr>
        <w:t>、编号、存款证实书开具日期外，其他核心要素与原存款证实书一致。</w:t>
      </w:r>
    </w:p>
    <w:p w14:paraId="253EFAD5" w14:textId="77777777" w:rsidR="00D53F3B" w:rsidRDefault="0074428A">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存款到期后，如因自然灾害等不可抗力导致无法正常办理存款证实书出库手续的，基金管理人应在与存款银行的存款协议中就上述情况</w:t>
      </w:r>
      <w:proofErr w:type="gramStart"/>
      <w:r>
        <w:rPr>
          <w:rFonts w:ascii="宋体" w:hAnsi="宋体" w:hint="eastAsia"/>
          <w:sz w:val="24"/>
        </w:rPr>
        <w:t>作出</w:t>
      </w:r>
      <w:proofErr w:type="gramEnd"/>
      <w:r>
        <w:rPr>
          <w:rFonts w:ascii="宋体" w:hAnsi="宋体" w:hint="eastAsia"/>
          <w:sz w:val="24"/>
        </w:rPr>
        <w:t>相应安排，并明确存款银行应将支取后的存款本息全部划转回基金资产托管专户。</w:t>
      </w:r>
    </w:p>
    <w:p w14:paraId="7C298036" w14:textId="77777777" w:rsidR="00D53F3B" w:rsidRDefault="0074428A">
      <w:pPr>
        <w:spacing w:line="360" w:lineRule="auto"/>
        <w:ind w:firstLineChars="200" w:firstLine="480"/>
        <w:rPr>
          <w:rFonts w:ascii="宋体" w:hAnsi="宋体"/>
          <w:sz w:val="24"/>
        </w:rPr>
      </w:pPr>
      <w:r>
        <w:rPr>
          <w:rFonts w:ascii="宋体" w:hAnsi="宋体" w:hint="eastAsia"/>
          <w:sz w:val="24"/>
        </w:rPr>
        <w:t>5、如存款证实书因</w:t>
      </w:r>
      <w:proofErr w:type="gramStart"/>
      <w:r>
        <w:rPr>
          <w:rFonts w:ascii="宋体" w:hAnsi="宋体" w:hint="eastAsia"/>
          <w:sz w:val="24"/>
        </w:rPr>
        <w:t>非基金托管人原因</w:t>
      </w:r>
      <w:proofErr w:type="gramEnd"/>
      <w:r>
        <w:rPr>
          <w:rFonts w:ascii="宋体" w:hAnsi="宋体" w:hint="eastAsia"/>
          <w:sz w:val="24"/>
        </w:rPr>
        <w:t>出现毁损、灭失，或晚于存款到期</w:t>
      </w:r>
      <w:r>
        <w:rPr>
          <w:rFonts w:ascii="宋体" w:hAnsi="宋体"/>
          <w:sz w:val="24"/>
        </w:rPr>
        <w:t>日</w:t>
      </w:r>
      <w:r>
        <w:rPr>
          <w:rFonts w:ascii="宋体" w:hAnsi="宋体" w:hint="eastAsia"/>
          <w:sz w:val="24"/>
        </w:rPr>
        <w:t>到达存款行等情形，导致存款无法被按时支取的，基金管理人应及时采取补救措施，基金托管人不承担相关责任，但应给予必要配合。存款证实书仅作为存款证实，不得设立担保或用于任何可能导致存款资金损失的其他用途。</w:t>
      </w:r>
    </w:p>
    <w:p w14:paraId="5F2898B8" w14:textId="77777777" w:rsidR="00D53F3B" w:rsidRDefault="0074428A">
      <w:pPr>
        <w:spacing w:line="360" w:lineRule="auto"/>
        <w:ind w:firstLineChars="200" w:firstLine="480"/>
        <w:rPr>
          <w:rFonts w:ascii="宋体" w:hAnsi="宋体"/>
          <w:sz w:val="24"/>
        </w:rPr>
      </w:pPr>
      <w:r>
        <w:rPr>
          <w:rFonts w:ascii="宋体" w:hAnsi="宋体" w:hint="eastAsia"/>
          <w:sz w:val="24"/>
        </w:rPr>
        <w:t>（十）与基金财产有关的重大合同的保管</w:t>
      </w:r>
      <w:bookmarkEnd w:id="69"/>
    </w:p>
    <w:p w14:paraId="3377A37C" w14:textId="77777777" w:rsidR="00D53F3B" w:rsidRDefault="0074428A">
      <w:pPr>
        <w:spacing w:line="360" w:lineRule="auto"/>
        <w:ind w:firstLineChars="200" w:firstLine="480"/>
        <w:rPr>
          <w:rFonts w:ascii="宋体" w:hAnsi="宋体"/>
          <w:sz w:val="24"/>
        </w:rPr>
      </w:pPr>
      <w:r>
        <w:rPr>
          <w:rFonts w:ascii="宋体" w:hAnsi="宋体" w:hint="eastAsia"/>
          <w:sz w:val="24"/>
        </w:rPr>
        <w:t>由基金管理人代表基金签署的与基金有关的重大合同的原件分别应由基金托管人、基金管理人保管。除本协议另有约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少于法律法规规定的最低年限。</w:t>
      </w:r>
    </w:p>
    <w:p w14:paraId="0FC7A152" w14:textId="77777777" w:rsidR="00D53F3B" w:rsidRDefault="0074428A">
      <w:pPr>
        <w:spacing w:line="360" w:lineRule="auto"/>
        <w:ind w:firstLineChars="200" w:firstLine="480"/>
        <w:rPr>
          <w:rFonts w:ascii="宋体" w:hAnsi="宋体"/>
          <w:sz w:val="24"/>
        </w:rPr>
      </w:pPr>
      <w:r>
        <w:rPr>
          <w:rFonts w:ascii="宋体" w:hAnsi="宋体" w:hint="eastAsia"/>
          <w:sz w:val="24"/>
        </w:rPr>
        <w:t>对于无法取得二份以上的正本的，基金管理人应向基金托管人提供加盖授权业务章的合同传真件或扫描件，未经双方协商或未在合同约定范围内，合同原件不得转移。</w:t>
      </w:r>
    </w:p>
    <w:p w14:paraId="78846F06"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70" w:name="_Toc140002341"/>
      <w:bookmarkStart w:id="71" w:name="_Toc124749230"/>
      <w:bookmarkStart w:id="72" w:name="_Toc125361078"/>
      <w:bookmarkStart w:id="73" w:name="_Toc123626172"/>
      <w:bookmarkStart w:id="74" w:name="_Toc124749941"/>
      <w:r>
        <w:rPr>
          <w:rFonts w:ascii="宋体" w:hAnsi="宋体" w:cs="Arial" w:hint="eastAsia"/>
          <w:sz w:val="30"/>
        </w:rPr>
        <w:t>指令的发送、确认和执行</w:t>
      </w:r>
      <w:bookmarkEnd w:id="4"/>
      <w:bookmarkEnd w:id="5"/>
      <w:bookmarkEnd w:id="6"/>
      <w:bookmarkEnd w:id="70"/>
      <w:bookmarkEnd w:id="71"/>
      <w:bookmarkEnd w:id="72"/>
      <w:bookmarkEnd w:id="73"/>
      <w:bookmarkEnd w:id="74"/>
    </w:p>
    <w:p w14:paraId="0BA427C7" w14:textId="77777777" w:rsidR="00D53F3B" w:rsidRDefault="0074428A">
      <w:pPr>
        <w:spacing w:line="360" w:lineRule="auto"/>
        <w:ind w:firstLineChars="200" w:firstLine="480"/>
        <w:rPr>
          <w:rFonts w:ascii="宋体" w:hAnsi="宋体"/>
          <w:sz w:val="24"/>
        </w:rPr>
      </w:pPr>
      <w:bookmarkStart w:id="75" w:name="_Toc48703899"/>
      <w:bookmarkStart w:id="76" w:name="_Toc123626173"/>
      <w:bookmarkStart w:id="77" w:name="_Toc48703903"/>
      <w:bookmarkStart w:id="78" w:name="_Toc466788856"/>
      <w:bookmarkStart w:id="79" w:name="_Toc523829997"/>
      <w:bookmarkStart w:id="80" w:name="_Toc125361079"/>
      <w:bookmarkStart w:id="81" w:name="_Toc124749231"/>
      <w:bookmarkStart w:id="82" w:name="_Toc124749942"/>
      <w:bookmarkStart w:id="83" w:name="_Toc22454451"/>
      <w:bookmarkStart w:id="84" w:name="_Toc140002342"/>
      <w:r>
        <w:rPr>
          <w:rFonts w:ascii="宋体" w:hAnsi="宋体" w:hint="eastAsia"/>
          <w:sz w:val="24"/>
        </w:rPr>
        <w:t>（一）指令的形式和授权</w:t>
      </w:r>
    </w:p>
    <w:p w14:paraId="3396B4AB" w14:textId="77777777" w:rsidR="00D53F3B" w:rsidRDefault="0074428A">
      <w:pPr>
        <w:spacing w:line="360" w:lineRule="auto"/>
        <w:ind w:firstLineChars="200" w:firstLine="480"/>
        <w:rPr>
          <w:rFonts w:ascii="宋体" w:hAnsi="宋体"/>
          <w:sz w:val="24"/>
        </w:rPr>
      </w:pPr>
      <w:r>
        <w:rPr>
          <w:rFonts w:ascii="宋体" w:hAnsi="宋体" w:hint="eastAsia"/>
          <w:sz w:val="24"/>
        </w:rPr>
        <w:t>指令是基金管理人在运用基金资产时，向基金托管人发出的投资资金划拨及其他款项支付的指示或要求。基金管理人向基金托管人发送的指令形式包括电子指令、授权指令和书面指令。</w:t>
      </w:r>
    </w:p>
    <w:p w14:paraId="379DC084" w14:textId="77777777" w:rsidR="00D53F3B" w:rsidRDefault="0074428A">
      <w:pPr>
        <w:spacing w:line="360" w:lineRule="auto"/>
        <w:ind w:firstLineChars="200" w:firstLine="480"/>
        <w:rPr>
          <w:rFonts w:ascii="宋体" w:hAnsi="宋体"/>
          <w:sz w:val="24"/>
        </w:rPr>
      </w:pPr>
      <w:r>
        <w:rPr>
          <w:rFonts w:ascii="宋体" w:hAnsi="宋体" w:hint="eastAsia"/>
          <w:sz w:val="24"/>
        </w:rPr>
        <w:t>1、电子指令</w:t>
      </w:r>
    </w:p>
    <w:p w14:paraId="39EF4ADD" w14:textId="77777777" w:rsidR="00D53F3B" w:rsidRDefault="0074428A">
      <w:pPr>
        <w:spacing w:line="360" w:lineRule="auto"/>
        <w:ind w:firstLineChars="200" w:firstLine="480"/>
        <w:rPr>
          <w:rFonts w:ascii="宋体" w:hAnsi="宋体"/>
          <w:sz w:val="24"/>
        </w:rPr>
      </w:pPr>
      <w:r>
        <w:rPr>
          <w:rFonts w:ascii="宋体" w:hAnsi="宋体" w:hint="eastAsia"/>
          <w:sz w:val="24"/>
        </w:rPr>
        <w:t>电子指令是指基金管理人通过电子报文系统、网上托管服务平台（下称“网</w:t>
      </w:r>
      <w:r>
        <w:rPr>
          <w:rFonts w:ascii="宋体" w:hAnsi="宋体" w:hint="eastAsia"/>
          <w:sz w:val="24"/>
        </w:rPr>
        <w:lastRenderedPageBreak/>
        <w:t>银”）等电子系统发送的指令。</w:t>
      </w:r>
    </w:p>
    <w:p w14:paraId="2C17E1FE"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w:t>
      </w:r>
      <w:proofErr w:type="gramStart"/>
      <w:r>
        <w:rPr>
          <w:rFonts w:ascii="宋体" w:hAnsi="宋体" w:hint="eastAsia"/>
          <w:sz w:val="24"/>
        </w:rPr>
        <w:t>通过网银向</w:t>
      </w:r>
      <w:proofErr w:type="gramEnd"/>
      <w:r>
        <w:rPr>
          <w:rFonts w:ascii="宋体" w:hAnsi="宋体" w:hint="eastAsia"/>
          <w:sz w:val="24"/>
        </w:rPr>
        <w:t>基金托管人发送电子指令的，基金管理人应先与基金托管人签署网上托管服务平台客户服务协议。</w:t>
      </w:r>
    </w:p>
    <w:p w14:paraId="2B45A1B8" w14:textId="77777777" w:rsidR="00D53F3B" w:rsidRDefault="0074428A">
      <w:pPr>
        <w:spacing w:line="360" w:lineRule="auto"/>
        <w:ind w:firstLineChars="200" w:firstLine="480"/>
        <w:rPr>
          <w:rFonts w:ascii="宋体" w:hAnsi="宋体"/>
          <w:sz w:val="24"/>
        </w:rPr>
      </w:pPr>
      <w:r>
        <w:rPr>
          <w:rFonts w:ascii="宋体" w:hAnsi="宋体" w:hint="eastAsia"/>
          <w:sz w:val="24"/>
        </w:rPr>
        <w:t>2、授权指令</w:t>
      </w:r>
    </w:p>
    <w:p w14:paraId="2959DE85" w14:textId="77777777" w:rsidR="00D53F3B" w:rsidRDefault="0074428A">
      <w:pPr>
        <w:spacing w:line="360" w:lineRule="auto"/>
        <w:ind w:firstLineChars="200" w:firstLine="480"/>
        <w:rPr>
          <w:rFonts w:ascii="宋体" w:hAnsi="宋体"/>
          <w:sz w:val="24"/>
        </w:rPr>
      </w:pPr>
      <w:r>
        <w:rPr>
          <w:rFonts w:ascii="宋体" w:hAnsi="宋体" w:hint="eastAsia"/>
          <w:sz w:val="24"/>
        </w:rPr>
        <w:t>授权指令是指基金托管人根据基金管理人的授权，基于双方协商一致所设定的业务规则、登记结算机构数据或监管部门认可的公告等公开信息形成的指令。具体适用条件、发送、确认和执行等相关要求均由双方根据业务需要另行协商确定。</w:t>
      </w:r>
    </w:p>
    <w:p w14:paraId="77BA6383"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基金管理人拟采用授权指令的，应提前向基金托管人提供对应类别授权指令的书面授权，载明指令内容和执行程序。</w:t>
      </w:r>
    </w:p>
    <w:p w14:paraId="44889891" w14:textId="77777777" w:rsidR="00D53F3B" w:rsidRDefault="0074428A">
      <w:pPr>
        <w:spacing w:line="360" w:lineRule="auto"/>
        <w:ind w:firstLineChars="200" w:firstLine="480"/>
        <w:rPr>
          <w:rFonts w:ascii="宋体" w:hAnsi="宋体"/>
          <w:sz w:val="24"/>
        </w:rPr>
      </w:pPr>
      <w:r>
        <w:rPr>
          <w:rFonts w:ascii="宋体" w:hAnsi="宋体" w:hint="eastAsia"/>
          <w:sz w:val="24"/>
        </w:rPr>
        <w:t>3、书面指令</w:t>
      </w:r>
    </w:p>
    <w:p w14:paraId="4751D5CE" w14:textId="77777777" w:rsidR="00D53F3B" w:rsidRDefault="0074428A">
      <w:pPr>
        <w:spacing w:line="360" w:lineRule="auto"/>
        <w:ind w:firstLineChars="200" w:firstLine="480"/>
        <w:rPr>
          <w:rFonts w:ascii="宋体" w:hAnsi="宋体"/>
          <w:sz w:val="24"/>
        </w:rPr>
      </w:pPr>
      <w:r>
        <w:rPr>
          <w:rFonts w:ascii="宋体" w:hAnsi="宋体" w:hint="eastAsia"/>
          <w:sz w:val="24"/>
        </w:rPr>
        <w:t>书面指令是指基金管理人出具的纸质指令。基金管理人应通过传真或者邮件等双方约定的方式发送书面指令的扫描件，并确保与指令原件内容一致。指令原件与扫描件不一致的，由基金管理人承担全部责任（指令原件由基金管理人保管）。书面指令应作为应急方式，在电子指令、授权指令无法正常送达或形成时，基金管理人应向基金托管人发送书面指令。</w:t>
      </w:r>
    </w:p>
    <w:p w14:paraId="29842597"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事先向基金托管人提供书面指令的授权通知，列明预留印鉴样本、有权向基金托管人发送指令的被授权人名单及权限（包括但不限于审批金额、审批事项种类），并载明生效时间。基金托管人应在收到授权通知后向基金管理人邮件确认。授权于授权通知载明的生效时间生效。若授权通知载明的生效时间早于基金托管人向基金管理人邮件确认的时间，则授权于基金托管人确认时生效（双方另有约定的，从其约定）。</w:t>
      </w:r>
    </w:p>
    <w:p w14:paraId="4DA2DEF5"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基金管理人变更授权通知，参照上述流程办理。</w:t>
      </w:r>
    </w:p>
    <w:p w14:paraId="7C503351"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基金管理人和基金托管人对授权通知负有保密义务，其内容不得向被授权人及相关操作人员以外的任何人泄露，但法律法规规定或有权机关另有要求的除外。</w:t>
      </w:r>
    </w:p>
    <w:p w14:paraId="2BCDB438" w14:textId="77777777" w:rsidR="00D53F3B" w:rsidRDefault="0074428A">
      <w:pPr>
        <w:spacing w:line="360" w:lineRule="auto"/>
        <w:ind w:firstLineChars="200" w:firstLine="480"/>
        <w:rPr>
          <w:rFonts w:ascii="宋体" w:hAnsi="宋体"/>
          <w:sz w:val="24"/>
        </w:rPr>
      </w:pPr>
      <w:r>
        <w:rPr>
          <w:rFonts w:ascii="宋体" w:hAnsi="宋体" w:hint="eastAsia"/>
          <w:sz w:val="24"/>
        </w:rPr>
        <w:t>（二）电子、书面指令的内容</w:t>
      </w:r>
    </w:p>
    <w:p w14:paraId="0D87A3AF"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发送给基金托管人的电子、书面指令须明确包含以下要素：用款事由、支付时间、金额、账户信息、资金用途等（以双方事先商定的为准）。基金管理人应同时向基金托管人提供投资标的相关信息、证明用款事项的相关证明</w:t>
      </w:r>
      <w:r>
        <w:rPr>
          <w:rFonts w:ascii="宋体" w:hAnsi="宋体" w:hint="eastAsia"/>
          <w:sz w:val="24"/>
        </w:rPr>
        <w:lastRenderedPageBreak/>
        <w:t>材料（包括但不限于投资合同、发票等，以下简称“证明材料”），并确保其投资交易与结算行为真实，且符合监管要求及本协议约定。基金管理人未能随指令提供证明材料，或基金托管人认为证明材料不足，进入异议处理程序。</w:t>
      </w:r>
    </w:p>
    <w:p w14:paraId="279F3429" w14:textId="77777777" w:rsidR="00D53F3B" w:rsidRDefault="0074428A">
      <w:pPr>
        <w:spacing w:line="360" w:lineRule="auto"/>
        <w:ind w:firstLineChars="200" w:firstLine="480"/>
        <w:rPr>
          <w:rFonts w:ascii="宋体" w:hAnsi="宋体"/>
          <w:sz w:val="24"/>
        </w:rPr>
      </w:pPr>
      <w:r>
        <w:rPr>
          <w:rFonts w:ascii="宋体" w:hAnsi="宋体" w:hint="eastAsia"/>
          <w:sz w:val="24"/>
        </w:rPr>
        <w:t>（三）电子指令与书面指令的发送、确认和执行</w:t>
      </w:r>
    </w:p>
    <w:p w14:paraId="21A0DC97" w14:textId="77777777" w:rsidR="00D53F3B" w:rsidRDefault="0074428A">
      <w:pPr>
        <w:spacing w:line="360" w:lineRule="auto"/>
        <w:ind w:firstLineChars="200" w:firstLine="480"/>
        <w:rPr>
          <w:rFonts w:ascii="宋体" w:hAnsi="宋体"/>
          <w:sz w:val="24"/>
        </w:rPr>
      </w:pPr>
      <w:r>
        <w:rPr>
          <w:rFonts w:ascii="宋体" w:hAnsi="宋体" w:hint="eastAsia"/>
          <w:sz w:val="24"/>
        </w:rPr>
        <w:t>1、指令的发送</w:t>
      </w:r>
    </w:p>
    <w:p w14:paraId="333B6293"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按照《基金法》等法律法规的规定和《基金合同》与本协议的约定，在其合法的经营权限和交易权限内发送指令。对于指令发送人员无权或超越权限发送的指令，基金托管人应当拒绝执行，并及时通知基金管理人改正。对于被授权人发出的合法有效指令，基金管理人不得否认其效力。</w:t>
      </w:r>
    </w:p>
    <w:p w14:paraId="08417374" w14:textId="77777777" w:rsidR="00D53F3B" w:rsidRDefault="0074428A">
      <w:pPr>
        <w:spacing w:line="360" w:lineRule="auto"/>
        <w:ind w:firstLineChars="200" w:firstLine="480"/>
        <w:rPr>
          <w:rFonts w:ascii="宋体" w:hAnsi="宋体"/>
          <w:sz w:val="24"/>
        </w:rPr>
      </w:pPr>
      <w:r>
        <w:rPr>
          <w:rFonts w:ascii="宋体" w:hAnsi="宋体" w:hint="eastAsia"/>
          <w:sz w:val="24"/>
        </w:rPr>
        <w:t>2、指令的审核确认</w:t>
      </w:r>
    </w:p>
    <w:p w14:paraId="51F6D8A5"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基金管理人在向托管人发送电子指令、书面指令后，</w:t>
      </w:r>
      <w:proofErr w:type="gramStart"/>
      <w:r>
        <w:rPr>
          <w:rFonts w:ascii="宋体" w:hAnsi="宋体" w:hint="eastAsia"/>
          <w:sz w:val="24"/>
        </w:rPr>
        <w:t>须电话</w:t>
      </w:r>
      <w:proofErr w:type="gramEnd"/>
      <w:r>
        <w:rPr>
          <w:rFonts w:ascii="宋体" w:hAnsi="宋体" w:hint="eastAsia"/>
          <w:sz w:val="24"/>
        </w:rPr>
        <w:t>联系基金托管人进行确认。因基金管理人未能及时与基金托管人进行指令确认，致使指令无法及时处理完成的，基金托管人不承担责任。</w:t>
      </w:r>
    </w:p>
    <w:p w14:paraId="05E211EE" w14:textId="77777777" w:rsidR="00D53F3B" w:rsidRDefault="0074428A">
      <w:pPr>
        <w:spacing w:line="360" w:lineRule="auto"/>
        <w:ind w:firstLineChars="200" w:firstLine="480"/>
        <w:rPr>
          <w:rFonts w:ascii="宋体" w:hAnsi="宋体"/>
          <w:sz w:val="24"/>
        </w:rPr>
      </w:pPr>
      <w:r>
        <w:rPr>
          <w:rFonts w:ascii="宋体" w:hAnsi="宋体" w:hint="eastAsia"/>
          <w:sz w:val="24"/>
        </w:rPr>
        <w:t>电子指令自成功进入基金托管人系统并经双方确认时视为送达。一旦成功进入基金托管人系统，均</w:t>
      </w:r>
      <w:r>
        <w:rPr>
          <w:rFonts w:ascii="宋体" w:hAnsi="宋体"/>
          <w:sz w:val="24"/>
        </w:rPr>
        <w:t>视为</w:t>
      </w:r>
      <w:r>
        <w:rPr>
          <w:rFonts w:ascii="宋体" w:hAnsi="宋体" w:hint="eastAsia"/>
          <w:sz w:val="24"/>
        </w:rPr>
        <w:t>由基金管理人被授权人发送的指令，基金托管人对电子</w:t>
      </w:r>
      <w:proofErr w:type="gramStart"/>
      <w:r>
        <w:rPr>
          <w:rFonts w:ascii="宋体" w:hAnsi="宋体" w:hint="eastAsia"/>
          <w:sz w:val="24"/>
        </w:rPr>
        <w:t>指令仅开展</w:t>
      </w:r>
      <w:proofErr w:type="gramEnd"/>
      <w:r>
        <w:rPr>
          <w:rFonts w:ascii="宋体" w:hAnsi="宋体" w:hint="eastAsia"/>
          <w:sz w:val="24"/>
        </w:rPr>
        <w:t>要素审核。</w:t>
      </w:r>
    </w:p>
    <w:p w14:paraId="4CD67EB9" w14:textId="77777777" w:rsidR="00D53F3B" w:rsidRDefault="0074428A">
      <w:pPr>
        <w:spacing w:line="360" w:lineRule="auto"/>
        <w:ind w:firstLineChars="200" w:firstLine="480"/>
        <w:rPr>
          <w:rFonts w:ascii="宋体" w:hAnsi="宋体"/>
          <w:sz w:val="24"/>
        </w:rPr>
      </w:pPr>
      <w:r>
        <w:rPr>
          <w:rFonts w:ascii="宋体" w:hAnsi="宋体" w:hint="eastAsia"/>
          <w:sz w:val="24"/>
        </w:rPr>
        <w:t>对书面指令，基金托管人应先根据授权通知，核验指令签发人信息及印鉴有效性，授权核验不通过，基金托管人有权拒绝执行；核验通过后，再进行要素审核。</w:t>
      </w:r>
    </w:p>
    <w:p w14:paraId="5BC85FF0"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对电子指令、书面指令的要素审核，仅指对指令要素的完整性以及与“证明材料”的表面一致性进行验证。要素审核无误，方可确认指令有效；要素审核不通过，或基金托管人在履行监督职责时发现指令违反《基金法》等法规规定或《基金合同》、本协议约定的，进入异议处理程序。</w:t>
      </w:r>
    </w:p>
    <w:p w14:paraId="31156722" w14:textId="77777777" w:rsidR="00D53F3B" w:rsidRDefault="0074428A">
      <w:pPr>
        <w:spacing w:line="360" w:lineRule="auto"/>
        <w:ind w:firstLineChars="200" w:firstLine="480"/>
        <w:rPr>
          <w:rFonts w:ascii="宋体" w:hAnsi="宋体"/>
          <w:sz w:val="24"/>
        </w:rPr>
      </w:pPr>
      <w:r>
        <w:rPr>
          <w:rFonts w:ascii="宋体" w:hAnsi="宋体" w:hint="eastAsia"/>
          <w:sz w:val="24"/>
        </w:rPr>
        <w:t>3.指令的执行</w:t>
      </w:r>
    </w:p>
    <w:p w14:paraId="1D22613D"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基金托管人审核确认指令有效后，应依照本协议约定及时执行。</w:t>
      </w:r>
    </w:p>
    <w:p w14:paraId="4AF92B7D"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基金管理人在发送指令时，应为基金托管人留出执行指令所必需的时间。发送</w:t>
      </w:r>
      <w:proofErr w:type="gramStart"/>
      <w:r>
        <w:rPr>
          <w:rFonts w:ascii="宋体" w:hAnsi="宋体" w:hint="eastAsia"/>
          <w:sz w:val="24"/>
        </w:rPr>
        <w:t>指令日</w:t>
      </w:r>
      <w:proofErr w:type="gramEnd"/>
      <w:r>
        <w:rPr>
          <w:rFonts w:ascii="宋体" w:hAnsi="宋体" w:hint="eastAsia"/>
          <w:sz w:val="24"/>
        </w:rPr>
        <w:t>完成划款的指令，基金管理人应给基金托管人</w:t>
      </w:r>
      <w:proofErr w:type="gramStart"/>
      <w:r>
        <w:rPr>
          <w:rFonts w:ascii="宋体" w:hAnsi="宋体" w:hint="eastAsia"/>
          <w:sz w:val="24"/>
        </w:rPr>
        <w:t>预留出距划款</w:t>
      </w:r>
      <w:proofErr w:type="gramEnd"/>
      <w:r>
        <w:rPr>
          <w:rFonts w:ascii="宋体" w:hAnsi="宋体" w:hint="eastAsia"/>
          <w:sz w:val="24"/>
        </w:rPr>
        <w:t>截止时点至少2小时的指令执行时间。因基金管理</w:t>
      </w:r>
      <w:proofErr w:type="gramStart"/>
      <w:r>
        <w:rPr>
          <w:rFonts w:ascii="宋体" w:hAnsi="宋体" w:hint="eastAsia"/>
          <w:sz w:val="24"/>
        </w:rPr>
        <w:t>人原因</w:t>
      </w:r>
      <w:proofErr w:type="gramEnd"/>
      <w:r>
        <w:rPr>
          <w:rFonts w:ascii="宋体" w:hAnsi="宋体" w:hint="eastAsia"/>
          <w:sz w:val="24"/>
        </w:rPr>
        <w:t>造成的指令传输不及时、未能留出足够划款所需时间致使指令无法及时处理所造成的损失，基金托管人不承担责任。</w:t>
      </w:r>
    </w:p>
    <w:p w14:paraId="54063B71"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基金管理人应确保基金托管人在执行基金管理人发送的划款指令时，托管资金专户内有足够的资金。否则，基金托管人有权拒绝基金管理人发送的划款指令，但应立即通知基金管理人。因前述原因不执行该指令而造成损失的，基金托管人不承担责任。</w:t>
      </w:r>
    </w:p>
    <w:p w14:paraId="0E234083" w14:textId="77777777" w:rsidR="00D53F3B" w:rsidRDefault="0074428A">
      <w:pPr>
        <w:spacing w:line="360" w:lineRule="auto"/>
        <w:ind w:firstLineChars="200" w:firstLine="480"/>
        <w:rPr>
          <w:rFonts w:ascii="宋体" w:hAnsi="宋体"/>
          <w:sz w:val="24"/>
        </w:rPr>
      </w:pPr>
      <w:r>
        <w:rPr>
          <w:rFonts w:ascii="宋体" w:hAnsi="宋体" w:hint="eastAsia"/>
          <w:sz w:val="24"/>
        </w:rPr>
        <w:t>4.指令的撤销与变更</w:t>
      </w:r>
    </w:p>
    <w:p w14:paraId="796E88A0" w14:textId="77777777" w:rsidR="00D53F3B" w:rsidRDefault="0074428A">
      <w:pPr>
        <w:spacing w:line="360" w:lineRule="auto"/>
        <w:ind w:firstLineChars="200" w:firstLine="480"/>
        <w:rPr>
          <w:rFonts w:ascii="宋体" w:hAnsi="宋体"/>
          <w:sz w:val="24"/>
        </w:rPr>
      </w:pPr>
      <w:r>
        <w:rPr>
          <w:rFonts w:ascii="宋体" w:hAnsi="宋体" w:hint="eastAsia"/>
          <w:sz w:val="24"/>
        </w:rPr>
        <w:t>对于基金托管人尚未执行的电子指令与书面指令，基金管理人可以撤销，但应提前与基金托管人沟通。双方协商一致后基金管理人通过传真或者邮件等双方约定的方式发送撤销指令的书面通知（下称“</w:t>
      </w:r>
      <w:bookmarkStart w:id="85" w:name="_Hlk135218038"/>
      <w:r>
        <w:rPr>
          <w:rFonts w:ascii="宋体" w:hAnsi="宋体" w:hint="eastAsia"/>
          <w:sz w:val="24"/>
        </w:rPr>
        <w:t>指令撤销通知</w:t>
      </w:r>
      <w:bookmarkEnd w:id="85"/>
      <w:r>
        <w:rPr>
          <w:rFonts w:ascii="宋体" w:hAnsi="宋体" w:hint="eastAsia"/>
          <w:sz w:val="24"/>
        </w:rPr>
        <w:t>”）。指令撤销通知须在双方协商确定的时限内发出，载明指令撤销内容，并加盖授权通知中的预留印鉴。基金管理人未及时与基金托管人协商并发送指令撤销通知的，由此造成的全部后果及责任由基金管理人承担。</w:t>
      </w:r>
    </w:p>
    <w:p w14:paraId="207C5451"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在发送指令撤销通知后电话联系基金托管人进行确认，该指令撤销通知经基金托管人确认后方可生效。如指令撤销通知载明的撤销内容与协商结果不一致或印鉴不符合前述约定的，托管人不予确认，由此导致的相关责任及后果，基金托管人不予承担。</w:t>
      </w:r>
    </w:p>
    <w:p w14:paraId="5CBB7A5F" w14:textId="77777777" w:rsidR="00D53F3B" w:rsidRDefault="0074428A">
      <w:pPr>
        <w:spacing w:line="360" w:lineRule="auto"/>
        <w:ind w:firstLineChars="200" w:firstLine="480"/>
        <w:rPr>
          <w:rFonts w:ascii="宋体" w:hAnsi="宋体"/>
          <w:sz w:val="24"/>
        </w:rPr>
      </w:pPr>
      <w:r>
        <w:rPr>
          <w:rFonts w:ascii="宋体" w:hAnsi="宋体" w:hint="eastAsia"/>
          <w:sz w:val="24"/>
        </w:rPr>
        <w:t>指令变更参照上述流程办理。</w:t>
      </w:r>
    </w:p>
    <w:p w14:paraId="1F526B46" w14:textId="77777777" w:rsidR="00D53F3B" w:rsidRDefault="0074428A">
      <w:pPr>
        <w:spacing w:line="360" w:lineRule="auto"/>
        <w:ind w:firstLineChars="200" w:firstLine="480"/>
        <w:rPr>
          <w:rFonts w:ascii="宋体" w:hAnsi="宋体"/>
          <w:sz w:val="24"/>
        </w:rPr>
      </w:pPr>
      <w:r>
        <w:rPr>
          <w:rFonts w:ascii="宋体" w:hAnsi="宋体" w:hint="eastAsia"/>
          <w:sz w:val="24"/>
        </w:rPr>
        <w:t>（四）电子指令与书面指令的异议处理程序</w:t>
      </w:r>
    </w:p>
    <w:p w14:paraId="37EA3153"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基金托管人对书面指令与电子指令存在疑义的，应</w:t>
      </w:r>
      <w:r>
        <w:rPr>
          <w:rFonts w:ascii="宋体" w:hAnsi="宋体"/>
          <w:sz w:val="24"/>
        </w:rPr>
        <w:t>立即</w:t>
      </w:r>
      <w:r>
        <w:rPr>
          <w:rFonts w:ascii="宋体" w:hAnsi="宋体" w:hint="eastAsia"/>
          <w:sz w:val="24"/>
        </w:rPr>
        <w:t>向基金管理人提出。基金管理人须在双方协商的有效时间内答复，如未在前述有效时间内答复，基金托管人有权拒绝执行该指令，所造成的损失不由基金托管人承担。对于因异议处理导致的指令执行延误，基金托管人亦不承担责任。</w:t>
      </w:r>
    </w:p>
    <w:p w14:paraId="2E730F46" w14:textId="77777777" w:rsidR="00D53F3B" w:rsidRDefault="0074428A">
      <w:pPr>
        <w:spacing w:line="360" w:lineRule="auto"/>
        <w:ind w:firstLineChars="200" w:firstLine="480"/>
        <w:rPr>
          <w:rFonts w:ascii="宋体" w:hAnsi="宋体"/>
          <w:sz w:val="24"/>
        </w:rPr>
      </w:pPr>
      <w:r>
        <w:rPr>
          <w:rFonts w:ascii="宋体" w:hAnsi="宋体" w:hint="eastAsia"/>
          <w:sz w:val="24"/>
        </w:rPr>
        <w:t>（五）基金托管人未按照基金管理人指令执行的责任</w:t>
      </w:r>
    </w:p>
    <w:p w14:paraId="0F1DCD45"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基金托管人由于自身原因未按照或者未及时按照基金管理人发送的有效指令执行，给基金份额持有人及基金管理人造成损失的，应负赔偿责任。</w:t>
      </w:r>
    </w:p>
    <w:p w14:paraId="05588592"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86" w:name="_交易及清算交收安排"/>
      <w:bookmarkEnd w:id="75"/>
      <w:r>
        <w:rPr>
          <w:rFonts w:ascii="宋体" w:hAnsi="宋体" w:cs="Arial" w:hint="eastAsia"/>
          <w:sz w:val="30"/>
        </w:rPr>
        <w:t>交易及清算交收安排</w:t>
      </w:r>
      <w:bookmarkEnd w:id="76"/>
      <w:bookmarkEnd w:id="77"/>
      <w:bookmarkEnd w:id="78"/>
      <w:bookmarkEnd w:id="79"/>
      <w:bookmarkEnd w:id="80"/>
      <w:bookmarkEnd w:id="81"/>
      <w:bookmarkEnd w:id="82"/>
      <w:bookmarkEnd w:id="83"/>
      <w:bookmarkEnd w:id="84"/>
    </w:p>
    <w:p w14:paraId="3008D9AD" w14:textId="77777777" w:rsidR="00D53F3B" w:rsidRDefault="0074428A">
      <w:pPr>
        <w:spacing w:line="360" w:lineRule="auto"/>
        <w:ind w:firstLineChars="200" w:firstLine="480"/>
        <w:rPr>
          <w:rFonts w:ascii="宋体" w:hAnsi="宋体"/>
          <w:sz w:val="24"/>
        </w:rPr>
      </w:pPr>
      <w:bookmarkStart w:id="87" w:name="_Toc22454452"/>
      <w:bookmarkStart w:id="88" w:name="_Toc48703904"/>
      <w:bookmarkEnd w:id="86"/>
      <w:r>
        <w:rPr>
          <w:rFonts w:ascii="宋体" w:hAnsi="宋体" w:hint="eastAsia"/>
          <w:sz w:val="24"/>
        </w:rPr>
        <w:t>（一）选择代理证券、期货买卖的证券、期货经营机构的标准和程序</w:t>
      </w:r>
      <w:bookmarkEnd w:id="87"/>
      <w:bookmarkEnd w:id="88"/>
    </w:p>
    <w:p w14:paraId="5E939F0F"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基金管理人负责选择代理本基金证券买卖的证券经营机构。选择的标准是：</w:t>
      </w:r>
    </w:p>
    <w:p w14:paraId="6049DACA" w14:textId="77777777" w:rsidR="00D53F3B" w:rsidRDefault="0074428A">
      <w:pPr>
        <w:spacing w:line="360" w:lineRule="auto"/>
        <w:ind w:firstLineChars="200" w:firstLine="480"/>
        <w:rPr>
          <w:rFonts w:ascii="宋体" w:hAnsi="宋体"/>
          <w:sz w:val="24"/>
        </w:rPr>
      </w:pPr>
      <w:r>
        <w:rPr>
          <w:rFonts w:ascii="宋体" w:hAnsi="宋体" w:hint="eastAsia"/>
          <w:sz w:val="24"/>
        </w:rPr>
        <w:t>1、资历雄厚，信誉良好。</w:t>
      </w:r>
    </w:p>
    <w:p w14:paraId="0C5B5725"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2、财务状况良好，经营行为规范，最近一年未发生重大违规行为而受到有关管理机关的处罚。</w:t>
      </w:r>
    </w:p>
    <w:p w14:paraId="272ADF2A" w14:textId="77777777" w:rsidR="00D53F3B" w:rsidRDefault="0074428A">
      <w:pPr>
        <w:spacing w:line="360" w:lineRule="auto"/>
        <w:ind w:firstLineChars="200" w:firstLine="480"/>
        <w:rPr>
          <w:rFonts w:ascii="宋体" w:hAnsi="宋体"/>
          <w:sz w:val="24"/>
        </w:rPr>
      </w:pPr>
      <w:r>
        <w:rPr>
          <w:rFonts w:ascii="宋体" w:hAnsi="宋体" w:hint="eastAsia"/>
          <w:sz w:val="24"/>
        </w:rPr>
        <w:t>3、内部管理规范、严格，具备健全的内控制度，并能满足基金运作高度保密的要求。</w:t>
      </w:r>
    </w:p>
    <w:p w14:paraId="32C014FE" w14:textId="77777777" w:rsidR="00D53F3B" w:rsidRDefault="0074428A">
      <w:pPr>
        <w:spacing w:line="360" w:lineRule="auto"/>
        <w:ind w:firstLineChars="200" w:firstLine="480"/>
        <w:rPr>
          <w:rFonts w:ascii="宋体" w:hAnsi="宋体"/>
          <w:sz w:val="24"/>
        </w:rPr>
      </w:pPr>
      <w:r>
        <w:rPr>
          <w:rFonts w:ascii="宋体" w:hAnsi="宋体" w:hint="eastAsia"/>
          <w:sz w:val="24"/>
        </w:rPr>
        <w:t>4、具备基金运作所需的高效、安全的通讯条件，交易设施符合代理本基金进行证券交易的需要，并能为本基金提供全面的信息服务。</w:t>
      </w:r>
    </w:p>
    <w:p w14:paraId="0DF219BC" w14:textId="77777777" w:rsidR="00D53F3B" w:rsidRDefault="0074428A">
      <w:pPr>
        <w:spacing w:line="360" w:lineRule="auto"/>
        <w:ind w:firstLineChars="200" w:firstLine="480"/>
        <w:rPr>
          <w:rFonts w:ascii="宋体" w:hAnsi="宋体"/>
          <w:sz w:val="24"/>
        </w:rPr>
      </w:pPr>
      <w:r>
        <w:rPr>
          <w:rFonts w:ascii="宋体" w:hAnsi="宋体" w:hint="eastAsia"/>
          <w:sz w:val="24"/>
        </w:rPr>
        <w:t>5、研究实力较强，有固定的研究机构和专门研究人员，能及时、定期、全面地为本基金提供宏观经济、行业情况、市场走向、</w:t>
      </w:r>
      <w:proofErr w:type="gramStart"/>
      <w:r>
        <w:rPr>
          <w:rFonts w:ascii="宋体" w:hAnsi="宋体" w:hint="eastAsia"/>
          <w:sz w:val="24"/>
        </w:rPr>
        <w:t>个券</w:t>
      </w:r>
      <w:proofErr w:type="gramEnd"/>
      <w:r>
        <w:rPr>
          <w:rFonts w:ascii="宋体" w:hAnsi="宋体" w:hint="eastAsia"/>
          <w:sz w:val="24"/>
        </w:rPr>
        <w:t>分析的研究报告及周到的信息服务，并能根据基金投资的特定要求，提供专题研究报告。</w:t>
      </w:r>
    </w:p>
    <w:p w14:paraId="1BD20363"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负责根据以上标准以及内部管理制度对有关证券经营机构进行考察后确定代理本基金证券买卖证券经营机构，并承担相应责任。基金管理人和被选择的证券经营机构签订交易单元使用协议，由基金管理人通知基金托管人，并在法定信息披露公告中披露有关内容。</w:t>
      </w:r>
    </w:p>
    <w:p w14:paraId="62D8A862"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基金管理人应及时将基金专用交易单元号、佣金费率等基本信息以及变更情况及时以书面形式通知基金托管人。</w:t>
      </w:r>
    </w:p>
    <w:p w14:paraId="2CC09304"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负责选择代理本基金期货交易的期货经纪机构，并与其签订期货经纪合同。其他事宜根据法律法规、《基金合同》、本协议的相关规定执行，若无明确规定的，可参照有关证券买卖、证券经纪机构选择的规则执行。</w:t>
      </w:r>
    </w:p>
    <w:p w14:paraId="72D4CB01" w14:textId="77777777" w:rsidR="00D53F3B" w:rsidRDefault="0074428A">
      <w:pPr>
        <w:spacing w:line="360" w:lineRule="auto"/>
        <w:ind w:firstLineChars="200" w:firstLine="480"/>
        <w:rPr>
          <w:rFonts w:ascii="宋体" w:hAnsi="宋体"/>
          <w:sz w:val="24"/>
        </w:rPr>
      </w:pPr>
      <w:bookmarkStart w:id="89" w:name="_Toc48703905"/>
      <w:r>
        <w:rPr>
          <w:rFonts w:ascii="宋体" w:hAnsi="宋体" w:hint="eastAsia"/>
          <w:sz w:val="24"/>
        </w:rPr>
        <w:t>（二）基金投资证券后的清算</w:t>
      </w:r>
      <w:bookmarkEnd w:id="89"/>
      <w:r>
        <w:rPr>
          <w:rFonts w:ascii="宋体" w:hAnsi="宋体" w:hint="eastAsia"/>
          <w:sz w:val="24"/>
        </w:rPr>
        <w:t>交收安排</w:t>
      </w:r>
    </w:p>
    <w:p w14:paraId="687CDB4C" w14:textId="77777777" w:rsidR="00D53F3B" w:rsidRDefault="0074428A">
      <w:pPr>
        <w:spacing w:line="360" w:lineRule="auto"/>
        <w:ind w:firstLineChars="200" w:firstLine="480"/>
        <w:rPr>
          <w:rFonts w:ascii="宋体" w:hAnsi="宋体"/>
          <w:sz w:val="24"/>
        </w:rPr>
      </w:pPr>
      <w:r>
        <w:rPr>
          <w:rFonts w:ascii="宋体" w:hAnsi="宋体" w:hint="eastAsia"/>
          <w:sz w:val="24"/>
        </w:rPr>
        <w:t>1、基金管理人和基金托管人在基金清算和交收中的责任</w:t>
      </w:r>
    </w:p>
    <w:p w14:paraId="18F5EF38"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基金管理人与基金托管人应根据有关法律法规及相关业务规则，签订证券交易资金结算协议，用以具体明确基金管理人与基金托管人在证券交易资金结算业务中的责任。</w:t>
      </w:r>
    </w:p>
    <w:p w14:paraId="2DE6ED72" w14:textId="77777777" w:rsidR="00D53F3B" w:rsidRDefault="0074428A">
      <w:pPr>
        <w:spacing w:line="360" w:lineRule="auto"/>
        <w:ind w:firstLineChars="200" w:firstLine="480"/>
        <w:rPr>
          <w:rFonts w:ascii="宋体" w:hAnsi="宋体"/>
          <w:sz w:val="24"/>
        </w:rPr>
      </w:pPr>
      <w:r>
        <w:rPr>
          <w:rFonts w:ascii="宋体" w:hAnsi="宋体" w:hint="eastAsia"/>
          <w:sz w:val="24"/>
        </w:rPr>
        <w:t>本基金投资于证券发生的所有场内、场外交易的资金清算交割，全部由基金托管人负责办理。</w:t>
      </w:r>
    </w:p>
    <w:p w14:paraId="0F2FE770" w14:textId="62EC3C24" w:rsidR="00D53F3B" w:rsidRDefault="0074428A">
      <w:pPr>
        <w:spacing w:line="360" w:lineRule="auto"/>
        <w:ind w:firstLineChars="200" w:firstLine="480"/>
        <w:rPr>
          <w:rFonts w:ascii="宋体" w:hAnsi="宋体"/>
          <w:sz w:val="24"/>
        </w:rPr>
      </w:pPr>
      <w:r>
        <w:rPr>
          <w:rFonts w:ascii="宋体" w:hAnsi="宋体" w:hint="eastAsia"/>
          <w:sz w:val="24"/>
        </w:rPr>
        <w:t>本基金证券投资的清算交割，由基金托管人通过中国证券登记结算有限责任公司上海分公司/深圳分公司、其他相关登记结算机构及清算代理银行办理。</w:t>
      </w:r>
    </w:p>
    <w:p w14:paraId="3BCE6FEE" w14:textId="77777777" w:rsidR="00D53F3B" w:rsidRDefault="0074428A">
      <w:pPr>
        <w:spacing w:line="360" w:lineRule="auto"/>
        <w:ind w:firstLineChars="200" w:firstLine="480"/>
        <w:rPr>
          <w:rFonts w:ascii="宋体" w:hAnsi="宋体"/>
          <w:sz w:val="24"/>
        </w:rPr>
      </w:pPr>
      <w:r>
        <w:rPr>
          <w:rFonts w:ascii="宋体" w:hAnsi="宋体" w:hint="eastAsia"/>
          <w:sz w:val="24"/>
        </w:rPr>
        <w:t>如果因基金托管</w:t>
      </w:r>
      <w:proofErr w:type="gramStart"/>
      <w:r>
        <w:rPr>
          <w:rFonts w:ascii="宋体" w:hAnsi="宋体" w:hint="eastAsia"/>
          <w:sz w:val="24"/>
        </w:rPr>
        <w:t>人原因</w:t>
      </w:r>
      <w:proofErr w:type="gramEnd"/>
      <w:r>
        <w:rPr>
          <w:rFonts w:ascii="宋体" w:hAnsi="宋体" w:hint="eastAsia"/>
          <w:sz w:val="24"/>
        </w:rPr>
        <w:t>在清算和交收中造成基金财产的损失，应由基金托管人负责赔偿基金的损失；如果因为基金管理人违反法律法规的规定进行证券投资</w:t>
      </w:r>
      <w:r>
        <w:rPr>
          <w:rFonts w:ascii="宋体" w:hAnsi="宋体" w:hint="eastAsia"/>
          <w:sz w:val="24"/>
        </w:rPr>
        <w:lastRenderedPageBreak/>
        <w:t>或违反双方签订的证券交易资金结算协议而造成基金投资清算困难和风险的，托管人发现后应立即通知基金管理人，由基金管理人负责解决，由此给本基金、基金托管人造成的损失由基金管理人承担。</w:t>
      </w:r>
    </w:p>
    <w:p w14:paraId="79A8D8CC" w14:textId="77777777" w:rsidR="00D53F3B" w:rsidRDefault="0074428A">
      <w:pPr>
        <w:spacing w:line="360" w:lineRule="auto"/>
        <w:ind w:firstLineChars="200" w:firstLine="480"/>
        <w:rPr>
          <w:rFonts w:ascii="宋体" w:hAnsi="宋体"/>
          <w:sz w:val="24"/>
        </w:rPr>
      </w:pPr>
      <w:r>
        <w:rPr>
          <w:rFonts w:ascii="宋体" w:hAnsi="宋体" w:hint="eastAsia"/>
          <w:sz w:val="24"/>
        </w:rPr>
        <w:t>基金参与港股</w:t>
      </w:r>
      <w:proofErr w:type="gramStart"/>
      <w:r>
        <w:rPr>
          <w:rFonts w:ascii="宋体" w:hAnsi="宋体" w:hint="eastAsia"/>
          <w:sz w:val="24"/>
        </w:rPr>
        <w:t>通交易</w:t>
      </w:r>
      <w:proofErr w:type="gramEnd"/>
      <w:r>
        <w:rPr>
          <w:rFonts w:ascii="宋体" w:hAnsi="宋体" w:hint="eastAsia"/>
          <w:sz w:val="24"/>
        </w:rPr>
        <w:t>的，基金管理人应保证在T+1日9：30之前在托管的托管专户或结算备付金账户上有足够的头寸用于港股通T+1日公司行动、证券组合费和风</w:t>
      </w:r>
      <w:proofErr w:type="gramStart"/>
      <w:r>
        <w:rPr>
          <w:rFonts w:ascii="宋体" w:hAnsi="宋体" w:hint="eastAsia"/>
          <w:sz w:val="24"/>
        </w:rPr>
        <w:t>控资金</w:t>
      </w:r>
      <w:proofErr w:type="gramEnd"/>
      <w:r>
        <w:rPr>
          <w:rFonts w:ascii="宋体" w:hAnsi="宋体" w:hint="eastAsia"/>
          <w:sz w:val="24"/>
        </w:rPr>
        <w:t>的交收，在T+1日14：00之前在托管的托管专户或结算备付金账户上有足够的头寸用于港股通T+2日交易资金的交收。如由于基金管理人的原因导致</w:t>
      </w:r>
      <w:proofErr w:type="gramStart"/>
      <w:r>
        <w:rPr>
          <w:rFonts w:ascii="宋体" w:hAnsi="宋体" w:hint="eastAsia"/>
          <w:sz w:val="24"/>
        </w:rPr>
        <w:t>港股通交收</w:t>
      </w:r>
      <w:proofErr w:type="gramEnd"/>
      <w:r>
        <w:rPr>
          <w:rFonts w:ascii="宋体" w:hAnsi="宋体" w:hint="eastAsia"/>
          <w:sz w:val="24"/>
        </w:rPr>
        <w:t>失败，由此给本基金、托管人造成的损失，由基金管理人承担。</w:t>
      </w:r>
    </w:p>
    <w:p w14:paraId="5D91F40E" w14:textId="77777777" w:rsidR="00D53F3B" w:rsidRDefault="0074428A">
      <w:pPr>
        <w:spacing w:line="360" w:lineRule="auto"/>
        <w:ind w:firstLineChars="200" w:firstLine="480"/>
        <w:rPr>
          <w:rFonts w:ascii="宋体" w:hAnsi="宋体"/>
          <w:sz w:val="24"/>
        </w:rPr>
      </w:pPr>
      <w:r>
        <w:rPr>
          <w:rFonts w:ascii="宋体" w:hAnsi="宋体" w:hint="eastAsia"/>
          <w:sz w:val="24"/>
        </w:rPr>
        <w:t>2、基金出现超买或超卖的责任认定及处理程序</w:t>
      </w:r>
    </w:p>
    <w:p w14:paraId="434CB74B"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在履行监督职能时，如果发现基金投资证券过程中出现超买或超卖现象，应立即提醒基金管理人，由基金管理人负责解决，由此给本基金及基金托管人造成的损失由基金管理人承担。基金托管人采用固定比例最低备付金计收方式的，如果非因基金托管</w:t>
      </w:r>
      <w:proofErr w:type="gramStart"/>
      <w:r>
        <w:rPr>
          <w:rFonts w:ascii="宋体" w:hAnsi="宋体" w:hint="eastAsia"/>
          <w:sz w:val="24"/>
        </w:rPr>
        <w:t>人原因</w:t>
      </w:r>
      <w:proofErr w:type="gramEnd"/>
      <w:r>
        <w:rPr>
          <w:rFonts w:ascii="宋体" w:hAnsi="宋体" w:hint="eastAsia"/>
          <w:sz w:val="24"/>
        </w:rPr>
        <w:t>发生超买行为，基金管理人必须于T+1日上午10时之前划拨资金。基金托管人采用差异化比例最低备付金计收方式的，如果因</w:t>
      </w:r>
      <w:proofErr w:type="gramStart"/>
      <w:r>
        <w:rPr>
          <w:rFonts w:ascii="宋体" w:hAnsi="宋体" w:hint="eastAsia"/>
          <w:sz w:val="24"/>
        </w:rPr>
        <w:t>非基金托管人原因</w:t>
      </w:r>
      <w:proofErr w:type="gramEnd"/>
      <w:r>
        <w:rPr>
          <w:rFonts w:ascii="宋体" w:hAnsi="宋体" w:hint="eastAsia"/>
          <w:sz w:val="24"/>
        </w:rPr>
        <w:t>发生超买行为，基金管理人必须于T+1日上午8:30之前划拨资金，用以完成清算交收。</w:t>
      </w:r>
    </w:p>
    <w:p w14:paraId="71209BE6" w14:textId="77777777" w:rsidR="00D53F3B" w:rsidRDefault="0074428A">
      <w:pPr>
        <w:spacing w:line="360" w:lineRule="auto"/>
        <w:ind w:firstLineChars="200" w:firstLine="480"/>
        <w:rPr>
          <w:rFonts w:ascii="宋体" w:hAnsi="宋体"/>
          <w:sz w:val="24"/>
        </w:rPr>
      </w:pPr>
      <w:r>
        <w:rPr>
          <w:rFonts w:ascii="宋体" w:hAnsi="宋体" w:hint="eastAsia"/>
          <w:sz w:val="24"/>
        </w:rPr>
        <w:t>3、基金无法按时支付证券清算款的责任认定及处理程序</w:t>
      </w:r>
    </w:p>
    <w:p w14:paraId="0B09B6BA"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确保基金托管人在执行基金管理人发送的指令时，有足够的头寸进行交收。基金的资金头寸不足时，基金托管人有权拒绝基金管理人发送的划款指令并立即通知基金管理人。基金管理人在发送划款指令时应充分考虑基金托管人的划款处理所需的合理时间。如由于基金管理人的原因导致无法按时支付证券清算款，由此给本基金及基金托管人造成的损失由基金管理人承担。</w:t>
      </w:r>
    </w:p>
    <w:p w14:paraId="0EB3ADE7" w14:textId="77777777" w:rsidR="00D53F3B" w:rsidRDefault="0074428A">
      <w:pPr>
        <w:spacing w:line="360" w:lineRule="auto"/>
        <w:ind w:firstLineChars="200" w:firstLine="480"/>
        <w:rPr>
          <w:rFonts w:ascii="宋体" w:hAnsi="宋体"/>
          <w:sz w:val="24"/>
        </w:rPr>
      </w:pPr>
      <w:r>
        <w:rPr>
          <w:rFonts w:ascii="宋体" w:hAnsi="宋体" w:hint="eastAsia"/>
          <w:sz w:val="24"/>
        </w:rPr>
        <w:t>在基金资金头寸充足的情况下，基金托管人对基金管理人符合法律法规、《基金合同》、本协议的指令不得拖延或拒绝执行。如由于基金托管人的原因导致基金无法按时支付证券清算款，由此给本基金或基金管理人造成的损失由基金托管人承担。</w:t>
      </w:r>
    </w:p>
    <w:p w14:paraId="1E233077" w14:textId="77777777" w:rsidR="00D53F3B" w:rsidRDefault="0074428A">
      <w:pPr>
        <w:spacing w:line="360" w:lineRule="auto"/>
        <w:ind w:firstLineChars="200" w:firstLine="480"/>
        <w:rPr>
          <w:rFonts w:ascii="宋体" w:hAnsi="宋体"/>
          <w:sz w:val="24"/>
        </w:rPr>
      </w:pPr>
      <w:bookmarkStart w:id="90" w:name="_Toc48703906"/>
      <w:r>
        <w:rPr>
          <w:rFonts w:ascii="宋体" w:hAnsi="宋体" w:hint="eastAsia"/>
          <w:sz w:val="24"/>
        </w:rPr>
        <w:t>4、交易所质押式回购业务相关的补</w:t>
      </w:r>
      <w:proofErr w:type="gramStart"/>
      <w:r>
        <w:rPr>
          <w:rFonts w:ascii="宋体" w:hAnsi="宋体" w:hint="eastAsia"/>
          <w:sz w:val="24"/>
        </w:rPr>
        <w:t>券</w:t>
      </w:r>
      <w:proofErr w:type="gramEnd"/>
      <w:r>
        <w:rPr>
          <w:rFonts w:ascii="宋体" w:hAnsi="宋体" w:hint="eastAsia"/>
          <w:sz w:val="24"/>
        </w:rPr>
        <w:t>和清算交收责任</w:t>
      </w:r>
    </w:p>
    <w:p w14:paraId="47070BE3" w14:textId="77777777" w:rsidR="00D53F3B" w:rsidRDefault="0074428A">
      <w:pPr>
        <w:spacing w:line="360" w:lineRule="auto"/>
        <w:ind w:firstLineChars="200" w:firstLine="480"/>
        <w:rPr>
          <w:rFonts w:ascii="宋体" w:hAnsi="宋体"/>
          <w:sz w:val="24"/>
        </w:rPr>
      </w:pPr>
      <w:r>
        <w:rPr>
          <w:rFonts w:ascii="宋体" w:hAnsi="宋体" w:hint="eastAsia"/>
          <w:sz w:val="24"/>
        </w:rPr>
        <w:t>（1）基金管理人应密切关注中国证券登记结算有限责任公司T日发布的T+2日适用的标准</w:t>
      </w:r>
      <w:proofErr w:type="gramStart"/>
      <w:r>
        <w:rPr>
          <w:rFonts w:ascii="宋体" w:hAnsi="宋体" w:hint="eastAsia"/>
          <w:sz w:val="24"/>
        </w:rPr>
        <w:t>券</w:t>
      </w:r>
      <w:proofErr w:type="gramEnd"/>
      <w:r>
        <w:rPr>
          <w:rFonts w:ascii="宋体" w:hAnsi="宋体" w:hint="eastAsia"/>
          <w:sz w:val="24"/>
        </w:rPr>
        <w:t>折算率，并</w:t>
      </w:r>
      <w:proofErr w:type="gramStart"/>
      <w:r>
        <w:rPr>
          <w:rFonts w:ascii="宋体" w:hAnsi="宋体" w:hint="eastAsia"/>
          <w:sz w:val="24"/>
        </w:rPr>
        <w:t>做好场内质押式</w:t>
      </w:r>
      <w:proofErr w:type="gramEnd"/>
      <w:r>
        <w:rPr>
          <w:rFonts w:ascii="宋体" w:hAnsi="宋体" w:hint="eastAsia"/>
          <w:sz w:val="24"/>
        </w:rPr>
        <w:t>回购业务补</w:t>
      </w:r>
      <w:proofErr w:type="gramStart"/>
      <w:r>
        <w:rPr>
          <w:rFonts w:ascii="宋体" w:hAnsi="宋体" w:hint="eastAsia"/>
          <w:sz w:val="24"/>
        </w:rPr>
        <w:t>券</w:t>
      </w:r>
      <w:proofErr w:type="gramEnd"/>
      <w:r>
        <w:rPr>
          <w:rFonts w:ascii="宋体" w:hAnsi="宋体" w:hint="eastAsia"/>
          <w:sz w:val="24"/>
        </w:rPr>
        <w:t>工作。</w:t>
      </w:r>
      <w:proofErr w:type="gramStart"/>
      <w:r>
        <w:rPr>
          <w:rFonts w:ascii="宋体" w:hAnsi="宋体" w:hint="eastAsia"/>
          <w:sz w:val="24"/>
        </w:rPr>
        <w:t>若基金</w:t>
      </w:r>
      <w:proofErr w:type="gramEnd"/>
      <w:r>
        <w:rPr>
          <w:rFonts w:ascii="宋体" w:hAnsi="宋体" w:hint="eastAsia"/>
          <w:sz w:val="24"/>
        </w:rPr>
        <w:t>托管人发</w:t>
      </w:r>
      <w:r>
        <w:rPr>
          <w:rFonts w:ascii="宋体" w:hAnsi="宋体" w:hint="eastAsia"/>
          <w:sz w:val="24"/>
        </w:rPr>
        <w:lastRenderedPageBreak/>
        <w:t>现基金管理人未及时补足债券，基金托管人通知基金管理人补</w:t>
      </w:r>
      <w:proofErr w:type="gramStart"/>
      <w:r>
        <w:rPr>
          <w:rFonts w:ascii="宋体" w:hAnsi="宋体" w:hint="eastAsia"/>
          <w:sz w:val="24"/>
        </w:rPr>
        <w:t>券</w:t>
      </w:r>
      <w:proofErr w:type="gramEnd"/>
      <w:r>
        <w:rPr>
          <w:rFonts w:ascii="宋体" w:hAnsi="宋体" w:hint="eastAsia"/>
          <w:sz w:val="24"/>
        </w:rPr>
        <w:t>，基金管理人须按基金托管人要求进行补</w:t>
      </w:r>
      <w:proofErr w:type="gramStart"/>
      <w:r>
        <w:rPr>
          <w:rFonts w:ascii="宋体" w:hAnsi="宋体" w:hint="eastAsia"/>
          <w:sz w:val="24"/>
        </w:rPr>
        <w:t>券</w:t>
      </w:r>
      <w:proofErr w:type="gramEnd"/>
      <w:r>
        <w:rPr>
          <w:rFonts w:ascii="宋体" w:hAnsi="宋体" w:hint="eastAsia"/>
          <w:sz w:val="24"/>
        </w:rPr>
        <w:t>及回复相关信息。</w:t>
      </w:r>
    </w:p>
    <w:p w14:paraId="745FE851" w14:textId="77777777" w:rsidR="00D53F3B" w:rsidRDefault="0074428A">
      <w:pPr>
        <w:spacing w:line="360" w:lineRule="auto"/>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若基金</w:t>
      </w:r>
      <w:proofErr w:type="gramEnd"/>
      <w:r>
        <w:rPr>
          <w:rFonts w:ascii="宋体" w:hAnsi="宋体" w:hint="eastAsia"/>
          <w:sz w:val="24"/>
        </w:rPr>
        <w:t>管理人T+2日未按要求完成补</w:t>
      </w:r>
      <w:proofErr w:type="gramStart"/>
      <w:r>
        <w:rPr>
          <w:rFonts w:ascii="宋体" w:hAnsi="宋体" w:hint="eastAsia"/>
          <w:sz w:val="24"/>
        </w:rPr>
        <w:t>券</w:t>
      </w:r>
      <w:proofErr w:type="gramEnd"/>
      <w:r>
        <w:rPr>
          <w:rFonts w:ascii="宋体" w:hAnsi="宋体" w:hint="eastAsia"/>
          <w:sz w:val="24"/>
        </w:rPr>
        <w:t>，造成欠库的，需按基金托管人通知完成补</w:t>
      </w:r>
      <w:proofErr w:type="gramStart"/>
      <w:r>
        <w:rPr>
          <w:rFonts w:ascii="宋体" w:hAnsi="宋体" w:hint="eastAsia"/>
          <w:sz w:val="24"/>
        </w:rPr>
        <w:t>券</w:t>
      </w:r>
      <w:proofErr w:type="gramEnd"/>
      <w:r>
        <w:rPr>
          <w:rFonts w:ascii="宋体" w:hAnsi="宋体" w:hint="eastAsia"/>
          <w:sz w:val="24"/>
        </w:rPr>
        <w:t>，并根据中国证券登记结算有限责任公司上海/深圳分公司结算账户管理及资金结算业务相关规定，计算并交付欠库扣款和欠库违约金，履行资金交收义务。</w:t>
      </w:r>
    </w:p>
    <w:p w14:paraId="1E605800" w14:textId="77777777" w:rsidR="00D53F3B" w:rsidRDefault="0074428A">
      <w:pPr>
        <w:spacing w:line="360" w:lineRule="auto"/>
        <w:ind w:firstLineChars="200" w:firstLine="480"/>
        <w:rPr>
          <w:rFonts w:ascii="宋体" w:hAnsi="宋体"/>
          <w:sz w:val="24"/>
        </w:rPr>
      </w:pPr>
      <w:r>
        <w:rPr>
          <w:rFonts w:ascii="宋体" w:hAnsi="宋体" w:hint="eastAsia"/>
          <w:sz w:val="24"/>
        </w:rPr>
        <w:t>5、关于基金参与港股</w:t>
      </w:r>
      <w:proofErr w:type="gramStart"/>
      <w:r>
        <w:rPr>
          <w:rFonts w:ascii="宋体" w:hAnsi="宋体" w:hint="eastAsia"/>
          <w:sz w:val="24"/>
        </w:rPr>
        <w:t>通交易</w:t>
      </w:r>
      <w:proofErr w:type="gramEnd"/>
      <w:r>
        <w:rPr>
          <w:rFonts w:ascii="宋体" w:hAnsi="宋体" w:hint="eastAsia"/>
          <w:sz w:val="24"/>
        </w:rPr>
        <w:t>的特别约定</w:t>
      </w:r>
    </w:p>
    <w:p w14:paraId="711CB31E"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基金管理人应保证在T+1日9：30之前在托管的托管专户或结算备付金账户上有足够的头寸用于港股通T+1日公司行动、证券组合费和风</w:t>
      </w:r>
      <w:proofErr w:type="gramStart"/>
      <w:r>
        <w:rPr>
          <w:rFonts w:ascii="宋体" w:hAnsi="宋体" w:hint="eastAsia"/>
          <w:sz w:val="24"/>
        </w:rPr>
        <w:t>控资金</w:t>
      </w:r>
      <w:proofErr w:type="gramEnd"/>
      <w:r>
        <w:rPr>
          <w:rFonts w:ascii="宋体" w:hAnsi="宋体" w:hint="eastAsia"/>
          <w:sz w:val="24"/>
        </w:rPr>
        <w:t>的交收，在T+1日14：00之前在托管的托管专户或结算备付金账户上有足够的头寸用于港股通T+2日交易资金的交收。如由于基金管理人的原因导致</w:t>
      </w:r>
      <w:proofErr w:type="gramStart"/>
      <w:r>
        <w:rPr>
          <w:rFonts w:ascii="宋体" w:hAnsi="宋体" w:hint="eastAsia"/>
          <w:sz w:val="24"/>
        </w:rPr>
        <w:t>港股通交收</w:t>
      </w:r>
      <w:proofErr w:type="gramEnd"/>
      <w:r>
        <w:rPr>
          <w:rFonts w:ascii="宋体" w:hAnsi="宋体" w:hint="eastAsia"/>
          <w:sz w:val="24"/>
        </w:rPr>
        <w:t>失败，由此给本基金、托管人造成的经济损失，由基金管理人承担。</w:t>
      </w:r>
    </w:p>
    <w:p w14:paraId="75106BCC" w14:textId="77777777" w:rsidR="00D53F3B" w:rsidRDefault="0074428A">
      <w:pPr>
        <w:spacing w:line="360" w:lineRule="auto"/>
        <w:ind w:firstLineChars="200" w:firstLine="480"/>
        <w:rPr>
          <w:rFonts w:ascii="宋体" w:hAnsi="宋体"/>
          <w:sz w:val="24"/>
        </w:rPr>
      </w:pPr>
      <w:r>
        <w:rPr>
          <w:rFonts w:ascii="宋体" w:hAnsi="宋体" w:hint="eastAsia"/>
          <w:sz w:val="24"/>
        </w:rPr>
        <w:t>特别的，对于基金参与港股通新增交易日交易的，基金管理人应知晓港股</w:t>
      </w:r>
      <w:proofErr w:type="gramStart"/>
      <w:r>
        <w:rPr>
          <w:rFonts w:ascii="宋体" w:hAnsi="宋体" w:hint="eastAsia"/>
          <w:sz w:val="24"/>
        </w:rPr>
        <w:t>通交易</w:t>
      </w:r>
      <w:proofErr w:type="gramEnd"/>
      <w:r>
        <w:rPr>
          <w:rFonts w:ascii="宋体" w:hAnsi="宋体" w:hint="eastAsia"/>
          <w:sz w:val="24"/>
        </w:rPr>
        <w:t>日历优化实施后的交收规则，理解相关结算风险。对于两地市场非对称假期前（内地节假日但香港非节假日）的共同交易日（即新增交易日）的交易，基金管理人应履行资金提前到账义务，在T日16:30之前向基金托管人发送资金划转指令，确保托管专户有足够的头寸用于港股通T日交易资金的交收。</w:t>
      </w:r>
    </w:p>
    <w:p w14:paraId="12047283" w14:textId="77777777" w:rsidR="00D53F3B" w:rsidRDefault="0074428A">
      <w:pPr>
        <w:spacing w:line="360" w:lineRule="auto"/>
        <w:ind w:firstLineChars="200" w:firstLine="480"/>
        <w:rPr>
          <w:rFonts w:ascii="宋体" w:hAnsi="宋体"/>
          <w:sz w:val="24"/>
        </w:rPr>
      </w:pPr>
      <w:r>
        <w:rPr>
          <w:rFonts w:ascii="宋体" w:hAnsi="宋体" w:hint="eastAsia"/>
          <w:sz w:val="24"/>
        </w:rPr>
        <w:t>（三）资金、证券账目及交易记录的核对</w:t>
      </w:r>
      <w:bookmarkEnd w:id="90"/>
    </w:p>
    <w:p w14:paraId="4FA9D9BD" w14:textId="77777777" w:rsidR="00D53F3B" w:rsidRDefault="0074428A">
      <w:pPr>
        <w:spacing w:line="360" w:lineRule="auto"/>
        <w:ind w:firstLineChars="200" w:firstLine="480"/>
        <w:rPr>
          <w:rFonts w:ascii="宋体" w:hAnsi="宋体"/>
          <w:sz w:val="24"/>
        </w:rPr>
      </w:pPr>
      <w:r>
        <w:rPr>
          <w:rFonts w:ascii="宋体" w:hAnsi="宋体" w:hint="eastAsia"/>
          <w:sz w:val="24"/>
        </w:rPr>
        <w:t>对基金的交易记录，由基金管理人按日进行核对。每日对外披露各类基金份额净值之前，必须保证当天所有实际交易记录与基金会计账簿上的交易记录完全一致。如果实际交易记录与会计账簿记录不一致，造成基金会计核算不完整或不真实，由此导致的损失由基金的会计责任方承担。</w:t>
      </w:r>
    </w:p>
    <w:p w14:paraId="421312CF" w14:textId="77777777" w:rsidR="00D53F3B" w:rsidRDefault="0074428A">
      <w:pPr>
        <w:spacing w:line="360" w:lineRule="auto"/>
        <w:ind w:firstLineChars="200" w:firstLine="480"/>
        <w:rPr>
          <w:rFonts w:ascii="宋体" w:hAnsi="宋体"/>
          <w:sz w:val="24"/>
        </w:rPr>
      </w:pPr>
      <w:r>
        <w:rPr>
          <w:rFonts w:ascii="宋体" w:hAnsi="宋体" w:hint="eastAsia"/>
          <w:sz w:val="24"/>
        </w:rPr>
        <w:t>对基金的资金账目，由相关各方每日对账一次，确保相关各方账</w:t>
      </w:r>
      <w:proofErr w:type="gramStart"/>
      <w:r>
        <w:rPr>
          <w:rFonts w:ascii="宋体" w:hAnsi="宋体" w:hint="eastAsia"/>
          <w:sz w:val="24"/>
        </w:rPr>
        <w:t>账</w:t>
      </w:r>
      <w:proofErr w:type="gramEnd"/>
      <w:r>
        <w:rPr>
          <w:rFonts w:ascii="宋体" w:hAnsi="宋体" w:hint="eastAsia"/>
          <w:sz w:val="24"/>
        </w:rPr>
        <w:t>相符。</w:t>
      </w:r>
    </w:p>
    <w:p w14:paraId="70C55F4B" w14:textId="77777777" w:rsidR="00D53F3B" w:rsidRDefault="0074428A">
      <w:pPr>
        <w:spacing w:line="360" w:lineRule="auto"/>
        <w:ind w:firstLineChars="200" w:firstLine="480"/>
        <w:rPr>
          <w:rFonts w:ascii="宋体" w:hAnsi="宋体"/>
          <w:sz w:val="24"/>
        </w:rPr>
      </w:pPr>
      <w:r>
        <w:rPr>
          <w:rFonts w:ascii="宋体" w:hAnsi="宋体" w:hint="eastAsia"/>
          <w:sz w:val="24"/>
        </w:rPr>
        <w:t>对基金证券账目，由每</w:t>
      </w:r>
      <w:proofErr w:type="gramStart"/>
      <w:r>
        <w:rPr>
          <w:rFonts w:ascii="宋体" w:hAnsi="宋体" w:hint="eastAsia"/>
          <w:sz w:val="24"/>
        </w:rPr>
        <w:t>周最后</w:t>
      </w:r>
      <w:proofErr w:type="gramEnd"/>
      <w:r>
        <w:rPr>
          <w:rFonts w:ascii="宋体" w:hAnsi="宋体" w:hint="eastAsia"/>
          <w:sz w:val="24"/>
        </w:rPr>
        <w:t>一个交易日终了</w:t>
      </w:r>
      <w:proofErr w:type="gramStart"/>
      <w:r>
        <w:rPr>
          <w:rFonts w:ascii="宋体" w:hAnsi="宋体" w:hint="eastAsia"/>
          <w:sz w:val="24"/>
        </w:rPr>
        <w:t>时相关</w:t>
      </w:r>
      <w:proofErr w:type="gramEnd"/>
      <w:r>
        <w:rPr>
          <w:rFonts w:ascii="宋体" w:hAnsi="宋体" w:hint="eastAsia"/>
          <w:sz w:val="24"/>
        </w:rPr>
        <w:t>各方进行对账。</w:t>
      </w:r>
    </w:p>
    <w:p w14:paraId="5EE5C71E" w14:textId="77777777" w:rsidR="00D53F3B" w:rsidRDefault="0074428A">
      <w:pPr>
        <w:spacing w:line="360" w:lineRule="auto"/>
        <w:ind w:firstLineChars="200" w:firstLine="480"/>
        <w:rPr>
          <w:rFonts w:ascii="宋体" w:hAnsi="宋体"/>
          <w:sz w:val="24"/>
        </w:rPr>
      </w:pPr>
      <w:r>
        <w:rPr>
          <w:rFonts w:ascii="宋体" w:hAnsi="宋体" w:hint="eastAsia"/>
          <w:sz w:val="24"/>
        </w:rPr>
        <w:t>对实物</w:t>
      </w:r>
      <w:proofErr w:type="gramStart"/>
      <w:r>
        <w:rPr>
          <w:rFonts w:ascii="宋体" w:hAnsi="宋体" w:hint="eastAsia"/>
          <w:sz w:val="24"/>
        </w:rPr>
        <w:t>券</w:t>
      </w:r>
      <w:proofErr w:type="gramEnd"/>
      <w:r>
        <w:rPr>
          <w:rFonts w:ascii="宋体" w:hAnsi="宋体" w:hint="eastAsia"/>
          <w:sz w:val="24"/>
        </w:rPr>
        <w:t>账目，每月月</w:t>
      </w:r>
      <w:proofErr w:type="gramStart"/>
      <w:r>
        <w:rPr>
          <w:rFonts w:ascii="宋体" w:hAnsi="宋体" w:hint="eastAsia"/>
          <w:sz w:val="24"/>
        </w:rPr>
        <w:t>末相关</w:t>
      </w:r>
      <w:proofErr w:type="gramEnd"/>
      <w:r>
        <w:rPr>
          <w:rFonts w:ascii="宋体" w:hAnsi="宋体" w:hint="eastAsia"/>
          <w:sz w:val="24"/>
        </w:rPr>
        <w:t>各方进行账实核对。</w:t>
      </w:r>
    </w:p>
    <w:p w14:paraId="3014A1F1" w14:textId="77777777" w:rsidR="00D53F3B" w:rsidRDefault="0074428A">
      <w:pPr>
        <w:spacing w:line="360" w:lineRule="auto"/>
        <w:ind w:firstLineChars="200" w:firstLine="480"/>
        <w:rPr>
          <w:rFonts w:ascii="宋体" w:hAnsi="宋体"/>
          <w:sz w:val="24"/>
        </w:rPr>
      </w:pPr>
      <w:r>
        <w:rPr>
          <w:rFonts w:ascii="宋体" w:hAnsi="宋体" w:hint="eastAsia"/>
          <w:sz w:val="24"/>
        </w:rPr>
        <w:t>对交易记录，由相关各方每日对账一次。</w:t>
      </w:r>
    </w:p>
    <w:p w14:paraId="22955E70" w14:textId="77777777" w:rsidR="00D53F3B" w:rsidRDefault="0074428A">
      <w:pPr>
        <w:spacing w:line="360" w:lineRule="auto"/>
        <w:ind w:firstLineChars="200" w:firstLine="480"/>
        <w:rPr>
          <w:rFonts w:ascii="宋体" w:hAnsi="宋体"/>
          <w:sz w:val="24"/>
        </w:rPr>
      </w:pPr>
      <w:r>
        <w:rPr>
          <w:rFonts w:ascii="宋体" w:hAnsi="宋体" w:hint="eastAsia"/>
          <w:sz w:val="24"/>
        </w:rPr>
        <w:t>（四）申购、赎回、转换开放式基金的资金清算、数据传递及托管协议当事人的责任</w:t>
      </w:r>
    </w:p>
    <w:p w14:paraId="5754B7E4" w14:textId="77777777" w:rsidR="00D53F3B" w:rsidRDefault="0074428A">
      <w:pPr>
        <w:spacing w:line="360" w:lineRule="auto"/>
        <w:ind w:firstLineChars="200" w:firstLine="480"/>
        <w:rPr>
          <w:rFonts w:ascii="宋体" w:hAnsi="宋体"/>
          <w:sz w:val="24"/>
        </w:rPr>
      </w:pPr>
      <w:bookmarkStart w:id="91" w:name="_Toc123626174"/>
      <w:bookmarkStart w:id="92" w:name="_Toc124749232"/>
      <w:bookmarkStart w:id="93" w:name="_Toc124749943"/>
      <w:r>
        <w:rPr>
          <w:rFonts w:ascii="宋体" w:hAnsi="宋体" w:hint="eastAsia"/>
          <w:sz w:val="24"/>
        </w:rPr>
        <w:t>1、托管协议当事人在开放式基金的申购赎回、转换中的责任</w:t>
      </w:r>
    </w:p>
    <w:p w14:paraId="681F916C"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基金的投资者可通过基金管理人的直销中心和销售机构的销售网点进行申购和赎回申请，由基金管理人或基金管理人委托的其他符合条件的机构办理基金份额的过户和登记。基金托管人负责接收并确认资金的到账情况，以及依照基金管理人的投资指令来划付赎回款项。</w:t>
      </w:r>
    </w:p>
    <w:p w14:paraId="1E1AD625" w14:textId="77777777" w:rsidR="00D53F3B" w:rsidRDefault="0074428A">
      <w:pPr>
        <w:spacing w:line="360" w:lineRule="auto"/>
        <w:ind w:firstLineChars="200" w:firstLine="480"/>
        <w:rPr>
          <w:rFonts w:ascii="宋体" w:hAnsi="宋体"/>
          <w:sz w:val="24"/>
        </w:rPr>
      </w:pPr>
      <w:r>
        <w:rPr>
          <w:rFonts w:ascii="宋体" w:hAnsi="宋体" w:hint="eastAsia"/>
          <w:sz w:val="24"/>
        </w:rPr>
        <w:t>2、开放式基金的数据传递</w:t>
      </w:r>
    </w:p>
    <w:p w14:paraId="0696113A"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基金管理人应于每个开放日14：00之前将前一个开放日经确认的基金申购金额和赎回份额以书面形式并加盖业务专用章通知基金托管人。基金管理人应对传递的申购、赎回数据的真实性、准确性和完整性负责。</w:t>
      </w:r>
    </w:p>
    <w:p w14:paraId="461F91FF" w14:textId="77777777" w:rsidR="00D53F3B" w:rsidRDefault="0074428A">
      <w:pPr>
        <w:spacing w:line="360" w:lineRule="auto"/>
        <w:ind w:firstLineChars="200" w:firstLine="480"/>
        <w:rPr>
          <w:rFonts w:ascii="宋体" w:hAnsi="宋体"/>
          <w:sz w:val="24"/>
        </w:rPr>
      </w:pPr>
      <w:r>
        <w:rPr>
          <w:rFonts w:ascii="宋体" w:hAnsi="宋体" w:hint="eastAsia"/>
          <w:sz w:val="24"/>
        </w:rPr>
        <w:t>3、开放式基金的资金清算</w:t>
      </w:r>
    </w:p>
    <w:p w14:paraId="4430B8C1" w14:textId="77777777" w:rsidR="00D53F3B" w:rsidRDefault="0074428A">
      <w:pPr>
        <w:spacing w:line="360" w:lineRule="auto"/>
        <w:ind w:firstLineChars="200" w:firstLine="480"/>
        <w:rPr>
          <w:rFonts w:ascii="宋体" w:hAnsi="宋体"/>
          <w:sz w:val="24"/>
        </w:rPr>
      </w:pPr>
      <w:r>
        <w:rPr>
          <w:rFonts w:ascii="宋体" w:hAnsi="宋体" w:hint="eastAsia"/>
          <w:sz w:val="24"/>
        </w:rPr>
        <w:t>基金托管账户与“基金清算账户”间的资金清算遵循“全额清算、净额交收”的原则，即按照托管账户当日应收资金与托管账户应付额的差额来确定托管账户净应收额或净应付额，以此确定资金交收额。当存在托管账户净应收额时，基金管理人负责将托管账户净应收额在</w:t>
      </w:r>
      <w:proofErr w:type="gramStart"/>
      <w:r>
        <w:rPr>
          <w:rFonts w:ascii="宋体" w:hAnsi="宋体" w:hint="eastAsia"/>
          <w:sz w:val="24"/>
        </w:rPr>
        <w:t>交收日</w:t>
      </w:r>
      <w:proofErr w:type="gramEnd"/>
      <w:r>
        <w:rPr>
          <w:rFonts w:ascii="宋体" w:hAnsi="宋体" w:hint="eastAsia"/>
          <w:sz w:val="24"/>
        </w:rPr>
        <w:t>15:00前从“基金清算账户”划到基金托管账户；当存在托管账户净应付额时，基金托管人按管理人的划款指令将托管账户净应付额在</w:t>
      </w:r>
      <w:proofErr w:type="gramStart"/>
      <w:r>
        <w:rPr>
          <w:rFonts w:ascii="宋体" w:hAnsi="宋体" w:hint="eastAsia"/>
          <w:sz w:val="24"/>
        </w:rPr>
        <w:t>交收日</w:t>
      </w:r>
      <w:proofErr w:type="gramEnd"/>
      <w:r>
        <w:rPr>
          <w:rFonts w:ascii="宋体" w:hAnsi="宋体" w:hint="eastAsia"/>
          <w:sz w:val="24"/>
        </w:rPr>
        <w:t>15:00前划到“基金清算账户”。</w:t>
      </w:r>
    </w:p>
    <w:p w14:paraId="1C2CAB24" w14:textId="77777777" w:rsidR="00D53F3B" w:rsidRDefault="0074428A">
      <w:pPr>
        <w:spacing w:line="360" w:lineRule="auto"/>
        <w:ind w:firstLineChars="200" w:firstLine="480"/>
        <w:rPr>
          <w:rFonts w:ascii="宋体" w:hAnsi="宋体"/>
          <w:sz w:val="24"/>
        </w:rPr>
      </w:pPr>
      <w:r>
        <w:rPr>
          <w:rFonts w:ascii="宋体" w:hAnsi="宋体" w:hint="eastAsia"/>
          <w:sz w:val="24"/>
        </w:rPr>
        <w:t>如果当日基金为净应收款，基金托管人应及时查收资金是否到账，对于未准时到账的资金，应及时通知基金管理人划付。对于未准时划付的资金，基金托管人应及时通知基金管理人划付，由此产生的责任应由基金管理人承担。后果严重的，基金托管人应向中国证监会报告。</w:t>
      </w:r>
    </w:p>
    <w:p w14:paraId="78AE548C" w14:textId="77777777" w:rsidR="00D53F3B" w:rsidRDefault="0074428A">
      <w:pPr>
        <w:spacing w:line="360" w:lineRule="auto"/>
        <w:ind w:firstLineChars="200" w:firstLine="480"/>
        <w:rPr>
          <w:rFonts w:ascii="宋体" w:hAnsi="宋体"/>
          <w:sz w:val="24"/>
        </w:rPr>
      </w:pPr>
      <w:r>
        <w:rPr>
          <w:rFonts w:ascii="宋体" w:hAnsi="宋体" w:hint="eastAsia"/>
          <w:sz w:val="24"/>
        </w:rPr>
        <w:t>如果当日基金为净应付款，基金托管人应根据基金管理人的指令及时进行划付。对于未准时划付的资金，基金管理人应及时通知基金托管人划付，由此产生的责任应由基金托管人承担。后果严重的，基金管理人应向中国证监会报告。</w:t>
      </w:r>
    </w:p>
    <w:p w14:paraId="52EE8235" w14:textId="77777777" w:rsidR="00D53F3B" w:rsidRDefault="0074428A">
      <w:pPr>
        <w:spacing w:line="360" w:lineRule="auto"/>
        <w:ind w:firstLineChars="200" w:firstLine="480"/>
        <w:rPr>
          <w:rFonts w:ascii="宋体" w:hAnsi="宋体"/>
          <w:sz w:val="24"/>
        </w:rPr>
      </w:pPr>
      <w:r>
        <w:rPr>
          <w:rFonts w:ascii="宋体" w:hAnsi="宋体" w:hint="eastAsia"/>
          <w:sz w:val="24"/>
        </w:rPr>
        <w:t>（五）通过公开募集证券投资基金销售机构投资于其他公开募集证券投资基金时各方当事人的责任</w:t>
      </w:r>
    </w:p>
    <w:p w14:paraId="23061521"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通过公开募集证券投资基金销售机构（以下简称“基金销售机构”）投资于其他公开募集证券投资基金的，应确保基金销售机构已经中国证监会或者其派出机构注册，取得基金销售业务资格。该机构丧失基金销售业务资格时，基金管理人应及时通知基金托管人，并停止通过该机构投资公开募集证券投资基金。实际开展业务前，基金管理人须向基金托管人提供基金管理人与该基金销售机构</w:t>
      </w:r>
      <w:r>
        <w:rPr>
          <w:rFonts w:ascii="宋体" w:hAnsi="宋体" w:hint="eastAsia"/>
          <w:sz w:val="24"/>
        </w:rPr>
        <w:lastRenderedPageBreak/>
        <w:t>签订的交易服务协议，并出具风险承诺函。基金管理人应在风险承诺函中列明基金管理人通过该基金销售机构开展公开募集证券投资基金投资可能出现的风险，并</w:t>
      </w:r>
      <w:proofErr w:type="gramStart"/>
      <w:r>
        <w:rPr>
          <w:rFonts w:ascii="宋体" w:hAnsi="宋体" w:hint="eastAsia"/>
          <w:sz w:val="24"/>
        </w:rPr>
        <w:t>明确因</w:t>
      </w:r>
      <w:proofErr w:type="gramEnd"/>
      <w:r>
        <w:rPr>
          <w:rFonts w:ascii="宋体" w:hAnsi="宋体" w:hint="eastAsia"/>
          <w:sz w:val="24"/>
        </w:rPr>
        <w:t>基金销售机构原因导致的交易处理失败，基金托管人不承担相应责任。风险承诺函的内容应经基金托管人认可。如该基金销售机构发生信息发送异常等情况，基金管理人和基金托管人通过双方约定的方式办理相关业务。</w:t>
      </w:r>
    </w:p>
    <w:p w14:paraId="3B655FB7" w14:textId="77777777" w:rsidR="00D53F3B" w:rsidRDefault="0074428A">
      <w:pPr>
        <w:spacing w:line="360" w:lineRule="auto"/>
        <w:ind w:firstLineChars="200" w:firstLine="480"/>
        <w:rPr>
          <w:rFonts w:ascii="宋体" w:hAnsi="宋体"/>
          <w:sz w:val="24"/>
        </w:rPr>
      </w:pPr>
      <w:r>
        <w:rPr>
          <w:rFonts w:ascii="宋体" w:hAnsi="宋体"/>
          <w:sz w:val="24"/>
        </w:rPr>
        <w:t>（</w:t>
      </w:r>
      <w:r>
        <w:rPr>
          <w:rFonts w:ascii="宋体" w:hAnsi="宋体" w:hint="eastAsia"/>
          <w:sz w:val="24"/>
        </w:rPr>
        <w:t>六</w:t>
      </w:r>
      <w:r>
        <w:rPr>
          <w:rFonts w:ascii="宋体" w:hAnsi="宋体"/>
          <w:sz w:val="24"/>
        </w:rPr>
        <w:t>）期货交易及清算交收</w:t>
      </w:r>
    </w:p>
    <w:p w14:paraId="3B15C952" w14:textId="77777777" w:rsidR="00D53F3B" w:rsidRDefault="0074428A">
      <w:pPr>
        <w:spacing w:line="360" w:lineRule="auto"/>
        <w:ind w:firstLineChars="200" w:firstLine="480"/>
        <w:rPr>
          <w:rFonts w:ascii="宋体" w:hAnsi="宋体"/>
          <w:sz w:val="24"/>
        </w:rPr>
      </w:pPr>
      <w:r>
        <w:rPr>
          <w:rFonts w:ascii="宋体" w:hAnsi="宋体"/>
          <w:sz w:val="24"/>
        </w:rPr>
        <w:t>基金管理人所选择的期货经纪机构负责办理基金资产的期货交易的清算交割；基金管理人应责成其选择的期货经纪机构对发送的数据的准确性、完整性、真实性负责。基金管理人、基金托管人以及期货经纪机构应另行签署《期货投资托管操作备忘录》，约定基金资产在期货投资运作中的职责及义务。</w:t>
      </w:r>
    </w:p>
    <w:p w14:paraId="4DD92076"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94" w:name="_Toc125361080"/>
      <w:bookmarkStart w:id="95" w:name="_Toc140002343"/>
      <w:r>
        <w:rPr>
          <w:rFonts w:ascii="宋体" w:hAnsi="宋体" w:cs="Arial" w:hint="eastAsia"/>
          <w:sz w:val="30"/>
        </w:rPr>
        <w:t>基金资产净值计算和会计核算</w:t>
      </w:r>
      <w:bookmarkStart w:id="96" w:name="_Toc48703909"/>
      <w:bookmarkEnd w:id="7"/>
      <w:bookmarkEnd w:id="8"/>
      <w:bookmarkEnd w:id="9"/>
      <w:bookmarkEnd w:id="91"/>
      <w:bookmarkEnd w:id="92"/>
      <w:bookmarkEnd w:id="93"/>
      <w:bookmarkEnd w:id="94"/>
      <w:bookmarkEnd w:id="95"/>
    </w:p>
    <w:p w14:paraId="1DBF2842" w14:textId="77777777" w:rsidR="00D53F3B" w:rsidRDefault="0074428A">
      <w:pPr>
        <w:spacing w:line="360" w:lineRule="auto"/>
        <w:ind w:firstLineChars="200" w:firstLine="480"/>
        <w:rPr>
          <w:rFonts w:ascii="宋体" w:hAnsi="宋体"/>
          <w:sz w:val="24"/>
        </w:rPr>
      </w:pPr>
      <w:r>
        <w:rPr>
          <w:rFonts w:ascii="宋体" w:hAnsi="宋体" w:hint="eastAsia"/>
          <w:sz w:val="24"/>
        </w:rPr>
        <w:t>（一）基金资产净值的计算</w:t>
      </w:r>
    </w:p>
    <w:p w14:paraId="49783A34" w14:textId="77777777" w:rsidR="00D53F3B" w:rsidRDefault="0074428A">
      <w:pPr>
        <w:spacing w:line="360" w:lineRule="auto"/>
        <w:ind w:firstLineChars="200" w:firstLine="480"/>
        <w:rPr>
          <w:rFonts w:ascii="宋体" w:hAnsi="宋体"/>
          <w:sz w:val="24"/>
        </w:rPr>
      </w:pPr>
      <w:r>
        <w:rPr>
          <w:rFonts w:ascii="宋体" w:hAnsi="宋体" w:hint="eastAsia"/>
          <w:sz w:val="24"/>
        </w:rPr>
        <w:t>1、基金资产净值的计算、复核的时间和程序</w:t>
      </w:r>
    </w:p>
    <w:p w14:paraId="245DA8A5" w14:textId="77777777" w:rsidR="00D53F3B" w:rsidRDefault="0074428A">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基金资产净值是指基金资产总值减去基金负债后的价值。各类基金份额净值是指估值日该类基金资产净值除以</w:t>
      </w:r>
      <w:r w:rsidRPr="008F230E">
        <w:rPr>
          <w:rFonts w:ascii="宋体" w:hAnsi="宋体" w:hint="eastAsia"/>
          <w:sz w:val="24"/>
        </w:rPr>
        <w:t>该估值日</w:t>
      </w:r>
      <w:r>
        <w:rPr>
          <w:rFonts w:ascii="宋体" w:hAnsi="宋体" w:hint="eastAsia"/>
          <w:sz w:val="24"/>
        </w:rPr>
        <w:t>该类基金份额总份额后的数值。各类基金份额净值的计算保留到小数点后4位，小数点后第5位四舍五入，由此产生的收益或损失归入基金财产。基金管理人可以设立大额赎回情形下的净值精度应急调整机制。国家另有规定的，从其规定。</w:t>
      </w:r>
    </w:p>
    <w:p w14:paraId="381B8DEB"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w:t>
      </w:r>
      <w:proofErr w:type="gramStart"/>
      <w:r>
        <w:rPr>
          <w:rFonts w:ascii="宋体" w:hAnsi="宋体" w:hint="eastAsia"/>
          <w:sz w:val="24"/>
        </w:rPr>
        <w:t>应每个</w:t>
      </w:r>
      <w:proofErr w:type="gramEnd"/>
      <w:r w:rsidRPr="008F230E">
        <w:rPr>
          <w:rFonts w:ascii="宋体" w:hAnsi="宋体" w:hint="eastAsia"/>
          <w:sz w:val="24"/>
        </w:rPr>
        <w:t>估值日</w:t>
      </w:r>
      <w:r>
        <w:rPr>
          <w:rFonts w:ascii="宋体" w:hAnsi="宋体" w:hint="eastAsia"/>
          <w:sz w:val="24"/>
        </w:rPr>
        <w:t>对基金资产估值，</w:t>
      </w:r>
      <w:r>
        <w:rPr>
          <w:rFonts w:ascii="宋体" w:hAnsi="宋体"/>
          <w:sz w:val="24"/>
        </w:rPr>
        <w:t>但基金管理人根据法律法规或基金合同的规定暂停估值时除外</w:t>
      </w:r>
      <w:r>
        <w:rPr>
          <w:rFonts w:ascii="宋体" w:hAnsi="宋体" w:hint="eastAsia"/>
          <w:sz w:val="24"/>
        </w:rPr>
        <w:t>。估值原则应符合《基金合同》、《证券投资基金会计核算业务指引》及其他法律、法规的规定。基金资产净值和各类基金份额净值由基金管理人负责计算，基金托管人复核。基金管理人应于每个</w:t>
      </w:r>
      <w:r w:rsidRPr="008F230E">
        <w:rPr>
          <w:rFonts w:ascii="宋体" w:hAnsi="宋体" w:hint="eastAsia"/>
          <w:sz w:val="24"/>
        </w:rPr>
        <w:t>估值日</w:t>
      </w:r>
      <w:r>
        <w:rPr>
          <w:rFonts w:ascii="宋体" w:hAnsi="宋体" w:hint="eastAsia"/>
          <w:sz w:val="24"/>
        </w:rPr>
        <w:t>交易结束后计算当日的基金资产净值与各类基金份额净值，并以双方认可的方式发送给基金托管人。基金托管人对净值计算结果复核后以双方认可的方式发送给基金管理人，由基金管理人对基金净值予以公布。</w:t>
      </w:r>
    </w:p>
    <w:p w14:paraId="14205142" w14:textId="77777777" w:rsidR="00D53F3B" w:rsidRDefault="0074428A">
      <w:pPr>
        <w:spacing w:line="360" w:lineRule="auto"/>
        <w:ind w:firstLineChars="200" w:firstLine="480"/>
        <w:rPr>
          <w:rFonts w:ascii="宋体" w:hAnsi="宋体"/>
          <w:sz w:val="24"/>
        </w:rPr>
      </w:pPr>
      <w:r>
        <w:rPr>
          <w:rFonts w:ascii="宋体" w:hAnsi="宋体" w:hint="eastAsia"/>
          <w:sz w:val="24"/>
        </w:rPr>
        <w:t>根据《基金法》，基金管理人计算并公告基金净值信息，基金托管人复核、审查基金管理人计算的基金净值信息。因此，本基金的会计责任方是基金管理人，就与本基金有关的会计问题，如经相关各方在平等基础上充分讨论后，仍无法达</w:t>
      </w:r>
      <w:r>
        <w:rPr>
          <w:rFonts w:ascii="宋体" w:hAnsi="宋体" w:hint="eastAsia"/>
          <w:sz w:val="24"/>
        </w:rPr>
        <w:lastRenderedPageBreak/>
        <w:t>成一致的意见，按照基金管理人对基金净值信息的计算结果对外予以公布。法律法规以及监管部门有强制规定的，从其规定。如有新增事项，按国家最新规定估值。</w:t>
      </w:r>
    </w:p>
    <w:p w14:paraId="36D9FF22" w14:textId="77777777" w:rsidR="00D53F3B" w:rsidRDefault="0074428A">
      <w:pPr>
        <w:spacing w:line="360" w:lineRule="auto"/>
        <w:ind w:firstLineChars="200" w:firstLine="480"/>
        <w:rPr>
          <w:rFonts w:ascii="宋体" w:hAnsi="宋体"/>
          <w:sz w:val="24"/>
        </w:rPr>
      </w:pPr>
      <w:r>
        <w:rPr>
          <w:rFonts w:ascii="宋体" w:hAnsi="宋体" w:hint="eastAsia"/>
          <w:sz w:val="24"/>
        </w:rPr>
        <w:t>（二）基金资产估值方法</w:t>
      </w:r>
    </w:p>
    <w:p w14:paraId="641D90FE" w14:textId="77777777" w:rsidR="00D53F3B" w:rsidRDefault="0074428A">
      <w:pPr>
        <w:spacing w:line="360" w:lineRule="auto"/>
        <w:ind w:firstLineChars="200" w:firstLine="480"/>
        <w:rPr>
          <w:rFonts w:ascii="宋体" w:hAnsi="宋体"/>
          <w:sz w:val="24"/>
        </w:rPr>
      </w:pPr>
      <w:bookmarkStart w:id="97" w:name="_Hlk146555329"/>
      <w:r>
        <w:rPr>
          <w:rFonts w:ascii="宋体" w:hAnsi="宋体" w:hint="eastAsia"/>
          <w:sz w:val="24"/>
        </w:rPr>
        <w:t>1、估值对象</w:t>
      </w:r>
    </w:p>
    <w:p w14:paraId="5D5051B7" w14:textId="77777777" w:rsidR="00D53F3B" w:rsidRDefault="0074428A">
      <w:pPr>
        <w:spacing w:line="360" w:lineRule="auto"/>
        <w:ind w:firstLineChars="200" w:firstLine="480"/>
        <w:rPr>
          <w:rFonts w:ascii="宋体" w:hAnsi="宋体"/>
          <w:sz w:val="24"/>
        </w:rPr>
      </w:pPr>
      <w:r>
        <w:rPr>
          <w:rFonts w:ascii="宋体" w:hAnsi="宋体"/>
          <w:sz w:val="24"/>
        </w:rPr>
        <w:t>基金所拥有的股票、债券和银行存款本息、应收款项、</w:t>
      </w:r>
      <w:r>
        <w:rPr>
          <w:rFonts w:ascii="宋体" w:hAnsi="宋体" w:hint="eastAsia"/>
          <w:sz w:val="24"/>
        </w:rPr>
        <w:t>其他基金份额、资产支持证券、国债期货合约、信用衍生品、</w:t>
      </w:r>
      <w:r>
        <w:rPr>
          <w:rFonts w:ascii="宋体" w:hAnsi="宋体"/>
          <w:sz w:val="24"/>
        </w:rPr>
        <w:t>其它投资等资产及负债。</w:t>
      </w:r>
    </w:p>
    <w:p w14:paraId="6D5BB378" w14:textId="77777777" w:rsidR="00D53F3B" w:rsidRDefault="0074428A">
      <w:pPr>
        <w:spacing w:line="360" w:lineRule="auto"/>
        <w:ind w:firstLineChars="200" w:firstLine="480"/>
        <w:rPr>
          <w:rFonts w:ascii="宋体" w:hAnsi="宋体"/>
          <w:sz w:val="24"/>
        </w:rPr>
      </w:pPr>
      <w:r>
        <w:rPr>
          <w:rFonts w:ascii="宋体" w:hAnsi="宋体" w:hint="eastAsia"/>
          <w:sz w:val="24"/>
        </w:rPr>
        <w:t>2、估值方法</w:t>
      </w:r>
    </w:p>
    <w:p w14:paraId="7200E233" w14:textId="77777777" w:rsidR="00D53F3B" w:rsidRDefault="0074428A">
      <w:pPr>
        <w:spacing w:line="360" w:lineRule="auto"/>
        <w:ind w:firstLineChars="200" w:firstLine="480"/>
        <w:rPr>
          <w:rFonts w:ascii="宋体" w:hAnsi="宋体"/>
          <w:sz w:val="24"/>
        </w:rPr>
      </w:pPr>
      <w:r>
        <w:rPr>
          <w:rFonts w:ascii="宋体" w:hAnsi="宋体" w:hint="eastAsia"/>
          <w:sz w:val="24"/>
        </w:rPr>
        <w:t>本基金的估值方法为：</w:t>
      </w:r>
    </w:p>
    <w:p w14:paraId="26F2B60A" w14:textId="77777777" w:rsidR="00D53F3B" w:rsidRDefault="0074428A">
      <w:pPr>
        <w:spacing w:line="360" w:lineRule="auto"/>
        <w:ind w:firstLineChars="200" w:firstLine="480"/>
        <w:rPr>
          <w:rFonts w:ascii="宋体" w:hAnsi="宋体"/>
          <w:sz w:val="24"/>
        </w:rPr>
      </w:pPr>
      <w:bookmarkStart w:id="98" w:name="_Hlt88821719"/>
      <w:bookmarkStart w:id="99" w:name="_Hlt88900318"/>
      <w:bookmarkStart w:id="100" w:name="_Hlk138780875"/>
      <w:bookmarkEnd w:id="98"/>
      <w:bookmarkEnd w:id="99"/>
      <w:r>
        <w:rPr>
          <w:rFonts w:ascii="宋体" w:hAnsi="宋体" w:hint="eastAsia"/>
          <w:sz w:val="24"/>
        </w:rPr>
        <w:t>（1）</w:t>
      </w:r>
      <w:r>
        <w:rPr>
          <w:rFonts w:ascii="宋体" w:hAnsi="宋体"/>
          <w:sz w:val="24"/>
        </w:rPr>
        <w:t>证券交易所上市的有价证券</w:t>
      </w:r>
      <w:r>
        <w:rPr>
          <w:rFonts w:ascii="宋体" w:hAnsi="宋体" w:hint="eastAsia"/>
          <w:sz w:val="24"/>
        </w:rPr>
        <w:t>（不包含交易所上市基金）</w:t>
      </w:r>
      <w:r>
        <w:rPr>
          <w:rFonts w:ascii="宋体" w:hAnsi="宋体"/>
          <w:sz w:val="24"/>
        </w:rPr>
        <w:t>的估值</w:t>
      </w:r>
    </w:p>
    <w:p w14:paraId="483E6CAF" w14:textId="77777777" w:rsidR="00D53F3B" w:rsidRDefault="0074428A">
      <w:pPr>
        <w:spacing w:line="360" w:lineRule="auto"/>
        <w:ind w:firstLineChars="200" w:firstLine="480"/>
        <w:rPr>
          <w:rFonts w:ascii="宋体" w:hAnsi="宋体"/>
          <w:sz w:val="24"/>
        </w:rPr>
      </w:pPr>
      <w:r>
        <w:rPr>
          <w:rFonts w:ascii="宋体" w:hAnsi="宋体"/>
          <w:sz w:val="24"/>
        </w:rPr>
        <w:t>1）交易所上市的有价证券（包括股票等），以其估值日在证券交易所挂牌的市价（收盘价）估值；估值日无交易的，且最近交易日后经济环境未发生重大变化</w:t>
      </w:r>
      <w:r>
        <w:rPr>
          <w:rFonts w:ascii="宋体" w:hAnsi="宋体" w:hint="eastAsia"/>
          <w:sz w:val="24"/>
        </w:rPr>
        <w:t>或</w:t>
      </w:r>
      <w:r>
        <w:rPr>
          <w:rFonts w:ascii="宋体" w:hAnsi="宋体"/>
          <w:sz w:val="24"/>
        </w:rPr>
        <w:t>证券发行机构未发生影响证券价格的重大事件的，以最近交易日的市价（收盘价）估值；如最近交易日后经济环境发生了重大变化</w:t>
      </w:r>
      <w:r>
        <w:rPr>
          <w:rFonts w:ascii="宋体" w:hAnsi="宋体" w:hint="eastAsia"/>
          <w:sz w:val="24"/>
        </w:rPr>
        <w:t>或</w:t>
      </w:r>
      <w:r>
        <w:rPr>
          <w:rFonts w:ascii="宋体" w:hAnsi="宋体"/>
          <w:sz w:val="24"/>
        </w:rPr>
        <w:t>证券发行机构发生影响证券价格的重大事件的，可参考类似投资品种的现行市价及重大变化因素，调整最近交易市价，确定公允价格</w:t>
      </w:r>
      <w:r>
        <w:rPr>
          <w:rFonts w:ascii="宋体" w:hAnsi="宋体" w:hint="eastAsia"/>
          <w:sz w:val="24"/>
        </w:rPr>
        <w:t>；</w:t>
      </w:r>
    </w:p>
    <w:p w14:paraId="1DDC4141" w14:textId="77777777" w:rsidR="00D53F3B" w:rsidRDefault="0074428A">
      <w:pPr>
        <w:spacing w:line="360" w:lineRule="auto"/>
        <w:ind w:firstLineChars="200" w:firstLine="480"/>
        <w:rPr>
          <w:rFonts w:ascii="宋体" w:hAnsi="宋体"/>
          <w:sz w:val="24"/>
        </w:rPr>
      </w:pPr>
      <w:r>
        <w:rPr>
          <w:rFonts w:ascii="宋体" w:hAnsi="宋体"/>
          <w:sz w:val="24"/>
        </w:rPr>
        <w:t>2</w:t>
      </w:r>
      <w:r>
        <w:rPr>
          <w:rFonts w:ascii="宋体" w:hAnsi="宋体" w:hint="eastAsia"/>
          <w:sz w:val="24"/>
        </w:rPr>
        <w:t>）交易所上市交易或挂牌转让的不含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收益品种，选取估值日第三方估值机构提供的相应品种当日的估值全价进行估值；</w:t>
      </w:r>
    </w:p>
    <w:p w14:paraId="25C01FA0" w14:textId="77777777" w:rsidR="00D53F3B" w:rsidRDefault="0074428A">
      <w:pPr>
        <w:spacing w:line="360" w:lineRule="auto"/>
        <w:ind w:firstLineChars="200" w:firstLine="480"/>
        <w:rPr>
          <w:rFonts w:ascii="宋体" w:hAnsi="宋体"/>
          <w:sz w:val="24"/>
        </w:rPr>
      </w:pPr>
      <w:r>
        <w:rPr>
          <w:rFonts w:ascii="宋体" w:hAnsi="宋体"/>
          <w:sz w:val="24"/>
        </w:rPr>
        <w:t>3）</w:t>
      </w:r>
      <w:r>
        <w:rPr>
          <w:rFonts w:ascii="宋体" w:hAnsi="宋体" w:hint="eastAsia"/>
          <w:sz w:val="24"/>
        </w:rPr>
        <w:t>交易所上市交易或挂牌转让的含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唯一估值全价或推荐估值全价进行估值；对于含投资者回售权的固定收益品种，行使回售权的，在回售登记日至实际收款日期间选取估值日第三方估值机构提供的相应品种当日的唯一估值全价或推荐估值全价进行估值，回售登记期截止日（含当日）后未行使回售权的选取长待偿期所对应的价格进行估值；</w:t>
      </w:r>
    </w:p>
    <w:p w14:paraId="5689FBC4" w14:textId="77777777" w:rsidR="00D53F3B" w:rsidRDefault="0074428A">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如最近交易日后经济环境发生了重大变化的，可参考类似投资品种的现行市价及重大变化因素，调整最近交易市价，确定公允价格；</w:t>
      </w:r>
    </w:p>
    <w:p w14:paraId="068C625A"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5</w:t>
      </w:r>
      <w:r>
        <w:rPr>
          <w:rFonts w:ascii="宋体" w:hAnsi="宋体"/>
          <w:sz w:val="24"/>
        </w:rPr>
        <w:t>）交易所上市不存在活跃市场的有价证券，采用估值技术确定公允价值。</w:t>
      </w:r>
      <w:r>
        <w:rPr>
          <w:rFonts w:ascii="宋体" w:hAnsi="宋体" w:hint="eastAsia"/>
          <w:sz w:val="24"/>
        </w:rPr>
        <w:t>交易所市场挂牌转让</w:t>
      </w:r>
      <w:r>
        <w:rPr>
          <w:rFonts w:ascii="宋体" w:hAnsi="宋体"/>
          <w:sz w:val="24"/>
        </w:rPr>
        <w:t>的资产支持证券，采用估值技术确定公允价值</w:t>
      </w:r>
      <w:r>
        <w:rPr>
          <w:rFonts w:ascii="宋体" w:hAnsi="宋体" w:hint="eastAsia"/>
          <w:sz w:val="24"/>
        </w:rPr>
        <w:t>；</w:t>
      </w:r>
    </w:p>
    <w:p w14:paraId="52A5C97F" w14:textId="77777777" w:rsidR="00D53F3B" w:rsidRDefault="0074428A">
      <w:pPr>
        <w:spacing w:line="360" w:lineRule="auto"/>
        <w:ind w:firstLineChars="200" w:firstLine="480"/>
        <w:rPr>
          <w:rFonts w:ascii="宋体" w:hAnsi="宋体"/>
          <w:sz w:val="24"/>
        </w:rPr>
      </w:pPr>
      <w:r>
        <w:rPr>
          <w:rFonts w:ascii="宋体" w:hAnsi="宋体"/>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sz w:val="24"/>
        </w:rPr>
        <w:t>市场活动</w:t>
      </w:r>
      <w:r>
        <w:rPr>
          <w:rFonts w:ascii="宋体" w:hAnsi="宋体"/>
          <w:sz w:val="24"/>
        </w:rPr>
        <w:t>或市场活动很少的情况下，应采用估值技术确定其公允价值。</w:t>
      </w:r>
    </w:p>
    <w:p w14:paraId="3D2FECD2" w14:textId="77777777" w:rsidR="00D53F3B" w:rsidRDefault="0074428A">
      <w:pPr>
        <w:spacing w:line="360" w:lineRule="auto"/>
        <w:ind w:firstLineChars="200" w:firstLine="480"/>
        <w:rPr>
          <w:rFonts w:ascii="宋体" w:hAnsi="宋体"/>
          <w:sz w:val="24"/>
        </w:rPr>
      </w:pPr>
      <w:r>
        <w:rPr>
          <w:rFonts w:ascii="宋体" w:hAnsi="宋体" w:hint="eastAsia"/>
          <w:sz w:val="24"/>
        </w:rPr>
        <w:t>（2）</w:t>
      </w:r>
      <w:r>
        <w:rPr>
          <w:rFonts w:ascii="宋体" w:hAnsi="宋体"/>
          <w:sz w:val="24"/>
        </w:rPr>
        <w:t>处于未上市期间的有价证券应区分如下情况处理：</w:t>
      </w:r>
    </w:p>
    <w:p w14:paraId="729D0C67" w14:textId="77777777" w:rsidR="00D53F3B" w:rsidRDefault="0074428A">
      <w:pPr>
        <w:spacing w:line="360" w:lineRule="auto"/>
        <w:ind w:firstLineChars="200" w:firstLine="480"/>
        <w:rPr>
          <w:rFonts w:ascii="宋体" w:hAnsi="宋体"/>
          <w:sz w:val="24"/>
        </w:rPr>
      </w:pPr>
      <w:r>
        <w:rPr>
          <w:rFonts w:ascii="宋体" w:hAnsi="宋体"/>
          <w:sz w:val="24"/>
        </w:rPr>
        <w:t>1）送股、转增股、配股和公开增发的新股，按估值日在证券交易所挂牌的同一股票的估值方法估值；该日无交易的，以最近一日的市价（收盘价）估值；</w:t>
      </w:r>
    </w:p>
    <w:p w14:paraId="0DF1BCA3" w14:textId="77777777" w:rsidR="00D53F3B" w:rsidRDefault="0074428A">
      <w:pPr>
        <w:spacing w:line="360" w:lineRule="auto"/>
        <w:ind w:firstLineChars="200" w:firstLine="480"/>
        <w:rPr>
          <w:rFonts w:ascii="宋体" w:hAnsi="宋体"/>
          <w:sz w:val="24"/>
        </w:rPr>
      </w:pPr>
      <w:r>
        <w:rPr>
          <w:rFonts w:ascii="宋体" w:hAnsi="宋体"/>
          <w:sz w:val="24"/>
        </w:rPr>
        <w:t>2）首次公开发行未上市的股票、债券，采用估值技术确定公允价值</w:t>
      </w:r>
      <w:r>
        <w:rPr>
          <w:rFonts w:ascii="宋体" w:hAnsi="宋体" w:hint="eastAsia"/>
          <w:sz w:val="24"/>
        </w:rPr>
        <w:t>；</w:t>
      </w:r>
    </w:p>
    <w:p w14:paraId="0DDE7E61" w14:textId="77777777" w:rsidR="00D53F3B" w:rsidRDefault="0074428A">
      <w:pPr>
        <w:spacing w:line="360" w:lineRule="auto"/>
        <w:ind w:firstLineChars="200" w:firstLine="480"/>
        <w:rPr>
          <w:rFonts w:ascii="宋体" w:hAnsi="宋体"/>
          <w:sz w:val="24"/>
        </w:rPr>
      </w:pPr>
      <w:r>
        <w:rPr>
          <w:rFonts w:ascii="宋体" w:hAnsi="宋体"/>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sz w:val="24"/>
        </w:rPr>
        <w:t>券</w:t>
      </w:r>
      <w:proofErr w:type="gramEnd"/>
      <w:r>
        <w:rPr>
          <w:rFonts w:ascii="宋体" w:hAnsi="宋体"/>
          <w:sz w:val="24"/>
        </w:rPr>
        <w:t>等流通受限股票，按监管机构或行业协会有关规定确定公允价值。</w:t>
      </w:r>
    </w:p>
    <w:p w14:paraId="2BA2F574" w14:textId="77777777" w:rsidR="00D53F3B" w:rsidRDefault="0074428A">
      <w:pPr>
        <w:spacing w:line="360" w:lineRule="auto"/>
        <w:ind w:firstLineChars="200" w:firstLine="480"/>
        <w:rPr>
          <w:rFonts w:ascii="宋体" w:hAnsi="宋体"/>
          <w:sz w:val="24"/>
        </w:rPr>
      </w:pPr>
      <w:r>
        <w:rPr>
          <w:rFonts w:ascii="宋体" w:hAnsi="宋体" w:hint="eastAsia"/>
          <w:sz w:val="24"/>
        </w:rPr>
        <w:t>（3）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w:t>
      </w:r>
      <w:r>
        <w:rPr>
          <w:rFonts w:ascii="宋体" w:hAnsi="宋体"/>
          <w:sz w:val="24"/>
        </w:rPr>
        <w:t>对于含投资人回售权的固定收益品种，回售登记</w:t>
      </w:r>
      <w:r>
        <w:rPr>
          <w:rFonts w:ascii="宋体" w:hAnsi="宋体" w:hint="eastAsia"/>
          <w:sz w:val="24"/>
        </w:rPr>
        <w:t>期</w:t>
      </w:r>
      <w:r>
        <w:rPr>
          <w:rFonts w:ascii="宋体" w:hAnsi="宋体"/>
          <w:sz w:val="24"/>
        </w:rPr>
        <w:t>截止日（含当日）后未行使回售权的按照长待偿期所对应的价格进行估值。对银行间市场未上市，且第三方估值机构未提供估值价格的债券，</w:t>
      </w:r>
      <w:r>
        <w:rPr>
          <w:rFonts w:ascii="宋体" w:hAnsi="宋体" w:hint="eastAsia"/>
          <w:sz w:val="24"/>
        </w:rPr>
        <w:t>应当采用估值技术确定其公允价值</w:t>
      </w:r>
      <w:r>
        <w:rPr>
          <w:rFonts w:ascii="宋体" w:hAnsi="宋体"/>
          <w:sz w:val="24"/>
        </w:rPr>
        <w:t>。</w:t>
      </w:r>
    </w:p>
    <w:p w14:paraId="25AF2F0B" w14:textId="77777777" w:rsidR="00D53F3B" w:rsidRDefault="0074428A">
      <w:pPr>
        <w:spacing w:line="360" w:lineRule="auto"/>
        <w:ind w:firstLineChars="200" w:firstLine="480"/>
        <w:rPr>
          <w:rFonts w:ascii="宋体" w:hAnsi="宋体"/>
          <w:sz w:val="24"/>
        </w:rPr>
      </w:pPr>
      <w:r>
        <w:rPr>
          <w:rFonts w:ascii="宋体" w:hAnsi="宋体" w:hint="eastAsia"/>
          <w:sz w:val="24"/>
        </w:rPr>
        <w:t>（4）基金估值方法</w:t>
      </w:r>
    </w:p>
    <w:p w14:paraId="4CAC92E9" w14:textId="77777777" w:rsidR="00D53F3B" w:rsidRDefault="0074428A">
      <w:pPr>
        <w:spacing w:line="360" w:lineRule="auto"/>
        <w:ind w:firstLineChars="200" w:firstLine="480"/>
        <w:rPr>
          <w:rFonts w:ascii="宋体" w:hAnsi="宋体"/>
          <w:sz w:val="24"/>
        </w:rPr>
      </w:pPr>
      <w:r>
        <w:rPr>
          <w:rFonts w:ascii="宋体" w:hAnsi="宋体"/>
          <w:sz w:val="24"/>
        </w:rPr>
        <w:t>1</w:t>
      </w:r>
      <w:r>
        <w:rPr>
          <w:rFonts w:ascii="宋体" w:hAnsi="宋体" w:hint="eastAsia"/>
          <w:sz w:val="24"/>
        </w:rPr>
        <w:t>）上市基金估值</w:t>
      </w:r>
    </w:p>
    <w:p w14:paraId="138CCD4A" w14:textId="77777777" w:rsidR="00D53F3B" w:rsidRDefault="0074428A">
      <w:pPr>
        <w:spacing w:line="360" w:lineRule="auto"/>
        <w:ind w:firstLineChars="200" w:firstLine="480"/>
        <w:rPr>
          <w:rFonts w:ascii="宋体" w:hAnsi="宋体"/>
          <w:sz w:val="24"/>
        </w:rPr>
      </w:pPr>
      <w:r>
        <w:rPr>
          <w:rFonts w:ascii="宋体" w:hAnsi="宋体" w:hint="eastAsia"/>
          <w:sz w:val="24"/>
        </w:rPr>
        <w:t>投资于交易所交易型开放式指数基金（ETF基金，不含ETF联接基金和货币ETF）</w:t>
      </w:r>
      <w:r>
        <w:rPr>
          <w:rFonts w:hint="eastAsia"/>
          <w:bCs/>
          <w:color w:val="000000"/>
          <w:sz w:val="24"/>
        </w:rPr>
        <w:t>、上市封闭式基金</w:t>
      </w:r>
      <w:r>
        <w:rPr>
          <w:rFonts w:ascii="宋体" w:hAnsi="宋体" w:hint="eastAsia"/>
          <w:sz w:val="24"/>
        </w:rPr>
        <w:t>，按估值日所投资基金的收盘价进行估值。</w:t>
      </w:r>
    </w:p>
    <w:p w14:paraId="1BAC3ECA" w14:textId="77777777" w:rsidR="00D53F3B" w:rsidRDefault="0074428A">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proofErr w:type="gramStart"/>
      <w:r>
        <w:rPr>
          <w:rFonts w:ascii="宋体" w:hAnsi="宋体" w:hint="eastAsia"/>
          <w:sz w:val="24"/>
        </w:rPr>
        <w:t>如遇所投资</w:t>
      </w:r>
      <w:proofErr w:type="gramEnd"/>
      <w:r>
        <w:rPr>
          <w:rFonts w:ascii="宋体" w:hAnsi="宋体" w:hint="eastAsia"/>
          <w:sz w:val="24"/>
        </w:rPr>
        <w:t>基金不公布基金份额净值、进行折算或拆分、估值日无交易等特殊情况，基金管理人根据以下原则进行估值：</w:t>
      </w:r>
    </w:p>
    <w:p w14:paraId="39F199FC" w14:textId="77777777" w:rsidR="00D53F3B" w:rsidRDefault="0074428A">
      <w:pPr>
        <w:spacing w:line="360" w:lineRule="auto"/>
        <w:ind w:firstLineChars="200" w:firstLine="480"/>
        <w:rPr>
          <w:rFonts w:ascii="宋体" w:hAnsi="宋体"/>
          <w:sz w:val="24"/>
        </w:rPr>
      </w:pPr>
      <w:r>
        <w:rPr>
          <w:rFonts w:ascii="宋体" w:hAnsi="宋体" w:hint="eastAsia"/>
          <w:sz w:val="24"/>
        </w:rPr>
        <w:t>①以所投资基金的基金份额净值估值的，若所投资基金与本基金估值频率一致但未公布估值日基金份额净值，按其最近公布的基金份额净值为基础估值。</w:t>
      </w:r>
    </w:p>
    <w:p w14:paraId="04AD20C8"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00CF5008" w14:textId="77777777" w:rsidR="00D53F3B" w:rsidRDefault="0074428A">
      <w:pPr>
        <w:spacing w:line="360" w:lineRule="auto"/>
        <w:ind w:firstLineChars="200" w:firstLine="480"/>
        <w:rPr>
          <w:rFonts w:ascii="宋体" w:hAnsi="宋体"/>
          <w:sz w:val="24"/>
        </w:rPr>
      </w:pPr>
      <w:r>
        <w:rPr>
          <w:rFonts w:ascii="宋体" w:hAnsi="宋体" w:hint="eastAsia"/>
          <w:sz w:val="24"/>
        </w:rPr>
        <w:t>③如果所投资基金前一估值日至估值日期间发生分红除权、折算或拆分，基金管理人应根据基金份额净值或收盘价、单位基金份额分红金额、折算拆分比例、持仓份额等因素合理确定公允价值。</w:t>
      </w:r>
    </w:p>
    <w:p w14:paraId="2C3DFF4D" w14:textId="77777777" w:rsidR="00D53F3B" w:rsidRDefault="0074428A">
      <w:pPr>
        <w:spacing w:line="360" w:lineRule="auto"/>
        <w:ind w:firstLineChars="200" w:firstLine="480"/>
        <w:rPr>
          <w:rFonts w:ascii="宋体" w:hAnsi="宋体"/>
          <w:sz w:val="24"/>
        </w:rPr>
      </w:pPr>
      <w:r>
        <w:rPr>
          <w:rFonts w:ascii="宋体" w:hAnsi="宋体" w:hint="eastAsia"/>
          <w:sz w:val="24"/>
        </w:rPr>
        <w:t>（5）本基金投资国债期货，一般以估值当日结算价进行估值，估值当日无结算价的，且最近交易日后经济环境未发生重大变化的，采用最近交易日结算价估值。</w:t>
      </w:r>
    </w:p>
    <w:p w14:paraId="6177EFE2" w14:textId="77777777" w:rsidR="00D53F3B" w:rsidRDefault="0074428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）信用衍生品按第三方估值机构提供的当日估值价格进行估值，选定的第三方估值机构未提供估值价格的，依照有关法律法规及企业会计准则要求采用合理估值技术，确定公允价值。</w:t>
      </w:r>
    </w:p>
    <w:p w14:paraId="513A9E4F" w14:textId="77777777" w:rsidR="00D53F3B" w:rsidRDefault="0074428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）本基金投资存托凭证的估值核算，依照国内依法发行上市的股票执行。</w:t>
      </w:r>
    </w:p>
    <w:p w14:paraId="50D81FC1" w14:textId="77777777" w:rsidR="00D53F3B" w:rsidRDefault="0074428A">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）同一证券同时在两个或两个以上市场交易的，按证券所处的市场分别估值。</w:t>
      </w:r>
    </w:p>
    <w:p w14:paraId="0E470DE7" w14:textId="77777777" w:rsidR="00D53F3B" w:rsidRDefault="0074428A">
      <w:pPr>
        <w:spacing w:line="360" w:lineRule="auto"/>
        <w:ind w:firstLineChars="200" w:firstLine="480"/>
        <w:rPr>
          <w:rFonts w:ascii="宋体" w:hAnsi="宋体"/>
          <w:sz w:val="24"/>
        </w:rPr>
      </w:pPr>
      <w:r>
        <w:rPr>
          <w:rFonts w:ascii="宋体" w:hAnsi="宋体" w:hint="eastAsia"/>
          <w:sz w:val="24"/>
        </w:rPr>
        <w:t>（9）估值计算中涉及港币对人民币汇率的，将依据下列信息提供机构所提供的汇率为基准：当日中国人民银行或其授权机构公布的人民币与港币的中间价。</w:t>
      </w:r>
    </w:p>
    <w:p w14:paraId="56ED01C7" w14:textId="77777777" w:rsidR="00D53F3B" w:rsidRDefault="0074428A">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sz w:val="24"/>
        </w:rPr>
        <w:t>如有确凿证据表明按上述方法进行估值不能客观反映其公允价值的，基金管理人可根据具体情况与基金托管人商定后，按最能反映公允价值的价格估值。</w:t>
      </w:r>
    </w:p>
    <w:p w14:paraId="5D6A053C" w14:textId="77777777" w:rsidR="00D53F3B" w:rsidRDefault="0074428A">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当发生大额申购或赎回情形时，基金管理人可以采用摆动定价机制，以确保基金估值的公平性。</w:t>
      </w:r>
    </w:p>
    <w:bookmarkEnd w:id="100"/>
    <w:p w14:paraId="4757B5C0" w14:textId="77777777" w:rsidR="00D53F3B" w:rsidRDefault="0074428A">
      <w:pPr>
        <w:spacing w:line="360" w:lineRule="auto"/>
        <w:ind w:firstLineChars="200" w:firstLine="48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相关法律法规以及监管部门有强制规定的，从其规定。如有新增事项，按国家最新规定估值。</w:t>
      </w:r>
    </w:p>
    <w:p w14:paraId="0AE45042" w14:textId="77777777" w:rsidR="00D53F3B" w:rsidRDefault="0074428A">
      <w:pPr>
        <w:spacing w:line="360" w:lineRule="auto"/>
        <w:ind w:firstLineChars="200" w:firstLine="480"/>
        <w:rPr>
          <w:rFonts w:ascii="宋体" w:hAnsi="宋体"/>
          <w:sz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3E7AEB8" w14:textId="77777777" w:rsidR="00D53F3B" w:rsidRDefault="0074428A">
      <w:pPr>
        <w:spacing w:line="360" w:lineRule="auto"/>
        <w:ind w:firstLineChars="200" w:firstLine="480"/>
        <w:rPr>
          <w:rFonts w:ascii="宋体" w:hAnsi="宋体"/>
          <w:sz w:val="24"/>
        </w:rPr>
      </w:pPr>
      <w:bookmarkStart w:id="101" w:name="_Toc22454458"/>
      <w:bookmarkEnd w:id="96"/>
      <w:bookmarkEnd w:id="97"/>
      <w:r>
        <w:rPr>
          <w:rFonts w:ascii="宋体" w:hAnsi="宋体" w:hint="eastAsia"/>
          <w:sz w:val="24"/>
        </w:rPr>
        <w:t>（三）估值差错处理</w:t>
      </w:r>
      <w:bookmarkEnd w:id="101"/>
    </w:p>
    <w:p w14:paraId="1A26B245"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当基金管理人计算的基金资产净值、各类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5991CA6C" w14:textId="77777777" w:rsidR="00D53F3B" w:rsidRDefault="0074428A">
      <w:pPr>
        <w:spacing w:line="360" w:lineRule="auto"/>
        <w:ind w:firstLineChars="200" w:firstLine="480"/>
        <w:rPr>
          <w:rFonts w:ascii="宋体" w:hAnsi="宋体"/>
          <w:sz w:val="24"/>
        </w:rPr>
      </w:pPr>
      <w:r>
        <w:rPr>
          <w:rFonts w:ascii="宋体" w:hAnsi="宋体" w:hint="eastAsia"/>
          <w:sz w:val="24"/>
        </w:rPr>
        <w:t>由于一方当事人提供的信息错误，另一方当事人在采取了必要合理的措施后仍不能发现该错误，进而导致基金资产净值、各类基金份额净值计算错误造成投资者或基金的损失，以及由此造成以后交易日基金资产净值、各类基金份额净值计算顺延错误而引起的投资者或基金的损失，由提供错误信息的当事人一方负责赔偿。</w:t>
      </w:r>
    </w:p>
    <w:p w14:paraId="490F6468" w14:textId="3B1A7DA2" w:rsidR="00D53F3B" w:rsidRDefault="0074428A">
      <w:pPr>
        <w:spacing w:line="360" w:lineRule="auto"/>
        <w:ind w:firstLineChars="200" w:firstLine="480"/>
        <w:rPr>
          <w:rFonts w:ascii="宋体" w:hAnsi="宋体"/>
          <w:sz w:val="24"/>
        </w:rPr>
      </w:pPr>
      <w:bookmarkStart w:id="102" w:name="_Hlk146555712"/>
      <w:r>
        <w:rPr>
          <w:rFonts w:ascii="宋体" w:hAnsi="宋体" w:hint="eastAsia"/>
          <w:sz w:val="24"/>
        </w:rPr>
        <w:t>由于不可抗力原因，或由于证券、期货交易所，或证券经纪机构，</w:t>
      </w:r>
      <w:r>
        <w:rPr>
          <w:rFonts w:ascii="宋体" w:hAnsi="宋体"/>
          <w:sz w:val="24"/>
        </w:rPr>
        <w:t>或</w:t>
      </w:r>
      <w:r>
        <w:rPr>
          <w:rFonts w:ascii="宋体" w:hAnsi="宋体" w:hint="eastAsia"/>
          <w:sz w:val="24"/>
        </w:rPr>
        <w:t>第三方估值机构，或证券登记结算机构及存款银行等第三方机构发送的数据错误，或国家会计政策、市场规则变更等</w:t>
      </w:r>
      <w:proofErr w:type="gramStart"/>
      <w:r>
        <w:rPr>
          <w:rFonts w:ascii="宋体" w:hAnsi="宋体" w:hint="eastAsia"/>
          <w:sz w:val="24"/>
        </w:rPr>
        <w:t>非基金</w:t>
      </w:r>
      <w:proofErr w:type="gramEnd"/>
      <w:r>
        <w:rPr>
          <w:rFonts w:ascii="宋体" w:hAnsi="宋体" w:hint="eastAsia"/>
          <w:sz w:val="24"/>
        </w:rPr>
        <w:t>管理人或基金托管人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bookmarkEnd w:id="102"/>
    <w:p w14:paraId="6E8BB515" w14:textId="77777777" w:rsidR="00D53F3B" w:rsidRDefault="0074428A">
      <w:pPr>
        <w:spacing w:line="360" w:lineRule="auto"/>
        <w:ind w:firstLineChars="200" w:firstLine="480"/>
        <w:rPr>
          <w:rFonts w:ascii="宋体" w:hAnsi="宋体"/>
          <w:sz w:val="24"/>
        </w:rPr>
      </w:pPr>
      <w:r>
        <w:rPr>
          <w:rFonts w:ascii="宋体" w:hAnsi="宋体" w:hint="eastAsia"/>
          <w:sz w:val="24"/>
        </w:rPr>
        <w:t>当基金管理人计算的基金净值信息与基金托管人的计算结果不一致时，相关各方应本着勤勉尽责的态度重新计算核对。如果最后仍无法达成一致，应以基金管理人的计算结果为准对外公布。如事后证明基金托管人计算正确的，由此造成的损失以及因该交易日基金净值信息计算顺延错误而引起的损失，由基金管理人承担赔偿责任，基金托管人不负赔偿责任。否则，由基金管理人与基金托管人按照管理费率和托管费率的比例各自承担相应的责任。</w:t>
      </w:r>
    </w:p>
    <w:p w14:paraId="00AED587" w14:textId="77777777" w:rsidR="00D53F3B" w:rsidRDefault="0074428A">
      <w:pPr>
        <w:spacing w:line="360" w:lineRule="auto"/>
        <w:ind w:firstLineChars="200" w:firstLine="480"/>
        <w:rPr>
          <w:rFonts w:ascii="宋体" w:hAnsi="宋体"/>
          <w:sz w:val="24"/>
        </w:rPr>
      </w:pPr>
      <w:bookmarkStart w:id="103" w:name="_Toc48703910"/>
      <w:bookmarkStart w:id="104" w:name="_Toc22454459"/>
      <w:r>
        <w:rPr>
          <w:rFonts w:ascii="宋体" w:hAnsi="宋体" w:hint="eastAsia"/>
          <w:sz w:val="24"/>
        </w:rPr>
        <w:t>（四）基金账册的建立</w:t>
      </w:r>
      <w:bookmarkEnd w:id="103"/>
      <w:bookmarkEnd w:id="104"/>
    </w:p>
    <w:p w14:paraId="4E4248ED"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5FF47E5E" w14:textId="77777777" w:rsidR="00D53F3B" w:rsidRDefault="0074428A">
      <w:pPr>
        <w:spacing w:line="360" w:lineRule="auto"/>
        <w:ind w:firstLineChars="200" w:firstLine="480"/>
        <w:rPr>
          <w:rFonts w:ascii="宋体" w:hAnsi="宋体"/>
          <w:sz w:val="24"/>
        </w:rPr>
      </w:pPr>
      <w:r>
        <w:rPr>
          <w:rFonts w:ascii="宋体" w:hAnsi="宋体" w:hint="eastAsia"/>
          <w:sz w:val="24"/>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w:t>
      </w:r>
      <w:r>
        <w:rPr>
          <w:rFonts w:ascii="宋体" w:hAnsi="宋体" w:hint="eastAsia"/>
          <w:sz w:val="24"/>
        </w:rPr>
        <w:lastRenderedPageBreak/>
        <w:t>人的账册为准。</w:t>
      </w:r>
    </w:p>
    <w:p w14:paraId="41A0D263" w14:textId="77777777" w:rsidR="00D53F3B" w:rsidRDefault="0074428A">
      <w:pPr>
        <w:spacing w:line="360" w:lineRule="auto"/>
        <w:ind w:firstLineChars="200" w:firstLine="480"/>
        <w:rPr>
          <w:rFonts w:ascii="宋体" w:hAnsi="宋体"/>
          <w:sz w:val="24"/>
        </w:rPr>
      </w:pPr>
      <w:bookmarkStart w:id="105" w:name="_Toc22454460"/>
      <w:bookmarkStart w:id="106" w:name="_Toc48703911"/>
      <w:r>
        <w:rPr>
          <w:rFonts w:ascii="宋体" w:hAnsi="宋体" w:hint="eastAsia"/>
          <w:sz w:val="24"/>
        </w:rPr>
        <w:t>（五）基金招募说明书、定期报告的编制和复核</w:t>
      </w:r>
      <w:bookmarkStart w:id="107" w:name="_Hlt89687912"/>
      <w:bookmarkEnd w:id="105"/>
      <w:bookmarkEnd w:id="106"/>
      <w:bookmarkEnd w:id="107"/>
    </w:p>
    <w:p w14:paraId="51B3EB91" w14:textId="77777777" w:rsidR="00D53F3B" w:rsidRDefault="0074428A">
      <w:pPr>
        <w:spacing w:line="360" w:lineRule="auto"/>
        <w:ind w:firstLineChars="200" w:firstLine="480"/>
        <w:rPr>
          <w:rFonts w:ascii="宋体" w:hAnsi="宋体"/>
          <w:sz w:val="24"/>
        </w:rPr>
      </w:pPr>
      <w:r>
        <w:rPr>
          <w:rFonts w:ascii="宋体" w:hAnsi="宋体" w:hint="eastAsia"/>
          <w:sz w:val="24"/>
        </w:rPr>
        <w:t>基金财务报表由基金管理人和基金托管人每</w:t>
      </w:r>
      <w:proofErr w:type="gramStart"/>
      <w:r>
        <w:rPr>
          <w:rFonts w:ascii="宋体" w:hAnsi="宋体" w:hint="eastAsia"/>
          <w:sz w:val="24"/>
        </w:rPr>
        <w:t>月分别独立</w:t>
      </w:r>
      <w:proofErr w:type="gramEnd"/>
      <w:r>
        <w:rPr>
          <w:rFonts w:ascii="宋体" w:hAnsi="宋体" w:hint="eastAsia"/>
          <w:sz w:val="24"/>
        </w:rPr>
        <w:t>编制。月度报表的编制，应于每月终了后</w:t>
      </w:r>
      <w:r>
        <w:rPr>
          <w:rFonts w:ascii="宋体" w:hAnsi="宋体"/>
          <w:sz w:val="24"/>
        </w:rPr>
        <w:t>5</w:t>
      </w:r>
      <w:r>
        <w:rPr>
          <w:rFonts w:ascii="宋体" w:hAnsi="宋体" w:hint="eastAsia"/>
          <w:sz w:val="24"/>
        </w:rPr>
        <w:t>个工作日内完成。</w:t>
      </w:r>
    </w:p>
    <w:p w14:paraId="7E60FE14" w14:textId="77777777" w:rsidR="00D53F3B" w:rsidRDefault="0074428A">
      <w:pPr>
        <w:spacing w:line="360" w:lineRule="auto"/>
        <w:ind w:firstLineChars="200" w:firstLine="480"/>
        <w:rPr>
          <w:rFonts w:ascii="宋体" w:hAnsi="宋体"/>
          <w:sz w:val="24"/>
        </w:rPr>
      </w:pPr>
      <w:r>
        <w:rPr>
          <w:rFonts w:ascii="宋体" w:hAnsi="宋体" w:hint="eastAsia"/>
          <w:sz w:val="24"/>
        </w:rPr>
        <w:t>在《基金合同》生效后，基金招募说明书、基金产品资料概要的信息发生重大变更的，基金管理人应当在三个工作日内，更新基金招募说明书、基金产品资料概要并登载在规定网站上，基金产品资料概要还应同时登载在基金销售机构网站或营业网点；基金招募说明书、基金产品资料概要其他信息发生变更的，基金管理人至少每年更新一次。基金终止运作的，基金管理人不再更新招募说明书和基金产品资料概要。基金管理人在每季度结束之日起15个工作日内完成季度报告编制并公告；在上半年结束之日起两个月内完成中期报告编制并公告；在会计年度结束之日起三个月内完成年度报告编制并公告。《基金合同》生效不足2个月的，基金管理人可以不编制当期季度报告、中期报告或者年度报告。</w:t>
      </w:r>
    </w:p>
    <w:p w14:paraId="6A002E63"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在5个工作日内完成月度报告，在月度报告完成当日，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或进行电子确认。基金管理人在一个月内完成中期报告，在中期报告完成当日，将有关报告提供基金托管人复核，基金托管人在收到后一个月内进行复核，并将复核结果书面通知基金管理人或进行电子确认。基金管理人在一个半月内完成年度报告，在年度报告完成当日，将有关报告提供基金托管人复核，基金托管人在收到后一个半月内复核，并将复核结果书面通知基金管理人或进行电子确认。</w:t>
      </w:r>
    </w:p>
    <w:p w14:paraId="2400862D"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在复核过程中，发现相关各方的报表存在不符时，基金管理人和基金托管人应共同查明原因，进行调整，调整以相关各方认可的账务处理方式为准。核对无误后，由基金托管人进行电子确认，或由基金托管人在基金管理人提供的报告上加盖业务印鉴或者出具加盖托管业务部门公章的复核意见书，相关各方各自留存一份。如果基金管理人与基金托管人不能</w:t>
      </w:r>
      <w:proofErr w:type="gramStart"/>
      <w:r>
        <w:rPr>
          <w:rFonts w:ascii="宋体" w:hAnsi="宋体" w:hint="eastAsia"/>
          <w:sz w:val="24"/>
        </w:rPr>
        <w:t>于应当</w:t>
      </w:r>
      <w:proofErr w:type="gramEnd"/>
      <w:r>
        <w:rPr>
          <w:rFonts w:ascii="宋体" w:hAnsi="宋体" w:hint="eastAsia"/>
          <w:sz w:val="24"/>
        </w:rPr>
        <w:t>发布公告之日之前就相关报表达成一致，基金管理人有权按照其编制的报表对外发布公告，基金托管</w:t>
      </w:r>
      <w:r>
        <w:rPr>
          <w:rFonts w:ascii="宋体" w:hAnsi="宋体" w:hint="eastAsia"/>
          <w:sz w:val="24"/>
        </w:rPr>
        <w:lastRenderedPageBreak/>
        <w:t>人有权就相关情况报中国证监会备案。</w:t>
      </w:r>
    </w:p>
    <w:p w14:paraId="432829A4"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基金托管人在对财务会计报告、季度报告、中期报告或年度报告复核完毕后，需盖章确认或出具相应的复核确认书或进行电子确认，以</w:t>
      </w:r>
      <w:proofErr w:type="gramStart"/>
      <w:r>
        <w:rPr>
          <w:rFonts w:ascii="宋体" w:hAnsi="宋体" w:hint="eastAsia"/>
          <w:sz w:val="24"/>
        </w:rPr>
        <w:t>备有权</w:t>
      </w:r>
      <w:proofErr w:type="gramEnd"/>
      <w:r>
        <w:rPr>
          <w:rFonts w:ascii="宋体" w:hAnsi="宋体" w:hint="eastAsia"/>
          <w:sz w:val="24"/>
        </w:rPr>
        <w:t>机构对相关文件审核时提示。</w:t>
      </w:r>
      <w:bookmarkStart w:id="108" w:name="_Hlt89689505"/>
      <w:bookmarkStart w:id="109" w:name="_Toc523830000"/>
      <w:bookmarkStart w:id="110" w:name="_Toc466788859"/>
      <w:bookmarkStart w:id="111" w:name="_Toc22454461"/>
      <w:bookmarkStart w:id="112" w:name="_Toc48703912"/>
      <w:bookmarkEnd w:id="108"/>
    </w:p>
    <w:p w14:paraId="76D24261" w14:textId="77777777" w:rsidR="00D53F3B" w:rsidRDefault="0074428A">
      <w:pPr>
        <w:spacing w:line="360" w:lineRule="auto"/>
        <w:ind w:firstLineChars="200" w:firstLine="480"/>
        <w:rPr>
          <w:rFonts w:ascii="宋体" w:hAnsi="宋体"/>
          <w:sz w:val="24"/>
        </w:rPr>
      </w:pPr>
      <w:bookmarkStart w:id="113" w:name="_Hlk146556251"/>
      <w:r>
        <w:rPr>
          <w:rFonts w:ascii="宋体" w:hAnsi="宋体" w:hint="eastAsia"/>
          <w:sz w:val="24"/>
        </w:rPr>
        <w:t>（六）实施</w:t>
      </w:r>
      <w:proofErr w:type="gramStart"/>
      <w:r>
        <w:rPr>
          <w:rFonts w:ascii="宋体" w:hAnsi="宋体" w:hint="eastAsia"/>
          <w:sz w:val="24"/>
        </w:rPr>
        <w:t>侧袋机制</w:t>
      </w:r>
      <w:proofErr w:type="gramEnd"/>
      <w:r>
        <w:rPr>
          <w:rFonts w:ascii="宋体" w:hAnsi="宋体" w:hint="eastAsia"/>
          <w:sz w:val="24"/>
        </w:rPr>
        <w:t>期间的基金资产估值</w:t>
      </w:r>
    </w:p>
    <w:p w14:paraId="7B498037" w14:textId="77777777" w:rsidR="00D53F3B" w:rsidRDefault="0074428A">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的，应根据本部分的约定</w:t>
      </w:r>
      <w:proofErr w:type="gramStart"/>
      <w:r>
        <w:rPr>
          <w:rFonts w:ascii="宋体" w:hAnsi="宋体" w:hint="eastAsia"/>
          <w:sz w:val="24"/>
        </w:rPr>
        <w:t>对主袋账户</w:t>
      </w:r>
      <w:proofErr w:type="gramEnd"/>
      <w:r>
        <w:rPr>
          <w:rFonts w:ascii="宋体" w:hAnsi="宋体" w:hint="eastAsia"/>
          <w:sz w:val="24"/>
        </w:rPr>
        <w:t>资产进行估值并</w:t>
      </w:r>
      <w:proofErr w:type="gramStart"/>
      <w:r>
        <w:rPr>
          <w:rFonts w:ascii="宋体" w:hAnsi="宋体" w:hint="eastAsia"/>
          <w:sz w:val="24"/>
        </w:rPr>
        <w:t>披露主袋账户</w:t>
      </w:r>
      <w:proofErr w:type="gramEnd"/>
      <w:r>
        <w:rPr>
          <w:rFonts w:ascii="宋体" w:hAnsi="宋体" w:hint="eastAsia"/>
          <w:sz w:val="24"/>
        </w:rPr>
        <w:t>的基金净值信息，暂停</w:t>
      </w:r>
      <w:proofErr w:type="gramStart"/>
      <w:r>
        <w:rPr>
          <w:rFonts w:ascii="宋体" w:hAnsi="宋体" w:hint="eastAsia"/>
          <w:sz w:val="24"/>
        </w:rPr>
        <w:t>披露侧袋账户</w:t>
      </w:r>
      <w:proofErr w:type="gramEnd"/>
      <w:r>
        <w:rPr>
          <w:rFonts w:ascii="宋体" w:hAnsi="宋体" w:hint="eastAsia"/>
          <w:sz w:val="24"/>
        </w:rPr>
        <w:t>的基金净值信息。</w:t>
      </w:r>
    </w:p>
    <w:p w14:paraId="4DC8BD48"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14" w:name="_Toc123626175"/>
      <w:bookmarkStart w:id="115" w:name="_Toc125361081"/>
      <w:bookmarkStart w:id="116" w:name="_Toc140002344"/>
      <w:bookmarkStart w:id="117" w:name="_Toc124749233"/>
      <w:bookmarkStart w:id="118" w:name="_Toc124749944"/>
      <w:bookmarkEnd w:id="109"/>
      <w:bookmarkEnd w:id="110"/>
      <w:bookmarkEnd w:id="111"/>
      <w:bookmarkEnd w:id="112"/>
      <w:bookmarkEnd w:id="113"/>
      <w:r>
        <w:rPr>
          <w:rFonts w:ascii="宋体" w:hAnsi="宋体" w:cs="Arial" w:hint="eastAsia"/>
          <w:sz w:val="30"/>
        </w:rPr>
        <w:t>基金收益分配</w:t>
      </w:r>
      <w:bookmarkEnd w:id="114"/>
      <w:bookmarkEnd w:id="115"/>
      <w:bookmarkEnd w:id="116"/>
      <w:bookmarkEnd w:id="117"/>
      <w:bookmarkEnd w:id="118"/>
    </w:p>
    <w:p w14:paraId="29126460" w14:textId="77777777" w:rsidR="00D53F3B" w:rsidRDefault="0074428A">
      <w:pPr>
        <w:spacing w:line="360" w:lineRule="auto"/>
        <w:ind w:firstLineChars="200" w:firstLine="480"/>
        <w:rPr>
          <w:rFonts w:ascii="宋体" w:hAnsi="宋体"/>
          <w:sz w:val="24"/>
        </w:rPr>
      </w:pPr>
      <w:bookmarkStart w:id="119" w:name="_Toc48703913"/>
      <w:bookmarkStart w:id="120" w:name="_Toc22454462"/>
      <w:r>
        <w:rPr>
          <w:rFonts w:ascii="宋体" w:hAnsi="宋体" w:hint="eastAsia"/>
          <w:sz w:val="24"/>
        </w:rPr>
        <w:t>（一）基金收益分配</w:t>
      </w:r>
      <w:bookmarkEnd w:id="119"/>
      <w:bookmarkEnd w:id="120"/>
      <w:r>
        <w:rPr>
          <w:rFonts w:ascii="宋体" w:hAnsi="宋体" w:hint="eastAsia"/>
          <w:sz w:val="24"/>
        </w:rPr>
        <w:t>的原则</w:t>
      </w:r>
    </w:p>
    <w:p w14:paraId="41A17BF6" w14:textId="30A7285E" w:rsidR="00D53F3B" w:rsidRDefault="0074428A">
      <w:pPr>
        <w:spacing w:line="360" w:lineRule="auto"/>
        <w:ind w:firstLineChars="200" w:firstLine="480"/>
        <w:rPr>
          <w:rFonts w:ascii="宋体" w:hAnsi="宋体"/>
          <w:sz w:val="24"/>
        </w:rPr>
      </w:pPr>
      <w:r>
        <w:rPr>
          <w:rFonts w:ascii="宋体" w:hAnsi="宋体"/>
          <w:sz w:val="24"/>
        </w:rPr>
        <w:t>1、</w:t>
      </w:r>
      <w:r w:rsidR="0064145E">
        <w:rPr>
          <w:rFonts w:hint="eastAsia"/>
          <w:bCs/>
          <w:color w:val="000000"/>
          <w:sz w:val="24"/>
        </w:rPr>
        <w:t>在符合有关基金分红条件的前提下</w:t>
      </w:r>
      <w:r w:rsidR="005D4659">
        <w:rPr>
          <w:rFonts w:hint="eastAsia"/>
          <w:bCs/>
          <w:color w:val="000000"/>
          <w:sz w:val="24"/>
        </w:rPr>
        <w:t>，</w:t>
      </w:r>
      <w:r w:rsidR="0064145E">
        <w:rPr>
          <w:rFonts w:hint="eastAsia"/>
          <w:bCs/>
          <w:color w:val="000000"/>
          <w:sz w:val="24"/>
        </w:rPr>
        <w:t>由基金管理人根据实际情况进行收益分配，具体分配方案以公告为准；</w:t>
      </w:r>
      <w:proofErr w:type="gramStart"/>
      <w:r w:rsidR="0064145E">
        <w:rPr>
          <w:rFonts w:hint="eastAsia"/>
          <w:bCs/>
          <w:color w:val="000000"/>
          <w:sz w:val="24"/>
        </w:rPr>
        <w:t>若基金</w:t>
      </w:r>
      <w:proofErr w:type="gramEnd"/>
      <w:r w:rsidR="0064145E">
        <w:rPr>
          <w:rFonts w:hint="eastAsia"/>
          <w:bCs/>
          <w:color w:val="000000"/>
          <w:sz w:val="24"/>
        </w:rPr>
        <w:t>合同生效不满</w:t>
      </w:r>
      <w:r w:rsidR="0064145E">
        <w:rPr>
          <w:bCs/>
          <w:color w:val="000000"/>
          <w:sz w:val="24"/>
        </w:rPr>
        <w:t>3</w:t>
      </w:r>
      <w:r w:rsidR="0064145E">
        <w:rPr>
          <w:rFonts w:hint="eastAsia"/>
          <w:bCs/>
          <w:color w:val="000000"/>
          <w:sz w:val="24"/>
        </w:rPr>
        <w:t>个月可不进行收益分配</w:t>
      </w:r>
      <w:r>
        <w:rPr>
          <w:rFonts w:ascii="宋体" w:hAnsi="宋体" w:hint="eastAsia"/>
          <w:sz w:val="24"/>
        </w:rPr>
        <w:t>；</w:t>
      </w:r>
    </w:p>
    <w:p w14:paraId="6B1D51F9" w14:textId="77777777" w:rsidR="00D53F3B" w:rsidRDefault="0074428A">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、本基金收益分配方式分两种：现金分红与红利再投资，投资者可选择现金红利或将现金红利自动转为相应类别的基金份额进行再投资</w:t>
      </w:r>
      <w:r>
        <w:rPr>
          <w:rFonts w:ascii="宋体" w:hAnsi="宋体"/>
          <w:sz w:val="24"/>
        </w:rPr>
        <w:t>；</w:t>
      </w:r>
      <w:r>
        <w:rPr>
          <w:rFonts w:ascii="宋体" w:hAnsi="宋体" w:hint="eastAsia"/>
          <w:sz w:val="24"/>
        </w:rPr>
        <w:t>若投资者不选择，本基金默认的收益分配方式是现金分红；</w:t>
      </w:r>
    </w:p>
    <w:p w14:paraId="5EDEB3D8" w14:textId="77777777" w:rsidR="00D53F3B" w:rsidRDefault="0074428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、基金收益分配后各类基金份额净值不能低于面值；即基金收益分配基准日的各类基金份额净值减去每单位该类基金份额收益分配金额后不能低于面值；</w:t>
      </w:r>
    </w:p>
    <w:p w14:paraId="20A63F03" w14:textId="77777777" w:rsidR="00D53F3B" w:rsidRDefault="0074428A">
      <w:pPr>
        <w:spacing w:line="360" w:lineRule="auto"/>
        <w:ind w:firstLineChars="200" w:firstLine="480"/>
        <w:rPr>
          <w:rFonts w:ascii="宋体" w:hAnsi="宋体"/>
          <w:sz w:val="24"/>
        </w:rPr>
      </w:pPr>
      <w:r>
        <w:rPr>
          <w:rFonts w:ascii="宋体" w:hAnsi="宋体"/>
          <w:sz w:val="24"/>
        </w:rPr>
        <w:t>4</w:t>
      </w:r>
      <w:r>
        <w:rPr>
          <w:rFonts w:ascii="宋体" w:hAnsi="宋体" w:hint="eastAsia"/>
          <w:sz w:val="24"/>
        </w:rPr>
        <w:t>、由于基金费用的不同，不同类别的基金份额在收益分配数额方面可能有所不同，基金管理人可对各类别基金份额分别制定收益分配方案。</w:t>
      </w:r>
      <w:r>
        <w:rPr>
          <w:rFonts w:ascii="宋体" w:hAnsi="宋体"/>
          <w:sz w:val="24"/>
        </w:rPr>
        <w:t>同一类别内的</w:t>
      </w:r>
      <w:r>
        <w:rPr>
          <w:rFonts w:ascii="宋体" w:hAnsi="宋体" w:hint="eastAsia"/>
          <w:sz w:val="24"/>
        </w:rPr>
        <w:t>每份基金份额享有同等分配权；</w:t>
      </w:r>
    </w:p>
    <w:p w14:paraId="24CC0BE4" w14:textId="77777777" w:rsidR="00D53F3B" w:rsidRDefault="0074428A">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、法律法规或监管机关另有规定的，从其规定。</w:t>
      </w:r>
    </w:p>
    <w:p w14:paraId="42F0ED57" w14:textId="359AC115" w:rsidR="00D53F3B" w:rsidRDefault="0074428A">
      <w:pPr>
        <w:spacing w:line="360" w:lineRule="auto"/>
        <w:ind w:firstLineChars="200" w:firstLine="480"/>
        <w:rPr>
          <w:rFonts w:ascii="宋体" w:hAnsi="宋体"/>
          <w:sz w:val="24"/>
        </w:rPr>
      </w:pPr>
      <w:r>
        <w:rPr>
          <w:rFonts w:ascii="宋体" w:hAnsi="宋体" w:hint="eastAsia"/>
          <w:sz w:val="24"/>
        </w:rPr>
        <w:t>在对基金份额持有人利益无实质不利影响的前提下，基金管理人可对基金收益分配原则和支付方式进行调整，不需召开基金份额持有人大会，但应于变更实施日前按照《信息披露办法》的要求在规定媒介公告。</w:t>
      </w:r>
    </w:p>
    <w:p w14:paraId="2FCDEF55" w14:textId="77777777" w:rsidR="00D53F3B" w:rsidRDefault="0074428A">
      <w:pPr>
        <w:spacing w:line="360" w:lineRule="auto"/>
        <w:ind w:firstLineChars="200" w:firstLine="480"/>
        <w:rPr>
          <w:rFonts w:ascii="宋体" w:hAnsi="宋体"/>
          <w:sz w:val="24"/>
        </w:rPr>
      </w:pPr>
      <w:bookmarkStart w:id="121" w:name="_Hlt80958353"/>
      <w:bookmarkEnd w:id="121"/>
      <w:r>
        <w:rPr>
          <w:rFonts w:ascii="宋体" w:hAnsi="宋体" w:hint="eastAsia"/>
          <w:sz w:val="24"/>
        </w:rPr>
        <w:t>（二）基金收益分配方案的制定和实施程序</w:t>
      </w:r>
    </w:p>
    <w:p w14:paraId="0A6369B9" w14:textId="77777777" w:rsidR="00D53F3B" w:rsidRDefault="0074428A">
      <w:pPr>
        <w:spacing w:line="360" w:lineRule="auto"/>
        <w:ind w:firstLineChars="200" w:firstLine="480"/>
        <w:rPr>
          <w:rFonts w:ascii="宋体" w:hAnsi="宋体"/>
          <w:sz w:val="24"/>
        </w:rPr>
      </w:pPr>
      <w:r>
        <w:rPr>
          <w:rFonts w:ascii="宋体" w:hAnsi="宋体"/>
          <w:sz w:val="24"/>
        </w:rPr>
        <w:t>本基金收益分配方案由基金管理人拟定，并由基金托管人复核，</w:t>
      </w:r>
      <w:r>
        <w:rPr>
          <w:rFonts w:ascii="宋体" w:hAnsi="宋体" w:hint="eastAsia"/>
          <w:sz w:val="24"/>
        </w:rPr>
        <w:t>依照《信息披露办法》的有关规定</w:t>
      </w:r>
      <w:r>
        <w:rPr>
          <w:rFonts w:ascii="宋体" w:hAnsi="宋体"/>
          <w:sz w:val="24"/>
        </w:rPr>
        <w:t>在规定</w:t>
      </w:r>
      <w:r>
        <w:rPr>
          <w:rFonts w:ascii="宋体" w:hAnsi="宋体" w:hint="eastAsia"/>
          <w:sz w:val="24"/>
        </w:rPr>
        <w:t>媒介</w:t>
      </w:r>
      <w:r>
        <w:rPr>
          <w:rFonts w:ascii="宋体" w:hAnsi="宋体"/>
          <w:sz w:val="24"/>
        </w:rPr>
        <w:t>公告。</w:t>
      </w:r>
    </w:p>
    <w:p w14:paraId="22DB8985" w14:textId="77777777" w:rsidR="00D53F3B" w:rsidRDefault="0074428A">
      <w:pPr>
        <w:spacing w:line="360" w:lineRule="auto"/>
        <w:ind w:firstLineChars="200" w:firstLine="480"/>
        <w:rPr>
          <w:rFonts w:ascii="宋体" w:hAnsi="宋体"/>
          <w:sz w:val="24"/>
        </w:rPr>
      </w:pPr>
      <w:r>
        <w:rPr>
          <w:rFonts w:ascii="宋体" w:hAnsi="宋体" w:hint="eastAsia"/>
          <w:sz w:val="24"/>
        </w:rPr>
        <w:t>（三）实施</w:t>
      </w:r>
      <w:proofErr w:type="gramStart"/>
      <w:r>
        <w:rPr>
          <w:rFonts w:ascii="宋体" w:hAnsi="宋体" w:hint="eastAsia"/>
          <w:sz w:val="24"/>
        </w:rPr>
        <w:t>侧袋机制</w:t>
      </w:r>
      <w:proofErr w:type="gramEnd"/>
      <w:r>
        <w:rPr>
          <w:rFonts w:ascii="宋体" w:hAnsi="宋体" w:hint="eastAsia"/>
          <w:sz w:val="24"/>
        </w:rPr>
        <w:t>期间的收益分配</w:t>
      </w:r>
    </w:p>
    <w:p w14:paraId="5B376657"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不进行收益分配，详见招募说明书的规定。</w:t>
      </w:r>
    </w:p>
    <w:p w14:paraId="775E0C31"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22" w:name="_Toc123626176"/>
      <w:bookmarkStart w:id="123" w:name="_Toc124749234"/>
      <w:bookmarkStart w:id="124" w:name="_Toc124749945"/>
      <w:bookmarkStart w:id="125" w:name="_Toc466788861"/>
      <w:bookmarkStart w:id="126" w:name="_Toc48703916"/>
      <w:bookmarkStart w:id="127" w:name="_Toc22454465"/>
      <w:bookmarkStart w:id="128" w:name="_Toc125361082"/>
      <w:bookmarkStart w:id="129" w:name="_Toc523830002"/>
      <w:bookmarkStart w:id="130" w:name="_Toc140002345"/>
      <w:r>
        <w:rPr>
          <w:rFonts w:ascii="宋体" w:hAnsi="宋体" w:cs="Arial" w:hint="eastAsia"/>
          <w:sz w:val="30"/>
        </w:rPr>
        <w:t>信息披露</w:t>
      </w:r>
      <w:bookmarkStart w:id="131" w:name="_Hlt89687670"/>
      <w:bookmarkEnd w:id="122"/>
      <w:bookmarkEnd w:id="123"/>
      <w:bookmarkEnd w:id="124"/>
      <w:bookmarkEnd w:id="125"/>
      <w:bookmarkEnd w:id="126"/>
      <w:bookmarkEnd w:id="127"/>
      <w:bookmarkEnd w:id="128"/>
      <w:bookmarkEnd w:id="129"/>
      <w:bookmarkEnd w:id="130"/>
      <w:bookmarkEnd w:id="131"/>
    </w:p>
    <w:p w14:paraId="6E06A5EA" w14:textId="77777777" w:rsidR="00D53F3B" w:rsidRDefault="0074428A">
      <w:pPr>
        <w:spacing w:line="360" w:lineRule="auto"/>
        <w:ind w:firstLineChars="200" w:firstLine="480"/>
        <w:rPr>
          <w:rFonts w:ascii="宋体" w:hAnsi="宋体"/>
          <w:sz w:val="24"/>
        </w:rPr>
      </w:pPr>
      <w:bookmarkStart w:id="132" w:name="_Toc22454466"/>
      <w:bookmarkStart w:id="133" w:name="_Toc48703917"/>
      <w:r>
        <w:rPr>
          <w:rFonts w:ascii="宋体" w:hAnsi="宋体" w:hint="eastAsia"/>
          <w:sz w:val="24"/>
        </w:rPr>
        <w:t>（一）保密义务</w:t>
      </w:r>
      <w:bookmarkEnd w:id="132"/>
      <w:bookmarkEnd w:id="133"/>
    </w:p>
    <w:p w14:paraId="1017F46D" w14:textId="77777777" w:rsidR="00D53F3B" w:rsidRDefault="0074428A">
      <w:pPr>
        <w:spacing w:line="360" w:lineRule="auto"/>
        <w:ind w:firstLineChars="200" w:firstLine="480"/>
        <w:rPr>
          <w:rFonts w:ascii="宋体" w:hAnsi="宋体"/>
          <w:sz w:val="24"/>
        </w:rPr>
      </w:pPr>
      <w:r>
        <w:rPr>
          <w:rFonts w:ascii="宋体" w:hAnsi="宋体" w:hint="eastAsia"/>
          <w:sz w:val="24"/>
        </w:rPr>
        <w:t>除按照《基金法》、《运作办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0208BB2A" w14:textId="77777777" w:rsidR="00D53F3B" w:rsidRDefault="0074428A">
      <w:pPr>
        <w:spacing w:line="360" w:lineRule="auto"/>
        <w:ind w:firstLineChars="200" w:firstLine="480"/>
        <w:rPr>
          <w:rFonts w:ascii="宋体" w:hAnsi="宋体"/>
          <w:sz w:val="24"/>
        </w:rPr>
      </w:pPr>
      <w:r>
        <w:rPr>
          <w:rFonts w:ascii="宋体" w:hAnsi="宋体" w:hint="eastAsia"/>
          <w:sz w:val="24"/>
        </w:rPr>
        <w:t>1、非因基金管理人和基金托管人的原因导致保密信息被披露、泄露或公开；</w:t>
      </w:r>
    </w:p>
    <w:p w14:paraId="2400EB43" w14:textId="77777777" w:rsidR="00D53F3B" w:rsidRDefault="0074428A">
      <w:pPr>
        <w:spacing w:line="360" w:lineRule="auto"/>
        <w:ind w:firstLineChars="200" w:firstLine="480"/>
        <w:rPr>
          <w:rFonts w:ascii="宋体" w:hAnsi="宋体"/>
          <w:sz w:val="24"/>
        </w:rPr>
      </w:pPr>
      <w:r>
        <w:rPr>
          <w:rFonts w:ascii="宋体" w:hAnsi="宋体" w:hint="eastAsia"/>
          <w:sz w:val="24"/>
        </w:rPr>
        <w:t>2、基金管理人和基金托管人为遵守和服从法院判决和裁定、仲裁裁决或中国证监会等监管机构的命令、决定所做出的信息披露或公开；</w:t>
      </w:r>
    </w:p>
    <w:p w14:paraId="524E3B3D" w14:textId="77777777" w:rsidR="00D53F3B" w:rsidRDefault="0074428A">
      <w:pPr>
        <w:spacing w:line="360" w:lineRule="auto"/>
        <w:ind w:firstLineChars="200" w:firstLine="480"/>
        <w:rPr>
          <w:rFonts w:ascii="宋体" w:hAnsi="宋体"/>
          <w:sz w:val="24"/>
        </w:rPr>
      </w:pPr>
      <w:r>
        <w:rPr>
          <w:rFonts w:ascii="宋体" w:hAnsi="宋体" w:hint="eastAsia"/>
          <w:sz w:val="24"/>
        </w:rPr>
        <w:t>3、依法向监管机构、司法机关及审计、法律等外部专业顾问提供。</w:t>
      </w:r>
    </w:p>
    <w:p w14:paraId="1E437219" w14:textId="77777777" w:rsidR="00D53F3B" w:rsidRDefault="0074428A">
      <w:pPr>
        <w:spacing w:line="360" w:lineRule="auto"/>
        <w:ind w:firstLineChars="200" w:firstLine="480"/>
        <w:rPr>
          <w:rFonts w:ascii="宋体" w:hAnsi="宋体"/>
          <w:sz w:val="24"/>
        </w:rPr>
      </w:pPr>
      <w:bookmarkStart w:id="134" w:name="_Toc22454467"/>
      <w:bookmarkStart w:id="135" w:name="_Toc48703918"/>
      <w:r>
        <w:rPr>
          <w:rFonts w:ascii="宋体" w:hAnsi="宋体" w:hint="eastAsia"/>
          <w:sz w:val="24"/>
        </w:rPr>
        <w:t>（二）基金管理人和基金托管人在信息披露中的职责和信息披露程序</w:t>
      </w:r>
      <w:bookmarkEnd w:id="134"/>
      <w:bookmarkEnd w:id="135"/>
    </w:p>
    <w:p w14:paraId="1C7CE1E1"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7DF2426F" w14:textId="2F62BE50" w:rsidR="00D53F3B" w:rsidRDefault="0074428A">
      <w:pPr>
        <w:spacing w:line="360" w:lineRule="auto"/>
        <w:ind w:firstLineChars="200" w:firstLine="480"/>
        <w:rPr>
          <w:rFonts w:ascii="宋体" w:hAnsi="宋体"/>
          <w:sz w:val="24"/>
        </w:rPr>
      </w:pPr>
      <w:r>
        <w:rPr>
          <w:rFonts w:ascii="宋体" w:hAnsi="宋体" w:hint="eastAsia"/>
          <w:sz w:val="24"/>
        </w:rPr>
        <w:t>根据《信息披露办法》的要求，本基金信息披露的文件包括基金招募说明书、基金产品资料概要、《基金合同》、本协议、基金份额发售公告、《基金合同》生效公告、定期报告、临时报告、基金净值信息、基金份额申购、赎回价格、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期间的信息披露、清算报告、证券投资基金的投资情况以及中国证监会规定</w:t>
      </w:r>
      <w:r>
        <w:rPr>
          <w:rFonts w:ascii="宋体" w:hAnsi="宋体"/>
          <w:sz w:val="24"/>
        </w:rPr>
        <w:t>应予公开披露的其他信息</w:t>
      </w:r>
      <w:r>
        <w:rPr>
          <w:rFonts w:ascii="宋体" w:hAnsi="宋体" w:hint="eastAsia"/>
          <w:sz w:val="24"/>
        </w:rPr>
        <w:t>等必要的文件，由基金管理人拟定并负责公布。</w:t>
      </w:r>
    </w:p>
    <w:p w14:paraId="51EBAA63" w14:textId="77777777" w:rsidR="00D53F3B" w:rsidRDefault="0074428A">
      <w:pPr>
        <w:spacing w:line="360" w:lineRule="auto"/>
        <w:ind w:firstLineChars="200" w:firstLine="480"/>
        <w:rPr>
          <w:rFonts w:ascii="宋体" w:hAnsi="宋体"/>
          <w:sz w:val="24"/>
        </w:rPr>
      </w:pPr>
      <w:r>
        <w:rPr>
          <w:rFonts w:ascii="宋体" w:hAnsi="宋体" w:hint="eastAsia"/>
          <w:sz w:val="24"/>
        </w:rPr>
        <w:t>若本基金投资国债期货、信用衍生品、资产支持证券、港股通标的股票，基金管理人将按相关法律法规要求进行披露。</w:t>
      </w:r>
    </w:p>
    <w:p w14:paraId="58F480CA" w14:textId="77777777" w:rsidR="00D53F3B" w:rsidRDefault="0074428A">
      <w:pPr>
        <w:spacing w:line="360" w:lineRule="auto"/>
        <w:ind w:firstLineChars="200" w:firstLine="480"/>
        <w:rPr>
          <w:rFonts w:ascii="宋体" w:hAnsi="宋体"/>
          <w:sz w:val="24"/>
        </w:rPr>
      </w:pPr>
      <w:proofErr w:type="gramStart"/>
      <w:r>
        <w:rPr>
          <w:rFonts w:ascii="宋体" w:hAnsi="宋体" w:hint="eastAsia"/>
          <w:sz w:val="24"/>
        </w:rPr>
        <w:t>当相关</w:t>
      </w:r>
      <w:proofErr w:type="gramEnd"/>
      <w:r>
        <w:rPr>
          <w:rFonts w:ascii="宋体" w:hAnsi="宋体" w:hint="eastAsia"/>
          <w:sz w:val="24"/>
        </w:rPr>
        <w:t>法律法规关于上述信息披露的规定发生变化时，基金管理人将按最新规定进行信息披露。</w:t>
      </w:r>
    </w:p>
    <w:p w14:paraId="36FDA3A5"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基金托管人应当按照相关法律、行政法规、中国证监会的规定和《基金合同》</w:t>
      </w:r>
      <w:r>
        <w:rPr>
          <w:rFonts w:ascii="宋体" w:hAnsi="宋体" w:hint="eastAsia"/>
          <w:sz w:val="24"/>
        </w:rPr>
        <w:lastRenderedPageBreak/>
        <w:t>的约定，对基金管理人编制的基金资产净值、各类基金份额净值、基金份额申购赎回价格、基金定期报告、更新的招募说明书、基金产品资料概要、基金清算报告等相关基金信息进行复核、审查，并向基金管理人进行书面或者电子确认。</w:t>
      </w:r>
    </w:p>
    <w:p w14:paraId="3B7BB7C0" w14:textId="77777777" w:rsidR="00D53F3B" w:rsidRDefault="0074428A">
      <w:pPr>
        <w:spacing w:line="360" w:lineRule="auto"/>
        <w:ind w:firstLineChars="200" w:firstLine="480"/>
        <w:rPr>
          <w:rFonts w:ascii="宋体" w:hAnsi="宋体"/>
          <w:sz w:val="24"/>
        </w:rPr>
      </w:pPr>
      <w:r>
        <w:rPr>
          <w:rFonts w:ascii="宋体" w:hAnsi="宋体" w:hint="eastAsia"/>
          <w:sz w:val="24"/>
        </w:rPr>
        <w:t>基金年度报告中的财务会计报告部分，</w:t>
      </w:r>
      <w:proofErr w:type="gramStart"/>
      <w:r>
        <w:rPr>
          <w:rFonts w:ascii="宋体" w:hAnsi="宋体" w:hint="eastAsia"/>
          <w:sz w:val="24"/>
        </w:rPr>
        <w:t>经符合</w:t>
      </w:r>
      <w:proofErr w:type="gramEnd"/>
      <w:r>
        <w:rPr>
          <w:rFonts w:ascii="宋体" w:hAnsi="宋体" w:hint="eastAsia"/>
          <w:sz w:val="24"/>
        </w:rPr>
        <w:t>《证券法》规定的会计师事务所审计后，方可披露。</w:t>
      </w:r>
    </w:p>
    <w:p w14:paraId="14450D2E"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将通过规定媒介公开披露。</w:t>
      </w:r>
    </w:p>
    <w:p w14:paraId="38175BAD" w14:textId="77777777" w:rsidR="00D53F3B" w:rsidRDefault="0074428A">
      <w:pPr>
        <w:spacing w:line="360" w:lineRule="auto"/>
        <w:ind w:firstLineChars="200" w:firstLine="480"/>
        <w:rPr>
          <w:rFonts w:ascii="宋体" w:hAnsi="宋体"/>
          <w:sz w:val="24"/>
        </w:rPr>
      </w:pPr>
      <w:r>
        <w:rPr>
          <w:rFonts w:ascii="宋体" w:hAnsi="宋体" w:hint="eastAsia"/>
          <w:sz w:val="24"/>
        </w:rPr>
        <w:t>依法必须披露的信息发布后，基金管理人、基金托管人应当按照相关法律法规规定将信息置备于各自住所，供社会公众查阅、复制。投资者在支付工本费后可在合理时间获得上述文件的复制件或复印件。基金管理人和基金托管人应保证文本的内容与所公告的内容完全一致。</w:t>
      </w:r>
    </w:p>
    <w:p w14:paraId="7324DE00" w14:textId="77777777" w:rsidR="00D53F3B" w:rsidRDefault="0074428A">
      <w:pPr>
        <w:spacing w:line="360" w:lineRule="auto"/>
        <w:ind w:firstLineChars="200" w:firstLine="480"/>
        <w:rPr>
          <w:rFonts w:ascii="宋体" w:hAnsi="宋体"/>
          <w:sz w:val="24"/>
        </w:rPr>
      </w:pPr>
      <w:r>
        <w:rPr>
          <w:rFonts w:ascii="宋体" w:hAnsi="宋体" w:hint="eastAsia"/>
          <w:sz w:val="24"/>
        </w:rPr>
        <w:t>（三）暂停或延迟信息披露的情形</w:t>
      </w:r>
    </w:p>
    <w:p w14:paraId="6865A441" w14:textId="77777777" w:rsidR="00D53F3B" w:rsidRDefault="0074428A">
      <w:pPr>
        <w:spacing w:line="360" w:lineRule="auto"/>
        <w:ind w:firstLineChars="200" w:firstLine="480"/>
        <w:rPr>
          <w:rFonts w:ascii="宋体" w:hAnsi="宋体"/>
          <w:sz w:val="24"/>
        </w:rPr>
      </w:pPr>
      <w:r>
        <w:rPr>
          <w:rFonts w:ascii="宋体" w:hAnsi="宋体" w:hint="eastAsia"/>
          <w:sz w:val="24"/>
        </w:rPr>
        <w:t>当出现下述情况时，基金管理人和基金托管人可暂停或延迟披露基金相关信息：</w:t>
      </w:r>
    </w:p>
    <w:p w14:paraId="1E5B2E01" w14:textId="77777777" w:rsidR="00D53F3B" w:rsidRDefault="0074428A">
      <w:pPr>
        <w:spacing w:line="360" w:lineRule="auto"/>
        <w:ind w:firstLineChars="200" w:firstLine="480"/>
        <w:rPr>
          <w:rFonts w:ascii="宋体" w:hAnsi="宋体"/>
          <w:sz w:val="24"/>
        </w:rPr>
      </w:pPr>
      <w:r>
        <w:rPr>
          <w:rFonts w:ascii="宋体" w:hAnsi="宋体" w:hint="eastAsia"/>
          <w:sz w:val="24"/>
        </w:rPr>
        <w:t>1、基金投资所涉及的证券、期货交易所</w:t>
      </w:r>
      <w:bookmarkStart w:id="136" w:name="_Hlk99660841"/>
      <w:r>
        <w:rPr>
          <w:rFonts w:ascii="宋体" w:hAnsi="宋体" w:hint="eastAsia"/>
          <w:sz w:val="24"/>
        </w:rPr>
        <w:t>或外汇市场</w:t>
      </w:r>
      <w:bookmarkEnd w:id="136"/>
      <w:r>
        <w:rPr>
          <w:rFonts w:ascii="宋体" w:hAnsi="宋体" w:hint="eastAsia"/>
          <w:sz w:val="24"/>
        </w:rPr>
        <w:t>遇法定节假日或因其他原因暂停营业时；</w:t>
      </w:r>
    </w:p>
    <w:p w14:paraId="2B008E6B" w14:textId="77777777" w:rsidR="00D53F3B" w:rsidRDefault="0074428A">
      <w:pPr>
        <w:spacing w:line="360" w:lineRule="auto"/>
        <w:ind w:firstLineChars="200" w:firstLine="480"/>
        <w:rPr>
          <w:rFonts w:ascii="宋体" w:hAnsi="宋体"/>
          <w:sz w:val="24"/>
        </w:rPr>
      </w:pPr>
      <w:r>
        <w:rPr>
          <w:rFonts w:ascii="宋体" w:hAnsi="宋体" w:hint="eastAsia"/>
          <w:sz w:val="24"/>
        </w:rPr>
        <w:t>2、因不可抗力或其他情形致使基金管理人、基金托管人无法准确评估基金资产价值时；</w:t>
      </w:r>
    </w:p>
    <w:p w14:paraId="4F645F3C" w14:textId="77777777" w:rsidR="00D53F3B" w:rsidRDefault="0074428A">
      <w:pPr>
        <w:spacing w:line="360" w:lineRule="auto"/>
        <w:ind w:firstLineChars="200" w:firstLine="480"/>
        <w:rPr>
          <w:rFonts w:ascii="宋体" w:hAnsi="宋体"/>
          <w:sz w:val="24"/>
        </w:rPr>
      </w:pPr>
      <w:r>
        <w:rPr>
          <w:rFonts w:ascii="宋体" w:hAnsi="宋体" w:hint="eastAsia"/>
          <w:sz w:val="24"/>
        </w:rPr>
        <w:t>3、法律法规规定、中国证监会或基金合同认定的其他情形。</w:t>
      </w:r>
    </w:p>
    <w:p w14:paraId="58A65BC2"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7" w:name="_Toc124749946"/>
      <w:bookmarkStart w:id="138" w:name="_Toc140002346"/>
      <w:bookmarkStart w:id="139" w:name="_Toc125361083"/>
      <w:bookmarkStart w:id="140" w:name="_Toc123626177"/>
      <w:bookmarkStart w:id="141" w:name="_Toc124749235"/>
      <w:r>
        <w:rPr>
          <w:rFonts w:ascii="宋体" w:hAnsi="宋体" w:cs="Arial" w:hint="eastAsia"/>
          <w:sz w:val="30"/>
        </w:rPr>
        <w:t>基金费用</w:t>
      </w:r>
      <w:bookmarkEnd w:id="10"/>
      <w:bookmarkEnd w:id="137"/>
      <w:bookmarkEnd w:id="138"/>
      <w:bookmarkEnd w:id="139"/>
      <w:bookmarkEnd w:id="140"/>
      <w:bookmarkEnd w:id="141"/>
    </w:p>
    <w:p w14:paraId="011B0EF3" w14:textId="77777777" w:rsidR="00D53F3B" w:rsidRDefault="0074428A">
      <w:pPr>
        <w:spacing w:line="360" w:lineRule="auto"/>
        <w:ind w:firstLineChars="200" w:firstLine="480"/>
        <w:rPr>
          <w:rFonts w:ascii="宋体" w:hAnsi="宋体"/>
          <w:sz w:val="24"/>
        </w:rPr>
      </w:pPr>
      <w:bookmarkStart w:id="142" w:name="_Hlk146556749"/>
      <w:r>
        <w:rPr>
          <w:rFonts w:ascii="宋体" w:hAnsi="宋体" w:hint="eastAsia"/>
          <w:sz w:val="24"/>
        </w:rPr>
        <w:t>（一）基金管理费的计提比例和计提方法</w:t>
      </w:r>
    </w:p>
    <w:p w14:paraId="06194238" w14:textId="77777777" w:rsidR="00D53F3B" w:rsidRDefault="0074428A">
      <w:pPr>
        <w:spacing w:line="360" w:lineRule="auto"/>
        <w:ind w:firstLineChars="200" w:firstLine="480"/>
        <w:rPr>
          <w:rFonts w:ascii="宋体" w:hAnsi="宋体"/>
          <w:sz w:val="24"/>
        </w:rPr>
      </w:pPr>
      <w:r>
        <w:rPr>
          <w:rFonts w:ascii="宋体" w:hAnsi="宋体"/>
          <w:sz w:val="24"/>
        </w:rPr>
        <w:t>本</w:t>
      </w:r>
      <w:proofErr w:type="gramStart"/>
      <w:r>
        <w:rPr>
          <w:rFonts w:ascii="宋体" w:hAnsi="宋体"/>
          <w:sz w:val="24"/>
        </w:rPr>
        <w:t>基金</w:t>
      </w:r>
      <w:r>
        <w:rPr>
          <w:rFonts w:ascii="宋体" w:hAnsi="宋体" w:hint="eastAsia"/>
          <w:sz w:val="24"/>
        </w:rPr>
        <w:t>基金</w:t>
      </w:r>
      <w:proofErr w:type="gramEnd"/>
      <w:r>
        <w:rPr>
          <w:rFonts w:ascii="宋体" w:hAnsi="宋体" w:hint="eastAsia"/>
          <w:sz w:val="24"/>
        </w:rPr>
        <w:t>财产中投资于本基金管理人管理的其他基金份额的部分不收取管理费。</w:t>
      </w:r>
      <w:r>
        <w:rPr>
          <w:rFonts w:ascii="宋体" w:hAnsi="宋体"/>
          <w:sz w:val="24"/>
        </w:rPr>
        <w:t>本</w:t>
      </w:r>
      <w:r>
        <w:rPr>
          <w:rFonts w:ascii="宋体" w:hAnsi="宋体" w:hint="eastAsia"/>
          <w:sz w:val="24"/>
        </w:rPr>
        <w:t>基金</w:t>
      </w:r>
      <w:r>
        <w:rPr>
          <w:rFonts w:ascii="宋体" w:hAnsi="宋体"/>
          <w:sz w:val="24"/>
        </w:rPr>
        <w:t>的管理费按前一日基金资产净值</w:t>
      </w:r>
      <w:r>
        <w:rPr>
          <w:rFonts w:ascii="宋体" w:hAnsi="宋体" w:hint="eastAsia"/>
          <w:sz w:val="24"/>
        </w:rPr>
        <w:t>扣除基金资产中本基金管理人管理的其他基金份额所对应资产净值后剩余部分（若为负数，则取0）</w:t>
      </w:r>
      <w:r>
        <w:rPr>
          <w:rFonts w:ascii="宋体" w:hAnsi="宋体"/>
          <w:sz w:val="24"/>
        </w:rPr>
        <w:t>的0.60%年费率计提。管理费的计算方法如下：</w:t>
      </w:r>
    </w:p>
    <w:p w14:paraId="120E0BD4" w14:textId="77777777" w:rsidR="00D53F3B" w:rsidRDefault="0074428A">
      <w:pPr>
        <w:spacing w:line="360" w:lineRule="auto"/>
        <w:ind w:firstLineChars="200" w:firstLine="480"/>
        <w:rPr>
          <w:rFonts w:ascii="宋体" w:hAnsi="宋体"/>
          <w:sz w:val="24"/>
        </w:rPr>
      </w:pPr>
      <w:r>
        <w:rPr>
          <w:rFonts w:ascii="宋体" w:hAnsi="宋体"/>
          <w:sz w:val="24"/>
        </w:rPr>
        <w:t>H＝E×0.60%÷当年天数</w:t>
      </w:r>
    </w:p>
    <w:p w14:paraId="3FE88CCE" w14:textId="77777777" w:rsidR="00D53F3B" w:rsidRDefault="0074428A">
      <w:pPr>
        <w:spacing w:line="360" w:lineRule="auto"/>
        <w:ind w:firstLineChars="200" w:firstLine="480"/>
        <w:rPr>
          <w:rFonts w:ascii="宋体" w:hAnsi="宋体"/>
          <w:sz w:val="24"/>
        </w:rPr>
      </w:pPr>
      <w:r>
        <w:rPr>
          <w:rFonts w:ascii="宋体" w:hAnsi="宋体"/>
          <w:sz w:val="24"/>
        </w:rPr>
        <w:lastRenderedPageBreak/>
        <w:t>H为每日应计提的基金管理费</w:t>
      </w:r>
    </w:p>
    <w:p w14:paraId="576E8BAA" w14:textId="77777777" w:rsidR="00D53F3B" w:rsidRDefault="0074428A">
      <w:pPr>
        <w:spacing w:line="360" w:lineRule="auto"/>
        <w:ind w:firstLineChars="200" w:firstLine="480"/>
        <w:rPr>
          <w:rFonts w:ascii="宋体" w:hAnsi="宋体"/>
          <w:sz w:val="24"/>
        </w:rPr>
      </w:pPr>
      <w:r>
        <w:rPr>
          <w:rFonts w:ascii="宋体" w:hAnsi="宋体"/>
          <w:sz w:val="24"/>
        </w:rPr>
        <w:t>E为前一日的基金资产净值</w:t>
      </w:r>
      <w:r>
        <w:rPr>
          <w:rFonts w:ascii="宋体" w:hAnsi="宋体" w:hint="eastAsia"/>
          <w:sz w:val="24"/>
        </w:rPr>
        <w:t>扣除基金财产中本</w:t>
      </w:r>
      <w:proofErr w:type="gramStart"/>
      <w:r>
        <w:rPr>
          <w:rFonts w:ascii="宋体" w:hAnsi="宋体" w:hint="eastAsia"/>
          <w:sz w:val="24"/>
        </w:rPr>
        <w:t>基金基金</w:t>
      </w:r>
      <w:proofErr w:type="gramEnd"/>
      <w:r>
        <w:rPr>
          <w:rFonts w:ascii="宋体" w:hAnsi="宋体" w:hint="eastAsia"/>
          <w:sz w:val="24"/>
        </w:rPr>
        <w:t>管理人管理的其他基金份额所对应资产净值的剩余部分；若为负数，则E取0。</w:t>
      </w:r>
    </w:p>
    <w:p w14:paraId="46F0DA17" w14:textId="77777777" w:rsidR="00D53F3B" w:rsidRDefault="0074428A">
      <w:pPr>
        <w:spacing w:line="360" w:lineRule="auto"/>
        <w:ind w:firstLineChars="200" w:firstLine="480"/>
        <w:rPr>
          <w:rFonts w:ascii="宋体" w:hAnsi="宋体"/>
          <w:sz w:val="24"/>
        </w:rPr>
      </w:pPr>
      <w:r w:rsidRPr="00097BEA">
        <w:rPr>
          <w:rFonts w:ascii="宋体" w:hAnsi="宋体" w:hint="eastAsia"/>
          <w:sz w:val="24"/>
        </w:rPr>
        <w:t>基金管理费每日计算，按月支付，经基金管理人与基金托管人双方核对无误后，基金托管人按照与基金管理人协商一致的方式于次月初</w:t>
      </w:r>
      <w:r w:rsidRPr="00097BEA">
        <w:rPr>
          <w:rFonts w:ascii="宋体" w:hAnsi="宋体"/>
          <w:sz w:val="24"/>
        </w:rPr>
        <w:t>5</w:t>
      </w:r>
      <w:proofErr w:type="gramStart"/>
      <w:r w:rsidRPr="00097BEA">
        <w:rPr>
          <w:rFonts w:ascii="宋体" w:hAnsi="宋体" w:hint="eastAsia"/>
          <w:sz w:val="24"/>
        </w:rPr>
        <w:t>个</w:t>
      </w:r>
      <w:proofErr w:type="gramEnd"/>
      <w:r w:rsidRPr="00097BEA">
        <w:rPr>
          <w:rFonts w:ascii="宋体" w:hAnsi="宋体" w:hint="eastAsia"/>
          <w:sz w:val="24"/>
        </w:rPr>
        <w:t>工作日内从基金财产中一次性支付给基金管理人。若遇法定节假日、休息日或不可抗力等，支付日期顺延至最近可支付日支付。</w:t>
      </w:r>
    </w:p>
    <w:p w14:paraId="20EB7C53" w14:textId="77777777" w:rsidR="00D53F3B" w:rsidRDefault="0074428A">
      <w:pPr>
        <w:spacing w:line="360" w:lineRule="auto"/>
        <w:ind w:firstLineChars="200" w:firstLine="480"/>
        <w:rPr>
          <w:rFonts w:ascii="宋体" w:hAnsi="宋体"/>
          <w:sz w:val="24"/>
        </w:rPr>
      </w:pPr>
      <w:r>
        <w:rPr>
          <w:rFonts w:ascii="宋体" w:hAnsi="宋体" w:hint="eastAsia"/>
          <w:sz w:val="24"/>
        </w:rPr>
        <w:t>（二）基金托管费的计提比例和计提方法</w:t>
      </w:r>
    </w:p>
    <w:p w14:paraId="050D3913" w14:textId="77777777" w:rsidR="00D53F3B" w:rsidRDefault="0074428A">
      <w:pPr>
        <w:spacing w:line="360" w:lineRule="auto"/>
        <w:ind w:firstLineChars="200" w:firstLine="480"/>
        <w:rPr>
          <w:rFonts w:ascii="宋体" w:hAnsi="宋体"/>
          <w:sz w:val="24"/>
        </w:rPr>
      </w:pPr>
      <w:r>
        <w:rPr>
          <w:rFonts w:ascii="宋体" w:hAnsi="宋体" w:hint="eastAsia"/>
          <w:sz w:val="24"/>
        </w:rPr>
        <w:t>本</w:t>
      </w:r>
      <w:proofErr w:type="gramStart"/>
      <w:r>
        <w:rPr>
          <w:rFonts w:ascii="宋体" w:hAnsi="宋体" w:hint="eastAsia"/>
          <w:sz w:val="24"/>
        </w:rPr>
        <w:t>基金基金</w:t>
      </w:r>
      <w:proofErr w:type="gramEnd"/>
      <w:r>
        <w:rPr>
          <w:rFonts w:ascii="宋体" w:hAnsi="宋体" w:hint="eastAsia"/>
          <w:sz w:val="24"/>
        </w:rPr>
        <w:t>财产中投资于本基金托管人托管的其他基金份额的部分不收取托管费。</w:t>
      </w:r>
      <w:r>
        <w:rPr>
          <w:rFonts w:ascii="宋体" w:hAnsi="宋体"/>
          <w:sz w:val="24"/>
        </w:rPr>
        <w:t>本基金的托管费按前一日基金资产净值</w:t>
      </w:r>
      <w:r>
        <w:rPr>
          <w:rFonts w:ascii="宋体" w:hAnsi="宋体" w:hint="eastAsia"/>
          <w:sz w:val="24"/>
        </w:rPr>
        <w:t>扣除基金资产中本基金托管人托管的其他基金份额所对应资产净值后剩余部分（若为负数，则取0）</w:t>
      </w:r>
      <w:r>
        <w:rPr>
          <w:rFonts w:ascii="宋体" w:hAnsi="宋体"/>
          <w:sz w:val="24"/>
        </w:rPr>
        <w:t>的</w:t>
      </w:r>
      <w:r>
        <w:rPr>
          <w:rFonts w:ascii="宋体" w:hAnsi="宋体" w:hint="eastAsia"/>
          <w:sz w:val="24"/>
        </w:rPr>
        <w:t>0.</w:t>
      </w:r>
      <w:r>
        <w:rPr>
          <w:rFonts w:ascii="宋体" w:hAnsi="宋体"/>
          <w:sz w:val="24"/>
        </w:rPr>
        <w:t>15%的年费率计提。托管费的计算方法如下：</w:t>
      </w:r>
    </w:p>
    <w:p w14:paraId="675334DD" w14:textId="77777777" w:rsidR="00D53F3B" w:rsidRDefault="0074428A">
      <w:pPr>
        <w:spacing w:line="360" w:lineRule="auto"/>
        <w:ind w:firstLineChars="200" w:firstLine="480"/>
        <w:rPr>
          <w:rFonts w:ascii="宋体" w:hAnsi="宋体"/>
          <w:sz w:val="24"/>
        </w:rPr>
      </w:pPr>
      <w:r>
        <w:rPr>
          <w:rFonts w:ascii="宋体" w:hAnsi="宋体"/>
          <w:sz w:val="24"/>
        </w:rPr>
        <w:t>H＝E×0.15%÷当年天数</w:t>
      </w:r>
    </w:p>
    <w:p w14:paraId="7E1FED81" w14:textId="77777777" w:rsidR="00D53F3B" w:rsidRDefault="0074428A">
      <w:pPr>
        <w:spacing w:line="360" w:lineRule="auto"/>
        <w:ind w:firstLineChars="200" w:firstLine="480"/>
        <w:rPr>
          <w:rFonts w:ascii="宋体" w:hAnsi="宋体"/>
          <w:sz w:val="24"/>
        </w:rPr>
      </w:pPr>
      <w:r>
        <w:rPr>
          <w:rFonts w:ascii="宋体" w:hAnsi="宋体"/>
          <w:sz w:val="24"/>
        </w:rPr>
        <w:t>H为每日应计提的基金托管费</w:t>
      </w:r>
    </w:p>
    <w:p w14:paraId="29E76B4C" w14:textId="77777777" w:rsidR="00D53F3B" w:rsidRDefault="0074428A">
      <w:pPr>
        <w:spacing w:line="360" w:lineRule="auto"/>
        <w:ind w:firstLineChars="200" w:firstLine="480"/>
        <w:rPr>
          <w:rFonts w:ascii="宋体" w:hAnsi="宋体"/>
          <w:sz w:val="24"/>
        </w:rPr>
      </w:pPr>
      <w:r>
        <w:rPr>
          <w:rFonts w:ascii="宋体" w:hAnsi="宋体"/>
          <w:sz w:val="24"/>
        </w:rPr>
        <w:t>E为前一日的基金资产净值</w:t>
      </w:r>
      <w:r>
        <w:rPr>
          <w:rFonts w:ascii="宋体" w:hAnsi="宋体" w:hint="eastAsia"/>
          <w:sz w:val="24"/>
        </w:rPr>
        <w:t>扣除基金财产中本</w:t>
      </w:r>
      <w:proofErr w:type="gramStart"/>
      <w:r>
        <w:rPr>
          <w:rFonts w:ascii="宋体" w:hAnsi="宋体" w:hint="eastAsia"/>
          <w:sz w:val="24"/>
        </w:rPr>
        <w:t>基金基金</w:t>
      </w:r>
      <w:proofErr w:type="gramEnd"/>
      <w:r>
        <w:rPr>
          <w:rFonts w:ascii="宋体" w:hAnsi="宋体" w:hint="eastAsia"/>
          <w:sz w:val="24"/>
        </w:rPr>
        <w:t>托管人托管的其他基金份额所对应资产净值的剩余部分；若为负数，则E取0。</w:t>
      </w:r>
    </w:p>
    <w:p w14:paraId="2E0BF8C9" w14:textId="77777777" w:rsidR="00D53F3B" w:rsidRDefault="0074428A">
      <w:pPr>
        <w:spacing w:line="360" w:lineRule="auto"/>
        <w:ind w:firstLineChars="200" w:firstLine="480"/>
        <w:rPr>
          <w:rFonts w:ascii="宋体" w:hAnsi="宋体"/>
          <w:sz w:val="24"/>
        </w:rPr>
      </w:pPr>
      <w:r w:rsidRPr="00097BEA">
        <w:rPr>
          <w:rFonts w:ascii="宋体" w:hAnsi="宋体" w:hint="eastAsia"/>
          <w:sz w:val="24"/>
        </w:rPr>
        <w:t>基金托管费每日计算，按月支付，经基金管理人与基金托管人双方核对无误后，基金托管人按照与基金管理人协商一致的方式于次月初</w:t>
      </w:r>
      <w:r w:rsidRPr="00097BEA">
        <w:rPr>
          <w:rFonts w:ascii="宋体" w:hAnsi="宋体"/>
          <w:sz w:val="24"/>
        </w:rPr>
        <w:t>5</w:t>
      </w:r>
      <w:proofErr w:type="gramStart"/>
      <w:r w:rsidRPr="00097BEA">
        <w:rPr>
          <w:rFonts w:ascii="宋体" w:hAnsi="宋体" w:hint="eastAsia"/>
          <w:sz w:val="24"/>
        </w:rPr>
        <w:t>个</w:t>
      </w:r>
      <w:proofErr w:type="gramEnd"/>
      <w:r w:rsidRPr="00097BEA">
        <w:rPr>
          <w:rFonts w:ascii="宋体" w:hAnsi="宋体" w:hint="eastAsia"/>
          <w:sz w:val="24"/>
        </w:rPr>
        <w:t>工作日内从基金财产中一次性支取。若遇法定节假日、休息日或不可抗力等，支付日期顺延至最近可支付日支付。</w:t>
      </w:r>
    </w:p>
    <w:p w14:paraId="1C53F703" w14:textId="77777777" w:rsidR="00D53F3B" w:rsidRDefault="0074428A">
      <w:pPr>
        <w:spacing w:line="360" w:lineRule="auto"/>
        <w:ind w:firstLineChars="200" w:firstLine="480"/>
        <w:rPr>
          <w:rFonts w:ascii="宋体" w:hAnsi="宋体"/>
          <w:sz w:val="24"/>
        </w:rPr>
      </w:pPr>
      <w:r>
        <w:rPr>
          <w:rFonts w:ascii="宋体" w:hAnsi="宋体" w:hint="eastAsia"/>
          <w:sz w:val="24"/>
        </w:rPr>
        <w:t>（三）销售服务费的计提比例和计提方法</w:t>
      </w:r>
    </w:p>
    <w:p w14:paraId="5C37E636" w14:textId="77777777" w:rsidR="00D53F3B" w:rsidRDefault="0074428A">
      <w:pPr>
        <w:spacing w:line="360" w:lineRule="auto"/>
        <w:ind w:firstLineChars="200" w:firstLine="480"/>
        <w:rPr>
          <w:rFonts w:ascii="宋体" w:hAnsi="宋体"/>
          <w:sz w:val="24"/>
        </w:rPr>
      </w:pPr>
      <w:r>
        <w:rPr>
          <w:rFonts w:ascii="宋体" w:hAnsi="宋体" w:hint="eastAsia"/>
          <w:sz w:val="24"/>
        </w:rPr>
        <w:t>本基金A类基金份额不收取销售服务费，C类基金份额的销售服务费年费率为0.</w:t>
      </w:r>
      <w:r>
        <w:rPr>
          <w:rFonts w:ascii="宋体" w:hAnsi="宋体"/>
          <w:sz w:val="24"/>
        </w:rPr>
        <w:t>2</w:t>
      </w:r>
      <w:r>
        <w:rPr>
          <w:rFonts w:ascii="宋体" w:hAnsi="宋体" w:hint="eastAsia"/>
          <w:sz w:val="24"/>
        </w:rPr>
        <w:t>0%，按前一日C类基金份额的基金资产净值的0.</w:t>
      </w:r>
      <w:r>
        <w:rPr>
          <w:rFonts w:ascii="宋体" w:hAnsi="宋体"/>
          <w:sz w:val="24"/>
        </w:rPr>
        <w:t>2</w:t>
      </w:r>
      <w:r>
        <w:rPr>
          <w:rFonts w:ascii="宋体" w:hAnsi="宋体" w:hint="eastAsia"/>
          <w:sz w:val="24"/>
        </w:rPr>
        <w:t>0%年费率计提。销售服务费的计算方法如下：</w:t>
      </w:r>
    </w:p>
    <w:p w14:paraId="67878154" w14:textId="77777777" w:rsidR="00D53F3B" w:rsidRDefault="0074428A">
      <w:pPr>
        <w:spacing w:line="360" w:lineRule="auto"/>
        <w:ind w:firstLineChars="200" w:firstLine="480"/>
        <w:rPr>
          <w:rFonts w:ascii="宋体" w:hAnsi="宋体"/>
          <w:sz w:val="24"/>
        </w:rPr>
      </w:pPr>
      <w:r>
        <w:rPr>
          <w:rFonts w:ascii="宋体" w:hAnsi="宋体" w:hint="eastAsia"/>
          <w:sz w:val="24"/>
        </w:rPr>
        <w:t>H＝E×0.</w:t>
      </w:r>
      <w:r>
        <w:rPr>
          <w:rFonts w:ascii="宋体" w:hAnsi="宋体"/>
          <w:sz w:val="24"/>
        </w:rPr>
        <w:t>2</w:t>
      </w:r>
      <w:r>
        <w:rPr>
          <w:rFonts w:ascii="宋体" w:hAnsi="宋体" w:hint="eastAsia"/>
          <w:sz w:val="24"/>
        </w:rPr>
        <w:t>0%÷当年天数</w:t>
      </w:r>
    </w:p>
    <w:p w14:paraId="547959F1" w14:textId="77777777" w:rsidR="00D53F3B" w:rsidRDefault="0074428A">
      <w:pPr>
        <w:spacing w:line="360" w:lineRule="auto"/>
        <w:ind w:firstLineChars="200" w:firstLine="480"/>
        <w:rPr>
          <w:rFonts w:ascii="宋体" w:hAnsi="宋体"/>
          <w:sz w:val="24"/>
        </w:rPr>
      </w:pPr>
      <w:r>
        <w:rPr>
          <w:rFonts w:ascii="宋体" w:hAnsi="宋体" w:hint="eastAsia"/>
          <w:sz w:val="24"/>
        </w:rPr>
        <w:t>H为C类基金份额每日应计提的销售服务费</w:t>
      </w:r>
    </w:p>
    <w:p w14:paraId="4E7C5801" w14:textId="77777777" w:rsidR="00D53F3B" w:rsidRDefault="0074428A">
      <w:pPr>
        <w:spacing w:line="360" w:lineRule="auto"/>
        <w:ind w:firstLineChars="200" w:firstLine="480"/>
        <w:rPr>
          <w:rFonts w:ascii="宋体" w:hAnsi="宋体"/>
          <w:sz w:val="24"/>
        </w:rPr>
      </w:pPr>
      <w:r>
        <w:rPr>
          <w:rFonts w:ascii="宋体" w:hAnsi="宋体" w:hint="eastAsia"/>
          <w:sz w:val="24"/>
        </w:rPr>
        <w:t>E为C类基金份额前一日基金资产净值</w:t>
      </w:r>
    </w:p>
    <w:p w14:paraId="1348F5F5" w14:textId="77777777" w:rsidR="00D53F3B" w:rsidRDefault="0074428A">
      <w:pPr>
        <w:spacing w:line="360" w:lineRule="auto"/>
        <w:ind w:firstLineChars="200" w:firstLine="480"/>
        <w:rPr>
          <w:bCs/>
          <w:sz w:val="24"/>
        </w:rPr>
      </w:pPr>
      <w:r>
        <w:rPr>
          <w:rFonts w:ascii="宋体" w:hAnsi="宋体" w:hint="eastAsia"/>
          <w:sz w:val="24"/>
          <w:lang w:bidi="en-US"/>
        </w:rPr>
        <w:t>销售服务费</w:t>
      </w:r>
      <w:r>
        <w:rPr>
          <w:rFonts w:hint="eastAsia"/>
          <w:bCs/>
          <w:sz w:val="24"/>
        </w:rPr>
        <w:t>每日计提。</w:t>
      </w:r>
    </w:p>
    <w:p w14:paraId="71107871" w14:textId="77777777" w:rsidR="00D53F3B" w:rsidRPr="00097BEA" w:rsidRDefault="0074428A">
      <w:pPr>
        <w:spacing w:line="360" w:lineRule="auto"/>
        <w:ind w:firstLineChars="200" w:firstLine="480"/>
        <w:rPr>
          <w:bCs/>
          <w:color w:val="000000"/>
          <w:sz w:val="24"/>
        </w:rPr>
      </w:pPr>
      <w:r w:rsidRPr="00097BEA">
        <w:rPr>
          <w:rFonts w:hint="eastAsia"/>
          <w:bCs/>
          <w:color w:val="000000"/>
          <w:sz w:val="24"/>
        </w:rPr>
        <w:t>（</w:t>
      </w:r>
      <w:r w:rsidRPr="00097BEA">
        <w:rPr>
          <w:bCs/>
          <w:color w:val="000000"/>
          <w:sz w:val="24"/>
        </w:rPr>
        <w:t>1</w:t>
      </w:r>
      <w:r w:rsidRPr="00097BEA">
        <w:rPr>
          <w:rFonts w:hint="eastAsia"/>
          <w:bCs/>
          <w:color w:val="000000"/>
          <w:sz w:val="24"/>
        </w:rPr>
        <w:t>）基金管理人处保有的</w:t>
      </w:r>
      <w:r w:rsidRPr="00097BEA">
        <w:rPr>
          <w:bCs/>
          <w:color w:val="000000"/>
          <w:sz w:val="24"/>
        </w:rPr>
        <w:t>C</w:t>
      </w:r>
      <w:r w:rsidRPr="00097BEA">
        <w:rPr>
          <w:rFonts w:hint="eastAsia"/>
          <w:bCs/>
          <w:color w:val="000000"/>
          <w:sz w:val="24"/>
        </w:rPr>
        <w:t>类基金份额</w:t>
      </w:r>
    </w:p>
    <w:p w14:paraId="1FE968FC" w14:textId="77777777" w:rsidR="00D53F3B" w:rsidRPr="00097BEA" w:rsidRDefault="0074428A">
      <w:pPr>
        <w:spacing w:line="360" w:lineRule="auto"/>
        <w:ind w:firstLineChars="200" w:firstLine="480"/>
        <w:rPr>
          <w:bCs/>
          <w:color w:val="000000"/>
          <w:sz w:val="24"/>
        </w:rPr>
      </w:pPr>
      <w:r w:rsidRPr="00097BEA">
        <w:rPr>
          <w:rFonts w:hint="eastAsia"/>
          <w:bCs/>
          <w:color w:val="000000"/>
          <w:sz w:val="24"/>
        </w:rPr>
        <w:lastRenderedPageBreak/>
        <w:t>投资者在基金管理人处保有的</w:t>
      </w:r>
      <w:r w:rsidRPr="00097BEA">
        <w:rPr>
          <w:bCs/>
          <w:color w:val="000000"/>
          <w:sz w:val="24"/>
        </w:rPr>
        <w:t>C</w:t>
      </w:r>
      <w:r w:rsidRPr="00097BEA">
        <w:rPr>
          <w:rFonts w:hint="eastAsia"/>
          <w:bCs/>
          <w:color w:val="000000"/>
          <w:sz w:val="24"/>
        </w:rPr>
        <w:t>类基金份额，将先行收取相应的销售服务费，但并不实际支付给相关机构。当投资者赎回或基金合同终止的情形发生时，该部分费用随</w:t>
      </w:r>
      <w:proofErr w:type="gramStart"/>
      <w:r w:rsidRPr="00097BEA">
        <w:rPr>
          <w:rFonts w:hint="eastAsia"/>
          <w:bCs/>
          <w:color w:val="000000"/>
          <w:sz w:val="24"/>
        </w:rPr>
        <w:t>赎回款或清算款</w:t>
      </w:r>
      <w:proofErr w:type="gramEnd"/>
      <w:r w:rsidRPr="00097BEA">
        <w:rPr>
          <w:rFonts w:hint="eastAsia"/>
          <w:bCs/>
          <w:color w:val="000000"/>
          <w:sz w:val="24"/>
        </w:rPr>
        <w:t>一并返还给投资者。</w:t>
      </w:r>
    </w:p>
    <w:p w14:paraId="586D4E9B" w14:textId="77777777" w:rsidR="00D53F3B" w:rsidRPr="00097BEA" w:rsidRDefault="0074428A">
      <w:pPr>
        <w:spacing w:line="360" w:lineRule="auto"/>
        <w:ind w:firstLineChars="200" w:firstLine="480"/>
        <w:rPr>
          <w:bCs/>
          <w:color w:val="000000"/>
          <w:sz w:val="24"/>
        </w:rPr>
      </w:pPr>
      <w:r w:rsidRPr="00097BEA">
        <w:rPr>
          <w:rFonts w:hint="eastAsia"/>
          <w:bCs/>
          <w:color w:val="000000"/>
          <w:sz w:val="24"/>
        </w:rPr>
        <w:t>基金销售子公司销售母公司所管理基金的，按照前述要求执行。</w:t>
      </w:r>
    </w:p>
    <w:p w14:paraId="746D7FF3" w14:textId="77777777" w:rsidR="00D53F3B" w:rsidRPr="00097BEA" w:rsidRDefault="0074428A">
      <w:pPr>
        <w:spacing w:line="360" w:lineRule="auto"/>
        <w:ind w:firstLineChars="200" w:firstLine="480"/>
        <w:rPr>
          <w:bCs/>
          <w:color w:val="000000"/>
          <w:sz w:val="24"/>
        </w:rPr>
      </w:pPr>
      <w:r w:rsidRPr="00097BEA">
        <w:rPr>
          <w:rFonts w:hint="eastAsia"/>
          <w:bCs/>
          <w:color w:val="000000"/>
          <w:sz w:val="24"/>
        </w:rPr>
        <w:t>（</w:t>
      </w:r>
      <w:r w:rsidRPr="00097BEA">
        <w:rPr>
          <w:bCs/>
          <w:color w:val="000000"/>
          <w:sz w:val="24"/>
        </w:rPr>
        <w:t>2</w:t>
      </w:r>
      <w:r w:rsidRPr="00097BEA">
        <w:rPr>
          <w:rFonts w:hint="eastAsia"/>
          <w:bCs/>
          <w:color w:val="000000"/>
          <w:sz w:val="24"/>
        </w:rPr>
        <w:t>）其他销售机构处保有的</w:t>
      </w:r>
      <w:r w:rsidRPr="00097BEA">
        <w:rPr>
          <w:bCs/>
          <w:color w:val="000000"/>
          <w:sz w:val="24"/>
        </w:rPr>
        <w:t>C</w:t>
      </w:r>
      <w:r w:rsidRPr="00097BEA">
        <w:rPr>
          <w:rFonts w:hint="eastAsia"/>
          <w:bCs/>
          <w:color w:val="000000"/>
          <w:sz w:val="24"/>
        </w:rPr>
        <w:t>类基金份额</w:t>
      </w:r>
    </w:p>
    <w:p w14:paraId="27D27FD8" w14:textId="7743CECA" w:rsidR="00D53F3B" w:rsidRPr="00097BEA" w:rsidRDefault="0074428A">
      <w:pPr>
        <w:spacing w:line="360" w:lineRule="auto"/>
        <w:ind w:firstLineChars="200" w:firstLine="480"/>
        <w:rPr>
          <w:bCs/>
          <w:color w:val="000000"/>
          <w:sz w:val="24"/>
        </w:rPr>
      </w:pPr>
      <w:r w:rsidRPr="00097BEA">
        <w:rPr>
          <w:rFonts w:hint="eastAsia"/>
          <w:bCs/>
          <w:color w:val="000000"/>
          <w:sz w:val="24"/>
        </w:rPr>
        <w:t>对于投资者持续持有期限未超过一年（即</w:t>
      </w:r>
      <w:r w:rsidRPr="00097BEA">
        <w:rPr>
          <w:bCs/>
          <w:color w:val="000000"/>
          <w:sz w:val="24"/>
        </w:rPr>
        <w:t>365</w:t>
      </w:r>
      <w:r w:rsidRPr="00097BEA">
        <w:rPr>
          <w:rFonts w:hint="eastAsia"/>
          <w:bCs/>
          <w:color w:val="000000"/>
          <w:sz w:val="24"/>
        </w:rPr>
        <w:t>天）的</w:t>
      </w:r>
      <w:r w:rsidRPr="00097BEA">
        <w:rPr>
          <w:bCs/>
          <w:color w:val="000000"/>
          <w:sz w:val="24"/>
        </w:rPr>
        <w:t>C</w:t>
      </w:r>
      <w:r w:rsidRPr="00097BEA">
        <w:rPr>
          <w:rFonts w:hint="eastAsia"/>
          <w:bCs/>
          <w:color w:val="000000"/>
          <w:sz w:val="24"/>
        </w:rPr>
        <w:t>类基金份额收取的销售服务费，每日计算，按月支付，根据管理人出具的销售服务费划款指令，在次月初五</w:t>
      </w:r>
      <w:proofErr w:type="gramStart"/>
      <w:r w:rsidRPr="00097BEA">
        <w:rPr>
          <w:rFonts w:hint="eastAsia"/>
          <w:bCs/>
          <w:color w:val="000000"/>
          <w:sz w:val="24"/>
        </w:rPr>
        <w:t>个</w:t>
      </w:r>
      <w:proofErr w:type="gramEnd"/>
      <w:r w:rsidRPr="00097BEA">
        <w:rPr>
          <w:rFonts w:hint="eastAsia"/>
          <w:bCs/>
          <w:color w:val="000000"/>
          <w:sz w:val="24"/>
        </w:rPr>
        <w:t>工作日内按照指定的账户路径进行资金支付。若遇法定节假日、休息日或不可抗力等，支付日期顺延至最近可支付日支付。</w:t>
      </w:r>
    </w:p>
    <w:p w14:paraId="517F50F8" w14:textId="77777777" w:rsidR="00D53F3B" w:rsidRPr="00097BEA" w:rsidRDefault="0074428A">
      <w:pPr>
        <w:spacing w:line="360" w:lineRule="auto"/>
        <w:ind w:firstLineChars="200" w:firstLine="480"/>
        <w:rPr>
          <w:bCs/>
          <w:color w:val="000000"/>
          <w:sz w:val="24"/>
        </w:rPr>
      </w:pPr>
      <w:r w:rsidRPr="00097BEA">
        <w:rPr>
          <w:rFonts w:hint="eastAsia"/>
          <w:bCs/>
          <w:color w:val="000000"/>
          <w:sz w:val="24"/>
        </w:rPr>
        <w:t>对于投资者持续持有期限超过一年（即</w:t>
      </w:r>
      <w:r w:rsidRPr="00097BEA">
        <w:rPr>
          <w:bCs/>
          <w:color w:val="000000"/>
          <w:sz w:val="24"/>
        </w:rPr>
        <w:t>365</w:t>
      </w:r>
      <w:r w:rsidRPr="00097BEA">
        <w:rPr>
          <w:rFonts w:hint="eastAsia"/>
          <w:bCs/>
          <w:color w:val="000000"/>
          <w:sz w:val="24"/>
        </w:rPr>
        <w:t>天）的</w:t>
      </w:r>
      <w:r w:rsidRPr="00097BEA">
        <w:rPr>
          <w:bCs/>
          <w:color w:val="000000"/>
          <w:sz w:val="24"/>
        </w:rPr>
        <w:t>C</w:t>
      </w:r>
      <w:r w:rsidRPr="00097BEA">
        <w:rPr>
          <w:rFonts w:hint="eastAsia"/>
          <w:bCs/>
          <w:color w:val="000000"/>
          <w:sz w:val="24"/>
        </w:rPr>
        <w:t>类基金份额，超过一年后将继续先行收取销售服务费，该部分销售服务费不实际支付给相关机构，当投资者赎回或基金合同终止的情形发生时，该部分费用随</w:t>
      </w:r>
      <w:proofErr w:type="gramStart"/>
      <w:r w:rsidRPr="00097BEA">
        <w:rPr>
          <w:rFonts w:hint="eastAsia"/>
          <w:bCs/>
          <w:color w:val="000000"/>
          <w:sz w:val="24"/>
        </w:rPr>
        <w:t>赎回款或清算款</w:t>
      </w:r>
      <w:proofErr w:type="gramEnd"/>
      <w:r w:rsidRPr="00097BEA">
        <w:rPr>
          <w:rFonts w:hint="eastAsia"/>
          <w:bCs/>
          <w:color w:val="000000"/>
          <w:sz w:val="24"/>
        </w:rPr>
        <w:t>一并返还给投资者。</w:t>
      </w:r>
    </w:p>
    <w:p w14:paraId="1C520938" w14:textId="77777777" w:rsidR="00D53F3B" w:rsidRPr="00097BEA" w:rsidRDefault="0074428A">
      <w:pPr>
        <w:spacing w:line="360" w:lineRule="auto"/>
        <w:ind w:firstLineChars="200" w:firstLine="480"/>
        <w:rPr>
          <w:bCs/>
          <w:color w:val="000000"/>
          <w:sz w:val="24"/>
        </w:rPr>
      </w:pPr>
      <w:r w:rsidRPr="00097BEA">
        <w:rPr>
          <w:rFonts w:hint="eastAsia"/>
          <w:bCs/>
          <w:color w:val="000000"/>
          <w:sz w:val="24"/>
        </w:rPr>
        <w:t>销售服务费计提后按规定收取或返还投资者的金额以登记机构的计算结果为准，基金托管人无需复核。</w:t>
      </w:r>
    </w:p>
    <w:p w14:paraId="12387BFE" w14:textId="77777777" w:rsidR="00D53F3B" w:rsidRDefault="0074428A">
      <w:pPr>
        <w:spacing w:line="360" w:lineRule="auto"/>
        <w:ind w:firstLineChars="200" w:firstLine="480"/>
        <w:rPr>
          <w:bCs/>
          <w:color w:val="000000"/>
          <w:sz w:val="24"/>
        </w:rPr>
      </w:pPr>
      <w:r w:rsidRPr="00097BEA">
        <w:rPr>
          <w:rFonts w:hint="eastAsia"/>
          <w:bCs/>
          <w:color w:val="000000"/>
          <w:sz w:val="24"/>
        </w:rPr>
        <w:t>在不违反法律法规、基金合同的约定的情况下，基金管理人可根据基金实际运作情况和市场环境变化，经履行适当程序后，对本基金的销售服务费的计提或收取方式进行调整，无需召开基金份额持有人大会。</w:t>
      </w:r>
    </w:p>
    <w:p w14:paraId="4DB68A46" w14:textId="77777777" w:rsidR="00D53F3B" w:rsidRDefault="0074428A">
      <w:pPr>
        <w:spacing w:line="360" w:lineRule="auto"/>
        <w:ind w:firstLineChars="200" w:firstLine="480"/>
        <w:rPr>
          <w:rFonts w:ascii="宋体" w:hAnsi="宋体"/>
          <w:sz w:val="24"/>
        </w:rPr>
      </w:pPr>
      <w:r>
        <w:rPr>
          <w:rFonts w:ascii="宋体" w:hAnsi="宋体" w:hint="eastAsia"/>
          <w:sz w:val="24"/>
        </w:rPr>
        <w:t>（四）证券、期货等交易费用</w:t>
      </w:r>
      <w:bookmarkEnd w:id="142"/>
      <w:r>
        <w:rPr>
          <w:rFonts w:ascii="宋体" w:hAnsi="宋体" w:hint="eastAsia"/>
          <w:sz w:val="24"/>
        </w:rPr>
        <w:t>、基金合同生效后与基金相关的信息披露费用、基金份额持有人大会费用、《基金合同》生效后与基金相关的会计师费、律师费和诉讼费或仲裁费、基金的银行汇划费用、基金的开户费用、账户维护费用、因投资港股通标的股票而产生的各项费用、基金投资其他基金产生的其他基金的销售费用（但法律法规禁止从基金财产中列支或基金合同另有约定的除外）、按照国家有关规定和基金合同约定可以在基金财产中列支的其他费用等根据有关法规、《基金合同》及相应协议的规定，由基金托管人按基金管理人的划款指令并根据费用实际支出金额支付，列入当期基金费用。</w:t>
      </w:r>
    </w:p>
    <w:p w14:paraId="6EE3700D" w14:textId="77777777" w:rsidR="00D53F3B" w:rsidRDefault="0074428A">
      <w:pPr>
        <w:spacing w:line="360" w:lineRule="auto"/>
        <w:ind w:firstLineChars="200" w:firstLine="480"/>
        <w:rPr>
          <w:rFonts w:ascii="宋体" w:hAnsi="宋体"/>
          <w:sz w:val="24"/>
        </w:rPr>
      </w:pPr>
      <w:r>
        <w:rPr>
          <w:rFonts w:ascii="宋体" w:hAnsi="宋体" w:hint="eastAsia"/>
          <w:sz w:val="24"/>
        </w:rPr>
        <w:t>（五）不列入基金费用的项目</w:t>
      </w:r>
    </w:p>
    <w:p w14:paraId="264E8DA6"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基金管理人与基金托管人因未履行或未完全履行义务导致的费用支出或基金财产的损失、《基金合同》生效前的相关费用、处理与基金运作无关的事项发</w:t>
      </w:r>
      <w:r>
        <w:rPr>
          <w:rFonts w:ascii="宋体" w:hAnsi="宋体" w:hint="eastAsia"/>
          <w:sz w:val="24"/>
        </w:rPr>
        <w:lastRenderedPageBreak/>
        <w:t>生的费用、其他根据相关法律法规，以及中国证监会的有关规定不得列入基金费用的项目不列入基金费用。</w:t>
      </w:r>
    </w:p>
    <w:p w14:paraId="2E9CD493" w14:textId="77777777" w:rsidR="00D53F3B" w:rsidRDefault="0074428A">
      <w:pPr>
        <w:spacing w:line="360" w:lineRule="auto"/>
        <w:ind w:firstLineChars="200" w:firstLine="480"/>
        <w:rPr>
          <w:rFonts w:ascii="宋体" w:hAnsi="宋体"/>
          <w:sz w:val="24"/>
        </w:rPr>
      </w:pPr>
      <w:r>
        <w:rPr>
          <w:rFonts w:ascii="宋体" w:hAnsi="宋体" w:hint="eastAsia"/>
          <w:sz w:val="24"/>
        </w:rPr>
        <w:t>（六）基金管理费、基金托管费、销售服务费的复核程序</w:t>
      </w:r>
    </w:p>
    <w:p w14:paraId="5193D8E1"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基金托管人对不符合《基金法》、《运作办法》等有关规定以及《基金合同》和本协议的其他费用有权拒绝执行。</w:t>
      </w:r>
    </w:p>
    <w:p w14:paraId="2FF40289" w14:textId="11571E30" w:rsidR="00D53F3B" w:rsidRPr="00097BEA" w:rsidRDefault="0074428A" w:rsidP="00097BEA">
      <w:pPr>
        <w:spacing w:line="360" w:lineRule="auto"/>
        <w:ind w:firstLineChars="200" w:firstLine="480"/>
        <w:rPr>
          <w:bCs/>
          <w:color w:val="000000"/>
          <w:sz w:val="24"/>
        </w:rPr>
      </w:pPr>
      <w:r>
        <w:rPr>
          <w:rFonts w:ascii="宋体" w:hAnsi="宋体" w:hint="eastAsia"/>
          <w:sz w:val="24"/>
        </w:rPr>
        <w:t>基金托管人对基金管理人计提的基金管理费、基金托管费、销售服务费等，根据本协议和《基金合同》的有关约定进行复核。</w:t>
      </w:r>
    </w:p>
    <w:p w14:paraId="3F121098" w14:textId="77777777" w:rsidR="00D53F3B" w:rsidRDefault="0074428A">
      <w:pPr>
        <w:spacing w:line="360" w:lineRule="auto"/>
        <w:ind w:firstLineChars="200" w:firstLine="480"/>
        <w:rPr>
          <w:rFonts w:ascii="宋体" w:hAnsi="宋体"/>
          <w:sz w:val="24"/>
        </w:rPr>
      </w:pPr>
      <w:r>
        <w:rPr>
          <w:rFonts w:ascii="宋体" w:hAnsi="宋体" w:hint="eastAsia"/>
          <w:sz w:val="24"/>
        </w:rPr>
        <w:t>（七）实施</w:t>
      </w:r>
      <w:proofErr w:type="gramStart"/>
      <w:r>
        <w:rPr>
          <w:rFonts w:ascii="宋体" w:hAnsi="宋体" w:hint="eastAsia"/>
          <w:sz w:val="24"/>
        </w:rPr>
        <w:t>侧袋机制</w:t>
      </w:r>
      <w:proofErr w:type="gramEnd"/>
      <w:r>
        <w:rPr>
          <w:rFonts w:ascii="宋体" w:hAnsi="宋体" w:hint="eastAsia"/>
          <w:sz w:val="24"/>
        </w:rPr>
        <w:t>期间的基金费用</w:t>
      </w:r>
    </w:p>
    <w:p w14:paraId="3313745B" w14:textId="77777777" w:rsidR="00D53F3B" w:rsidRDefault="0074428A">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w:t>
      </w:r>
    </w:p>
    <w:p w14:paraId="0C63986F" w14:textId="77777777" w:rsidR="00D53F3B" w:rsidRDefault="0074428A">
      <w:pPr>
        <w:spacing w:line="360" w:lineRule="auto"/>
        <w:ind w:firstLineChars="200" w:firstLine="480"/>
        <w:rPr>
          <w:rFonts w:ascii="宋体" w:hAnsi="宋体"/>
          <w:sz w:val="24"/>
        </w:rPr>
      </w:pPr>
      <w:r>
        <w:rPr>
          <w:rFonts w:ascii="宋体" w:hAnsi="宋体" w:hint="eastAsia"/>
          <w:sz w:val="24"/>
        </w:rPr>
        <w:t>（八）如果基金托管人发现基金管理人从基金财产中列支的费用，不符合有关法律法规的有关规定和《基金合同》、本协议的约定，有权要求基金管理人做出书面解释。如果基金托管人认为基金管理人无正当或合理的理由，可以拒绝支付，但应及时告知基金管理人。</w:t>
      </w:r>
    </w:p>
    <w:p w14:paraId="63DB97D7"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43" w:name="_Toc125361084"/>
      <w:bookmarkStart w:id="144" w:name="_Toc140002347"/>
      <w:bookmarkStart w:id="145" w:name="_Toc124749947"/>
      <w:r>
        <w:rPr>
          <w:rFonts w:ascii="宋体" w:hAnsi="宋体" w:cs="Arial" w:hint="eastAsia"/>
          <w:sz w:val="30"/>
        </w:rPr>
        <w:t>基金份额持有人名册的保管</w:t>
      </w:r>
      <w:bookmarkEnd w:id="143"/>
      <w:bookmarkEnd w:id="144"/>
      <w:bookmarkEnd w:id="145"/>
    </w:p>
    <w:p w14:paraId="7A5CF1D0"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5AB5A92E" w14:textId="77777777" w:rsidR="00D53F3B" w:rsidRDefault="0074428A">
      <w:pPr>
        <w:spacing w:line="360" w:lineRule="auto"/>
        <w:ind w:firstLineChars="200" w:firstLine="480"/>
        <w:rPr>
          <w:rFonts w:ascii="宋体" w:hAnsi="宋体"/>
          <w:sz w:val="24"/>
        </w:rPr>
      </w:pPr>
      <w:r>
        <w:rPr>
          <w:rFonts w:ascii="宋体" w:hAnsi="宋体" w:hint="eastAsia"/>
          <w:sz w:val="24"/>
        </w:rPr>
        <w:t>基金份额持有人名册由基金的基金注册登记机构根据基金管理人的指令编制和保管，基金管理人和基金托管人应按照目前相关规则分别保管基金份额持有人名册。保管方式可以采用电子或文档的形式。基金份额登记机构的保存期限不少于法律法规规定的最低年限。</w:t>
      </w:r>
    </w:p>
    <w:p w14:paraId="062823DB"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w:t>
      </w:r>
      <w:r>
        <w:rPr>
          <w:rFonts w:ascii="宋体" w:hAnsi="宋体" w:hint="eastAsia"/>
          <w:sz w:val="24"/>
        </w:rPr>
        <w:lastRenderedPageBreak/>
        <w:t>的基金份额持有人名册应于下月前十个工作日内提交；《基金合同》生效日、《基金合同》终止日等涉及到基金重要事项日期的基金份额持有人名册应于发生日后十个工作日内提交。</w:t>
      </w:r>
    </w:p>
    <w:p w14:paraId="4CF42960" w14:textId="77777777" w:rsidR="00D53F3B" w:rsidRDefault="0074428A">
      <w:pPr>
        <w:spacing w:line="360" w:lineRule="auto"/>
        <w:ind w:firstLineChars="200" w:firstLine="480"/>
        <w:rPr>
          <w:rFonts w:ascii="宋体" w:hAnsi="宋体"/>
          <w:sz w:val="24"/>
        </w:rPr>
      </w:pPr>
      <w:r>
        <w:rPr>
          <w:rFonts w:ascii="宋体" w:hAnsi="宋体" w:hint="eastAsia"/>
          <w:sz w:val="24"/>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bookmarkStart w:id="146" w:name="_Hlt112616834"/>
      <w:bookmarkEnd w:id="146"/>
    </w:p>
    <w:p w14:paraId="4DE43725" w14:textId="77777777" w:rsidR="00D53F3B" w:rsidRDefault="0074428A">
      <w:pPr>
        <w:spacing w:line="360" w:lineRule="auto"/>
        <w:ind w:firstLineChars="200" w:firstLine="480"/>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管理人或基金托管人由于自身原因无法妥善保管基金份额持有人名册，应按有关法规规定各自承担相应的责任。</w:t>
      </w:r>
    </w:p>
    <w:p w14:paraId="4724562A"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47" w:name="_Toc140002348"/>
      <w:bookmarkStart w:id="148" w:name="_Toc124749948"/>
      <w:bookmarkStart w:id="149" w:name="_Toc125361085"/>
      <w:r>
        <w:rPr>
          <w:rFonts w:ascii="宋体" w:hAnsi="宋体" w:cs="Arial" w:hint="eastAsia"/>
          <w:sz w:val="30"/>
        </w:rPr>
        <w:t>基金有关文件和档案的保存</w:t>
      </w:r>
      <w:bookmarkEnd w:id="147"/>
      <w:bookmarkEnd w:id="148"/>
      <w:bookmarkEnd w:id="149"/>
    </w:p>
    <w:p w14:paraId="580A6D49"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基金托管人按各自职责完整保存原始凭证、记账凭证、基金账册、交易记录和重要合同等，保存期限不少于法律法规规定的最低年限，对相关信息负有保密义务，但司法强制检查情形及法律法规规定的其它情形除外。其中，基金管理人应保存基金财产管理业务活动的记录、账册、报表和其他相关资料，基金托管人应保存基金托管业务活动的记录、账册、报表和其他相关资料。</w:t>
      </w:r>
    </w:p>
    <w:p w14:paraId="230F762B"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基金管理人签署重大合同文本后，应及时将合同文本正本送达基金托管人处，但本协议另有约定的除外。基金管理人应及时将与本基金账务处理、资金划拨等有关的合同、协议传真给基金托管人。</w:t>
      </w:r>
    </w:p>
    <w:p w14:paraId="233511A3" w14:textId="77777777" w:rsidR="00D53F3B" w:rsidRDefault="0074428A">
      <w:pPr>
        <w:spacing w:line="360" w:lineRule="auto"/>
        <w:ind w:firstLineChars="200" w:firstLine="480"/>
        <w:rPr>
          <w:rFonts w:ascii="宋体" w:hAnsi="宋体"/>
          <w:sz w:val="24"/>
        </w:rPr>
      </w:pPr>
      <w:r>
        <w:rPr>
          <w:rFonts w:ascii="宋体" w:hAnsi="宋体" w:hint="eastAsia"/>
          <w:sz w:val="24"/>
        </w:rPr>
        <w:t>基金管理人或基金托管人变更后，未变更的一方有义务协助接任人</w:t>
      </w:r>
      <w:r>
        <w:rPr>
          <w:rFonts w:ascii="宋体" w:hAnsi="宋体"/>
          <w:sz w:val="24"/>
        </w:rPr>
        <w:t>接收</w:t>
      </w:r>
      <w:r>
        <w:rPr>
          <w:rFonts w:ascii="宋体" w:hAnsi="宋体" w:hint="eastAsia"/>
          <w:sz w:val="24"/>
        </w:rPr>
        <w:t>基金的有关文件。</w:t>
      </w:r>
    </w:p>
    <w:p w14:paraId="45F24EAA"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50" w:name="_Toc123626180"/>
      <w:bookmarkStart w:id="151" w:name="_Toc140002349"/>
      <w:bookmarkStart w:id="152" w:name="_Toc125361086"/>
      <w:bookmarkStart w:id="153" w:name="_Toc124749236"/>
      <w:bookmarkStart w:id="154" w:name="_Toc124749949"/>
      <w:r>
        <w:rPr>
          <w:rFonts w:ascii="宋体" w:hAnsi="宋体" w:cs="Arial" w:hint="eastAsia"/>
          <w:sz w:val="30"/>
        </w:rPr>
        <w:t>基金管理人和基金托管</w:t>
      </w:r>
      <w:bookmarkEnd w:id="150"/>
      <w:r>
        <w:rPr>
          <w:rFonts w:ascii="宋体" w:hAnsi="宋体" w:cs="Arial" w:hint="eastAsia"/>
          <w:sz w:val="30"/>
        </w:rPr>
        <w:t>人的更换</w:t>
      </w:r>
      <w:bookmarkEnd w:id="151"/>
      <w:bookmarkEnd w:id="152"/>
      <w:bookmarkEnd w:id="153"/>
      <w:bookmarkEnd w:id="154"/>
    </w:p>
    <w:p w14:paraId="7BC0AF4A" w14:textId="77777777" w:rsidR="00D53F3B" w:rsidRDefault="0074428A">
      <w:pPr>
        <w:spacing w:line="360" w:lineRule="auto"/>
        <w:ind w:firstLineChars="200" w:firstLine="480"/>
        <w:rPr>
          <w:rFonts w:ascii="宋体" w:hAnsi="宋体"/>
          <w:sz w:val="24"/>
        </w:rPr>
      </w:pPr>
      <w:bookmarkStart w:id="155" w:name="_Toc123705485"/>
      <w:bookmarkStart w:id="156" w:name="_Toc22454474"/>
      <w:bookmarkStart w:id="157" w:name="_Toc48703925"/>
      <w:bookmarkStart w:id="158" w:name="_Toc57530253"/>
      <w:bookmarkStart w:id="159" w:name="_Toc79392594"/>
      <w:bookmarkStart w:id="160" w:name="_Toc15118246"/>
      <w:r>
        <w:rPr>
          <w:rFonts w:ascii="宋体" w:hAnsi="宋体" w:hint="eastAsia"/>
          <w:sz w:val="24"/>
        </w:rPr>
        <w:t>（一）基金管理人的更换</w:t>
      </w:r>
      <w:bookmarkEnd w:id="155"/>
      <w:bookmarkEnd w:id="156"/>
      <w:bookmarkEnd w:id="157"/>
    </w:p>
    <w:p w14:paraId="2A119A6D" w14:textId="77777777" w:rsidR="00D53F3B" w:rsidRDefault="0074428A">
      <w:pPr>
        <w:spacing w:line="360" w:lineRule="auto"/>
        <w:ind w:firstLineChars="200" w:firstLine="480"/>
        <w:rPr>
          <w:rFonts w:ascii="宋体" w:hAnsi="宋体"/>
          <w:sz w:val="24"/>
        </w:rPr>
      </w:pPr>
      <w:bookmarkStart w:id="161" w:name="_Toc48703926"/>
      <w:bookmarkStart w:id="162" w:name="_Toc22454475"/>
      <w:bookmarkStart w:id="163" w:name="_Hlk146557125"/>
      <w:r>
        <w:rPr>
          <w:rFonts w:ascii="宋体" w:hAnsi="宋体" w:hint="eastAsia"/>
          <w:sz w:val="24"/>
        </w:rPr>
        <w:t>1、基金管理人的更换条件</w:t>
      </w:r>
      <w:bookmarkEnd w:id="161"/>
      <w:bookmarkEnd w:id="162"/>
    </w:p>
    <w:p w14:paraId="005E1AD9" w14:textId="77777777" w:rsidR="00D53F3B" w:rsidRDefault="0074428A">
      <w:pPr>
        <w:spacing w:line="360" w:lineRule="auto"/>
        <w:ind w:firstLineChars="200" w:firstLine="480"/>
        <w:rPr>
          <w:rFonts w:ascii="宋体" w:hAnsi="宋体"/>
          <w:sz w:val="24"/>
        </w:rPr>
      </w:pPr>
      <w:r>
        <w:rPr>
          <w:rFonts w:ascii="宋体" w:hAnsi="宋体" w:hint="eastAsia"/>
          <w:sz w:val="24"/>
        </w:rPr>
        <w:t>有下列情形之一的，基金管理人职责终止：</w:t>
      </w:r>
    </w:p>
    <w:p w14:paraId="3538A2BE" w14:textId="77777777" w:rsidR="00D53F3B" w:rsidRDefault="0074428A">
      <w:pPr>
        <w:spacing w:line="360" w:lineRule="auto"/>
        <w:ind w:firstLineChars="200" w:firstLine="480"/>
        <w:rPr>
          <w:rFonts w:ascii="宋体" w:hAnsi="宋体"/>
          <w:sz w:val="24"/>
        </w:rPr>
      </w:pPr>
      <w:r>
        <w:rPr>
          <w:rFonts w:ascii="宋体" w:hAnsi="宋体" w:hint="eastAsia"/>
          <w:sz w:val="24"/>
        </w:rPr>
        <w:t>(1) 被依法取消基金管理资格；</w:t>
      </w:r>
      <w:bookmarkStart w:id="164" w:name="_Hlt80887029"/>
      <w:bookmarkEnd w:id="164"/>
    </w:p>
    <w:p w14:paraId="58C8176F" w14:textId="77777777" w:rsidR="00D53F3B" w:rsidRDefault="0074428A">
      <w:pPr>
        <w:spacing w:line="360" w:lineRule="auto"/>
        <w:ind w:firstLineChars="200" w:firstLine="480"/>
        <w:rPr>
          <w:rFonts w:ascii="宋体" w:hAnsi="宋体"/>
          <w:sz w:val="24"/>
        </w:rPr>
      </w:pPr>
      <w:r>
        <w:rPr>
          <w:rFonts w:ascii="宋体" w:hAnsi="宋体" w:hint="eastAsia"/>
          <w:sz w:val="24"/>
        </w:rPr>
        <w:t>(2) 被基金份额持有人大会解任</w:t>
      </w:r>
      <w:r>
        <w:rPr>
          <w:rFonts w:ascii="宋体" w:hAnsi="宋体"/>
          <w:sz w:val="24"/>
        </w:rPr>
        <w:t>；</w:t>
      </w:r>
    </w:p>
    <w:p w14:paraId="0F37DF55" w14:textId="77777777" w:rsidR="00D53F3B" w:rsidRDefault="0074428A">
      <w:pPr>
        <w:spacing w:line="360" w:lineRule="auto"/>
        <w:ind w:firstLineChars="200" w:firstLine="480"/>
        <w:rPr>
          <w:rFonts w:ascii="宋体" w:hAnsi="宋体"/>
          <w:sz w:val="24"/>
        </w:rPr>
      </w:pPr>
      <w:r>
        <w:rPr>
          <w:rFonts w:ascii="宋体" w:hAnsi="宋体" w:hint="eastAsia"/>
          <w:sz w:val="24"/>
        </w:rPr>
        <w:t>(3) 依法解散、被依法撤销或被依法宣告破产</w:t>
      </w:r>
      <w:r>
        <w:rPr>
          <w:rFonts w:ascii="宋体" w:hAnsi="宋体"/>
          <w:sz w:val="24"/>
        </w:rPr>
        <w:t>；</w:t>
      </w:r>
    </w:p>
    <w:p w14:paraId="6D7F89D5"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(4) 法律法规及中国证监会规定的和《基金合同》</w:t>
      </w:r>
      <w:r>
        <w:rPr>
          <w:rFonts w:ascii="宋体" w:hAnsi="宋体"/>
          <w:sz w:val="24"/>
        </w:rPr>
        <w:t>规</w:t>
      </w:r>
      <w:r>
        <w:rPr>
          <w:rFonts w:ascii="宋体" w:hAnsi="宋体" w:hint="eastAsia"/>
          <w:sz w:val="24"/>
        </w:rPr>
        <w:t>定的其他情形。</w:t>
      </w:r>
    </w:p>
    <w:p w14:paraId="50D794EF" w14:textId="77777777" w:rsidR="00D53F3B" w:rsidRDefault="0074428A">
      <w:pPr>
        <w:spacing w:line="360" w:lineRule="auto"/>
        <w:ind w:firstLineChars="200" w:firstLine="480"/>
        <w:rPr>
          <w:rFonts w:ascii="宋体" w:hAnsi="宋体"/>
          <w:sz w:val="24"/>
        </w:rPr>
      </w:pPr>
      <w:bookmarkStart w:id="165" w:name="_Toc22454476"/>
      <w:bookmarkStart w:id="166" w:name="_Toc48703927"/>
      <w:r>
        <w:rPr>
          <w:rFonts w:ascii="宋体" w:hAnsi="宋体" w:hint="eastAsia"/>
          <w:sz w:val="24"/>
        </w:rPr>
        <w:t>2、更换基金管理人的程序</w:t>
      </w:r>
      <w:bookmarkEnd w:id="165"/>
      <w:bookmarkEnd w:id="166"/>
    </w:p>
    <w:p w14:paraId="797965AB" w14:textId="77777777" w:rsidR="00D53F3B" w:rsidRDefault="0074428A">
      <w:pPr>
        <w:spacing w:line="360" w:lineRule="auto"/>
        <w:ind w:firstLineChars="200" w:firstLine="480"/>
        <w:rPr>
          <w:rFonts w:ascii="宋体" w:hAnsi="宋体"/>
          <w:sz w:val="24"/>
        </w:rPr>
      </w:pPr>
      <w:r>
        <w:rPr>
          <w:rFonts w:ascii="宋体" w:hAnsi="宋体" w:hint="eastAsia"/>
          <w:sz w:val="24"/>
        </w:rPr>
        <w:t>（1）提名：</w:t>
      </w:r>
      <w:proofErr w:type="gramStart"/>
      <w:r>
        <w:rPr>
          <w:rFonts w:ascii="宋体" w:hAnsi="宋体" w:hint="eastAsia"/>
          <w:sz w:val="24"/>
        </w:rPr>
        <w:t>新任基金</w:t>
      </w:r>
      <w:proofErr w:type="gramEnd"/>
      <w:r>
        <w:rPr>
          <w:rFonts w:ascii="宋体" w:hAnsi="宋体" w:hint="eastAsia"/>
          <w:sz w:val="24"/>
        </w:rPr>
        <w:t>管理人由基金托管人或由单独或合计持有10%以上（含10%）基金份额的基金份额持有人提名；</w:t>
      </w:r>
    </w:p>
    <w:p w14:paraId="413E50F3" w14:textId="77777777" w:rsidR="00D53F3B" w:rsidRDefault="0074428A">
      <w:pPr>
        <w:spacing w:line="360" w:lineRule="auto"/>
        <w:ind w:firstLineChars="200" w:firstLine="480"/>
        <w:rPr>
          <w:rFonts w:ascii="宋体" w:hAnsi="宋体"/>
          <w:sz w:val="24"/>
        </w:rPr>
      </w:pPr>
      <w:r>
        <w:rPr>
          <w:rFonts w:ascii="宋体" w:hAnsi="宋体" w:hint="eastAsia"/>
          <w:sz w:val="24"/>
        </w:rPr>
        <w:t>（2）决议：基金份额持有人大会在基金管理人职责终止后6个月内对被提名的基金管理人形成决议，该决议需经参加大会的基金份额持有人所持表决权的2/3以上（含2/3）表决通过，决议自表决通过之日起生效；</w:t>
      </w:r>
    </w:p>
    <w:p w14:paraId="0EB44FA0" w14:textId="77777777" w:rsidR="00D53F3B" w:rsidRDefault="0074428A">
      <w:pPr>
        <w:spacing w:line="360" w:lineRule="auto"/>
        <w:ind w:firstLineChars="200" w:firstLine="480"/>
        <w:rPr>
          <w:rFonts w:ascii="宋体" w:hAnsi="宋体"/>
          <w:sz w:val="24"/>
        </w:rPr>
      </w:pPr>
      <w:r>
        <w:rPr>
          <w:rFonts w:ascii="宋体" w:hAnsi="宋体" w:hint="eastAsia"/>
          <w:sz w:val="24"/>
        </w:rPr>
        <w:t>（3）临时基金管理人：</w:t>
      </w:r>
      <w:proofErr w:type="gramStart"/>
      <w:r>
        <w:rPr>
          <w:rFonts w:ascii="宋体" w:hAnsi="宋体" w:hint="eastAsia"/>
          <w:sz w:val="24"/>
        </w:rPr>
        <w:t>新任基金</w:t>
      </w:r>
      <w:proofErr w:type="gramEnd"/>
      <w:r>
        <w:rPr>
          <w:rFonts w:ascii="宋体" w:hAnsi="宋体" w:hint="eastAsia"/>
          <w:sz w:val="24"/>
        </w:rPr>
        <w:t>管理人产生之前，由中国证监会指定临时基金管理人；</w:t>
      </w:r>
    </w:p>
    <w:p w14:paraId="365F5C55" w14:textId="77777777" w:rsidR="00D53F3B" w:rsidRDefault="0074428A">
      <w:pPr>
        <w:spacing w:line="360" w:lineRule="auto"/>
        <w:ind w:firstLineChars="200" w:firstLine="480"/>
        <w:rPr>
          <w:rFonts w:ascii="宋体" w:hAnsi="宋体"/>
          <w:sz w:val="24"/>
        </w:rPr>
      </w:pPr>
      <w:r>
        <w:rPr>
          <w:rFonts w:ascii="宋体" w:hAnsi="宋体" w:hint="eastAsia"/>
          <w:sz w:val="24"/>
        </w:rPr>
        <w:t>（4）备案：基金份额持有人大会更换基金管理人的决议须报中国证监会备案；</w:t>
      </w:r>
    </w:p>
    <w:p w14:paraId="0365ECFE" w14:textId="77777777" w:rsidR="00D53F3B" w:rsidRDefault="0074428A">
      <w:pPr>
        <w:spacing w:line="360" w:lineRule="auto"/>
        <w:ind w:firstLineChars="200" w:firstLine="480"/>
        <w:rPr>
          <w:rFonts w:ascii="宋体" w:hAnsi="宋体"/>
          <w:sz w:val="24"/>
        </w:rPr>
      </w:pPr>
      <w:r>
        <w:rPr>
          <w:rFonts w:ascii="宋体" w:hAnsi="宋体" w:hint="eastAsia"/>
          <w:sz w:val="24"/>
        </w:rPr>
        <w:t>（5）公告：基金管理人更换后，由基金托管人在更换基金管理人的基金份额持有人大会决议生效后依照《信息披露办法》的有关规定在规定媒介公告；</w:t>
      </w:r>
    </w:p>
    <w:p w14:paraId="78418404" w14:textId="77777777" w:rsidR="00D53F3B" w:rsidRDefault="0074428A">
      <w:pPr>
        <w:spacing w:line="360" w:lineRule="auto"/>
        <w:ind w:firstLineChars="200" w:firstLine="480"/>
        <w:rPr>
          <w:rFonts w:ascii="宋体" w:hAnsi="宋体"/>
          <w:sz w:val="24"/>
        </w:rPr>
      </w:pPr>
      <w:r>
        <w:rPr>
          <w:rFonts w:ascii="宋体" w:hAnsi="宋体" w:hint="eastAsia"/>
          <w:sz w:val="24"/>
        </w:rPr>
        <w:t>（6）交接：基金管理人职责终止的，基金管理人应妥善保管基金管理业务资料</w:t>
      </w:r>
      <w:r>
        <w:rPr>
          <w:rFonts w:ascii="宋体" w:hAnsi="宋体"/>
          <w:sz w:val="24"/>
        </w:rPr>
        <w:t>，</w:t>
      </w:r>
      <w:r>
        <w:rPr>
          <w:rFonts w:ascii="宋体" w:hAnsi="宋体" w:hint="eastAsia"/>
          <w:sz w:val="24"/>
        </w:rPr>
        <w:t>及时向临时基金管理人或</w:t>
      </w:r>
      <w:proofErr w:type="gramStart"/>
      <w:r>
        <w:rPr>
          <w:rFonts w:ascii="宋体" w:hAnsi="宋体" w:hint="eastAsia"/>
          <w:sz w:val="24"/>
        </w:rPr>
        <w:t>新任基金</w:t>
      </w:r>
      <w:proofErr w:type="gramEnd"/>
      <w:r>
        <w:rPr>
          <w:rFonts w:ascii="宋体" w:hAnsi="宋体" w:hint="eastAsia"/>
          <w:sz w:val="24"/>
        </w:rPr>
        <w:t>管理人办理基金管理业务的移交手续，临时基金管理人或</w:t>
      </w:r>
      <w:proofErr w:type="gramStart"/>
      <w:r>
        <w:rPr>
          <w:rFonts w:ascii="宋体" w:hAnsi="宋体" w:hint="eastAsia"/>
          <w:sz w:val="24"/>
        </w:rPr>
        <w:t>新任基金</w:t>
      </w:r>
      <w:proofErr w:type="gramEnd"/>
      <w:r>
        <w:rPr>
          <w:rFonts w:ascii="宋体" w:hAnsi="宋体" w:hint="eastAsia"/>
          <w:sz w:val="24"/>
        </w:rPr>
        <w:t>管理人应及时接收。</w:t>
      </w:r>
      <w:proofErr w:type="gramStart"/>
      <w:r>
        <w:rPr>
          <w:rFonts w:ascii="宋体" w:hAnsi="宋体" w:hint="eastAsia"/>
          <w:sz w:val="24"/>
        </w:rPr>
        <w:t>新任基金</w:t>
      </w:r>
      <w:proofErr w:type="gramEnd"/>
      <w:r>
        <w:rPr>
          <w:rFonts w:ascii="宋体" w:hAnsi="宋体" w:hint="eastAsia"/>
          <w:sz w:val="24"/>
        </w:rPr>
        <w:t>管理人或临时基金管理人应与基金托管人核对基金资产总值和净值；</w:t>
      </w:r>
    </w:p>
    <w:p w14:paraId="0472930E" w14:textId="77777777" w:rsidR="00D53F3B" w:rsidRDefault="0074428A">
      <w:pPr>
        <w:spacing w:line="360" w:lineRule="auto"/>
        <w:ind w:firstLineChars="200" w:firstLine="480"/>
        <w:rPr>
          <w:rFonts w:ascii="宋体" w:hAnsi="宋体"/>
          <w:sz w:val="24"/>
        </w:rPr>
      </w:pPr>
      <w:r>
        <w:rPr>
          <w:rFonts w:ascii="宋体" w:hAnsi="宋体" w:hint="eastAsia"/>
          <w:sz w:val="24"/>
        </w:rPr>
        <w:t>（7）审计：基金管理人职责终止的，应当聘请符合《证券法》规定的会计师事务所对基金财产进行审计，并将审计结果予以公告同时报中国证监会备案，审计费用从基金财产中列支；</w:t>
      </w:r>
    </w:p>
    <w:p w14:paraId="3A802E78" w14:textId="77777777" w:rsidR="00D53F3B" w:rsidRDefault="0074428A">
      <w:pPr>
        <w:spacing w:line="360" w:lineRule="auto"/>
        <w:ind w:firstLineChars="200" w:firstLine="480"/>
        <w:rPr>
          <w:rFonts w:ascii="宋体" w:hAnsi="宋体"/>
          <w:sz w:val="24"/>
        </w:rPr>
      </w:pPr>
      <w:r>
        <w:rPr>
          <w:rFonts w:ascii="宋体" w:hAnsi="宋体" w:hint="eastAsia"/>
          <w:sz w:val="24"/>
        </w:rPr>
        <w:t>（8）基金名称变更：基金管理人更换后，如果原任或</w:t>
      </w:r>
      <w:proofErr w:type="gramStart"/>
      <w:r>
        <w:rPr>
          <w:rFonts w:ascii="宋体" w:hAnsi="宋体" w:hint="eastAsia"/>
          <w:sz w:val="24"/>
        </w:rPr>
        <w:t>新任基金</w:t>
      </w:r>
      <w:proofErr w:type="gramEnd"/>
      <w:r>
        <w:rPr>
          <w:rFonts w:ascii="宋体" w:hAnsi="宋体" w:hint="eastAsia"/>
          <w:sz w:val="24"/>
        </w:rPr>
        <w:t>管理人要求，应按其要求替换或删除基金名称中与原任基金管理人有关的名称字样。</w:t>
      </w:r>
    </w:p>
    <w:p w14:paraId="628375C7" w14:textId="77777777" w:rsidR="00D53F3B" w:rsidRDefault="0074428A">
      <w:pPr>
        <w:spacing w:line="360" w:lineRule="auto"/>
        <w:ind w:firstLineChars="200" w:firstLine="480"/>
        <w:rPr>
          <w:rFonts w:ascii="宋体" w:hAnsi="宋体"/>
          <w:sz w:val="24"/>
        </w:rPr>
      </w:pPr>
      <w:r>
        <w:rPr>
          <w:rFonts w:ascii="宋体" w:hAnsi="宋体" w:hint="eastAsia"/>
          <w:sz w:val="24"/>
        </w:rPr>
        <w:t>3、原任基金管理人职责终止后，</w:t>
      </w:r>
      <w:proofErr w:type="gramStart"/>
      <w:r>
        <w:rPr>
          <w:rFonts w:ascii="宋体" w:hAnsi="宋体" w:hint="eastAsia"/>
          <w:sz w:val="24"/>
        </w:rPr>
        <w:t>新任基金</w:t>
      </w:r>
      <w:proofErr w:type="gramEnd"/>
      <w:r>
        <w:rPr>
          <w:rFonts w:ascii="宋体" w:hAnsi="宋体" w:hint="eastAsia"/>
          <w:sz w:val="24"/>
        </w:rPr>
        <w:t>管理人或临时基金管理人接收基金管理业务前，原任基金管理人和基金托管人需采取审慎措施确保基金财产的安全，不对基金份额持有人的利益造成损失，并有义务协助</w:t>
      </w:r>
      <w:proofErr w:type="gramStart"/>
      <w:r>
        <w:rPr>
          <w:rFonts w:ascii="宋体" w:hAnsi="宋体" w:hint="eastAsia"/>
          <w:sz w:val="24"/>
        </w:rPr>
        <w:t>新任基金</w:t>
      </w:r>
      <w:proofErr w:type="gramEnd"/>
      <w:r>
        <w:rPr>
          <w:rFonts w:ascii="宋体" w:hAnsi="宋体" w:hint="eastAsia"/>
          <w:sz w:val="24"/>
        </w:rPr>
        <w:t>管理人或临时基金管理人尽快恢复基金财产的投资运作。</w:t>
      </w:r>
      <w:proofErr w:type="gramStart"/>
      <w:r>
        <w:rPr>
          <w:rFonts w:ascii="宋体" w:hAnsi="宋体" w:hint="eastAsia"/>
          <w:sz w:val="24"/>
        </w:rPr>
        <w:t>原基金</w:t>
      </w:r>
      <w:proofErr w:type="gramEnd"/>
      <w:r>
        <w:rPr>
          <w:rFonts w:ascii="宋体" w:hAnsi="宋体" w:hint="eastAsia"/>
          <w:sz w:val="24"/>
        </w:rPr>
        <w:t>管理人在继续履行相关职责期间，仍有权按照基金合同的规定收取基金管理费。</w:t>
      </w:r>
    </w:p>
    <w:p w14:paraId="684A385E" w14:textId="77777777" w:rsidR="00D53F3B" w:rsidRDefault="0074428A">
      <w:pPr>
        <w:spacing w:line="360" w:lineRule="auto"/>
        <w:ind w:firstLineChars="200" w:firstLine="480"/>
        <w:rPr>
          <w:rFonts w:ascii="宋体" w:hAnsi="宋体"/>
          <w:sz w:val="24"/>
        </w:rPr>
      </w:pPr>
      <w:bookmarkStart w:id="167" w:name="_Toc22454471"/>
      <w:bookmarkStart w:id="168" w:name="_Toc48703922"/>
      <w:bookmarkStart w:id="169" w:name="_Toc123705486"/>
      <w:r>
        <w:rPr>
          <w:rFonts w:ascii="宋体" w:hAnsi="宋体" w:hint="eastAsia"/>
          <w:sz w:val="24"/>
        </w:rPr>
        <w:t>（二）基金托管人的更换</w:t>
      </w:r>
      <w:bookmarkEnd w:id="167"/>
      <w:bookmarkEnd w:id="168"/>
      <w:bookmarkEnd w:id="169"/>
    </w:p>
    <w:p w14:paraId="02616FA1" w14:textId="77777777" w:rsidR="00D53F3B" w:rsidRDefault="0074428A">
      <w:pPr>
        <w:spacing w:line="360" w:lineRule="auto"/>
        <w:ind w:firstLineChars="200" w:firstLine="480"/>
        <w:rPr>
          <w:rFonts w:ascii="宋体" w:hAnsi="宋体"/>
          <w:sz w:val="24"/>
        </w:rPr>
      </w:pPr>
      <w:bookmarkStart w:id="170" w:name="_Toc48703923"/>
      <w:bookmarkStart w:id="171" w:name="_Toc22454472"/>
      <w:r>
        <w:rPr>
          <w:rFonts w:ascii="宋体" w:hAnsi="宋体" w:hint="eastAsia"/>
          <w:sz w:val="24"/>
        </w:rPr>
        <w:t>1、基金托管人的更换条件</w:t>
      </w:r>
      <w:bookmarkEnd w:id="170"/>
      <w:bookmarkEnd w:id="171"/>
    </w:p>
    <w:p w14:paraId="6F04222B"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有下列情形之一的，基金托管人职责终止：</w:t>
      </w:r>
    </w:p>
    <w:p w14:paraId="0C9FABAF" w14:textId="77777777" w:rsidR="00D53F3B" w:rsidRDefault="0074428A">
      <w:pPr>
        <w:spacing w:line="360" w:lineRule="auto"/>
        <w:ind w:firstLineChars="200" w:firstLine="480"/>
        <w:rPr>
          <w:rFonts w:ascii="宋体" w:hAnsi="宋体"/>
          <w:sz w:val="24"/>
        </w:rPr>
      </w:pPr>
      <w:r>
        <w:rPr>
          <w:rFonts w:ascii="宋体" w:hAnsi="宋体" w:hint="eastAsia"/>
          <w:sz w:val="24"/>
        </w:rPr>
        <w:t>(1) 被依法取消基金托管资格；</w:t>
      </w:r>
    </w:p>
    <w:p w14:paraId="648A1DE2" w14:textId="77777777" w:rsidR="00D53F3B" w:rsidRDefault="0074428A">
      <w:pPr>
        <w:spacing w:line="360" w:lineRule="auto"/>
        <w:ind w:firstLineChars="200" w:firstLine="480"/>
        <w:rPr>
          <w:rFonts w:ascii="宋体" w:hAnsi="宋体"/>
          <w:sz w:val="24"/>
        </w:rPr>
      </w:pPr>
      <w:r>
        <w:rPr>
          <w:rFonts w:ascii="宋体" w:hAnsi="宋体" w:hint="eastAsia"/>
          <w:sz w:val="24"/>
        </w:rPr>
        <w:t>(2) 被基金份额持有人大会解任</w:t>
      </w:r>
      <w:r>
        <w:rPr>
          <w:rFonts w:ascii="宋体" w:hAnsi="宋体"/>
          <w:sz w:val="24"/>
        </w:rPr>
        <w:t>；</w:t>
      </w:r>
    </w:p>
    <w:p w14:paraId="21A9419E" w14:textId="77777777" w:rsidR="00D53F3B" w:rsidRDefault="0074428A">
      <w:pPr>
        <w:spacing w:line="360" w:lineRule="auto"/>
        <w:ind w:firstLineChars="200" w:firstLine="480"/>
        <w:rPr>
          <w:rFonts w:ascii="宋体" w:hAnsi="宋体"/>
          <w:sz w:val="24"/>
        </w:rPr>
      </w:pPr>
      <w:r>
        <w:rPr>
          <w:rFonts w:ascii="宋体" w:hAnsi="宋体" w:hint="eastAsia"/>
          <w:sz w:val="24"/>
        </w:rPr>
        <w:t>(3) 依法解散、被依法撤销或被依法宣告破产</w:t>
      </w:r>
      <w:r>
        <w:rPr>
          <w:rFonts w:ascii="宋体" w:hAnsi="宋体"/>
          <w:sz w:val="24"/>
        </w:rPr>
        <w:t>；</w:t>
      </w:r>
    </w:p>
    <w:p w14:paraId="75470E0E" w14:textId="77777777" w:rsidR="00D53F3B" w:rsidRDefault="0074428A">
      <w:pPr>
        <w:spacing w:line="360" w:lineRule="auto"/>
        <w:ind w:firstLineChars="200" w:firstLine="480"/>
        <w:rPr>
          <w:rFonts w:ascii="宋体" w:hAnsi="宋体"/>
          <w:sz w:val="24"/>
        </w:rPr>
      </w:pPr>
      <w:r>
        <w:rPr>
          <w:rFonts w:ascii="宋体" w:hAnsi="宋体" w:hint="eastAsia"/>
          <w:sz w:val="24"/>
        </w:rPr>
        <w:t>(4) 法律法规及中国证监会规定的和《基金合同》规定的其他情形。</w:t>
      </w:r>
    </w:p>
    <w:p w14:paraId="41F3301D" w14:textId="77777777" w:rsidR="00D53F3B" w:rsidRDefault="0074428A">
      <w:pPr>
        <w:spacing w:line="360" w:lineRule="auto"/>
        <w:ind w:firstLineChars="200" w:firstLine="480"/>
        <w:rPr>
          <w:rFonts w:ascii="宋体" w:hAnsi="宋体"/>
          <w:sz w:val="24"/>
        </w:rPr>
      </w:pPr>
      <w:bookmarkStart w:id="172" w:name="_Toc22454473"/>
      <w:bookmarkStart w:id="173" w:name="_Toc48703924"/>
      <w:r>
        <w:rPr>
          <w:rFonts w:ascii="宋体" w:hAnsi="宋体" w:hint="eastAsia"/>
          <w:sz w:val="24"/>
        </w:rPr>
        <w:t>2、更换基金托管人的程序</w:t>
      </w:r>
      <w:bookmarkEnd w:id="172"/>
      <w:bookmarkEnd w:id="173"/>
    </w:p>
    <w:p w14:paraId="29899A49" w14:textId="77777777" w:rsidR="00D53F3B" w:rsidRDefault="0074428A">
      <w:pPr>
        <w:spacing w:line="360" w:lineRule="auto"/>
        <w:ind w:firstLineChars="200" w:firstLine="480"/>
        <w:rPr>
          <w:rFonts w:ascii="宋体" w:hAnsi="宋体"/>
          <w:sz w:val="24"/>
        </w:rPr>
      </w:pPr>
      <w:r>
        <w:rPr>
          <w:rFonts w:ascii="宋体" w:hAnsi="宋体" w:hint="eastAsia"/>
          <w:sz w:val="24"/>
        </w:rPr>
        <w:t>（1）提名：</w:t>
      </w:r>
      <w:proofErr w:type="gramStart"/>
      <w:r>
        <w:rPr>
          <w:rFonts w:ascii="宋体" w:hAnsi="宋体" w:hint="eastAsia"/>
          <w:sz w:val="24"/>
        </w:rPr>
        <w:t>新任基金</w:t>
      </w:r>
      <w:proofErr w:type="gramEnd"/>
      <w:r>
        <w:rPr>
          <w:rFonts w:ascii="宋体" w:hAnsi="宋体" w:hint="eastAsia"/>
          <w:sz w:val="24"/>
        </w:rPr>
        <w:t>托管人由基金管理人或由单独或合计持有10%以上（含10%）基金份额的基金份额持有人提名；</w:t>
      </w:r>
    </w:p>
    <w:p w14:paraId="1EF09C84" w14:textId="77777777" w:rsidR="00D53F3B" w:rsidRDefault="0074428A">
      <w:pPr>
        <w:spacing w:line="360" w:lineRule="auto"/>
        <w:ind w:firstLineChars="200" w:firstLine="480"/>
        <w:rPr>
          <w:rFonts w:ascii="宋体" w:hAnsi="宋体"/>
          <w:sz w:val="24"/>
        </w:rPr>
      </w:pPr>
      <w:r>
        <w:rPr>
          <w:rFonts w:ascii="宋体" w:hAnsi="宋体" w:hint="eastAsia"/>
          <w:sz w:val="24"/>
        </w:rPr>
        <w:t>（2）决议：基金份额持有人大会在基金托管人职责终止后6个月内对被提名的基金托管人形成决议，该决议需经参加大会的基金份额持有人所持表决权的2/3以上（含2/3）表决通过，决议自表决通过之日起生效；</w:t>
      </w:r>
    </w:p>
    <w:p w14:paraId="0FB13E0F" w14:textId="77777777" w:rsidR="00D53F3B" w:rsidRDefault="0074428A">
      <w:pPr>
        <w:spacing w:line="360" w:lineRule="auto"/>
        <w:ind w:firstLineChars="200" w:firstLine="480"/>
        <w:rPr>
          <w:rFonts w:ascii="宋体" w:hAnsi="宋体"/>
          <w:sz w:val="24"/>
        </w:rPr>
      </w:pPr>
      <w:r>
        <w:rPr>
          <w:rFonts w:ascii="宋体" w:hAnsi="宋体" w:hint="eastAsia"/>
          <w:sz w:val="24"/>
        </w:rPr>
        <w:t>（3）临时基金托管人：</w:t>
      </w:r>
      <w:proofErr w:type="gramStart"/>
      <w:r>
        <w:rPr>
          <w:rFonts w:ascii="宋体" w:hAnsi="宋体" w:hint="eastAsia"/>
          <w:sz w:val="24"/>
        </w:rPr>
        <w:t>新任基金</w:t>
      </w:r>
      <w:proofErr w:type="gramEnd"/>
      <w:r>
        <w:rPr>
          <w:rFonts w:ascii="宋体" w:hAnsi="宋体" w:hint="eastAsia"/>
          <w:sz w:val="24"/>
        </w:rPr>
        <w:t>托管人产生之前，由中国证监会指定临时基金托管人；</w:t>
      </w:r>
    </w:p>
    <w:p w14:paraId="1DA69194" w14:textId="77777777" w:rsidR="00D53F3B" w:rsidRDefault="0074428A">
      <w:pPr>
        <w:spacing w:line="360" w:lineRule="auto"/>
        <w:ind w:firstLineChars="200" w:firstLine="480"/>
        <w:rPr>
          <w:rFonts w:ascii="宋体" w:hAnsi="宋体"/>
          <w:sz w:val="24"/>
        </w:rPr>
      </w:pPr>
      <w:r>
        <w:rPr>
          <w:rFonts w:ascii="宋体" w:hAnsi="宋体" w:hint="eastAsia"/>
          <w:sz w:val="24"/>
        </w:rPr>
        <w:t>（4）备案：基金份额持有人大会更换基金托管人的决议须报中国证监会备案；</w:t>
      </w:r>
    </w:p>
    <w:p w14:paraId="1A2BA339" w14:textId="77777777" w:rsidR="00D53F3B" w:rsidRDefault="0074428A">
      <w:pPr>
        <w:spacing w:line="360" w:lineRule="auto"/>
        <w:ind w:firstLineChars="200" w:firstLine="480"/>
        <w:rPr>
          <w:rFonts w:ascii="宋体" w:hAnsi="宋体"/>
          <w:sz w:val="24"/>
        </w:rPr>
      </w:pPr>
      <w:r>
        <w:rPr>
          <w:rFonts w:ascii="宋体" w:hAnsi="宋体" w:hint="eastAsia"/>
          <w:sz w:val="24"/>
        </w:rPr>
        <w:t>（5）公告：基金托管人更换后，由基金管理人在更换基金托管人的基金份额持有人大会决议生效后依照《信息披露办法》的有关规定在规定媒介公告；</w:t>
      </w:r>
    </w:p>
    <w:p w14:paraId="17218DFD" w14:textId="77777777" w:rsidR="00D53F3B" w:rsidRDefault="0074428A">
      <w:pPr>
        <w:spacing w:line="360" w:lineRule="auto"/>
        <w:ind w:firstLineChars="200" w:firstLine="480"/>
        <w:rPr>
          <w:rFonts w:ascii="宋体" w:hAnsi="宋体"/>
          <w:sz w:val="24"/>
        </w:rPr>
      </w:pPr>
      <w:r>
        <w:rPr>
          <w:rFonts w:ascii="宋体" w:hAnsi="宋体" w:hint="eastAsia"/>
          <w:sz w:val="24"/>
        </w:rPr>
        <w:t>（6）交接：基金托管人职责终止的，应当妥善保管基金财产和基金托管业务资料，及时办理基金财产和基金托管业务的移交手续，</w:t>
      </w:r>
      <w:proofErr w:type="gramStart"/>
      <w:r>
        <w:rPr>
          <w:rFonts w:ascii="宋体" w:hAnsi="宋体" w:hint="eastAsia"/>
          <w:sz w:val="24"/>
        </w:rPr>
        <w:t>新任基金</w:t>
      </w:r>
      <w:proofErr w:type="gramEnd"/>
      <w:r>
        <w:rPr>
          <w:rFonts w:ascii="宋体" w:hAnsi="宋体" w:hint="eastAsia"/>
          <w:sz w:val="24"/>
        </w:rPr>
        <w:t>托管人或者临时基金托管人应当及时接收。</w:t>
      </w:r>
      <w:proofErr w:type="gramStart"/>
      <w:r>
        <w:rPr>
          <w:rFonts w:ascii="宋体" w:hAnsi="宋体" w:hint="eastAsia"/>
          <w:sz w:val="24"/>
        </w:rPr>
        <w:t>新任基金</w:t>
      </w:r>
      <w:proofErr w:type="gramEnd"/>
      <w:r>
        <w:rPr>
          <w:rFonts w:ascii="宋体" w:hAnsi="宋体" w:hint="eastAsia"/>
          <w:sz w:val="24"/>
        </w:rPr>
        <w:t>托管人或临时基金托管人应与基金管理人核对基金资产总值和净值；</w:t>
      </w:r>
    </w:p>
    <w:p w14:paraId="7D50D2F0" w14:textId="77777777" w:rsidR="00D53F3B" w:rsidRDefault="0074428A">
      <w:pPr>
        <w:spacing w:line="360" w:lineRule="auto"/>
        <w:ind w:firstLineChars="200" w:firstLine="480"/>
        <w:rPr>
          <w:rFonts w:ascii="宋体" w:hAnsi="宋体"/>
          <w:sz w:val="24"/>
        </w:rPr>
      </w:pPr>
      <w:r>
        <w:rPr>
          <w:rFonts w:ascii="宋体" w:hAnsi="宋体" w:hint="eastAsia"/>
          <w:sz w:val="24"/>
        </w:rPr>
        <w:t>（7）审计：基金托管人职责终止的，应当聘请符合《证券法》规定的会计师事务所对基金财产进行审计，并将审计结果予以公告，同时报中国证监会备案，审计费用</w:t>
      </w:r>
      <w:r>
        <w:rPr>
          <w:rFonts w:ascii="宋体" w:hAnsi="宋体"/>
          <w:sz w:val="24"/>
        </w:rPr>
        <w:t>从</w:t>
      </w:r>
      <w:r>
        <w:rPr>
          <w:rFonts w:ascii="宋体" w:hAnsi="宋体" w:hint="eastAsia"/>
          <w:sz w:val="24"/>
        </w:rPr>
        <w:t>基金财产中列支。</w:t>
      </w:r>
    </w:p>
    <w:p w14:paraId="20B92B97" w14:textId="77777777" w:rsidR="00D53F3B" w:rsidRDefault="0074428A">
      <w:pPr>
        <w:spacing w:line="360"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原基金</w:t>
      </w:r>
      <w:proofErr w:type="gramEnd"/>
      <w:r>
        <w:rPr>
          <w:rFonts w:ascii="宋体" w:hAnsi="宋体" w:hint="eastAsia"/>
          <w:sz w:val="24"/>
        </w:rPr>
        <w:t>托管人职责终止后，</w:t>
      </w:r>
      <w:proofErr w:type="gramStart"/>
      <w:r>
        <w:rPr>
          <w:rFonts w:ascii="宋体" w:hAnsi="宋体" w:hint="eastAsia"/>
          <w:sz w:val="24"/>
        </w:rPr>
        <w:t>新任基金</w:t>
      </w:r>
      <w:proofErr w:type="gramEnd"/>
      <w:r>
        <w:rPr>
          <w:rFonts w:ascii="宋体" w:hAnsi="宋体" w:hint="eastAsia"/>
          <w:sz w:val="24"/>
        </w:rPr>
        <w:t>托管人或临时基金托管人接收基金财产和基金托管业务前，</w:t>
      </w:r>
      <w:proofErr w:type="gramStart"/>
      <w:r>
        <w:rPr>
          <w:rFonts w:ascii="宋体" w:hAnsi="宋体" w:hint="eastAsia"/>
          <w:sz w:val="24"/>
        </w:rPr>
        <w:t>原基金</w:t>
      </w:r>
      <w:proofErr w:type="gramEnd"/>
      <w:r>
        <w:rPr>
          <w:rFonts w:ascii="宋体" w:hAnsi="宋体" w:hint="eastAsia"/>
          <w:sz w:val="24"/>
        </w:rPr>
        <w:t>托管人和基金管理人需采取审慎措施确保基金财产的安全，不对基金份额持有人的利益造成损失，并有义务协助</w:t>
      </w:r>
      <w:proofErr w:type="gramStart"/>
      <w:r>
        <w:rPr>
          <w:rFonts w:ascii="宋体" w:hAnsi="宋体" w:hint="eastAsia"/>
          <w:sz w:val="24"/>
        </w:rPr>
        <w:t>新任基金</w:t>
      </w:r>
      <w:proofErr w:type="gramEnd"/>
      <w:r>
        <w:rPr>
          <w:rFonts w:ascii="宋体" w:hAnsi="宋体" w:hint="eastAsia"/>
          <w:sz w:val="24"/>
        </w:rPr>
        <w:t>托管人或临时基金托管人尽快交接基金资产。</w:t>
      </w:r>
      <w:proofErr w:type="gramStart"/>
      <w:r>
        <w:rPr>
          <w:rFonts w:ascii="宋体" w:hAnsi="宋体" w:hint="eastAsia"/>
          <w:sz w:val="24"/>
        </w:rPr>
        <w:t>原基金</w:t>
      </w:r>
      <w:proofErr w:type="gramEnd"/>
      <w:r>
        <w:rPr>
          <w:rFonts w:ascii="宋体" w:hAnsi="宋体" w:hint="eastAsia"/>
          <w:sz w:val="24"/>
        </w:rPr>
        <w:t>托管人在继续履行相关职责期间，仍有权按照基金合同的规定收取基金托管费。</w:t>
      </w:r>
    </w:p>
    <w:bookmarkEnd w:id="163"/>
    <w:p w14:paraId="7AC9F0A1"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（三）基金管理人和基金托管人的同时更换程序</w:t>
      </w:r>
    </w:p>
    <w:p w14:paraId="30215A35" w14:textId="77777777" w:rsidR="00D53F3B" w:rsidRDefault="0074428A">
      <w:pPr>
        <w:spacing w:line="360" w:lineRule="auto"/>
        <w:ind w:firstLineChars="200" w:firstLine="480"/>
        <w:rPr>
          <w:rFonts w:ascii="宋体" w:hAnsi="宋体"/>
          <w:sz w:val="24"/>
        </w:rPr>
      </w:pPr>
      <w:r>
        <w:rPr>
          <w:rFonts w:ascii="宋体" w:hAnsi="宋体" w:hint="eastAsia"/>
          <w:sz w:val="24"/>
        </w:rPr>
        <w:t>同时更换基金管理人和基金托管人，分别按照上述基金管理人和基金托管人更换程序进行。</w:t>
      </w:r>
    </w:p>
    <w:p w14:paraId="0A8E77B4"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4" w:name="_Toc123626181"/>
      <w:bookmarkStart w:id="175" w:name="_Toc124749950"/>
      <w:bookmarkStart w:id="176" w:name="_Toc140002350"/>
      <w:bookmarkStart w:id="177" w:name="_Toc125361087"/>
      <w:bookmarkStart w:id="178" w:name="_Toc124749237"/>
      <w:bookmarkEnd w:id="158"/>
      <w:bookmarkEnd w:id="159"/>
      <w:bookmarkEnd w:id="160"/>
      <w:r>
        <w:rPr>
          <w:rFonts w:ascii="宋体" w:hAnsi="宋体" w:cs="Arial" w:hint="eastAsia"/>
          <w:sz w:val="30"/>
        </w:rPr>
        <w:t>禁止行为</w:t>
      </w:r>
      <w:bookmarkEnd w:id="174"/>
      <w:bookmarkEnd w:id="175"/>
      <w:bookmarkEnd w:id="176"/>
      <w:bookmarkEnd w:id="177"/>
      <w:bookmarkEnd w:id="178"/>
    </w:p>
    <w:p w14:paraId="1692DCB4" w14:textId="77777777" w:rsidR="00D53F3B" w:rsidRDefault="0074428A">
      <w:pPr>
        <w:spacing w:line="360" w:lineRule="auto"/>
        <w:ind w:firstLineChars="200" w:firstLine="480"/>
        <w:rPr>
          <w:rFonts w:ascii="宋体" w:hAnsi="宋体"/>
          <w:sz w:val="24"/>
        </w:rPr>
      </w:pPr>
      <w:r>
        <w:rPr>
          <w:rFonts w:ascii="宋体" w:hAnsi="宋体" w:hint="eastAsia"/>
          <w:sz w:val="24"/>
        </w:rPr>
        <w:t>托管协议当事人禁止从事的行为，包括但不限于：</w:t>
      </w:r>
    </w:p>
    <w:p w14:paraId="1B29B498" w14:textId="77777777" w:rsidR="00D53F3B" w:rsidRDefault="0074428A">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14:paraId="2A01DE79" w14:textId="77777777" w:rsidR="00D53F3B" w:rsidRDefault="0074428A">
      <w:pPr>
        <w:spacing w:line="360" w:lineRule="auto"/>
        <w:ind w:firstLineChars="200" w:firstLine="480"/>
        <w:rPr>
          <w:rFonts w:ascii="宋体" w:hAnsi="宋体"/>
          <w:sz w:val="24"/>
        </w:rPr>
      </w:pPr>
      <w:r>
        <w:rPr>
          <w:rFonts w:ascii="宋体" w:hAnsi="宋体" w:hint="eastAsia"/>
          <w:sz w:val="24"/>
        </w:rPr>
        <w:t>（二）基金管理人、基金托管人不公平地对待其管理或托管的不同基金财产。</w:t>
      </w:r>
    </w:p>
    <w:p w14:paraId="24C084BA" w14:textId="77777777" w:rsidR="00D53F3B" w:rsidRDefault="0074428A">
      <w:pPr>
        <w:spacing w:line="360" w:lineRule="auto"/>
        <w:ind w:firstLineChars="200" w:firstLine="480"/>
        <w:rPr>
          <w:rFonts w:ascii="宋体" w:hAnsi="宋体"/>
          <w:sz w:val="24"/>
        </w:rPr>
      </w:pPr>
      <w:r>
        <w:rPr>
          <w:rFonts w:ascii="宋体" w:hAnsi="宋体" w:hint="eastAsia"/>
          <w:sz w:val="24"/>
        </w:rPr>
        <w:t>（三）基金管理人、基金托管人利用基金财产或职务之便为基金份额持有人以外的第三人牟取利益。</w:t>
      </w:r>
    </w:p>
    <w:p w14:paraId="08B092F7" w14:textId="77777777" w:rsidR="00D53F3B" w:rsidRDefault="0074428A">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7902B477" w14:textId="77777777" w:rsidR="00D53F3B" w:rsidRDefault="0074428A">
      <w:pPr>
        <w:spacing w:line="360" w:lineRule="auto"/>
        <w:ind w:firstLineChars="200" w:firstLine="480"/>
        <w:rPr>
          <w:rFonts w:ascii="宋体" w:hAnsi="宋体"/>
          <w:sz w:val="24"/>
        </w:rPr>
      </w:pPr>
      <w:r>
        <w:rPr>
          <w:rFonts w:ascii="宋体" w:hAnsi="宋体" w:hint="eastAsia"/>
          <w:sz w:val="24"/>
        </w:rPr>
        <w:t>（五）基金管理人、基金托管人对他人泄露基金经营过程中任何尚未按法律法规规定的方式公开披露的信息。</w:t>
      </w:r>
    </w:p>
    <w:p w14:paraId="77D235E8" w14:textId="77777777" w:rsidR="00D53F3B" w:rsidRDefault="0074428A">
      <w:pPr>
        <w:spacing w:line="360" w:lineRule="auto"/>
        <w:ind w:firstLineChars="200" w:firstLine="480"/>
        <w:rPr>
          <w:rFonts w:ascii="宋体" w:hAnsi="宋体"/>
          <w:sz w:val="24"/>
        </w:rPr>
      </w:pPr>
      <w:r>
        <w:rPr>
          <w:rFonts w:ascii="宋体" w:hAnsi="宋体" w:hint="eastAsia"/>
          <w:sz w:val="24"/>
        </w:rPr>
        <w:t>（六）基金管理人在没有充足资金的情况下向基金托管人发出投资指令和赎回、分红资金的划拨指令，或违规向基金托管人发出指令。</w:t>
      </w:r>
    </w:p>
    <w:p w14:paraId="566B0F13" w14:textId="77777777" w:rsidR="00D53F3B" w:rsidRDefault="0074428A">
      <w:pPr>
        <w:spacing w:line="360" w:lineRule="auto"/>
        <w:ind w:firstLineChars="200" w:firstLine="480"/>
        <w:rPr>
          <w:rFonts w:ascii="宋体" w:hAnsi="宋体"/>
          <w:sz w:val="24"/>
        </w:rPr>
      </w:pPr>
      <w:r>
        <w:rPr>
          <w:rFonts w:ascii="宋体" w:hAnsi="宋体" w:hint="eastAsia"/>
          <w:sz w:val="24"/>
        </w:rPr>
        <w:t>（七）基金托管人对基金管理人的正常有效指令拖延或拒绝执行。</w:t>
      </w:r>
    </w:p>
    <w:p w14:paraId="642E273D" w14:textId="3774C721" w:rsidR="00D53F3B" w:rsidRDefault="0074428A">
      <w:pPr>
        <w:spacing w:line="360" w:lineRule="auto"/>
        <w:ind w:firstLineChars="200" w:firstLine="480"/>
        <w:rPr>
          <w:rFonts w:ascii="宋体" w:hAnsi="宋体"/>
          <w:sz w:val="24"/>
        </w:rPr>
      </w:pPr>
      <w:r>
        <w:rPr>
          <w:rFonts w:ascii="宋体" w:hAnsi="宋体" w:hint="eastAsia"/>
          <w:sz w:val="24"/>
        </w:rPr>
        <w:t>（八）基金管理人、基金托管人在行政上、财务上不独立，其</w:t>
      </w:r>
      <w:r w:rsidR="00097BEA">
        <w:rPr>
          <w:rFonts w:ascii="宋体" w:hAnsi="宋体" w:hint="eastAsia"/>
          <w:sz w:val="24"/>
        </w:rPr>
        <w:t>董事、监事、</w:t>
      </w:r>
      <w:r>
        <w:rPr>
          <w:rFonts w:ascii="宋体" w:hAnsi="宋体" w:hint="eastAsia"/>
          <w:sz w:val="24"/>
        </w:rPr>
        <w:t>高级管理人员</w:t>
      </w:r>
      <w:r w:rsidR="006601A8">
        <w:rPr>
          <w:rFonts w:ascii="宋体" w:hAnsi="宋体" w:hint="eastAsia"/>
          <w:sz w:val="24"/>
        </w:rPr>
        <w:t>和其他从业人员</w:t>
      </w:r>
      <w:r>
        <w:rPr>
          <w:rFonts w:ascii="宋体" w:hAnsi="宋体" w:hint="eastAsia"/>
          <w:sz w:val="24"/>
        </w:rPr>
        <w:t xml:space="preserve">相互兼职。 </w:t>
      </w:r>
    </w:p>
    <w:p w14:paraId="59A4391C" w14:textId="77777777" w:rsidR="00D53F3B" w:rsidRDefault="0074428A">
      <w:pPr>
        <w:spacing w:line="360" w:lineRule="auto"/>
        <w:ind w:firstLineChars="200" w:firstLine="480"/>
        <w:rPr>
          <w:rFonts w:ascii="宋体" w:hAnsi="宋体"/>
          <w:sz w:val="24"/>
        </w:rPr>
      </w:pPr>
      <w:r>
        <w:rPr>
          <w:rFonts w:ascii="宋体" w:hAnsi="宋体" w:hint="eastAsia"/>
          <w:sz w:val="24"/>
        </w:rPr>
        <w:t xml:space="preserve">（九）基金托管人私自动用或处分基金资产，根据基金管理人的合法指令、《基金合同》或本协议的约定进行处分的除外。 </w:t>
      </w:r>
    </w:p>
    <w:p w14:paraId="0C2FBADF" w14:textId="77777777" w:rsidR="00D53F3B" w:rsidRDefault="0074428A">
      <w:pPr>
        <w:spacing w:line="360" w:lineRule="auto"/>
        <w:ind w:firstLineChars="200" w:firstLine="480"/>
        <w:rPr>
          <w:rFonts w:ascii="宋体" w:hAnsi="宋体"/>
          <w:sz w:val="24"/>
        </w:rPr>
      </w:pPr>
      <w:r>
        <w:rPr>
          <w:rFonts w:ascii="宋体" w:hAnsi="宋体" w:hint="eastAsia"/>
          <w:sz w:val="24"/>
        </w:rPr>
        <w:t>（十）基金管理人、基金托管人不得利用基金财产用于下列投资或者活动：（</w:t>
      </w:r>
      <w:r>
        <w:rPr>
          <w:rFonts w:ascii="宋体" w:hAnsi="宋体"/>
          <w:sz w:val="24"/>
        </w:rPr>
        <w:t>1</w:t>
      </w:r>
      <w:r>
        <w:rPr>
          <w:rFonts w:ascii="宋体" w:hAnsi="宋体" w:hint="eastAsia"/>
          <w:sz w:val="24"/>
        </w:rPr>
        <w:t>）承销证券；（</w:t>
      </w:r>
      <w:r>
        <w:rPr>
          <w:rFonts w:ascii="宋体" w:hAnsi="宋体"/>
          <w:sz w:val="24"/>
        </w:rPr>
        <w:t>2</w:t>
      </w:r>
      <w:r>
        <w:rPr>
          <w:rFonts w:ascii="宋体" w:hAnsi="宋体" w:hint="eastAsia"/>
          <w:sz w:val="24"/>
        </w:rPr>
        <w:t>）违反规定向他人贷款或者提供担保；（</w:t>
      </w:r>
      <w:r>
        <w:rPr>
          <w:rFonts w:ascii="宋体" w:hAnsi="宋体"/>
          <w:sz w:val="24"/>
        </w:rPr>
        <w:t>3</w:t>
      </w:r>
      <w:r>
        <w:rPr>
          <w:rFonts w:ascii="宋体" w:hAnsi="宋体" w:hint="eastAsia"/>
          <w:sz w:val="24"/>
        </w:rPr>
        <w:t>）从事承担无限责任的投资；（</w:t>
      </w:r>
      <w:r>
        <w:rPr>
          <w:rFonts w:ascii="宋体" w:hAnsi="宋体"/>
          <w:sz w:val="24"/>
        </w:rPr>
        <w:t>4</w:t>
      </w:r>
      <w:r>
        <w:rPr>
          <w:rFonts w:ascii="宋体" w:hAnsi="宋体" w:hint="eastAsia"/>
          <w:sz w:val="24"/>
        </w:rPr>
        <w:t>）投资基金中基金、可投资其他基金的</w:t>
      </w:r>
      <w:proofErr w:type="gramStart"/>
      <w:r>
        <w:rPr>
          <w:rFonts w:ascii="宋体" w:hAnsi="宋体" w:hint="eastAsia"/>
          <w:sz w:val="24"/>
        </w:rPr>
        <w:t>非基金</w:t>
      </w:r>
      <w:proofErr w:type="gramEnd"/>
      <w:r>
        <w:rPr>
          <w:rFonts w:ascii="宋体" w:hAnsi="宋体" w:hint="eastAsia"/>
          <w:sz w:val="24"/>
        </w:rPr>
        <w:t>中基金和本</w:t>
      </w:r>
      <w:proofErr w:type="gramStart"/>
      <w:r>
        <w:rPr>
          <w:rFonts w:ascii="宋体" w:hAnsi="宋体" w:hint="eastAsia"/>
          <w:sz w:val="24"/>
        </w:rPr>
        <w:t>基金基金</w:t>
      </w:r>
      <w:proofErr w:type="gramEnd"/>
      <w:r>
        <w:rPr>
          <w:rFonts w:ascii="宋体" w:hAnsi="宋体" w:hint="eastAsia"/>
          <w:sz w:val="24"/>
        </w:rPr>
        <w:t>经理管理的其他基金，但是中国证监会另有规定的除外；（5）持有具有复杂、衍生品性质的基金份额，包括分级基金和中国证监会认定的其他基金份额；（6）向其基金管理人、基金托管人出资；（</w:t>
      </w:r>
      <w:r>
        <w:rPr>
          <w:rFonts w:ascii="宋体" w:hAnsi="宋体"/>
          <w:sz w:val="24"/>
        </w:rPr>
        <w:t>7</w:t>
      </w:r>
      <w:r>
        <w:rPr>
          <w:rFonts w:ascii="宋体" w:hAnsi="宋体" w:hint="eastAsia"/>
          <w:sz w:val="24"/>
        </w:rPr>
        <w:t>）从事内幕交易、操纵证券交易价格及其他不正当的证券交易活动；（</w:t>
      </w:r>
      <w:r>
        <w:rPr>
          <w:rFonts w:ascii="宋体" w:hAnsi="宋体"/>
          <w:sz w:val="24"/>
        </w:rPr>
        <w:t>8</w:t>
      </w:r>
      <w:r>
        <w:rPr>
          <w:rFonts w:ascii="宋体" w:hAnsi="宋体" w:hint="eastAsia"/>
          <w:sz w:val="24"/>
        </w:rPr>
        <w:t>）法律、行政法规和中国证监会规定禁止</w:t>
      </w:r>
      <w:r>
        <w:rPr>
          <w:rFonts w:ascii="宋体" w:hAnsi="宋体" w:hint="eastAsia"/>
          <w:sz w:val="24"/>
        </w:rPr>
        <w:lastRenderedPageBreak/>
        <w:t>的其他活动。</w:t>
      </w:r>
    </w:p>
    <w:p w14:paraId="1E20AC5E" w14:textId="77777777" w:rsidR="00D53F3B" w:rsidRDefault="0074428A">
      <w:pPr>
        <w:spacing w:line="360" w:lineRule="auto"/>
        <w:ind w:firstLineChars="200" w:firstLine="480"/>
        <w:rPr>
          <w:rFonts w:ascii="宋体" w:hAnsi="宋体"/>
          <w:sz w:val="24"/>
        </w:rPr>
      </w:pPr>
      <w:r>
        <w:rPr>
          <w:rFonts w:ascii="宋体" w:hAnsi="宋体" w:hint="eastAsia"/>
          <w:sz w:val="24"/>
        </w:rPr>
        <w:t>（十一）法律法规和《基金合同》禁止的其他行为，以及依照法律法规有关规定，由中国证监会规定禁止基金管理人、基金托管人从事的其他行为。</w:t>
      </w:r>
    </w:p>
    <w:p w14:paraId="66816431" w14:textId="77777777" w:rsidR="00D53F3B" w:rsidRDefault="0074428A">
      <w:pPr>
        <w:spacing w:line="360" w:lineRule="auto"/>
        <w:ind w:firstLineChars="200" w:firstLine="480"/>
        <w:rPr>
          <w:rFonts w:ascii="宋体" w:hAnsi="宋体"/>
          <w:sz w:val="24"/>
        </w:rPr>
      </w:pPr>
      <w:r>
        <w:rPr>
          <w:rFonts w:ascii="宋体" w:hAnsi="宋体" w:hint="eastAsia"/>
          <w:sz w:val="24"/>
        </w:rPr>
        <w:t>如法律法规或监管部门对上述限制进行变更的，以变更后的规定为准。如法律、行政法规或监管部门取消上述限制，如适用于本基金，基金管理人在履行适当程序后，则本基金投资不再受相关限制。</w:t>
      </w:r>
    </w:p>
    <w:p w14:paraId="0CEDA809"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9" w:name="_Toc123626182"/>
      <w:bookmarkStart w:id="180" w:name="_Toc125361088"/>
      <w:bookmarkStart w:id="181" w:name="_Toc124749951"/>
      <w:bookmarkStart w:id="182" w:name="_Toc140002351"/>
      <w:bookmarkStart w:id="183" w:name="_Toc124749238"/>
      <w:r>
        <w:rPr>
          <w:rFonts w:ascii="宋体" w:hAnsi="宋体" w:cs="Arial" w:hint="eastAsia"/>
          <w:sz w:val="30"/>
        </w:rPr>
        <w:t>基金托管协议的变更、终止与基金财产的清算</w:t>
      </w:r>
      <w:bookmarkEnd w:id="179"/>
      <w:bookmarkEnd w:id="180"/>
      <w:bookmarkEnd w:id="181"/>
      <w:bookmarkEnd w:id="182"/>
      <w:bookmarkEnd w:id="183"/>
    </w:p>
    <w:p w14:paraId="14541AE4" w14:textId="77777777" w:rsidR="00D53F3B" w:rsidRDefault="0074428A">
      <w:pPr>
        <w:spacing w:line="360" w:lineRule="auto"/>
        <w:ind w:firstLineChars="200" w:firstLine="480"/>
        <w:rPr>
          <w:rFonts w:ascii="宋体" w:hAnsi="宋体"/>
          <w:sz w:val="24"/>
        </w:rPr>
      </w:pPr>
      <w:r>
        <w:rPr>
          <w:rFonts w:ascii="宋体" w:hAnsi="宋体" w:hint="eastAsia"/>
          <w:sz w:val="24"/>
        </w:rPr>
        <w:t>（一）托管协议的变更与终止</w:t>
      </w:r>
    </w:p>
    <w:p w14:paraId="79986A73" w14:textId="77777777" w:rsidR="00D53F3B" w:rsidRDefault="0074428A">
      <w:pPr>
        <w:spacing w:line="360" w:lineRule="auto"/>
        <w:ind w:firstLineChars="200" w:firstLine="480"/>
        <w:rPr>
          <w:rFonts w:ascii="宋体" w:hAnsi="宋体"/>
          <w:sz w:val="24"/>
        </w:rPr>
      </w:pPr>
      <w:r>
        <w:rPr>
          <w:rFonts w:ascii="宋体" w:hAnsi="宋体" w:hint="eastAsia"/>
          <w:sz w:val="24"/>
        </w:rPr>
        <w:t>1、托管协议的变更程序</w:t>
      </w:r>
    </w:p>
    <w:p w14:paraId="6738C4DF" w14:textId="77777777" w:rsidR="00D53F3B" w:rsidRDefault="0074428A">
      <w:pPr>
        <w:spacing w:line="360" w:lineRule="auto"/>
        <w:ind w:firstLineChars="200" w:firstLine="480"/>
        <w:rPr>
          <w:rFonts w:ascii="宋体" w:hAnsi="宋体"/>
          <w:sz w:val="24"/>
        </w:rPr>
      </w:pPr>
      <w:r>
        <w:rPr>
          <w:rFonts w:ascii="宋体" w:hAnsi="宋体" w:hint="eastAsia"/>
          <w:sz w:val="24"/>
        </w:rPr>
        <w:t>本协议双方当事人经协商一致，履行适当程序后可以对协议的内容进行变更。变更后的托管协议，其内容不得与《基金合同》的约定有任何冲突。</w:t>
      </w:r>
    </w:p>
    <w:p w14:paraId="07E58C09" w14:textId="77777777" w:rsidR="00D53F3B" w:rsidRDefault="0074428A">
      <w:pPr>
        <w:spacing w:line="360" w:lineRule="auto"/>
        <w:ind w:firstLineChars="200" w:firstLine="480"/>
        <w:rPr>
          <w:rFonts w:ascii="宋体" w:hAnsi="宋体"/>
          <w:sz w:val="24"/>
        </w:rPr>
      </w:pPr>
      <w:r>
        <w:rPr>
          <w:rFonts w:ascii="宋体" w:hAnsi="宋体" w:hint="eastAsia"/>
          <w:sz w:val="24"/>
        </w:rPr>
        <w:t>2、基金托管协议终止的情形</w:t>
      </w:r>
    </w:p>
    <w:p w14:paraId="0C39F3C3" w14:textId="77777777" w:rsidR="00D53F3B" w:rsidRDefault="0074428A">
      <w:pPr>
        <w:spacing w:line="360" w:lineRule="auto"/>
        <w:ind w:firstLineChars="200" w:firstLine="480"/>
        <w:rPr>
          <w:rFonts w:ascii="宋体" w:hAnsi="宋体"/>
          <w:sz w:val="24"/>
        </w:rPr>
      </w:pPr>
      <w:r>
        <w:rPr>
          <w:rFonts w:ascii="宋体" w:hAnsi="宋体" w:hint="eastAsia"/>
          <w:sz w:val="24"/>
        </w:rPr>
        <w:t>发生以下情况，本协议终止：</w:t>
      </w:r>
    </w:p>
    <w:p w14:paraId="2649460D" w14:textId="77777777" w:rsidR="00D53F3B" w:rsidRDefault="0074428A">
      <w:pPr>
        <w:spacing w:line="360" w:lineRule="auto"/>
        <w:ind w:firstLineChars="200" w:firstLine="480"/>
        <w:rPr>
          <w:rFonts w:ascii="宋体" w:hAnsi="宋体"/>
          <w:sz w:val="24"/>
        </w:rPr>
      </w:pPr>
      <w:r>
        <w:rPr>
          <w:rFonts w:ascii="宋体" w:hAnsi="宋体" w:hint="eastAsia"/>
          <w:sz w:val="24"/>
        </w:rPr>
        <w:t>（1）《基金合同》终止；</w:t>
      </w:r>
    </w:p>
    <w:p w14:paraId="64111BC4" w14:textId="77777777" w:rsidR="00D53F3B" w:rsidRDefault="0074428A">
      <w:pPr>
        <w:spacing w:line="360" w:lineRule="auto"/>
        <w:ind w:firstLineChars="200" w:firstLine="480"/>
        <w:rPr>
          <w:rFonts w:ascii="宋体" w:hAnsi="宋体"/>
          <w:sz w:val="24"/>
        </w:rPr>
      </w:pPr>
      <w:r>
        <w:rPr>
          <w:rFonts w:ascii="宋体" w:hAnsi="宋体" w:hint="eastAsia"/>
          <w:sz w:val="24"/>
        </w:rPr>
        <w:t>（2）基金托管人解散、依法被撤销、破产或有其他基金托管人接管基金资产；</w:t>
      </w:r>
    </w:p>
    <w:p w14:paraId="7F630D22" w14:textId="77777777" w:rsidR="00D53F3B" w:rsidRDefault="0074428A">
      <w:pPr>
        <w:spacing w:line="360" w:lineRule="auto"/>
        <w:ind w:firstLineChars="200" w:firstLine="480"/>
        <w:rPr>
          <w:rFonts w:ascii="宋体" w:hAnsi="宋体"/>
          <w:sz w:val="24"/>
        </w:rPr>
      </w:pPr>
      <w:r>
        <w:rPr>
          <w:rFonts w:ascii="宋体" w:hAnsi="宋体" w:hint="eastAsia"/>
          <w:sz w:val="24"/>
        </w:rPr>
        <w:t>（3）基金管理人解散、依法被撤销、破产或有其他基金管理人接管基金管理权；</w:t>
      </w:r>
    </w:p>
    <w:p w14:paraId="15FBD6E0" w14:textId="77777777" w:rsidR="00D53F3B" w:rsidRDefault="0074428A">
      <w:pPr>
        <w:spacing w:line="360" w:lineRule="auto"/>
        <w:ind w:firstLineChars="200" w:firstLine="480"/>
        <w:rPr>
          <w:rFonts w:ascii="宋体" w:hAnsi="宋体"/>
          <w:sz w:val="24"/>
        </w:rPr>
      </w:pPr>
      <w:r>
        <w:rPr>
          <w:rFonts w:ascii="宋体" w:hAnsi="宋体" w:hint="eastAsia"/>
          <w:sz w:val="24"/>
        </w:rPr>
        <w:t>（4）发生法律法规或《基金合同》规定的终止事项。</w:t>
      </w:r>
    </w:p>
    <w:p w14:paraId="796F1D39" w14:textId="77777777" w:rsidR="00D53F3B" w:rsidRDefault="0074428A">
      <w:pPr>
        <w:spacing w:line="360" w:lineRule="auto"/>
        <w:ind w:firstLineChars="200" w:firstLine="480"/>
        <w:rPr>
          <w:rFonts w:ascii="宋体" w:hAnsi="宋体"/>
          <w:sz w:val="24"/>
        </w:rPr>
      </w:pPr>
      <w:r>
        <w:rPr>
          <w:rFonts w:ascii="宋体" w:hAnsi="宋体" w:hint="eastAsia"/>
          <w:sz w:val="24"/>
        </w:rPr>
        <w:t>（二）基金财产的清算</w:t>
      </w:r>
    </w:p>
    <w:p w14:paraId="36C10958" w14:textId="77777777" w:rsidR="00D53F3B" w:rsidRDefault="0074428A">
      <w:pPr>
        <w:spacing w:line="360" w:lineRule="auto"/>
        <w:ind w:firstLineChars="200" w:firstLine="480"/>
        <w:rPr>
          <w:rFonts w:ascii="宋体" w:hAnsi="宋体"/>
          <w:sz w:val="24"/>
        </w:rPr>
      </w:pPr>
      <w:bookmarkStart w:id="184" w:name="_Hlk146557816"/>
      <w:r>
        <w:rPr>
          <w:rFonts w:ascii="宋体" w:hAnsi="宋体"/>
          <w:sz w:val="24"/>
        </w:rPr>
        <w:t>1、基金财产清算小组：自出现</w:t>
      </w:r>
      <w:r>
        <w:rPr>
          <w:rFonts w:ascii="宋体" w:hAnsi="宋体" w:hint="eastAsia"/>
          <w:sz w:val="24"/>
        </w:rPr>
        <w:t>《基金合同》</w:t>
      </w:r>
      <w:r>
        <w:rPr>
          <w:rFonts w:ascii="宋体" w:hAnsi="宋体"/>
          <w:sz w:val="24"/>
        </w:rPr>
        <w:t>终止事由之日起30个工作日内成立</w:t>
      </w:r>
      <w:r>
        <w:rPr>
          <w:rFonts w:ascii="宋体" w:hAnsi="宋体" w:hint="eastAsia"/>
          <w:sz w:val="24"/>
        </w:rPr>
        <w:t>基金财产</w:t>
      </w:r>
      <w:r>
        <w:rPr>
          <w:rFonts w:ascii="宋体" w:hAnsi="宋体"/>
          <w:sz w:val="24"/>
        </w:rPr>
        <w:t>清算小组，基金管理人组织基金财产清算小组并在中国证监会的监督下进行基金清算。</w:t>
      </w:r>
    </w:p>
    <w:p w14:paraId="269055B4" w14:textId="77777777" w:rsidR="00D53F3B" w:rsidRDefault="0074428A">
      <w:pPr>
        <w:spacing w:line="360" w:lineRule="auto"/>
        <w:ind w:firstLineChars="200" w:firstLine="480"/>
        <w:rPr>
          <w:rFonts w:ascii="宋体" w:hAnsi="宋体"/>
          <w:sz w:val="24"/>
        </w:rPr>
      </w:pPr>
      <w:r>
        <w:rPr>
          <w:rFonts w:ascii="宋体" w:hAnsi="宋体"/>
          <w:sz w:val="24"/>
        </w:rPr>
        <w:t>2、在基金财产清算小组接管基金财产之前，基金管理人和基金托管人应按照</w:t>
      </w:r>
      <w:r>
        <w:rPr>
          <w:rFonts w:ascii="宋体" w:hAnsi="宋体" w:hint="eastAsia"/>
          <w:sz w:val="24"/>
        </w:rPr>
        <w:t>《基金合同》</w:t>
      </w:r>
      <w:r>
        <w:rPr>
          <w:rFonts w:ascii="宋体" w:hAnsi="宋体"/>
          <w:sz w:val="24"/>
        </w:rPr>
        <w:t>和托管协议的规定继续履行保护基金财产安全的职责。</w:t>
      </w:r>
    </w:p>
    <w:p w14:paraId="0A34A0FA" w14:textId="77777777" w:rsidR="00D53F3B" w:rsidRDefault="0074428A">
      <w:pPr>
        <w:spacing w:line="360" w:lineRule="auto"/>
        <w:ind w:firstLineChars="200" w:firstLine="480"/>
        <w:rPr>
          <w:rFonts w:ascii="宋体" w:hAnsi="宋体"/>
          <w:sz w:val="24"/>
        </w:rPr>
      </w:pPr>
      <w:r>
        <w:rPr>
          <w:rFonts w:ascii="宋体" w:hAnsi="宋体" w:hint="eastAsia"/>
          <w:sz w:val="24"/>
        </w:rPr>
        <w:t>3</w:t>
      </w:r>
      <w:r>
        <w:rPr>
          <w:rFonts w:ascii="宋体" w:hAnsi="宋体"/>
          <w:sz w:val="24"/>
        </w:rPr>
        <w:t>、基金财产清算小组组成：基金财产清算小组成员由基金管理人、基金托管人、</w:t>
      </w:r>
      <w:r>
        <w:rPr>
          <w:rFonts w:ascii="宋体" w:hAnsi="宋体" w:hint="eastAsia"/>
          <w:sz w:val="24"/>
        </w:rPr>
        <w:t>符合《证券法》规定</w:t>
      </w:r>
      <w:r>
        <w:rPr>
          <w:rFonts w:ascii="宋体" w:hAnsi="宋体"/>
          <w:sz w:val="24"/>
        </w:rPr>
        <w:t>的注册会计师、律师组成。基金财产清算小组可以聘用必要的工作人员。</w:t>
      </w:r>
    </w:p>
    <w:p w14:paraId="20104E58"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4</w:t>
      </w:r>
      <w:r>
        <w:rPr>
          <w:rFonts w:ascii="宋体" w:hAnsi="宋体"/>
          <w:sz w:val="24"/>
        </w:rPr>
        <w:t>、基金财产清算小组职责：基金财产清算小组负责基金财产的保管、清理、估价、变现和分配。基金财产清算小组可以依法进行必要的民事活动。</w:t>
      </w:r>
    </w:p>
    <w:p w14:paraId="2C9A504D" w14:textId="77777777" w:rsidR="00D53F3B" w:rsidRDefault="0074428A">
      <w:pPr>
        <w:spacing w:line="360" w:lineRule="auto"/>
        <w:ind w:firstLineChars="200" w:firstLine="480"/>
        <w:rPr>
          <w:rFonts w:ascii="宋体" w:hAnsi="宋体"/>
          <w:sz w:val="24"/>
        </w:rPr>
      </w:pPr>
      <w:r>
        <w:rPr>
          <w:rFonts w:ascii="宋体" w:hAnsi="宋体" w:hint="eastAsia"/>
          <w:sz w:val="24"/>
        </w:rPr>
        <w:t>5</w:t>
      </w:r>
      <w:r>
        <w:rPr>
          <w:rFonts w:ascii="宋体" w:hAnsi="宋体"/>
          <w:sz w:val="24"/>
        </w:rPr>
        <w:t>、基金财产清算程序：</w:t>
      </w:r>
      <w:r>
        <w:rPr>
          <w:rFonts w:ascii="宋体" w:hAnsi="宋体"/>
          <w:sz w:val="24"/>
        </w:rPr>
        <w:tab/>
      </w:r>
    </w:p>
    <w:p w14:paraId="370754A4" w14:textId="77777777" w:rsidR="00D53F3B" w:rsidRDefault="0074428A">
      <w:pPr>
        <w:spacing w:line="360" w:lineRule="auto"/>
        <w:ind w:firstLineChars="200" w:firstLine="480"/>
        <w:rPr>
          <w:rFonts w:ascii="宋体" w:hAnsi="宋体"/>
          <w:sz w:val="24"/>
        </w:rPr>
      </w:pPr>
      <w:r>
        <w:rPr>
          <w:rFonts w:ascii="宋体" w:hAnsi="宋体"/>
          <w:sz w:val="24"/>
        </w:rPr>
        <w:t>（1）基金财产清算小组成立后，由基金财产清算小组统一接管基金</w:t>
      </w:r>
      <w:r>
        <w:rPr>
          <w:rFonts w:ascii="宋体" w:hAnsi="宋体" w:hint="eastAsia"/>
          <w:sz w:val="24"/>
        </w:rPr>
        <w:t>财产</w:t>
      </w:r>
      <w:r>
        <w:rPr>
          <w:rFonts w:ascii="宋体" w:hAnsi="宋体"/>
          <w:sz w:val="24"/>
        </w:rPr>
        <w:t>；</w:t>
      </w:r>
    </w:p>
    <w:p w14:paraId="2F46FA09" w14:textId="77777777" w:rsidR="00D53F3B" w:rsidRDefault="0074428A">
      <w:pPr>
        <w:spacing w:line="360" w:lineRule="auto"/>
        <w:ind w:firstLineChars="200" w:firstLine="480"/>
        <w:rPr>
          <w:rFonts w:ascii="宋体" w:hAnsi="宋体"/>
          <w:sz w:val="24"/>
        </w:rPr>
      </w:pPr>
      <w:r>
        <w:rPr>
          <w:rFonts w:ascii="宋体" w:hAnsi="宋体"/>
          <w:sz w:val="24"/>
        </w:rPr>
        <w:t>（2）对基金财产和债权债务进行清理和确认；</w:t>
      </w:r>
    </w:p>
    <w:p w14:paraId="50F2F8AB" w14:textId="77777777" w:rsidR="00D53F3B" w:rsidRDefault="0074428A">
      <w:pPr>
        <w:spacing w:line="360" w:lineRule="auto"/>
        <w:ind w:firstLineChars="200" w:firstLine="480"/>
        <w:rPr>
          <w:rFonts w:ascii="宋体" w:hAnsi="宋体"/>
          <w:sz w:val="24"/>
        </w:rPr>
      </w:pPr>
      <w:r>
        <w:rPr>
          <w:rFonts w:ascii="宋体" w:hAnsi="宋体"/>
          <w:sz w:val="24"/>
        </w:rPr>
        <w:t>（3）对基金财产进行估值和变现；</w:t>
      </w:r>
    </w:p>
    <w:p w14:paraId="143AAA51" w14:textId="77777777" w:rsidR="00D53F3B" w:rsidRDefault="0074428A">
      <w:pPr>
        <w:spacing w:line="360" w:lineRule="auto"/>
        <w:ind w:firstLineChars="200" w:firstLine="480"/>
        <w:rPr>
          <w:rFonts w:ascii="宋体" w:hAnsi="宋体"/>
          <w:sz w:val="24"/>
        </w:rPr>
      </w:pPr>
      <w:r>
        <w:rPr>
          <w:rFonts w:ascii="宋体" w:hAnsi="宋体"/>
          <w:sz w:val="24"/>
        </w:rPr>
        <w:t>（4）制作清算报告；</w:t>
      </w:r>
    </w:p>
    <w:p w14:paraId="29A49203" w14:textId="77777777" w:rsidR="00D53F3B" w:rsidRDefault="0074428A">
      <w:pPr>
        <w:spacing w:line="360" w:lineRule="auto"/>
        <w:ind w:firstLineChars="200" w:firstLine="480"/>
        <w:rPr>
          <w:rFonts w:ascii="宋体" w:hAnsi="宋体"/>
          <w:sz w:val="24"/>
        </w:rPr>
      </w:pPr>
      <w:r>
        <w:rPr>
          <w:rFonts w:ascii="宋体" w:hAnsi="宋体"/>
          <w:sz w:val="24"/>
        </w:rPr>
        <w:t>（5）聘请会计师事务所对清算报告进行外部审计，聘请律师事务所对清算报告出具法律意见书；</w:t>
      </w:r>
    </w:p>
    <w:p w14:paraId="2982337D" w14:textId="77777777" w:rsidR="00D53F3B" w:rsidRDefault="0074428A">
      <w:pPr>
        <w:spacing w:line="360" w:lineRule="auto"/>
        <w:ind w:firstLineChars="200" w:firstLine="480"/>
        <w:rPr>
          <w:rFonts w:ascii="宋体" w:hAnsi="宋体"/>
          <w:sz w:val="24"/>
        </w:rPr>
      </w:pPr>
      <w:r>
        <w:rPr>
          <w:rFonts w:ascii="宋体" w:hAnsi="宋体"/>
          <w:sz w:val="24"/>
        </w:rPr>
        <w:t>（6）将清算报告报中国证监会备案并公告</w:t>
      </w:r>
      <w:r>
        <w:rPr>
          <w:rFonts w:ascii="宋体" w:hAnsi="宋体" w:hint="eastAsia"/>
          <w:sz w:val="24"/>
        </w:rPr>
        <w:t>；</w:t>
      </w:r>
    </w:p>
    <w:p w14:paraId="02FE174F" w14:textId="77777777" w:rsidR="00D53F3B" w:rsidRDefault="0074428A">
      <w:pPr>
        <w:spacing w:line="360" w:lineRule="auto"/>
        <w:ind w:firstLineChars="200" w:firstLine="480"/>
        <w:rPr>
          <w:rFonts w:ascii="宋体" w:hAnsi="宋体"/>
          <w:sz w:val="24"/>
        </w:rPr>
      </w:pPr>
      <w:r>
        <w:rPr>
          <w:rFonts w:ascii="宋体" w:hAnsi="宋体"/>
          <w:sz w:val="24"/>
        </w:rPr>
        <w:t>（7）对基金</w:t>
      </w:r>
      <w:r>
        <w:rPr>
          <w:rFonts w:ascii="宋体" w:hAnsi="宋体" w:hint="eastAsia"/>
          <w:sz w:val="24"/>
        </w:rPr>
        <w:t>剩余</w:t>
      </w:r>
      <w:r>
        <w:rPr>
          <w:rFonts w:ascii="宋体" w:hAnsi="宋体"/>
          <w:sz w:val="24"/>
        </w:rPr>
        <w:t>财产进行分配</w:t>
      </w:r>
      <w:r>
        <w:rPr>
          <w:rFonts w:ascii="宋体" w:hAnsi="宋体" w:hint="eastAsia"/>
          <w:sz w:val="24"/>
        </w:rPr>
        <w:t>。</w:t>
      </w:r>
    </w:p>
    <w:p w14:paraId="68D0DD75" w14:textId="77777777" w:rsidR="00D53F3B" w:rsidRDefault="0074428A">
      <w:pPr>
        <w:spacing w:line="360" w:lineRule="auto"/>
        <w:ind w:firstLineChars="200" w:firstLine="480"/>
        <w:rPr>
          <w:rFonts w:ascii="宋体" w:hAnsi="宋体"/>
          <w:sz w:val="24"/>
        </w:rPr>
      </w:pPr>
      <w:r>
        <w:rPr>
          <w:rFonts w:ascii="宋体" w:hAnsi="宋体"/>
          <w:sz w:val="24"/>
        </w:rPr>
        <w:t>基金财产清算的期限为</w:t>
      </w:r>
      <w:r>
        <w:rPr>
          <w:rFonts w:ascii="宋体" w:hAnsi="宋体" w:hint="eastAsia"/>
          <w:sz w:val="24"/>
        </w:rPr>
        <w:t>6</w:t>
      </w:r>
      <w:r>
        <w:rPr>
          <w:rFonts w:ascii="宋体" w:hAnsi="宋体"/>
          <w:sz w:val="24"/>
        </w:rPr>
        <w:t>个月，但因本基金所持证券</w:t>
      </w:r>
      <w:r>
        <w:rPr>
          <w:rFonts w:ascii="宋体" w:hAnsi="宋体" w:hint="eastAsia"/>
          <w:sz w:val="24"/>
        </w:rPr>
        <w:t>、基金</w:t>
      </w:r>
      <w:r>
        <w:rPr>
          <w:rFonts w:ascii="宋体" w:hAnsi="宋体"/>
          <w:sz w:val="24"/>
        </w:rPr>
        <w:t>的流动性受到限制而不能及时变现</w:t>
      </w:r>
      <w:r>
        <w:rPr>
          <w:rFonts w:ascii="宋体" w:hAnsi="宋体" w:hint="eastAsia"/>
          <w:sz w:val="24"/>
        </w:rPr>
        <w:t>、结算保证金相关规定等客观因素</w:t>
      </w:r>
      <w:r>
        <w:rPr>
          <w:rFonts w:ascii="宋体" w:hAnsi="宋体"/>
          <w:sz w:val="24"/>
        </w:rPr>
        <w:t>，清算期限相应顺延。</w:t>
      </w:r>
    </w:p>
    <w:p w14:paraId="2FCCAE58" w14:textId="77777777" w:rsidR="00D53F3B" w:rsidRDefault="0074428A">
      <w:pPr>
        <w:spacing w:line="360" w:lineRule="auto"/>
        <w:ind w:firstLineChars="200" w:firstLine="480"/>
        <w:rPr>
          <w:rFonts w:ascii="宋体" w:hAnsi="宋体"/>
          <w:sz w:val="24"/>
        </w:rPr>
      </w:pPr>
      <w:r>
        <w:rPr>
          <w:rFonts w:ascii="宋体" w:hAnsi="宋体" w:hint="eastAsia"/>
          <w:sz w:val="24"/>
        </w:rPr>
        <w:t>6、清算费用</w:t>
      </w:r>
    </w:p>
    <w:p w14:paraId="5A493278" w14:textId="77777777" w:rsidR="00D53F3B" w:rsidRDefault="0074428A">
      <w:pPr>
        <w:spacing w:line="360" w:lineRule="auto"/>
        <w:ind w:firstLineChars="200" w:firstLine="480"/>
        <w:rPr>
          <w:rFonts w:ascii="宋体" w:hAnsi="宋体"/>
          <w:sz w:val="24"/>
        </w:rPr>
      </w:pPr>
      <w:r>
        <w:rPr>
          <w:rFonts w:ascii="宋体" w:hAnsi="宋体"/>
          <w:sz w:val="24"/>
        </w:rPr>
        <w:t>清算费用是指基金财产清算小组在进行基金</w:t>
      </w:r>
      <w:r>
        <w:rPr>
          <w:rFonts w:ascii="宋体" w:hAnsi="宋体" w:hint="eastAsia"/>
          <w:sz w:val="24"/>
        </w:rPr>
        <w:t>财产</w:t>
      </w:r>
      <w:r>
        <w:rPr>
          <w:rFonts w:ascii="宋体" w:hAnsi="宋体"/>
          <w:sz w:val="24"/>
        </w:rPr>
        <w:t>清算过程中发生的所有合理费用，清算费用由基金财产清算小组优先从基金</w:t>
      </w:r>
      <w:r>
        <w:rPr>
          <w:rFonts w:ascii="宋体" w:hAnsi="宋体" w:hint="eastAsia"/>
          <w:sz w:val="24"/>
        </w:rPr>
        <w:t>剩余</w:t>
      </w:r>
      <w:r>
        <w:rPr>
          <w:rFonts w:ascii="宋体" w:hAnsi="宋体"/>
          <w:sz w:val="24"/>
        </w:rPr>
        <w:t>财产中支付。</w:t>
      </w:r>
    </w:p>
    <w:p w14:paraId="452210E4" w14:textId="77777777" w:rsidR="00D53F3B" w:rsidRDefault="0074428A">
      <w:pPr>
        <w:spacing w:line="360" w:lineRule="auto"/>
        <w:ind w:firstLineChars="200" w:firstLine="480"/>
        <w:rPr>
          <w:rFonts w:ascii="宋体" w:hAnsi="宋体"/>
          <w:sz w:val="24"/>
        </w:rPr>
      </w:pPr>
      <w:r>
        <w:rPr>
          <w:rFonts w:ascii="宋体" w:hAnsi="宋体" w:hint="eastAsia"/>
          <w:sz w:val="24"/>
        </w:rPr>
        <w:t>7、基金财产按下列顺序清偿：</w:t>
      </w:r>
    </w:p>
    <w:p w14:paraId="46EED8DD" w14:textId="77777777" w:rsidR="00D53F3B" w:rsidRDefault="0074428A">
      <w:pPr>
        <w:spacing w:line="360" w:lineRule="auto"/>
        <w:ind w:firstLineChars="200" w:firstLine="480"/>
        <w:rPr>
          <w:rFonts w:ascii="宋体" w:hAnsi="宋体"/>
          <w:sz w:val="24"/>
        </w:rPr>
      </w:pPr>
      <w:r>
        <w:rPr>
          <w:rFonts w:ascii="宋体" w:hAnsi="宋体" w:hint="eastAsia"/>
          <w:sz w:val="24"/>
        </w:rPr>
        <w:t>(1)支付清算费用；</w:t>
      </w:r>
    </w:p>
    <w:p w14:paraId="54026E8D" w14:textId="77777777" w:rsidR="00D53F3B" w:rsidRDefault="0074428A">
      <w:pPr>
        <w:spacing w:line="360" w:lineRule="auto"/>
        <w:ind w:firstLineChars="200" w:firstLine="480"/>
        <w:rPr>
          <w:rFonts w:ascii="宋体" w:hAnsi="宋体"/>
          <w:sz w:val="24"/>
        </w:rPr>
      </w:pPr>
      <w:r>
        <w:rPr>
          <w:rFonts w:ascii="宋体" w:hAnsi="宋体" w:hint="eastAsia"/>
          <w:sz w:val="24"/>
        </w:rPr>
        <w:t>(2)交纳所欠税款；</w:t>
      </w:r>
    </w:p>
    <w:p w14:paraId="7C57F002" w14:textId="77777777" w:rsidR="00D53F3B" w:rsidRDefault="0074428A">
      <w:pPr>
        <w:spacing w:line="360" w:lineRule="auto"/>
        <w:ind w:firstLineChars="200" w:firstLine="480"/>
        <w:rPr>
          <w:rFonts w:ascii="宋体" w:hAnsi="宋体"/>
          <w:sz w:val="24"/>
        </w:rPr>
      </w:pPr>
      <w:r>
        <w:rPr>
          <w:rFonts w:ascii="宋体" w:hAnsi="宋体" w:hint="eastAsia"/>
          <w:sz w:val="24"/>
        </w:rPr>
        <w:t>(3)清偿基金债务；</w:t>
      </w:r>
    </w:p>
    <w:p w14:paraId="549F864B" w14:textId="7F401A64" w:rsidR="00D53F3B" w:rsidRDefault="0074428A">
      <w:pPr>
        <w:spacing w:line="360" w:lineRule="auto"/>
        <w:ind w:firstLineChars="200" w:firstLine="480"/>
        <w:rPr>
          <w:rFonts w:ascii="宋体" w:hAnsi="宋体"/>
          <w:sz w:val="24"/>
        </w:rPr>
      </w:pPr>
      <w:r>
        <w:rPr>
          <w:rFonts w:ascii="宋体" w:hAnsi="宋体" w:hint="eastAsia"/>
          <w:sz w:val="24"/>
        </w:rPr>
        <w:t>(4)按各类基金份额资产净值的比例确定剩余财产在各类基金份额中的分配比例，并在各类基金份额可分配的剩余财产范围内按各类别基金份额持有人持有的该类基金份额比例进行分配。同一类别的基金份额持有人持有的每一份基金份额对基金财产清算后本类别基金份额的剩余资产具有同等的分配权。</w:t>
      </w:r>
    </w:p>
    <w:p w14:paraId="06EFD7F9" w14:textId="77777777" w:rsidR="00D53F3B" w:rsidRDefault="0074428A">
      <w:pPr>
        <w:spacing w:line="360" w:lineRule="auto"/>
        <w:ind w:firstLineChars="200" w:firstLine="480"/>
        <w:rPr>
          <w:rFonts w:ascii="宋体" w:hAnsi="宋体"/>
          <w:sz w:val="24"/>
        </w:rPr>
      </w:pPr>
      <w:r>
        <w:rPr>
          <w:rFonts w:ascii="宋体" w:hAnsi="宋体" w:hint="eastAsia"/>
          <w:sz w:val="24"/>
        </w:rPr>
        <w:t>基金财产未按前款(1)－(</w:t>
      </w:r>
      <w:r>
        <w:rPr>
          <w:rFonts w:ascii="宋体" w:hAnsi="宋体"/>
          <w:sz w:val="24"/>
        </w:rPr>
        <w:t>3</w:t>
      </w:r>
      <w:r>
        <w:rPr>
          <w:rFonts w:ascii="宋体" w:hAnsi="宋体" w:hint="eastAsia"/>
          <w:sz w:val="24"/>
        </w:rPr>
        <w:t>)项规定清偿前，不分配给基金份额持有人。</w:t>
      </w:r>
    </w:p>
    <w:p w14:paraId="3A3D0E13" w14:textId="77777777" w:rsidR="00D53F3B" w:rsidRDefault="0074428A">
      <w:pPr>
        <w:spacing w:line="360" w:lineRule="auto"/>
        <w:ind w:firstLineChars="200" w:firstLine="480"/>
        <w:rPr>
          <w:rFonts w:ascii="宋体" w:hAnsi="宋体"/>
          <w:sz w:val="24"/>
        </w:rPr>
      </w:pPr>
      <w:r>
        <w:rPr>
          <w:rFonts w:ascii="宋体" w:hAnsi="宋体" w:hint="eastAsia"/>
          <w:sz w:val="24"/>
        </w:rPr>
        <w:t>（三）基金财产清算的公告</w:t>
      </w:r>
    </w:p>
    <w:p w14:paraId="5351C598" w14:textId="16081FBF" w:rsidR="00D53F3B" w:rsidRDefault="0074428A">
      <w:pPr>
        <w:spacing w:line="360" w:lineRule="auto"/>
        <w:ind w:firstLineChars="200" w:firstLine="480"/>
        <w:rPr>
          <w:rFonts w:ascii="宋体" w:hAnsi="宋体"/>
          <w:sz w:val="24"/>
        </w:rPr>
      </w:pPr>
      <w:r>
        <w:rPr>
          <w:rFonts w:ascii="宋体" w:hAnsi="宋体"/>
          <w:sz w:val="24"/>
        </w:rPr>
        <w:t>清算过程中的有关重大事项</w:t>
      </w:r>
      <w:r>
        <w:rPr>
          <w:rFonts w:ascii="宋体" w:hAnsi="宋体" w:hint="eastAsia"/>
          <w:sz w:val="24"/>
        </w:rPr>
        <w:t>应</w:t>
      </w:r>
      <w:r>
        <w:rPr>
          <w:rFonts w:ascii="宋体" w:hAnsi="宋体"/>
          <w:sz w:val="24"/>
        </w:rPr>
        <w:t>及时公告；基金财产清算报告</w:t>
      </w:r>
      <w:proofErr w:type="gramStart"/>
      <w:r>
        <w:rPr>
          <w:rFonts w:ascii="宋体" w:hAnsi="宋体"/>
          <w:sz w:val="24"/>
        </w:rPr>
        <w:t>经</w:t>
      </w:r>
      <w:r>
        <w:rPr>
          <w:rFonts w:ascii="宋体" w:hAnsi="宋体" w:hint="eastAsia"/>
          <w:sz w:val="24"/>
        </w:rPr>
        <w:t>符合</w:t>
      </w:r>
      <w:proofErr w:type="gramEnd"/>
      <w:r>
        <w:rPr>
          <w:rFonts w:ascii="宋体" w:hAnsi="宋体" w:hint="eastAsia"/>
          <w:sz w:val="24"/>
        </w:rPr>
        <w:t>《证券法》规定</w:t>
      </w:r>
      <w:r>
        <w:rPr>
          <w:rFonts w:ascii="宋体" w:hAnsi="宋体"/>
          <w:sz w:val="24"/>
        </w:rPr>
        <w:t>的会计师事务所审计并由律师事务所出具法律意见书后报中国证监会备案并公告。基金财产清算报告报中国证监会备案后</w:t>
      </w:r>
      <w:r w:rsidR="00097BEA">
        <w:rPr>
          <w:rFonts w:ascii="宋体" w:hAnsi="宋体" w:hint="eastAsia"/>
          <w:sz w:val="24"/>
        </w:rPr>
        <w:t>5个工作日内</w:t>
      </w:r>
      <w:r>
        <w:rPr>
          <w:rFonts w:ascii="宋体" w:hAnsi="宋体"/>
          <w:sz w:val="24"/>
        </w:rPr>
        <w:t>由基金财产清算小</w:t>
      </w:r>
      <w:r>
        <w:rPr>
          <w:rFonts w:ascii="宋体" w:hAnsi="宋体"/>
          <w:sz w:val="24"/>
        </w:rPr>
        <w:lastRenderedPageBreak/>
        <w:t>组进行公告。</w:t>
      </w:r>
    </w:p>
    <w:p w14:paraId="03163822" w14:textId="77777777" w:rsidR="00D53F3B" w:rsidRDefault="0074428A">
      <w:pPr>
        <w:spacing w:line="360" w:lineRule="auto"/>
        <w:ind w:firstLineChars="200" w:firstLine="480"/>
        <w:rPr>
          <w:rFonts w:ascii="宋体" w:hAnsi="宋体"/>
          <w:sz w:val="24"/>
        </w:rPr>
      </w:pPr>
      <w:r>
        <w:rPr>
          <w:rFonts w:ascii="宋体" w:hAnsi="宋体" w:hint="eastAsia"/>
          <w:sz w:val="24"/>
        </w:rPr>
        <w:t>（四）基金财产清算账册及文件的保存</w:t>
      </w:r>
    </w:p>
    <w:p w14:paraId="067410A6" w14:textId="77777777" w:rsidR="00D53F3B" w:rsidRDefault="0074428A">
      <w:pPr>
        <w:spacing w:line="360" w:lineRule="auto"/>
        <w:ind w:firstLineChars="200" w:firstLine="480"/>
        <w:rPr>
          <w:rFonts w:ascii="宋体" w:hAnsi="宋体"/>
          <w:sz w:val="24"/>
        </w:rPr>
      </w:pPr>
      <w:r>
        <w:rPr>
          <w:rFonts w:ascii="宋体" w:hAnsi="宋体"/>
          <w:sz w:val="24"/>
        </w:rPr>
        <w:t>基金财产清算账册及有关文件由基金托管人保存</w:t>
      </w:r>
      <w:r>
        <w:rPr>
          <w:rFonts w:ascii="宋体" w:hAnsi="宋体" w:hint="eastAsia"/>
          <w:sz w:val="24"/>
        </w:rPr>
        <w:t>，保存期限不低于法律法规规定的最低年限</w:t>
      </w:r>
      <w:r>
        <w:rPr>
          <w:rFonts w:ascii="宋体" w:hAnsi="宋体"/>
          <w:sz w:val="24"/>
        </w:rPr>
        <w:t>。</w:t>
      </w:r>
    </w:p>
    <w:p w14:paraId="2DAF6ECC"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85" w:name="_Toc123626183"/>
      <w:bookmarkStart w:id="186" w:name="_Toc124749239"/>
      <w:bookmarkStart w:id="187" w:name="_Toc140002352"/>
      <w:bookmarkStart w:id="188" w:name="_Toc124749952"/>
      <w:bookmarkStart w:id="189" w:name="_Toc125361089"/>
      <w:bookmarkEnd w:id="184"/>
      <w:r>
        <w:rPr>
          <w:rFonts w:ascii="宋体" w:hAnsi="宋体" w:cs="Arial" w:hint="eastAsia"/>
          <w:sz w:val="30"/>
        </w:rPr>
        <w:t>违约责任</w:t>
      </w:r>
      <w:bookmarkEnd w:id="185"/>
      <w:bookmarkEnd w:id="186"/>
      <w:bookmarkEnd w:id="187"/>
      <w:bookmarkEnd w:id="188"/>
      <w:bookmarkEnd w:id="189"/>
    </w:p>
    <w:p w14:paraId="3E3A6550" w14:textId="77777777" w:rsidR="00D53F3B" w:rsidRDefault="0074428A">
      <w:pPr>
        <w:spacing w:line="360" w:lineRule="auto"/>
        <w:ind w:firstLineChars="200" w:firstLine="480"/>
        <w:rPr>
          <w:rFonts w:ascii="宋体" w:hAnsi="宋体"/>
          <w:sz w:val="24"/>
        </w:rPr>
      </w:pPr>
      <w:r>
        <w:rPr>
          <w:rFonts w:ascii="宋体" w:hAnsi="宋体" w:hint="eastAsia"/>
          <w:sz w:val="24"/>
        </w:rPr>
        <w:t>（一）如果基金管理人或基金托管人不履行本协议或者履行本协议不符合约定的，应当承担违约责任。但是发生下列情况之一的，相应的当事人免责：</w:t>
      </w:r>
    </w:p>
    <w:p w14:paraId="614D7727" w14:textId="77777777" w:rsidR="00D53F3B" w:rsidRDefault="0074428A">
      <w:pPr>
        <w:spacing w:line="360" w:lineRule="auto"/>
        <w:ind w:firstLineChars="200" w:firstLine="480"/>
        <w:rPr>
          <w:rFonts w:ascii="宋体" w:hAnsi="宋体"/>
          <w:sz w:val="24"/>
        </w:rPr>
      </w:pPr>
      <w:r>
        <w:rPr>
          <w:rFonts w:ascii="宋体" w:hAnsi="宋体" w:hint="eastAsia"/>
          <w:sz w:val="24"/>
        </w:rPr>
        <w:t>1、基金管理人和/或基金托管人按照当时有效的法律法规或中国证监会的规定作为或不作为而造成的损失等；</w:t>
      </w:r>
    </w:p>
    <w:p w14:paraId="73E10774" w14:textId="77777777" w:rsidR="00D53F3B" w:rsidRDefault="0074428A">
      <w:pPr>
        <w:spacing w:line="360" w:lineRule="auto"/>
        <w:ind w:firstLineChars="200" w:firstLine="480"/>
        <w:rPr>
          <w:rFonts w:ascii="宋体" w:hAnsi="宋体"/>
          <w:sz w:val="24"/>
        </w:rPr>
      </w:pPr>
      <w:r>
        <w:rPr>
          <w:rFonts w:ascii="宋体" w:hAnsi="宋体" w:hint="eastAsia"/>
          <w:sz w:val="24"/>
        </w:rPr>
        <w:t>2、基金管理人按照基金合同约定的投资原则行使或不行使其投资权造成的损失等；</w:t>
      </w:r>
    </w:p>
    <w:p w14:paraId="1AE7E9C0" w14:textId="77777777" w:rsidR="00D53F3B" w:rsidRDefault="0074428A">
      <w:pPr>
        <w:spacing w:line="360" w:lineRule="auto"/>
        <w:ind w:firstLineChars="200" w:firstLine="480"/>
        <w:rPr>
          <w:rFonts w:ascii="宋体" w:hAnsi="宋体"/>
          <w:sz w:val="24"/>
        </w:rPr>
      </w:pPr>
      <w:r>
        <w:rPr>
          <w:rFonts w:ascii="宋体" w:hAnsi="宋体" w:hint="eastAsia"/>
          <w:sz w:val="24"/>
        </w:rPr>
        <w:t>3、不可抗力。</w:t>
      </w:r>
    </w:p>
    <w:p w14:paraId="4DFF20EC" w14:textId="77777777" w:rsidR="00D53F3B" w:rsidRDefault="0074428A">
      <w:pPr>
        <w:spacing w:line="360" w:lineRule="auto"/>
        <w:ind w:firstLineChars="200" w:firstLine="480"/>
        <w:rPr>
          <w:rFonts w:ascii="宋体" w:hAnsi="宋体"/>
          <w:sz w:val="24"/>
        </w:rPr>
      </w:pPr>
      <w:r>
        <w:rPr>
          <w:rFonts w:ascii="宋体" w:hAnsi="宋体" w:hint="eastAsia"/>
          <w:sz w:val="24"/>
        </w:rPr>
        <w:t>（二）因本协议当事人违反《基金法》等法律法规的规定或者基金合同、本协议</w:t>
      </w:r>
      <w:r>
        <w:rPr>
          <w:rFonts w:ascii="宋体" w:hAnsi="宋体"/>
          <w:sz w:val="24"/>
        </w:rPr>
        <w:t>约定</w:t>
      </w:r>
      <w:r>
        <w:rPr>
          <w:rFonts w:ascii="宋体" w:hAnsi="宋体" w:hint="eastAsia"/>
          <w:sz w:val="24"/>
        </w:rPr>
        <w:t>给基金财产或者基金份额持有人造成损失的，应当分别对各自的行为依法承担赔偿责任，因共同行为给基金财产或者基金份额持有人造成损失的，应当承担连带赔偿责任。</w:t>
      </w:r>
      <w:r>
        <w:rPr>
          <w:rFonts w:ascii="宋体" w:hAnsi="宋体"/>
          <w:sz w:val="24"/>
        </w:rPr>
        <w:tab/>
      </w:r>
    </w:p>
    <w:p w14:paraId="4F9EE416" w14:textId="77777777" w:rsidR="00D53F3B" w:rsidRDefault="0074428A">
      <w:pPr>
        <w:spacing w:line="360" w:lineRule="auto"/>
        <w:ind w:firstLineChars="200" w:firstLine="480"/>
        <w:rPr>
          <w:rFonts w:ascii="宋体" w:hAnsi="宋体"/>
          <w:sz w:val="24"/>
        </w:rPr>
      </w:pPr>
      <w:r>
        <w:rPr>
          <w:rFonts w:ascii="宋体" w:hAnsi="宋体" w:hint="eastAsia"/>
          <w:sz w:val="24"/>
        </w:rPr>
        <w:t>（三）当事人违反本协议约定，给另一方当事人造成损失的，应承担赔偿责任。</w:t>
      </w:r>
    </w:p>
    <w:p w14:paraId="1DA0FE7B" w14:textId="77777777" w:rsidR="00D53F3B" w:rsidRDefault="0074428A">
      <w:pPr>
        <w:spacing w:line="360" w:lineRule="auto"/>
        <w:ind w:firstLineChars="200" w:firstLine="480"/>
        <w:rPr>
          <w:rFonts w:ascii="宋体" w:hAnsi="宋体"/>
          <w:sz w:val="24"/>
        </w:rPr>
      </w:pPr>
      <w:r>
        <w:rPr>
          <w:rFonts w:ascii="宋体" w:hAnsi="宋体" w:hint="eastAsia"/>
          <w:sz w:val="24"/>
        </w:rPr>
        <w:t>（四）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44F6A08" w14:textId="77777777" w:rsidR="00D53F3B" w:rsidRDefault="0074428A">
      <w:pPr>
        <w:spacing w:line="360" w:lineRule="auto"/>
        <w:ind w:firstLineChars="200" w:firstLine="480"/>
        <w:rPr>
          <w:rFonts w:ascii="宋体" w:hAnsi="宋体"/>
          <w:sz w:val="24"/>
        </w:rPr>
      </w:pPr>
      <w:r>
        <w:rPr>
          <w:rFonts w:ascii="宋体" w:hAnsi="宋体" w:hint="eastAsia"/>
          <w:sz w:val="24"/>
        </w:rPr>
        <w:t>（五）违约行为虽已发生，但本协议能够继续履行的，在最大限度地保护基金份额持有人利益的前提下，基金管理人和基金托管人应当继续履行本协议。</w:t>
      </w:r>
    </w:p>
    <w:p w14:paraId="35A39B56" w14:textId="77777777" w:rsidR="00D53F3B" w:rsidRDefault="0074428A">
      <w:pPr>
        <w:spacing w:line="360" w:lineRule="auto"/>
        <w:ind w:firstLineChars="200" w:firstLine="480"/>
        <w:rPr>
          <w:rFonts w:ascii="宋体" w:hAnsi="宋体"/>
          <w:sz w:val="24"/>
        </w:r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消除或减轻由此造成的影响。</w:t>
      </w:r>
    </w:p>
    <w:p w14:paraId="608AF155" w14:textId="77777777" w:rsidR="00D53F3B" w:rsidRDefault="0074428A">
      <w:pPr>
        <w:spacing w:line="360" w:lineRule="auto"/>
        <w:ind w:firstLineChars="200" w:firstLine="480"/>
        <w:rPr>
          <w:rFonts w:ascii="宋体" w:hAnsi="宋体"/>
          <w:sz w:val="24"/>
        </w:rPr>
      </w:pPr>
      <w:r>
        <w:rPr>
          <w:rFonts w:ascii="宋体" w:hAnsi="宋体" w:hint="eastAsia"/>
          <w:sz w:val="24"/>
        </w:rPr>
        <w:lastRenderedPageBreak/>
        <w:t>（七）本协议所指损失均为直接损失。</w:t>
      </w:r>
    </w:p>
    <w:p w14:paraId="4D592178"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90" w:name="_Toc124749953"/>
      <w:bookmarkStart w:id="191" w:name="_Toc123626184"/>
      <w:bookmarkStart w:id="192" w:name="_Toc124749240"/>
      <w:bookmarkStart w:id="193" w:name="_Toc125361090"/>
      <w:bookmarkStart w:id="194" w:name="_Toc140002353"/>
      <w:r>
        <w:rPr>
          <w:rFonts w:ascii="宋体" w:hAnsi="宋体" w:cs="Arial" w:hint="eastAsia"/>
          <w:sz w:val="30"/>
        </w:rPr>
        <w:t>争议解决方式</w:t>
      </w:r>
      <w:bookmarkEnd w:id="190"/>
      <w:bookmarkEnd w:id="191"/>
      <w:bookmarkEnd w:id="192"/>
      <w:bookmarkEnd w:id="193"/>
      <w:bookmarkEnd w:id="194"/>
    </w:p>
    <w:p w14:paraId="6F65DF65" w14:textId="77777777" w:rsidR="00D53F3B" w:rsidRDefault="0074428A">
      <w:pPr>
        <w:spacing w:line="360" w:lineRule="auto"/>
        <w:ind w:firstLineChars="200" w:firstLine="480"/>
        <w:rPr>
          <w:rFonts w:ascii="宋体" w:hAnsi="宋体"/>
          <w:sz w:val="24"/>
        </w:rPr>
      </w:pPr>
      <w:r>
        <w:rPr>
          <w:rFonts w:ascii="宋体" w:hAnsi="宋体" w:hint="eastAsia"/>
          <w:sz w:val="24"/>
        </w:rPr>
        <w:t>双方当事人同意，因本协议而产生的或与本协议有关的一切争议，除经友好协商、调解可以解决的，应提交中国国际经济贸易仲裁委员会根据该会</w:t>
      </w:r>
      <w:r>
        <w:rPr>
          <w:rFonts w:ascii="宋体" w:hAnsi="宋体"/>
          <w:sz w:val="24"/>
        </w:rPr>
        <w:t>届时</w:t>
      </w:r>
      <w:r>
        <w:rPr>
          <w:rFonts w:ascii="宋体" w:hAnsi="宋体" w:hint="eastAsia"/>
          <w:sz w:val="24"/>
        </w:rPr>
        <w:t>有效的仲裁规则进行仲裁。仲裁的地点在北京。仲裁裁决是终局性的，并对相关各方均有约束力</w:t>
      </w:r>
      <w:r>
        <w:rPr>
          <w:rFonts w:ascii="宋体" w:hAnsi="宋体"/>
          <w:sz w:val="24"/>
        </w:rPr>
        <w:t>。</w:t>
      </w:r>
      <w:r>
        <w:rPr>
          <w:rFonts w:ascii="宋体" w:hAnsi="宋体" w:hint="eastAsia"/>
          <w:sz w:val="24"/>
        </w:rPr>
        <w:t>仲裁费用由败诉方承担，除非仲裁裁决另有决定。</w:t>
      </w:r>
    </w:p>
    <w:p w14:paraId="323807A0" w14:textId="77777777" w:rsidR="00D53F3B" w:rsidRDefault="0074428A">
      <w:pPr>
        <w:spacing w:line="360" w:lineRule="auto"/>
        <w:ind w:firstLineChars="200" w:firstLine="480"/>
        <w:rPr>
          <w:rFonts w:ascii="宋体" w:hAnsi="宋体"/>
          <w:sz w:val="24"/>
        </w:rPr>
      </w:pPr>
      <w:r>
        <w:rPr>
          <w:rFonts w:ascii="宋体" w:hAnsi="宋体" w:hint="eastAsia"/>
          <w:sz w:val="24"/>
        </w:rPr>
        <w:t>争议处理期间，双方当事人应恪守基金管理人和基金托管人职责，继续忠实、勤勉、尽责地履行《基金合同》和本协议约定的义务，维护基金份额持有人的合法权益。</w:t>
      </w:r>
    </w:p>
    <w:p w14:paraId="2A894830" w14:textId="77777777" w:rsidR="00D53F3B" w:rsidRDefault="0074428A">
      <w:pPr>
        <w:spacing w:line="360" w:lineRule="auto"/>
        <w:ind w:firstLineChars="200" w:firstLine="480"/>
        <w:rPr>
          <w:rFonts w:ascii="宋体" w:hAnsi="宋体"/>
          <w:sz w:val="24"/>
        </w:rPr>
      </w:pPr>
      <w:r>
        <w:rPr>
          <w:rFonts w:ascii="宋体" w:hAnsi="宋体" w:hint="eastAsia"/>
          <w:sz w:val="24"/>
        </w:rPr>
        <w:t>本协议受中国法律（为本协议之目的，在此不包括中国香港、中国澳门特别行政区和中国台湾地区法律）管辖并从其解释。</w:t>
      </w:r>
    </w:p>
    <w:p w14:paraId="6FA322B7"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95" w:name="_Toc140002354"/>
      <w:bookmarkStart w:id="196" w:name="_Toc124749954"/>
      <w:bookmarkStart w:id="197" w:name="_Toc123626185"/>
      <w:bookmarkStart w:id="198" w:name="_Toc124749241"/>
      <w:bookmarkStart w:id="199" w:name="_Toc125361091"/>
      <w:r>
        <w:rPr>
          <w:rFonts w:ascii="宋体" w:hAnsi="宋体" w:cs="Arial" w:hint="eastAsia"/>
          <w:sz w:val="30"/>
        </w:rPr>
        <w:t>基金托管协议的效力</w:t>
      </w:r>
      <w:bookmarkEnd w:id="195"/>
      <w:bookmarkEnd w:id="196"/>
      <w:bookmarkEnd w:id="197"/>
      <w:bookmarkEnd w:id="198"/>
      <w:bookmarkEnd w:id="199"/>
    </w:p>
    <w:p w14:paraId="6077B90B" w14:textId="67F2D554" w:rsidR="00D53F3B" w:rsidRDefault="0074428A">
      <w:pPr>
        <w:spacing w:line="360" w:lineRule="auto"/>
        <w:ind w:firstLineChars="200" w:firstLine="480"/>
        <w:rPr>
          <w:rFonts w:ascii="宋体" w:hAnsi="宋体"/>
          <w:sz w:val="24"/>
        </w:rPr>
      </w:pPr>
      <w:r>
        <w:rPr>
          <w:rFonts w:ascii="宋体" w:hAnsi="宋体" w:hint="eastAsia"/>
          <w:sz w:val="24"/>
        </w:rPr>
        <w:t>（一）基金管理人在向中国证监会申请本基金募集注册时提交的本基金托管协议草案，该等草案系经托管协议当事人双方盖章以及双方法定代表人或授权代表签字或盖章。协议当事人双方可能不时根据中国证监会的意见修改托管协议草案。托管协议以中国证监会</w:t>
      </w:r>
      <w:r w:rsidR="005D082B">
        <w:rPr>
          <w:rFonts w:ascii="宋体" w:hAnsi="宋体" w:hint="eastAsia"/>
          <w:sz w:val="24"/>
        </w:rPr>
        <w:t>注册</w:t>
      </w:r>
      <w:r>
        <w:rPr>
          <w:rFonts w:ascii="宋体" w:hAnsi="宋体" w:hint="eastAsia"/>
          <w:sz w:val="24"/>
        </w:rPr>
        <w:t>的文本为正式文本。</w:t>
      </w:r>
    </w:p>
    <w:p w14:paraId="6C02D0DB" w14:textId="77777777" w:rsidR="00D53F3B" w:rsidRDefault="0074428A">
      <w:pPr>
        <w:spacing w:line="360" w:lineRule="auto"/>
        <w:ind w:firstLineChars="200" w:firstLine="480"/>
        <w:rPr>
          <w:rFonts w:ascii="宋体" w:hAnsi="宋体"/>
          <w:sz w:val="24"/>
        </w:rPr>
      </w:pPr>
      <w:r>
        <w:rPr>
          <w:rFonts w:ascii="宋体" w:hAnsi="宋体" w:hint="eastAsia"/>
          <w:sz w:val="24"/>
        </w:rPr>
        <w:t>（二）基金托管协议自《基金合同》成立之日起成立，自《基金合同》生效之日起生效。基金托管协议的有效期自其生效之日起至该基金财产清算结果报中国证监会备案并公告之日止。</w:t>
      </w:r>
    </w:p>
    <w:p w14:paraId="4313570C" w14:textId="77777777" w:rsidR="00D53F3B" w:rsidRDefault="0074428A">
      <w:pPr>
        <w:spacing w:line="360" w:lineRule="auto"/>
        <w:ind w:firstLineChars="200" w:firstLine="480"/>
        <w:rPr>
          <w:rFonts w:ascii="宋体" w:hAnsi="宋体"/>
          <w:sz w:val="24"/>
        </w:rPr>
      </w:pPr>
      <w:r>
        <w:rPr>
          <w:rFonts w:ascii="宋体" w:hAnsi="宋体" w:hint="eastAsia"/>
          <w:sz w:val="24"/>
        </w:rPr>
        <w:t>（三）基金托管协议自生效之日对托管协议当事人具有同等的法律约束力。</w:t>
      </w:r>
    </w:p>
    <w:p w14:paraId="57FF3A01" w14:textId="77777777" w:rsidR="00D53F3B" w:rsidRDefault="0074428A">
      <w:pPr>
        <w:spacing w:line="360" w:lineRule="auto"/>
        <w:ind w:firstLineChars="200" w:firstLine="480"/>
        <w:rPr>
          <w:rFonts w:ascii="宋体" w:hAnsi="宋体"/>
          <w:sz w:val="24"/>
        </w:rPr>
      </w:pPr>
      <w:r>
        <w:rPr>
          <w:rFonts w:ascii="宋体" w:hAnsi="宋体" w:hint="eastAsia"/>
          <w:sz w:val="24"/>
        </w:rPr>
        <w:t>（四）基金托管协议正本一式3份，除上报有关监管机构一份外，基金管理人和基金托管人分别持有1份，每份具有同等的法律效力。</w:t>
      </w:r>
    </w:p>
    <w:p w14:paraId="75611F9D" w14:textId="77777777" w:rsidR="00D53F3B" w:rsidRDefault="0074428A">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200" w:name="_Toc124749242"/>
      <w:bookmarkStart w:id="201" w:name="_Toc123626186"/>
      <w:bookmarkStart w:id="202" w:name="_Toc140002355"/>
      <w:bookmarkStart w:id="203" w:name="_Toc124749955"/>
      <w:bookmarkStart w:id="204" w:name="_Toc125361092"/>
      <w:r>
        <w:rPr>
          <w:rFonts w:ascii="宋体" w:hAnsi="宋体" w:cs="Arial" w:hint="eastAsia"/>
          <w:sz w:val="30"/>
        </w:rPr>
        <w:t>基金托管协议的签订</w:t>
      </w:r>
      <w:bookmarkEnd w:id="200"/>
      <w:bookmarkEnd w:id="201"/>
      <w:bookmarkEnd w:id="202"/>
      <w:bookmarkEnd w:id="203"/>
      <w:bookmarkEnd w:id="204"/>
    </w:p>
    <w:p w14:paraId="2A06AF6A" w14:textId="77777777" w:rsidR="00D53F3B" w:rsidRDefault="0074428A">
      <w:pPr>
        <w:spacing w:line="360" w:lineRule="auto"/>
        <w:ind w:firstLineChars="200" w:firstLine="480"/>
        <w:rPr>
          <w:rFonts w:ascii="宋体" w:hAnsi="宋体"/>
          <w:sz w:val="24"/>
        </w:rPr>
      </w:pPr>
      <w:r>
        <w:rPr>
          <w:rFonts w:ascii="宋体" w:hAnsi="宋体" w:hint="eastAsia"/>
          <w:sz w:val="24"/>
        </w:rPr>
        <w:t>本托管协议经基金管理人和基金托管人认可后，双方应在</w:t>
      </w:r>
      <w:r>
        <w:rPr>
          <w:rFonts w:ascii="宋体" w:hAnsi="宋体"/>
          <w:sz w:val="24"/>
        </w:rPr>
        <w:t>基金托管</w:t>
      </w:r>
      <w:r>
        <w:rPr>
          <w:rFonts w:ascii="宋体" w:hAnsi="宋体" w:hint="eastAsia"/>
          <w:sz w:val="24"/>
        </w:rPr>
        <w:t>协议上盖</w:t>
      </w:r>
      <w:r>
        <w:rPr>
          <w:rFonts w:ascii="宋体" w:hAnsi="宋体" w:hint="eastAsia"/>
          <w:sz w:val="24"/>
        </w:rPr>
        <w:lastRenderedPageBreak/>
        <w:t>章，并由各自的法定代表人或授权代表签字或盖章，并注明</w:t>
      </w:r>
      <w:r>
        <w:rPr>
          <w:rFonts w:ascii="宋体" w:hAnsi="宋体"/>
          <w:sz w:val="24"/>
        </w:rPr>
        <w:t>基金托管</w:t>
      </w:r>
      <w:r>
        <w:rPr>
          <w:rFonts w:ascii="宋体" w:hAnsi="宋体" w:hint="eastAsia"/>
          <w:sz w:val="24"/>
        </w:rPr>
        <w:t>协议的签订地点和签订日期。</w:t>
      </w:r>
    </w:p>
    <w:p w14:paraId="4A419B3C" w14:textId="2CD78C71" w:rsidR="00D53F3B" w:rsidRDefault="0074428A" w:rsidP="00FE3893">
      <w:pPr>
        <w:spacing w:line="360" w:lineRule="auto"/>
      </w:pPr>
      <w:r>
        <w:rPr>
          <w:rFonts w:ascii="宋体" w:hAnsi="宋体" w:hint="eastAsia"/>
          <w:sz w:val="24"/>
        </w:rPr>
        <w:t>（以下无正文）</w:t>
      </w:r>
    </w:p>
    <w:sectPr w:rsidR="00D53F3B" w:rsidSect="00FE3893">
      <w:headerReference w:type="default" r:id="rId11"/>
      <w:footerReference w:type="default" r:id="rId12"/>
      <w:pgSz w:w="11906" w:h="16838"/>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2AD5E" w14:textId="77777777" w:rsidR="001312EB" w:rsidRDefault="001312EB">
      <w:r>
        <w:separator/>
      </w:r>
    </w:p>
  </w:endnote>
  <w:endnote w:type="continuationSeparator" w:id="0">
    <w:p w14:paraId="263F53E5" w14:textId="77777777" w:rsidR="001312EB" w:rsidRDefault="0013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F7993" w14:textId="77777777" w:rsidR="001532C4" w:rsidRDefault="001532C4">
    <w:pPr>
      <w:pStyle w:val="a8"/>
      <w:framePr w:wrap="around" w:vAnchor="text" w:hAnchor="margin" w:xAlign="right" w:y="1"/>
      <w:rPr>
        <w:rStyle w:val="ac"/>
      </w:rPr>
    </w:pPr>
    <w:r>
      <w:fldChar w:fldCharType="begin"/>
    </w:r>
    <w:r>
      <w:rPr>
        <w:rStyle w:val="ac"/>
      </w:rPr>
      <w:instrText xml:space="preserve">PAGE  </w:instrText>
    </w:r>
    <w:r>
      <w:fldChar w:fldCharType="end"/>
    </w:r>
  </w:p>
  <w:p w14:paraId="43D7A34A" w14:textId="77777777" w:rsidR="001532C4" w:rsidRDefault="001532C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C198" w14:textId="545DB10A" w:rsidR="001532C4" w:rsidRDefault="001532C4">
    <w:pPr>
      <w:pStyle w:val="a8"/>
      <w:ind w:right="360"/>
      <w:jc w:val="center"/>
    </w:pPr>
    <w:r>
      <w:fldChar w:fldCharType="begin"/>
    </w:r>
    <w:r>
      <w:instrText>PAGE   \* MERGEFORMAT</w:instrText>
    </w:r>
    <w:r>
      <w:fldChar w:fldCharType="separate"/>
    </w:r>
    <w:r w:rsidR="00000ABC" w:rsidRPr="00000ABC">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878423"/>
      <w:docPartObj>
        <w:docPartGallery w:val="Page Numbers (Bottom of Page)"/>
        <w:docPartUnique/>
      </w:docPartObj>
    </w:sdtPr>
    <w:sdtEndPr/>
    <w:sdtContent>
      <w:p w14:paraId="39BB65C3" w14:textId="41CAD271" w:rsidR="001532C4" w:rsidRDefault="00FE3893" w:rsidP="00FE3893">
        <w:pPr>
          <w:pStyle w:val="a8"/>
          <w:jc w:val="center"/>
        </w:pPr>
        <w:r>
          <w:fldChar w:fldCharType="begin"/>
        </w:r>
        <w:r>
          <w:instrText>PAGE   \* MERGEFORMAT</w:instrText>
        </w:r>
        <w:r>
          <w:fldChar w:fldCharType="separate"/>
        </w:r>
        <w:r w:rsidR="00000ABC" w:rsidRPr="00000ABC">
          <w:rPr>
            <w:noProof/>
            <w:lang w:val="zh-CN"/>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E75A7" w14:textId="77777777" w:rsidR="001312EB" w:rsidRDefault="001312EB">
      <w:r>
        <w:separator/>
      </w:r>
    </w:p>
  </w:footnote>
  <w:footnote w:type="continuationSeparator" w:id="0">
    <w:p w14:paraId="77460253" w14:textId="77777777" w:rsidR="001312EB" w:rsidRDefault="00131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07053" w14:textId="732F7EDD" w:rsidR="001532C4" w:rsidRDefault="001532C4">
    <w:pPr>
      <w:pStyle w:val="aa"/>
    </w:pPr>
    <w:r>
      <w:rPr>
        <w:rFonts w:hint="eastAsia"/>
        <w:sz w:val="21"/>
        <w:szCs w:val="21"/>
      </w:rPr>
      <w:t>嘉</w:t>
    </w:r>
    <w:proofErr w:type="gramStart"/>
    <w:r>
      <w:rPr>
        <w:rFonts w:hint="eastAsia"/>
        <w:sz w:val="21"/>
        <w:szCs w:val="21"/>
      </w:rPr>
      <w:t>实同舟稳利债券</w:t>
    </w:r>
    <w:proofErr w:type="gramEnd"/>
    <w:r>
      <w:rPr>
        <w:rFonts w:hint="eastAsia"/>
        <w:sz w:val="21"/>
        <w:szCs w:val="21"/>
      </w:rPr>
      <w:t>型证券投资基金</w:t>
    </w:r>
    <w:r w:rsidR="00211ED0">
      <w:rPr>
        <w:sz w:val="21"/>
        <w:szCs w:val="21"/>
      </w:rPr>
      <w:tab/>
    </w:r>
    <w:r w:rsidR="00211ED0">
      <w:rPr>
        <w:sz w:val="21"/>
        <w:szCs w:val="21"/>
      </w:rPr>
      <w:tab/>
    </w:r>
    <w:r>
      <w:rPr>
        <w:rFonts w:hint="eastAsia"/>
        <w:sz w:val="21"/>
        <w:szCs w:val="21"/>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40AD" w14:textId="61964AEC" w:rsidR="001532C4" w:rsidRPr="00FE3893" w:rsidRDefault="00FE3893" w:rsidP="00FE3893">
    <w:pPr>
      <w:pStyle w:val="aa"/>
    </w:pPr>
    <w:r>
      <w:rPr>
        <w:rFonts w:hint="eastAsia"/>
        <w:sz w:val="21"/>
        <w:szCs w:val="21"/>
      </w:rPr>
      <w:t>嘉</w:t>
    </w:r>
    <w:proofErr w:type="gramStart"/>
    <w:r>
      <w:rPr>
        <w:rFonts w:hint="eastAsia"/>
        <w:sz w:val="21"/>
        <w:szCs w:val="21"/>
      </w:rPr>
      <w:t>实同舟稳利债券</w:t>
    </w:r>
    <w:proofErr w:type="gramEnd"/>
    <w:r>
      <w:rPr>
        <w:rFonts w:hint="eastAsia"/>
        <w:sz w:val="21"/>
        <w:szCs w:val="21"/>
      </w:rPr>
      <w:t>型证券投资基金</w:t>
    </w:r>
    <w:r>
      <w:rPr>
        <w:sz w:val="21"/>
        <w:szCs w:val="21"/>
      </w:rPr>
      <w:tab/>
    </w:r>
    <w:r>
      <w:rPr>
        <w:sz w:val="21"/>
        <w:szCs w:val="21"/>
      </w:rPr>
      <w:tab/>
    </w:r>
    <w:r>
      <w:rPr>
        <w:rFonts w:hint="eastAsia"/>
        <w:sz w:val="21"/>
        <w:szCs w:val="21"/>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52C2D"/>
    <w:multiLevelType w:val="multilevel"/>
    <w:tmpl w:val="5F952C2D"/>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left" w:pos="720"/>
        </w:tabs>
        <w:ind w:left="720" w:hanging="720"/>
      </w:pPr>
      <w:rPr>
        <w:rFonts w:hint="default"/>
      </w:rPr>
    </w:lvl>
    <w:lvl w:ilvl="2">
      <w:start w:val="1"/>
      <w:numFmt w:val="decimal"/>
      <w:lvlText w:val="%3."/>
      <w:lvlJc w:val="left"/>
      <w:pPr>
        <w:tabs>
          <w:tab w:val="left" w:pos="360"/>
        </w:tabs>
        <w:ind w:left="0" w:firstLine="0"/>
      </w:pPr>
      <w:rPr>
        <w:rFonts w:hint="eastAsia"/>
      </w:rPr>
    </w:lvl>
    <w:lvl w:ilvl="3">
      <w:start w:val="1"/>
      <w:numFmt w:val="decimal"/>
      <w:lvlText w:val="（%4）"/>
      <w:lvlJc w:val="left"/>
      <w:pPr>
        <w:tabs>
          <w:tab w:val="left" w:pos="720"/>
        </w:tabs>
        <w:ind w:left="0" w:firstLine="0"/>
      </w:pPr>
      <w:rPr>
        <w:rFonts w:ascii="Times New Roman" w:eastAsia="宋体" w:hAnsi="Times New Roman" w:hint="default"/>
        <w:sz w:val="21"/>
      </w:rPr>
    </w:lvl>
    <w:lvl w:ilvl="4">
      <w:start w:val="1"/>
      <w:numFmt w:val="none"/>
      <w:lvlText w:val=""/>
      <w:lvlJc w:val="left"/>
      <w:pPr>
        <w:tabs>
          <w:tab w:val="left" w:pos="360"/>
        </w:tabs>
        <w:ind w:left="0" w:firstLine="0"/>
      </w:pPr>
      <w:rPr>
        <w:rFonts w:hint="eastAsia"/>
        <w:sz w:val="24"/>
      </w:rPr>
    </w:lvl>
    <w:lvl w:ilvl="5">
      <w:start w:val="1"/>
      <w:numFmt w:val="upperLetter"/>
      <w:lvlText w:val="%6."/>
      <w:lvlJc w:val="left"/>
      <w:pPr>
        <w:tabs>
          <w:tab w:val="left" w:pos="927"/>
        </w:tabs>
        <w:ind w:left="0" w:firstLine="567"/>
      </w:pPr>
      <w:rPr>
        <w:rFonts w:hint="eastAsia"/>
        <w:sz w:val="24"/>
      </w:rPr>
    </w:lvl>
    <w:lvl w:ilvl="6">
      <w:start w:val="1"/>
      <w:numFmt w:val="none"/>
      <w:lvlText w:val=""/>
      <w:lvlJc w:val="left"/>
      <w:pPr>
        <w:tabs>
          <w:tab w:val="left" w:pos="3827"/>
        </w:tabs>
        <w:ind w:left="3827" w:hanging="1276"/>
      </w:pPr>
      <w:rPr>
        <w:rFonts w:hint="eastAsia"/>
      </w:rPr>
    </w:lvl>
    <w:lvl w:ilvl="7">
      <w:start w:val="1"/>
      <w:numFmt w:val="none"/>
      <w:lvlText w:val=""/>
      <w:lvlJc w:val="left"/>
      <w:pPr>
        <w:tabs>
          <w:tab w:val="left" w:pos="4394"/>
        </w:tabs>
        <w:ind w:left="4394" w:hanging="1418"/>
      </w:pPr>
      <w:rPr>
        <w:rFonts w:hint="eastAsia"/>
      </w:rPr>
    </w:lvl>
    <w:lvl w:ilvl="8">
      <w:start w:val="1"/>
      <w:numFmt w:val="none"/>
      <w:lvlText w:val=""/>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ZmM0NGFjMzRmYzk2MDIyZjcyMDllY2ZlOGQ0YzIifQ=="/>
  </w:docVars>
  <w:rsids>
    <w:rsidRoot w:val="00172A27"/>
    <w:rsid w:val="00000ABC"/>
    <w:rsid w:val="0000373A"/>
    <w:rsid w:val="000173D6"/>
    <w:rsid w:val="00022295"/>
    <w:rsid w:val="0003043A"/>
    <w:rsid w:val="00047CD6"/>
    <w:rsid w:val="00047EC0"/>
    <w:rsid w:val="00050C7A"/>
    <w:rsid w:val="0006744C"/>
    <w:rsid w:val="00072813"/>
    <w:rsid w:val="00073D26"/>
    <w:rsid w:val="00076405"/>
    <w:rsid w:val="00081A34"/>
    <w:rsid w:val="00084B25"/>
    <w:rsid w:val="00093DBE"/>
    <w:rsid w:val="000963FC"/>
    <w:rsid w:val="00097BEA"/>
    <w:rsid w:val="000A2F33"/>
    <w:rsid w:val="000B05D2"/>
    <w:rsid w:val="000C1B00"/>
    <w:rsid w:val="000C2DE9"/>
    <w:rsid w:val="000D062C"/>
    <w:rsid w:val="000E0FA2"/>
    <w:rsid w:val="000E1C66"/>
    <w:rsid w:val="000F3803"/>
    <w:rsid w:val="000F692A"/>
    <w:rsid w:val="000F7742"/>
    <w:rsid w:val="00110B38"/>
    <w:rsid w:val="0011679E"/>
    <w:rsid w:val="00117D0A"/>
    <w:rsid w:val="00125395"/>
    <w:rsid w:val="0013123A"/>
    <w:rsid w:val="001312EB"/>
    <w:rsid w:val="00132AA4"/>
    <w:rsid w:val="001532C4"/>
    <w:rsid w:val="001539BA"/>
    <w:rsid w:val="001552ED"/>
    <w:rsid w:val="00156733"/>
    <w:rsid w:val="0015717E"/>
    <w:rsid w:val="00157E18"/>
    <w:rsid w:val="00172A27"/>
    <w:rsid w:val="00184636"/>
    <w:rsid w:val="00184B20"/>
    <w:rsid w:val="00193158"/>
    <w:rsid w:val="00193DDA"/>
    <w:rsid w:val="001B55D7"/>
    <w:rsid w:val="001C1DBB"/>
    <w:rsid w:val="001C7E8A"/>
    <w:rsid w:val="001D2A7C"/>
    <w:rsid w:val="001D4D42"/>
    <w:rsid w:val="001E4203"/>
    <w:rsid w:val="001E66E1"/>
    <w:rsid w:val="001F53E6"/>
    <w:rsid w:val="0020189C"/>
    <w:rsid w:val="00211ED0"/>
    <w:rsid w:val="00213189"/>
    <w:rsid w:val="00213310"/>
    <w:rsid w:val="002203DF"/>
    <w:rsid w:val="00221F51"/>
    <w:rsid w:val="00224F5D"/>
    <w:rsid w:val="0024086B"/>
    <w:rsid w:val="002528A8"/>
    <w:rsid w:val="00254F81"/>
    <w:rsid w:val="0025549A"/>
    <w:rsid w:val="00262BAF"/>
    <w:rsid w:val="00264CB9"/>
    <w:rsid w:val="00267586"/>
    <w:rsid w:val="002747ED"/>
    <w:rsid w:val="00287B89"/>
    <w:rsid w:val="002974FB"/>
    <w:rsid w:val="002A48C5"/>
    <w:rsid w:val="002B01D4"/>
    <w:rsid w:val="002B1E7F"/>
    <w:rsid w:val="002B22FF"/>
    <w:rsid w:val="002B6EF3"/>
    <w:rsid w:val="002D1144"/>
    <w:rsid w:val="002F2620"/>
    <w:rsid w:val="002F4615"/>
    <w:rsid w:val="002F46EB"/>
    <w:rsid w:val="002F7B77"/>
    <w:rsid w:val="002F7DF9"/>
    <w:rsid w:val="00302C8A"/>
    <w:rsid w:val="00321E49"/>
    <w:rsid w:val="003253A6"/>
    <w:rsid w:val="003323CA"/>
    <w:rsid w:val="003324D3"/>
    <w:rsid w:val="00341BA7"/>
    <w:rsid w:val="003462F9"/>
    <w:rsid w:val="00347716"/>
    <w:rsid w:val="00364144"/>
    <w:rsid w:val="00365337"/>
    <w:rsid w:val="00390682"/>
    <w:rsid w:val="003919F5"/>
    <w:rsid w:val="00391FEC"/>
    <w:rsid w:val="003952D8"/>
    <w:rsid w:val="003A1C23"/>
    <w:rsid w:val="003A3EF3"/>
    <w:rsid w:val="003B1322"/>
    <w:rsid w:val="003B31CA"/>
    <w:rsid w:val="003B48D5"/>
    <w:rsid w:val="003C0338"/>
    <w:rsid w:val="003C0D88"/>
    <w:rsid w:val="003D061A"/>
    <w:rsid w:val="003D10F1"/>
    <w:rsid w:val="003D51CA"/>
    <w:rsid w:val="003D60F9"/>
    <w:rsid w:val="003D7AC0"/>
    <w:rsid w:val="003E1725"/>
    <w:rsid w:val="003E2494"/>
    <w:rsid w:val="003E56BB"/>
    <w:rsid w:val="003E58B8"/>
    <w:rsid w:val="003E5B7D"/>
    <w:rsid w:val="003F00E9"/>
    <w:rsid w:val="003F1316"/>
    <w:rsid w:val="003F1CC9"/>
    <w:rsid w:val="003F5E38"/>
    <w:rsid w:val="003F7F41"/>
    <w:rsid w:val="0040015B"/>
    <w:rsid w:val="00402D1E"/>
    <w:rsid w:val="00407CB5"/>
    <w:rsid w:val="00420475"/>
    <w:rsid w:val="00424D8E"/>
    <w:rsid w:val="00430EBD"/>
    <w:rsid w:val="00437A7F"/>
    <w:rsid w:val="00453BA7"/>
    <w:rsid w:val="0045425E"/>
    <w:rsid w:val="0046366F"/>
    <w:rsid w:val="004650CA"/>
    <w:rsid w:val="00467FF3"/>
    <w:rsid w:val="00470500"/>
    <w:rsid w:val="00471190"/>
    <w:rsid w:val="004958FB"/>
    <w:rsid w:val="004C0F45"/>
    <w:rsid w:val="004D3F05"/>
    <w:rsid w:val="004D746A"/>
    <w:rsid w:val="004E3056"/>
    <w:rsid w:val="004E3761"/>
    <w:rsid w:val="004E4EDA"/>
    <w:rsid w:val="004F2E8A"/>
    <w:rsid w:val="004F47F5"/>
    <w:rsid w:val="004F76CA"/>
    <w:rsid w:val="005024B5"/>
    <w:rsid w:val="00505587"/>
    <w:rsid w:val="00510B20"/>
    <w:rsid w:val="00510EBC"/>
    <w:rsid w:val="00511877"/>
    <w:rsid w:val="00522CFD"/>
    <w:rsid w:val="00534A59"/>
    <w:rsid w:val="00552479"/>
    <w:rsid w:val="00554D5C"/>
    <w:rsid w:val="00566FAB"/>
    <w:rsid w:val="00576A31"/>
    <w:rsid w:val="00576C0B"/>
    <w:rsid w:val="00576F95"/>
    <w:rsid w:val="005816C8"/>
    <w:rsid w:val="005836F5"/>
    <w:rsid w:val="00594A71"/>
    <w:rsid w:val="005973E5"/>
    <w:rsid w:val="005B2076"/>
    <w:rsid w:val="005B7C22"/>
    <w:rsid w:val="005C55DD"/>
    <w:rsid w:val="005C7B49"/>
    <w:rsid w:val="005D082B"/>
    <w:rsid w:val="005D4659"/>
    <w:rsid w:val="005D57CB"/>
    <w:rsid w:val="005D67CB"/>
    <w:rsid w:val="005D7062"/>
    <w:rsid w:val="005E0E89"/>
    <w:rsid w:val="005F0484"/>
    <w:rsid w:val="005F0927"/>
    <w:rsid w:val="005F2288"/>
    <w:rsid w:val="005F3785"/>
    <w:rsid w:val="00605349"/>
    <w:rsid w:val="00605F9B"/>
    <w:rsid w:val="00612517"/>
    <w:rsid w:val="00613AB6"/>
    <w:rsid w:val="006211C0"/>
    <w:rsid w:val="00625681"/>
    <w:rsid w:val="00627D08"/>
    <w:rsid w:val="0063005F"/>
    <w:rsid w:val="00634121"/>
    <w:rsid w:val="006364D2"/>
    <w:rsid w:val="006413C7"/>
    <w:rsid w:val="0064145E"/>
    <w:rsid w:val="00652B6E"/>
    <w:rsid w:val="00656934"/>
    <w:rsid w:val="006601A8"/>
    <w:rsid w:val="0066106A"/>
    <w:rsid w:val="00663D13"/>
    <w:rsid w:val="00690B3F"/>
    <w:rsid w:val="006935F9"/>
    <w:rsid w:val="006A20AE"/>
    <w:rsid w:val="006A3A21"/>
    <w:rsid w:val="006A744F"/>
    <w:rsid w:val="006B2D4A"/>
    <w:rsid w:val="006C0434"/>
    <w:rsid w:val="006C0BA6"/>
    <w:rsid w:val="006C7E7A"/>
    <w:rsid w:val="006D76EF"/>
    <w:rsid w:val="006E1C2A"/>
    <w:rsid w:val="006E20C1"/>
    <w:rsid w:val="006E6CCD"/>
    <w:rsid w:val="007002CD"/>
    <w:rsid w:val="00713A2B"/>
    <w:rsid w:val="00740CF7"/>
    <w:rsid w:val="0074428A"/>
    <w:rsid w:val="00744BAE"/>
    <w:rsid w:val="00755A9B"/>
    <w:rsid w:val="00760CE1"/>
    <w:rsid w:val="00765F2A"/>
    <w:rsid w:val="00782657"/>
    <w:rsid w:val="0078575D"/>
    <w:rsid w:val="007877D7"/>
    <w:rsid w:val="007A7C2E"/>
    <w:rsid w:val="007B3310"/>
    <w:rsid w:val="007B5249"/>
    <w:rsid w:val="007C37BF"/>
    <w:rsid w:val="007D6FE3"/>
    <w:rsid w:val="0080075D"/>
    <w:rsid w:val="00801A10"/>
    <w:rsid w:val="008146E1"/>
    <w:rsid w:val="00822A70"/>
    <w:rsid w:val="008270EE"/>
    <w:rsid w:val="00827DCD"/>
    <w:rsid w:val="00844B97"/>
    <w:rsid w:val="0089761E"/>
    <w:rsid w:val="008A43F6"/>
    <w:rsid w:val="008B7B31"/>
    <w:rsid w:val="008B7DAA"/>
    <w:rsid w:val="008C0EB6"/>
    <w:rsid w:val="008C3121"/>
    <w:rsid w:val="008D03F3"/>
    <w:rsid w:val="008D07FD"/>
    <w:rsid w:val="008D3AFA"/>
    <w:rsid w:val="008D6927"/>
    <w:rsid w:val="008E7C14"/>
    <w:rsid w:val="008F230E"/>
    <w:rsid w:val="008F5C5B"/>
    <w:rsid w:val="008F640F"/>
    <w:rsid w:val="009128E6"/>
    <w:rsid w:val="0091350F"/>
    <w:rsid w:val="00913EC2"/>
    <w:rsid w:val="00916029"/>
    <w:rsid w:val="009306B8"/>
    <w:rsid w:val="009715CD"/>
    <w:rsid w:val="0097178B"/>
    <w:rsid w:val="00977CF5"/>
    <w:rsid w:val="00981D41"/>
    <w:rsid w:val="00990A91"/>
    <w:rsid w:val="00991446"/>
    <w:rsid w:val="0099244F"/>
    <w:rsid w:val="00992C6A"/>
    <w:rsid w:val="009948B6"/>
    <w:rsid w:val="009A6C6B"/>
    <w:rsid w:val="009B3A73"/>
    <w:rsid w:val="009B7B99"/>
    <w:rsid w:val="009B7E32"/>
    <w:rsid w:val="009C7114"/>
    <w:rsid w:val="009D395B"/>
    <w:rsid w:val="009D6309"/>
    <w:rsid w:val="009F4708"/>
    <w:rsid w:val="00A220B9"/>
    <w:rsid w:val="00A30A5E"/>
    <w:rsid w:val="00A34E4D"/>
    <w:rsid w:val="00A47229"/>
    <w:rsid w:val="00A53D2F"/>
    <w:rsid w:val="00A57AF8"/>
    <w:rsid w:val="00A650B5"/>
    <w:rsid w:val="00A90295"/>
    <w:rsid w:val="00A91FFD"/>
    <w:rsid w:val="00A96348"/>
    <w:rsid w:val="00AC22B0"/>
    <w:rsid w:val="00AD1699"/>
    <w:rsid w:val="00AD31D6"/>
    <w:rsid w:val="00AD35ED"/>
    <w:rsid w:val="00AE42A2"/>
    <w:rsid w:val="00B03034"/>
    <w:rsid w:val="00B13A02"/>
    <w:rsid w:val="00B17818"/>
    <w:rsid w:val="00B33454"/>
    <w:rsid w:val="00B739BA"/>
    <w:rsid w:val="00B74AFC"/>
    <w:rsid w:val="00B8369D"/>
    <w:rsid w:val="00B83A1E"/>
    <w:rsid w:val="00B920EF"/>
    <w:rsid w:val="00BA2E18"/>
    <w:rsid w:val="00BA5E45"/>
    <w:rsid w:val="00BB759E"/>
    <w:rsid w:val="00BD04A2"/>
    <w:rsid w:val="00BD2C7F"/>
    <w:rsid w:val="00BE5814"/>
    <w:rsid w:val="00BF2795"/>
    <w:rsid w:val="00C10A61"/>
    <w:rsid w:val="00C1685E"/>
    <w:rsid w:val="00C22F54"/>
    <w:rsid w:val="00C26F36"/>
    <w:rsid w:val="00C3295E"/>
    <w:rsid w:val="00C52313"/>
    <w:rsid w:val="00C65BA7"/>
    <w:rsid w:val="00C81B4E"/>
    <w:rsid w:val="00CA6CE6"/>
    <w:rsid w:val="00CC4F30"/>
    <w:rsid w:val="00CC5038"/>
    <w:rsid w:val="00CD202B"/>
    <w:rsid w:val="00CE19BA"/>
    <w:rsid w:val="00CE7BAD"/>
    <w:rsid w:val="00CF01AE"/>
    <w:rsid w:val="00CF0CDD"/>
    <w:rsid w:val="00CF3B0F"/>
    <w:rsid w:val="00CF4479"/>
    <w:rsid w:val="00CF45EC"/>
    <w:rsid w:val="00D020CC"/>
    <w:rsid w:val="00D0568A"/>
    <w:rsid w:val="00D06D32"/>
    <w:rsid w:val="00D07748"/>
    <w:rsid w:val="00D10D70"/>
    <w:rsid w:val="00D148C6"/>
    <w:rsid w:val="00D33A39"/>
    <w:rsid w:val="00D53F3B"/>
    <w:rsid w:val="00D666E0"/>
    <w:rsid w:val="00D72C07"/>
    <w:rsid w:val="00D7477A"/>
    <w:rsid w:val="00D75197"/>
    <w:rsid w:val="00D76C87"/>
    <w:rsid w:val="00D849A0"/>
    <w:rsid w:val="00D91BE6"/>
    <w:rsid w:val="00D92850"/>
    <w:rsid w:val="00DB5EAF"/>
    <w:rsid w:val="00DC52EE"/>
    <w:rsid w:val="00DD07D9"/>
    <w:rsid w:val="00DD0DA7"/>
    <w:rsid w:val="00DF0097"/>
    <w:rsid w:val="00DF1E15"/>
    <w:rsid w:val="00E01262"/>
    <w:rsid w:val="00E1599A"/>
    <w:rsid w:val="00E21351"/>
    <w:rsid w:val="00E228CC"/>
    <w:rsid w:val="00E2658C"/>
    <w:rsid w:val="00E3711A"/>
    <w:rsid w:val="00E52642"/>
    <w:rsid w:val="00E5472A"/>
    <w:rsid w:val="00E74CB9"/>
    <w:rsid w:val="00E7716B"/>
    <w:rsid w:val="00E85E57"/>
    <w:rsid w:val="00EA1198"/>
    <w:rsid w:val="00EA2F01"/>
    <w:rsid w:val="00EB12F9"/>
    <w:rsid w:val="00EB7FF3"/>
    <w:rsid w:val="00EC658B"/>
    <w:rsid w:val="00EC6CC8"/>
    <w:rsid w:val="00ED3119"/>
    <w:rsid w:val="00EE2214"/>
    <w:rsid w:val="00F07E5A"/>
    <w:rsid w:val="00F26313"/>
    <w:rsid w:val="00F34A81"/>
    <w:rsid w:val="00F428D8"/>
    <w:rsid w:val="00F44F4E"/>
    <w:rsid w:val="00F572B7"/>
    <w:rsid w:val="00F632A6"/>
    <w:rsid w:val="00F64E8A"/>
    <w:rsid w:val="00F703DF"/>
    <w:rsid w:val="00F725B7"/>
    <w:rsid w:val="00F76816"/>
    <w:rsid w:val="00F8285D"/>
    <w:rsid w:val="00F84629"/>
    <w:rsid w:val="00F85822"/>
    <w:rsid w:val="00F86145"/>
    <w:rsid w:val="00FA1C3D"/>
    <w:rsid w:val="00FA443C"/>
    <w:rsid w:val="00FC0356"/>
    <w:rsid w:val="00FC4CB9"/>
    <w:rsid w:val="00FD25B0"/>
    <w:rsid w:val="00FE3893"/>
    <w:rsid w:val="00FE4CA9"/>
    <w:rsid w:val="00FF476E"/>
    <w:rsid w:val="01CD1DEA"/>
    <w:rsid w:val="01F839E0"/>
    <w:rsid w:val="049F67BB"/>
    <w:rsid w:val="05082710"/>
    <w:rsid w:val="07E1188D"/>
    <w:rsid w:val="0B2355CB"/>
    <w:rsid w:val="0B520B0D"/>
    <w:rsid w:val="0C0C6606"/>
    <w:rsid w:val="0C3E1291"/>
    <w:rsid w:val="0EB4451D"/>
    <w:rsid w:val="0F3835AC"/>
    <w:rsid w:val="0FFE3167"/>
    <w:rsid w:val="100534D8"/>
    <w:rsid w:val="103235D1"/>
    <w:rsid w:val="10441B4B"/>
    <w:rsid w:val="107A4E88"/>
    <w:rsid w:val="109E0159"/>
    <w:rsid w:val="10AC636D"/>
    <w:rsid w:val="12044AB3"/>
    <w:rsid w:val="12640FF8"/>
    <w:rsid w:val="127733B2"/>
    <w:rsid w:val="1334601B"/>
    <w:rsid w:val="158D465F"/>
    <w:rsid w:val="162A5C2D"/>
    <w:rsid w:val="162B0BED"/>
    <w:rsid w:val="16A0771D"/>
    <w:rsid w:val="19105BBF"/>
    <w:rsid w:val="19816036"/>
    <w:rsid w:val="1A0571D7"/>
    <w:rsid w:val="1B020EE3"/>
    <w:rsid w:val="1B3A52EC"/>
    <w:rsid w:val="1D050A67"/>
    <w:rsid w:val="1D6D1EB0"/>
    <w:rsid w:val="21884D4B"/>
    <w:rsid w:val="21C7425C"/>
    <w:rsid w:val="22165AC0"/>
    <w:rsid w:val="231E027A"/>
    <w:rsid w:val="23F65BB4"/>
    <w:rsid w:val="29BA1194"/>
    <w:rsid w:val="2A3C65D1"/>
    <w:rsid w:val="2A460F62"/>
    <w:rsid w:val="2ABF35D4"/>
    <w:rsid w:val="2BDB67F7"/>
    <w:rsid w:val="2E2D47AA"/>
    <w:rsid w:val="2EE128F4"/>
    <w:rsid w:val="30AA58E3"/>
    <w:rsid w:val="330B19CA"/>
    <w:rsid w:val="335B3556"/>
    <w:rsid w:val="33CF79A4"/>
    <w:rsid w:val="34501F6B"/>
    <w:rsid w:val="345A7984"/>
    <w:rsid w:val="34C62164"/>
    <w:rsid w:val="357A65E2"/>
    <w:rsid w:val="373C22EE"/>
    <w:rsid w:val="37685C7B"/>
    <w:rsid w:val="39C719D2"/>
    <w:rsid w:val="39EA3408"/>
    <w:rsid w:val="3AFD1423"/>
    <w:rsid w:val="3E0E5B29"/>
    <w:rsid w:val="3E9B57C2"/>
    <w:rsid w:val="4101181F"/>
    <w:rsid w:val="413B491B"/>
    <w:rsid w:val="425461A8"/>
    <w:rsid w:val="42755BF5"/>
    <w:rsid w:val="434E0C03"/>
    <w:rsid w:val="43B11EBE"/>
    <w:rsid w:val="45347175"/>
    <w:rsid w:val="456A28FF"/>
    <w:rsid w:val="47103F3F"/>
    <w:rsid w:val="495B6A5C"/>
    <w:rsid w:val="495F61B5"/>
    <w:rsid w:val="4A4C330C"/>
    <w:rsid w:val="4B0866BA"/>
    <w:rsid w:val="4BA70412"/>
    <w:rsid w:val="4DDD2473"/>
    <w:rsid w:val="4EA40E15"/>
    <w:rsid w:val="4FFC6B71"/>
    <w:rsid w:val="500A1786"/>
    <w:rsid w:val="501B501E"/>
    <w:rsid w:val="512B7010"/>
    <w:rsid w:val="512D3F7B"/>
    <w:rsid w:val="5142406A"/>
    <w:rsid w:val="5229032E"/>
    <w:rsid w:val="52DE065F"/>
    <w:rsid w:val="54CA3BF1"/>
    <w:rsid w:val="554D7F05"/>
    <w:rsid w:val="557F4080"/>
    <w:rsid w:val="56F26FAF"/>
    <w:rsid w:val="58B76218"/>
    <w:rsid w:val="59A05363"/>
    <w:rsid w:val="5C820FC9"/>
    <w:rsid w:val="5CB34236"/>
    <w:rsid w:val="5DE5312C"/>
    <w:rsid w:val="5E1C27A6"/>
    <w:rsid w:val="5EE73105"/>
    <w:rsid w:val="5F7D54F5"/>
    <w:rsid w:val="60D94408"/>
    <w:rsid w:val="61B00CB9"/>
    <w:rsid w:val="61DF6044"/>
    <w:rsid w:val="62130FB7"/>
    <w:rsid w:val="630E4F1B"/>
    <w:rsid w:val="63444FA6"/>
    <w:rsid w:val="638E1C86"/>
    <w:rsid w:val="6591192E"/>
    <w:rsid w:val="65F76DAF"/>
    <w:rsid w:val="664A7C90"/>
    <w:rsid w:val="66B9532A"/>
    <w:rsid w:val="679C73E0"/>
    <w:rsid w:val="690947AA"/>
    <w:rsid w:val="69203BB2"/>
    <w:rsid w:val="6D8B1D10"/>
    <w:rsid w:val="6EC31162"/>
    <w:rsid w:val="6FE307C3"/>
    <w:rsid w:val="71310FFF"/>
    <w:rsid w:val="71724883"/>
    <w:rsid w:val="755A695D"/>
    <w:rsid w:val="75A31269"/>
    <w:rsid w:val="75D9CB6F"/>
    <w:rsid w:val="76723548"/>
    <w:rsid w:val="77915E87"/>
    <w:rsid w:val="77F529E6"/>
    <w:rsid w:val="7903518B"/>
    <w:rsid w:val="79D023F1"/>
    <w:rsid w:val="7A9735F6"/>
    <w:rsid w:val="7B7917EF"/>
    <w:rsid w:val="7D0535D1"/>
    <w:rsid w:val="7D7A188A"/>
    <w:rsid w:val="7DC65F20"/>
    <w:rsid w:val="7F7920A7"/>
    <w:rsid w:val="7FF0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2E449"/>
  <w15:docId w15:val="{E5508534-8AE1-4910-AAE6-4BBC9E48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BEA"/>
    <w:pPr>
      <w:widowControl w:val="0"/>
      <w:jc w:val="both"/>
    </w:pPr>
    <w:rPr>
      <w:kern w:val="2"/>
      <w:sz w:val="21"/>
      <w:szCs w:val="24"/>
    </w:rPr>
  </w:style>
  <w:style w:type="paragraph" w:styleId="1">
    <w:name w:val="heading 1"/>
    <w:basedOn w:val="a"/>
    <w:next w:val="a"/>
    <w:qFormat/>
    <w:pPr>
      <w:keepNext/>
      <w:keepLines/>
      <w:spacing w:before="120" w:after="120" w:line="578" w:lineRule="auto"/>
      <w:outlineLvl w:val="0"/>
    </w:pPr>
    <w:rPr>
      <w:b/>
      <w:bCs/>
      <w:kern w:val="44"/>
      <w:sz w:val="28"/>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spacing w:after="120"/>
      <w:ind w:leftChars="200" w:left="420"/>
    </w:pPr>
    <w:rPr>
      <w:szCs w:val="20"/>
    </w:rPr>
  </w:style>
  <w:style w:type="paragraph" w:styleId="a6">
    <w:name w:val="Plain Text"/>
    <w:basedOn w:val="a"/>
    <w:qFormat/>
    <w:pPr>
      <w:adjustRightInd w:val="0"/>
      <w:spacing w:line="360" w:lineRule="atLeast"/>
      <w:textAlignment w:val="baseline"/>
    </w:pPr>
    <w:rPr>
      <w:rFonts w:ascii="宋体" w:hAnsi="Courier New"/>
      <w:szCs w:val="20"/>
    </w:rPr>
  </w:style>
  <w:style w:type="paragraph" w:styleId="21">
    <w:name w:val="Body Text Indent 2"/>
    <w:basedOn w:val="a"/>
    <w:qFormat/>
    <w:pPr>
      <w:spacing w:after="120" w:line="360" w:lineRule="auto"/>
      <w:ind w:firstLineChars="200" w:firstLine="480"/>
    </w:pPr>
    <w:rPr>
      <w:rFonts w:ascii="宋体" w:hAnsi="宋体"/>
      <w:color w:val="FF0000"/>
      <w:sz w:val="24"/>
    </w:r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360"/>
      <w:jc w:val="left"/>
    </w:pPr>
    <w:rPr>
      <w:rFonts w:ascii="Arial" w:hAnsi="Arial" w:cs="Arial"/>
      <w:b/>
      <w:bCs/>
      <w:caps/>
      <w:sz w:val="24"/>
    </w:rPr>
  </w:style>
  <w:style w:type="paragraph" w:styleId="ab">
    <w:name w:val="annotation subject"/>
    <w:basedOn w:val="a3"/>
    <w:next w:val="a3"/>
    <w:semiHidden/>
    <w:qFormat/>
    <w:rPr>
      <w:b/>
      <w:bCs/>
    </w:rPr>
  </w:style>
  <w:style w:type="character" w:styleId="ac">
    <w:name w:val="page number"/>
    <w:qFormat/>
    <w:rPr>
      <w:rFonts w:ascii="Times New Roman" w:eastAsia="仿宋_GB2312" w:hAnsi="Times New Roman" w:cs="Times New Roman"/>
      <w:sz w:val="18"/>
      <w:szCs w:val="20"/>
    </w:rPr>
  </w:style>
  <w:style w:type="character" w:styleId="ad">
    <w:name w:val="FollowedHyperlink"/>
    <w:qFormat/>
    <w:rPr>
      <w:color w:val="800080"/>
      <w:szCs w:val="20"/>
      <w:u w:val="single"/>
    </w:rPr>
  </w:style>
  <w:style w:type="character" w:styleId="ae">
    <w:name w:val="Hyperlink"/>
    <w:qFormat/>
    <w:rPr>
      <w:color w:val="0000FF"/>
      <w:szCs w:val="20"/>
      <w:u w:val="single"/>
    </w:rPr>
  </w:style>
  <w:style w:type="character" w:styleId="af">
    <w:name w:val="annotation reference"/>
    <w:qFormat/>
    <w:rPr>
      <w:sz w:val="21"/>
      <w:szCs w:val="21"/>
    </w:rPr>
  </w:style>
  <w:style w:type="character" w:customStyle="1" w:styleId="a4">
    <w:name w:val="批注文字 字符"/>
    <w:link w:val="a3"/>
    <w:qFormat/>
    <w:rPr>
      <w:kern w:val="2"/>
      <w:sz w:val="21"/>
      <w:szCs w:val="24"/>
    </w:rPr>
  </w:style>
  <w:style w:type="character" w:customStyle="1" w:styleId="a9">
    <w:name w:val="页脚 字符"/>
    <w:link w:val="a8"/>
    <w:uiPriority w:val="99"/>
    <w:qFormat/>
    <w:rPr>
      <w:kern w:val="2"/>
      <w:sz w:val="18"/>
      <w:szCs w:val="18"/>
    </w:rPr>
  </w:style>
  <w:style w:type="paragraph" w:customStyle="1" w:styleId="CharChar5">
    <w:name w:val="Char Char5"/>
    <w:basedOn w:val="a"/>
    <w:qFormat/>
    <w:rPr>
      <w:szCs w:val="20"/>
    </w:rPr>
  </w:style>
  <w:style w:type="paragraph" w:customStyle="1" w:styleId="CharCharCharChar1">
    <w:name w:val="Char Char Char Char1"/>
    <w:basedOn w:val="a"/>
    <w:qFormat/>
    <w:rPr>
      <w:szCs w:val="20"/>
    </w:rPr>
  </w:style>
  <w:style w:type="paragraph" w:customStyle="1" w:styleId="CharCharCharChar">
    <w:name w:val="Char Char Char Char"/>
    <w:basedOn w:val="a"/>
    <w:qFormat/>
    <w:pPr>
      <w:tabs>
        <w:tab w:val="left" w:pos="360"/>
      </w:tabs>
    </w:pPr>
    <w:rPr>
      <w:sz w:val="24"/>
    </w:rPr>
  </w:style>
  <w:style w:type="paragraph" w:customStyle="1" w:styleId="11">
    <w:name w:val="修订1"/>
    <w:uiPriority w:val="99"/>
    <w:unhideWhenUsed/>
    <w:qFormat/>
    <w:rPr>
      <w:kern w:val="2"/>
      <w:sz w:val="21"/>
      <w:szCs w:val="24"/>
    </w:rPr>
  </w:style>
  <w:style w:type="character" w:customStyle="1" w:styleId="read">
    <w:name w:val="read"/>
    <w:qFormat/>
  </w:style>
  <w:style w:type="character" w:customStyle="1" w:styleId="20">
    <w:name w:val="标题 2 字符"/>
    <w:link w:val="2"/>
    <w:qFormat/>
    <w:rPr>
      <w:rFonts w:ascii="Arial" w:eastAsia="黑体" w:hAnsi="Arial"/>
      <w:b/>
      <w:bCs/>
      <w:kern w:val="2"/>
      <w:sz w:val="32"/>
      <w:szCs w:val="32"/>
    </w:rPr>
  </w:style>
  <w:style w:type="paragraph" w:customStyle="1" w:styleId="Style26">
    <w:name w:val="_Style 26"/>
    <w:basedOn w:val="a"/>
    <w:next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5342">
      <w:bodyDiv w:val="1"/>
      <w:marLeft w:val="0"/>
      <w:marRight w:val="0"/>
      <w:marTop w:val="0"/>
      <w:marBottom w:val="0"/>
      <w:divBdr>
        <w:top w:val="none" w:sz="0" w:space="0" w:color="auto"/>
        <w:left w:val="none" w:sz="0" w:space="0" w:color="auto"/>
        <w:bottom w:val="none" w:sz="0" w:space="0" w:color="auto"/>
        <w:right w:val="none" w:sz="0" w:space="0" w:color="auto"/>
      </w:divBdr>
    </w:div>
    <w:div w:id="1278102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E11B4-5AAD-4AB2-953B-A1405986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5126</Words>
  <Characters>29224</Characters>
  <Application>Microsoft Office Word</Application>
  <DocSecurity>0</DocSecurity>
  <Lines>243</Lines>
  <Paragraphs>68</Paragraphs>
  <ScaleCrop>false</ScaleCrop>
  <Company>ICBCOA</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XX基金管理有限公司</dc:title>
  <dc:subject/>
  <dc:creator>习倩</dc:creator>
  <cp:keywords/>
  <dc:description/>
  <cp:lastModifiedBy>江燕妮</cp:lastModifiedBy>
  <cp:revision>14</cp:revision>
  <cp:lastPrinted>2026-04-08T08:46:00Z</cp:lastPrinted>
  <dcterms:created xsi:type="dcterms:W3CDTF">2026-04-03T03:50:00Z</dcterms:created>
  <dcterms:modified xsi:type="dcterms:W3CDTF">2026-05-15T08:42:00Z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2052-11.8.2.12325</vt:lpwstr>
  </property>
  <property fmtid="{D5CDD505-2E9C-101B-9397-08002B2CF9AE}" pid="3" name="ICV">
    <vt:lpwstr>54DC26629CEA70B511B99F69908DE88B</vt:lpwstr>
  </property>
</Properties>
</file>