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833790" w14:textId="77777777" w:rsidR="007A0495" w:rsidRDefault="007A0495">
      <w:pPr>
        <w:jc w:val="center"/>
        <w:rPr>
          <w:b/>
          <w:color w:val="FF0000"/>
          <w:sz w:val="52"/>
        </w:rPr>
      </w:pPr>
      <w:bookmarkStart w:id="0" w:name="OLE_LINK6"/>
      <w:bookmarkStart w:id="1" w:name="OLE_LINK5"/>
      <w:bookmarkStart w:id="2" w:name="OLE_LINK21"/>
      <w:bookmarkStart w:id="3" w:name="OLE_LINK1"/>
      <w:bookmarkStart w:id="4" w:name="_GoBack"/>
      <w:bookmarkEnd w:id="4"/>
    </w:p>
    <w:p w14:paraId="0F89D48F" w14:textId="77777777" w:rsidR="007A0495" w:rsidRDefault="007A0495">
      <w:pPr>
        <w:jc w:val="center"/>
        <w:rPr>
          <w:b/>
          <w:color w:val="FF0000"/>
          <w:sz w:val="52"/>
        </w:rPr>
      </w:pPr>
    </w:p>
    <w:p w14:paraId="07CC8A7D" w14:textId="77777777" w:rsidR="007A0495" w:rsidRDefault="007A0495">
      <w:pPr>
        <w:jc w:val="center"/>
        <w:rPr>
          <w:b/>
          <w:sz w:val="52"/>
        </w:rPr>
      </w:pPr>
    </w:p>
    <w:p w14:paraId="7E8727D4" w14:textId="77777777" w:rsidR="007A0495" w:rsidRDefault="007A0495">
      <w:pPr>
        <w:jc w:val="center"/>
        <w:rPr>
          <w:b/>
          <w:sz w:val="52"/>
        </w:rPr>
      </w:pPr>
    </w:p>
    <w:p w14:paraId="4CE9807A" w14:textId="77777777" w:rsidR="007A0495" w:rsidRDefault="0094338C">
      <w:pPr>
        <w:jc w:val="center"/>
        <w:rPr>
          <w:b/>
          <w:sz w:val="44"/>
          <w:szCs w:val="44"/>
        </w:rPr>
      </w:pPr>
      <w:bookmarkStart w:id="5" w:name="_Toc123112261"/>
      <w:bookmarkStart w:id="6" w:name="_Toc139992299"/>
      <w:bookmarkStart w:id="7" w:name="_Toc123701381"/>
      <w:bookmarkStart w:id="8" w:name="_Toc123112222"/>
      <w:bookmarkStart w:id="9" w:name="_Toc139991724"/>
      <w:r>
        <w:rPr>
          <w:rFonts w:hint="eastAsia"/>
          <w:b/>
          <w:sz w:val="44"/>
          <w:szCs w:val="44"/>
        </w:rPr>
        <w:t>嘉</w:t>
      </w:r>
      <w:proofErr w:type="gramStart"/>
      <w:r>
        <w:rPr>
          <w:rFonts w:hint="eastAsia"/>
          <w:b/>
          <w:sz w:val="44"/>
          <w:szCs w:val="44"/>
        </w:rPr>
        <w:t>实稳嘉</w:t>
      </w:r>
      <w:proofErr w:type="gramEnd"/>
      <w:r>
        <w:rPr>
          <w:rFonts w:hint="eastAsia"/>
          <w:b/>
          <w:sz w:val="44"/>
          <w:szCs w:val="44"/>
        </w:rPr>
        <w:t>债券型证券投资基金</w:t>
      </w:r>
    </w:p>
    <w:bookmarkEnd w:id="5"/>
    <w:bookmarkEnd w:id="6"/>
    <w:bookmarkEnd w:id="7"/>
    <w:bookmarkEnd w:id="8"/>
    <w:bookmarkEnd w:id="9"/>
    <w:p w14:paraId="7E693EB9" w14:textId="77777777" w:rsidR="007A0495" w:rsidRDefault="0094338C">
      <w:pPr>
        <w:jc w:val="center"/>
        <w:rPr>
          <w:b/>
          <w:sz w:val="44"/>
          <w:szCs w:val="44"/>
        </w:rPr>
      </w:pPr>
      <w:r>
        <w:rPr>
          <w:rFonts w:hint="eastAsia"/>
          <w:b/>
          <w:sz w:val="44"/>
          <w:szCs w:val="44"/>
        </w:rPr>
        <w:t>托管协议</w:t>
      </w:r>
    </w:p>
    <w:p w14:paraId="34F2A276" w14:textId="69963F6A" w:rsidR="007A0495" w:rsidRDefault="007A0495">
      <w:pPr>
        <w:jc w:val="center"/>
        <w:rPr>
          <w:b/>
          <w:sz w:val="44"/>
          <w:szCs w:val="44"/>
        </w:rPr>
      </w:pPr>
    </w:p>
    <w:p w14:paraId="0CBECBA2" w14:textId="77777777" w:rsidR="007A0495" w:rsidRDefault="007A0495">
      <w:pPr>
        <w:jc w:val="center"/>
        <w:rPr>
          <w:b/>
          <w:sz w:val="32"/>
          <w:szCs w:val="32"/>
        </w:rPr>
      </w:pPr>
    </w:p>
    <w:p w14:paraId="53893C96" w14:textId="77777777" w:rsidR="007A0495" w:rsidRDefault="007A0495">
      <w:pPr>
        <w:jc w:val="center"/>
        <w:rPr>
          <w:b/>
          <w:sz w:val="52"/>
        </w:rPr>
      </w:pPr>
    </w:p>
    <w:p w14:paraId="52E62EDE" w14:textId="77777777" w:rsidR="007A0495" w:rsidRDefault="007A0495">
      <w:pPr>
        <w:jc w:val="center"/>
        <w:rPr>
          <w:b/>
          <w:sz w:val="52"/>
        </w:rPr>
      </w:pPr>
    </w:p>
    <w:p w14:paraId="63A0D576" w14:textId="77777777" w:rsidR="007A0495" w:rsidRDefault="007A0495">
      <w:pPr>
        <w:rPr>
          <w:b/>
        </w:rPr>
      </w:pPr>
    </w:p>
    <w:p w14:paraId="2C29EF67" w14:textId="77777777" w:rsidR="007A0495" w:rsidRDefault="0094338C">
      <w:pPr>
        <w:ind w:left="420" w:firstLine="420"/>
        <w:rPr>
          <w:b/>
          <w:sz w:val="36"/>
        </w:rPr>
      </w:pPr>
      <w:bookmarkStart w:id="10" w:name="_Toc123112263"/>
      <w:bookmarkStart w:id="11" w:name="_Toc123701383"/>
      <w:bookmarkStart w:id="12" w:name="_Toc123112224"/>
      <w:bookmarkStart w:id="13" w:name="_Toc139991726"/>
      <w:bookmarkStart w:id="14" w:name="_Toc139992301"/>
      <w:r>
        <w:rPr>
          <w:b/>
          <w:sz w:val="36"/>
        </w:rPr>
        <w:t>基金管理人：</w:t>
      </w:r>
      <w:bookmarkEnd w:id="10"/>
      <w:bookmarkEnd w:id="11"/>
      <w:bookmarkEnd w:id="12"/>
      <w:bookmarkEnd w:id="13"/>
      <w:bookmarkEnd w:id="14"/>
      <w:r>
        <w:rPr>
          <w:b/>
          <w:sz w:val="36"/>
        </w:rPr>
        <w:t>嘉</w:t>
      </w:r>
      <w:proofErr w:type="gramStart"/>
      <w:r>
        <w:rPr>
          <w:b/>
          <w:sz w:val="36"/>
        </w:rPr>
        <w:t>实基金</w:t>
      </w:r>
      <w:proofErr w:type="gramEnd"/>
      <w:r>
        <w:rPr>
          <w:b/>
          <w:sz w:val="36"/>
        </w:rPr>
        <w:t>管理有限公司</w:t>
      </w:r>
    </w:p>
    <w:p w14:paraId="5FD20C98" w14:textId="77777777" w:rsidR="007A0495" w:rsidRDefault="0094338C">
      <w:pPr>
        <w:ind w:left="420" w:firstLine="420"/>
        <w:rPr>
          <w:b/>
          <w:sz w:val="36"/>
        </w:rPr>
      </w:pPr>
      <w:bookmarkStart w:id="15" w:name="_Toc139991727"/>
      <w:bookmarkStart w:id="16" w:name="_Toc123112225"/>
      <w:bookmarkStart w:id="17" w:name="_Toc123701384"/>
      <w:bookmarkStart w:id="18" w:name="_Toc139992302"/>
      <w:bookmarkStart w:id="19" w:name="_Toc123112264"/>
      <w:r>
        <w:rPr>
          <w:b/>
          <w:sz w:val="36"/>
        </w:rPr>
        <w:t>基金托管人：</w:t>
      </w:r>
      <w:r>
        <w:rPr>
          <w:rFonts w:hint="eastAsia"/>
          <w:b/>
          <w:sz w:val="36"/>
        </w:rPr>
        <w:t>上海浦东发展银行股份有限公司</w:t>
      </w:r>
      <w:bookmarkEnd w:id="15"/>
      <w:bookmarkEnd w:id="16"/>
      <w:bookmarkEnd w:id="17"/>
      <w:bookmarkEnd w:id="18"/>
      <w:bookmarkEnd w:id="19"/>
    </w:p>
    <w:p w14:paraId="183A1CAE" w14:textId="77777777" w:rsidR="007A0495" w:rsidRDefault="007A0495">
      <w:pPr>
        <w:jc w:val="center"/>
        <w:rPr>
          <w:bCs/>
          <w:sz w:val="32"/>
        </w:rPr>
      </w:pPr>
    </w:p>
    <w:p w14:paraId="03767A13" w14:textId="64940DD8" w:rsidR="00A974FB" w:rsidRDefault="00A974FB" w:rsidP="00A974FB">
      <w:pPr>
        <w:jc w:val="center"/>
        <w:rPr>
          <w:bCs/>
          <w:color w:val="000000"/>
          <w:sz w:val="28"/>
        </w:rPr>
        <w:sectPr w:rsidR="00A974FB" w:rsidSect="00A974FB">
          <w:headerReference w:type="default" r:id="rId11"/>
          <w:footerReference w:type="default" r:id="rId12"/>
          <w:footerReference w:type="first" r:id="rId13"/>
          <w:pgSz w:w="11906" w:h="16838"/>
          <w:pgMar w:top="1440" w:right="1800" w:bottom="1440" w:left="1800" w:header="851" w:footer="992" w:gutter="0"/>
          <w:pgNumType w:start="1"/>
          <w:cols w:space="720"/>
          <w:titlePg/>
          <w:docGrid w:type="lines" w:linePitch="312"/>
        </w:sectPr>
      </w:pPr>
      <w:r>
        <w:rPr>
          <w:rFonts w:ascii="宋体" w:hint="eastAsia"/>
          <w:b/>
          <w:bCs/>
          <w:color w:val="000000"/>
          <w:sz w:val="30"/>
        </w:rPr>
        <w:t>二〇二六年九</w:t>
      </w:r>
      <w:r w:rsidR="0002419D">
        <w:rPr>
          <w:rFonts w:ascii="宋体" w:hint="eastAsia"/>
          <w:b/>
          <w:bCs/>
          <w:color w:val="000000"/>
          <w:sz w:val="30"/>
        </w:rPr>
        <w:t>月</w:t>
      </w:r>
    </w:p>
    <w:p w14:paraId="3AFFF6A9" w14:textId="5628E4F0" w:rsidR="004755C8" w:rsidRDefault="004755C8">
      <w:pPr>
        <w:widowControl/>
        <w:jc w:val="left"/>
        <w:rPr>
          <w:rFonts w:ascii="宋体"/>
          <w:b/>
          <w:bCs/>
          <w:sz w:val="30"/>
        </w:rPr>
      </w:pPr>
      <w:bookmarkStart w:id="20" w:name="_Toc382818593"/>
      <w:bookmarkStart w:id="21" w:name="_Toc382819067"/>
      <w:r>
        <w:rPr>
          <w:rFonts w:ascii="宋体"/>
          <w:b/>
          <w:bCs/>
          <w:sz w:val="30"/>
        </w:rPr>
        <w:br w:type="page"/>
      </w:r>
    </w:p>
    <w:p w14:paraId="79E3B5A8" w14:textId="77777777" w:rsidR="007A0495" w:rsidRDefault="007A0495">
      <w:pPr>
        <w:widowControl/>
        <w:jc w:val="left"/>
        <w:rPr>
          <w:rFonts w:ascii="宋体"/>
          <w:b/>
          <w:bCs/>
          <w:sz w:val="30"/>
        </w:rPr>
      </w:pPr>
    </w:p>
    <w:p w14:paraId="08A68A6A" w14:textId="77777777" w:rsidR="007A0495" w:rsidRDefault="0094338C">
      <w:pPr>
        <w:spacing w:line="500" w:lineRule="atLeast"/>
        <w:jc w:val="center"/>
        <w:outlineLvl w:val="0"/>
        <w:rPr>
          <w:rFonts w:ascii="宋体" w:hAnsi="宋体"/>
          <w:b/>
          <w:sz w:val="36"/>
          <w:szCs w:val="28"/>
        </w:rPr>
      </w:pPr>
      <w:bookmarkStart w:id="22" w:name="_Toc212463936"/>
      <w:r>
        <w:rPr>
          <w:rFonts w:ascii="宋体" w:hAnsi="宋体" w:hint="eastAsia"/>
          <w:b/>
          <w:sz w:val="32"/>
          <w:szCs w:val="28"/>
        </w:rPr>
        <w:t>目 录</w:t>
      </w:r>
      <w:bookmarkEnd w:id="20"/>
      <w:bookmarkEnd w:id="21"/>
      <w:bookmarkEnd w:id="22"/>
    </w:p>
    <w:p w14:paraId="7243BE61" w14:textId="77777777" w:rsidR="007A0495" w:rsidRDefault="0094338C">
      <w:pPr>
        <w:pStyle w:val="11"/>
        <w:tabs>
          <w:tab w:val="right" w:leader="dot" w:pos="8296"/>
        </w:tabs>
        <w:rPr>
          <w:rFonts w:asciiTheme="minorHAnsi" w:eastAsiaTheme="minorEastAsia" w:hAnsiTheme="minorHAnsi" w:cstheme="minorBidi"/>
          <w:noProof/>
          <w:szCs w:val="22"/>
        </w:rPr>
      </w:pPr>
      <w:r>
        <w:rPr>
          <w:rFonts w:ascii="宋体" w:hAnsi="宋体"/>
          <w:sz w:val="20"/>
          <w:szCs w:val="21"/>
        </w:rPr>
        <w:fldChar w:fldCharType="begin"/>
      </w:r>
      <w:r>
        <w:rPr>
          <w:rFonts w:ascii="宋体" w:hAnsi="宋体"/>
          <w:sz w:val="20"/>
          <w:szCs w:val="21"/>
        </w:rPr>
        <w:instrText xml:space="preserve"> </w:instrText>
      </w:r>
      <w:r>
        <w:rPr>
          <w:rFonts w:ascii="宋体" w:hAnsi="宋体" w:hint="eastAsia"/>
          <w:sz w:val="20"/>
          <w:szCs w:val="21"/>
        </w:rPr>
        <w:instrText>TOC \o "1-3" \h \z \u</w:instrText>
      </w:r>
      <w:r>
        <w:rPr>
          <w:rFonts w:ascii="宋体" w:hAnsi="宋体"/>
          <w:sz w:val="20"/>
          <w:szCs w:val="21"/>
        </w:rPr>
        <w:instrText xml:space="preserve"> </w:instrText>
      </w:r>
      <w:r>
        <w:rPr>
          <w:rFonts w:ascii="宋体" w:hAnsi="宋体"/>
          <w:sz w:val="20"/>
          <w:szCs w:val="21"/>
        </w:rPr>
        <w:fldChar w:fldCharType="separate"/>
      </w:r>
    </w:p>
    <w:p w14:paraId="2BEB858D" w14:textId="3AA56CE2" w:rsidR="007A0495" w:rsidRDefault="001C38D2">
      <w:pPr>
        <w:pStyle w:val="11"/>
        <w:tabs>
          <w:tab w:val="right" w:leader="dot" w:pos="8296"/>
        </w:tabs>
        <w:rPr>
          <w:rFonts w:asciiTheme="minorHAnsi" w:eastAsiaTheme="minorEastAsia" w:hAnsiTheme="minorHAnsi" w:cstheme="minorBidi"/>
          <w:noProof/>
          <w:szCs w:val="22"/>
        </w:rPr>
      </w:pPr>
      <w:hyperlink w:anchor="_Toc212463937" w:history="1">
        <w:r w:rsidR="0094338C">
          <w:rPr>
            <w:rStyle w:val="af2"/>
            <w:rFonts w:ascii="宋体" w:hAnsi="宋体" w:cs="Arial"/>
            <w:noProof/>
          </w:rPr>
          <w:t>一、 基金托管协议的依据、目的、原则和解释</w:t>
        </w:r>
        <w:r w:rsidR="0094338C">
          <w:rPr>
            <w:noProof/>
          </w:rPr>
          <w:tab/>
        </w:r>
        <w:r w:rsidR="0094338C">
          <w:rPr>
            <w:noProof/>
          </w:rPr>
          <w:fldChar w:fldCharType="begin"/>
        </w:r>
        <w:r w:rsidR="0094338C">
          <w:rPr>
            <w:noProof/>
          </w:rPr>
          <w:instrText xml:space="preserve"> PAGEREF _Toc212463937 \h </w:instrText>
        </w:r>
        <w:r w:rsidR="0094338C">
          <w:rPr>
            <w:noProof/>
          </w:rPr>
        </w:r>
        <w:r w:rsidR="0094338C">
          <w:rPr>
            <w:noProof/>
          </w:rPr>
          <w:fldChar w:fldCharType="separate"/>
        </w:r>
        <w:r w:rsidR="001814D4">
          <w:rPr>
            <w:noProof/>
          </w:rPr>
          <w:t>3</w:t>
        </w:r>
        <w:r w:rsidR="0094338C">
          <w:rPr>
            <w:noProof/>
          </w:rPr>
          <w:fldChar w:fldCharType="end"/>
        </w:r>
      </w:hyperlink>
    </w:p>
    <w:p w14:paraId="056F44DF" w14:textId="31D4C110" w:rsidR="007A0495" w:rsidRDefault="001C38D2">
      <w:pPr>
        <w:pStyle w:val="11"/>
        <w:tabs>
          <w:tab w:val="right" w:leader="dot" w:pos="8296"/>
        </w:tabs>
        <w:rPr>
          <w:rFonts w:asciiTheme="minorHAnsi" w:eastAsiaTheme="minorEastAsia" w:hAnsiTheme="minorHAnsi" w:cstheme="minorBidi"/>
          <w:noProof/>
          <w:szCs w:val="22"/>
        </w:rPr>
      </w:pPr>
      <w:hyperlink w:anchor="_Toc212463938" w:history="1">
        <w:r w:rsidR="0094338C">
          <w:rPr>
            <w:rStyle w:val="af2"/>
            <w:rFonts w:ascii="宋体" w:hAnsi="宋体" w:cs="Arial"/>
            <w:noProof/>
          </w:rPr>
          <w:t>二、 基金托管人对基金管理人的业务监督和核查</w:t>
        </w:r>
        <w:r w:rsidR="0094338C">
          <w:rPr>
            <w:noProof/>
          </w:rPr>
          <w:tab/>
        </w:r>
        <w:r w:rsidR="0094338C">
          <w:rPr>
            <w:noProof/>
          </w:rPr>
          <w:fldChar w:fldCharType="begin"/>
        </w:r>
        <w:r w:rsidR="0094338C">
          <w:rPr>
            <w:noProof/>
          </w:rPr>
          <w:instrText xml:space="preserve"> PAGEREF _Toc212463938 \h </w:instrText>
        </w:r>
        <w:r w:rsidR="0094338C">
          <w:rPr>
            <w:noProof/>
          </w:rPr>
        </w:r>
        <w:r w:rsidR="0094338C">
          <w:rPr>
            <w:noProof/>
          </w:rPr>
          <w:fldChar w:fldCharType="separate"/>
        </w:r>
        <w:r w:rsidR="001814D4">
          <w:rPr>
            <w:noProof/>
          </w:rPr>
          <w:t>3</w:t>
        </w:r>
        <w:r w:rsidR="0094338C">
          <w:rPr>
            <w:noProof/>
          </w:rPr>
          <w:fldChar w:fldCharType="end"/>
        </w:r>
      </w:hyperlink>
    </w:p>
    <w:p w14:paraId="18B1DFE7" w14:textId="138D5BAB" w:rsidR="007A0495" w:rsidRDefault="001C38D2">
      <w:pPr>
        <w:pStyle w:val="11"/>
        <w:tabs>
          <w:tab w:val="right" w:leader="dot" w:pos="8296"/>
        </w:tabs>
        <w:rPr>
          <w:rFonts w:asciiTheme="minorHAnsi" w:eastAsiaTheme="minorEastAsia" w:hAnsiTheme="minorHAnsi" w:cstheme="minorBidi"/>
          <w:noProof/>
          <w:szCs w:val="22"/>
        </w:rPr>
      </w:pPr>
      <w:hyperlink w:anchor="_Toc212463939" w:history="1">
        <w:r w:rsidR="0094338C">
          <w:rPr>
            <w:rStyle w:val="af2"/>
            <w:rFonts w:ascii="宋体" w:hAnsi="宋体" w:cs="Arial"/>
            <w:noProof/>
          </w:rPr>
          <w:t>三、 基金管理人对基金托管人的业务核查</w:t>
        </w:r>
        <w:r w:rsidR="0094338C">
          <w:rPr>
            <w:noProof/>
          </w:rPr>
          <w:tab/>
        </w:r>
        <w:r w:rsidR="0094338C">
          <w:rPr>
            <w:noProof/>
          </w:rPr>
          <w:fldChar w:fldCharType="begin"/>
        </w:r>
        <w:r w:rsidR="0094338C">
          <w:rPr>
            <w:noProof/>
          </w:rPr>
          <w:instrText xml:space="preserve"> PAGEREF _Toc212463939 \h </w:instrText>
        </w:r>
        <w:r w:rsidR="0094338C">
          <w:rPr>
            <w:noProof/>
          </w:rPr>
        </w:r>
        <w:r w:rsidR="0094338C">
          <w:rPr>
            <w:noProof/>
          </w:rPr>
          <w:fldChar w:fldCharType="separate"/>
        </w:r>
        <w:r w:rsidR="001814D4">
          <w:rPr>
            <w:noProof/>
          </w:rPr>
          <w:t>11</w:t>
        </w:r>
        <w:r w:rsidR="0094338C">
          <w:rPr>
            <w:noProof/>
          </w:rPr>
          <w:fldChar w:fldCharType="end"/>
        </w:r>
      </w:hyperlink>
    </w:p>
    <w:p w14:paraId="7AE75FEE" w14:textId="06F36E52" w:rsidR="007A0495" w:rsidRDefault="001C38D2">
      <w:pPr>
        <w:pStyle w:val="11"/>
        <w:tabs>
          <w:tab w:val="right" w:leader="dot" w:pos="8296"/>
        </w:tabs>
        <w:rPr>
          <w:rFonts w:asciiTheme="minorHAnsi" w:eastAsiaTheme="minorEastAsia" w:hAnsiTheme="minorHAnsi" w:cstheme="minorBidi"/>
          <w:noProof/>
          <w:szCs w:val="22"/>
        </w:rPr>
      </w:pPr>
      <w:hyperlink w:anchor="_Toc212463940" w:history="1">
        <w:r w:rsidR="0094338C">
          <w:rPr>
            <w:rStyle w:val="af2"/>
            <w:rFonts w:ascii="宋体" w:hAnsi="宋体" w:cs="Arial"/>
            <w:noProof/>
          </w:rPr>
          <w:t>四、 基金财产保管</w:t>
        </w:r>
        <w:r w:rsidR="0094338C">
          <w:rPr>
            <w:noProof/>
          </w:rPr>
          <w:tab/>
        </w:r>
        <w:r w:rsidR="0094338C">
          <w:rPr>
            <w:noProof/>
          </w:rPr>
          <w:fldChar w:fldCharType="begin"/>
        </w:r>
        <w:r w:rsidR="0094338C">
          <w:rPr>
            <w:noProof/>
          </w:rPr>
          <w:instrText xml:space="preserve"> PAGEREF _Toc212463940 \h </w:instrText>
        </w:r>
        <w:r w:rsidR="0094338C">
          <w:rPr>
            <w:noProof/>
          </w:rPr>
        </w:r>
        <w:r w:rsidR="0094338C">
          <w:rPr>
            <w:noProof/>
          </w:rPr>
          <w:fldChar w:fldCharType="separate"/>
        </w:r>
        <w:r w:rsidR="001814D4">
          <w:rPr>
            <w:noProof/>
          </w:rPr>
          <w:t>12</w:t>
        </w:r>
        <w:r w:rsidR="0094338C">
          <w:rPr>
            <w:noProof/>
          </w:rPr>
          <w:fldChar w:fldCharType="end"/>
        </w:r>
      </w:hyperlink>
    </w:p>
    <w:p w14:paraId="19582473" w14:textId="0EBD2FCA" w:rsidR="007A0495" w:rsidRDefault="001C38D2">
      <w:pPr>
        <w:pStyle w:val="11"/>
        <w:tabs>
          <w:tab w:val="right" w:leader="dot" w:pos="8296"/>
        </w:tabs>
        <w:rPr>
          <w:rFonts w:asciiTheme="minorHAnsi" w:eastAsiaTheme="minorEastAsia" w:hAnsiTheme="minorHAnsi" w:cstheme="minorBidi"/>
          <w:noProof/>
          <w:szCs w:val="22"/>
        </w:rPr>
      </w:pPr>
      <w:hyperlink w:anchor="_Toc212463941" w:history="1">
        <w:r w:rsidR="0094338C">
          <w:rPr>
            <w:rStyle w:val="af2"/>
            <w:rFonts w:ascii="宋体" w:hAnsi="宋体" w:cs="Arial"/>
            <w:noProof/>
          </w:rPr>
          <w:t>五、 指令的发送、确认和执行</w:t>
        </w:r>
        <w:r w:rsidR="0094338C">
          <w:rPr>
            <w:noProof/>
          </w:rPr>
          <w:tab/>
        </w:r>
        <w:r w:rsidR="0094338C">
          <w:rPr>
            <w:noProof/>
          </w:rPr>
          <w:fldChar w:fldCharType="begin"/>
        </w:r>
        <w:r w:rsidR="0094338C">
          <w:rPr>
            <w:noProof/>
          </w:rPr>
          <w:instrText xml:space="preserve"> PAGEREF _Toc212463941 \h </w:instrText>
        </w:r>
        <w:r w:rsidR="0094338C">
          <w:rPr>
            <w:noProof/>
          </w:rPr>
        </w:r>
        <w:r w:rsidR="0094338C">
          <w:rPr>
            <w:noProof/>
          </w:rPr>
          <w:fldChar w:fldCharType="separate"/>
        </w:r>
        <w:r w:rsidR="001814D4">
          <w:rPr>
            <w:noProof/>
          </w:rPr>
          <w:t>15</w:t>
        </w:r>
        <w:r w:rsidR="0094338C">
          <w:rPr>
            <w:noProof/>
          </w:rPr>
          <w:fldChar w:fldCharType="end"/>
        </w:r>
      </w:hyperlink>
    </w:p>
    <w:p w14:paraId="657B1456" w14:textId="04CB8C23" w:rsidR="007A0495" w:rsidRDefault="001C38D2">
      <w:pPr>
        <w:pStyle w:val="11"/>
        <w:tabs>
          <w:tab w:val="right" w:leader="dot" w:pos="8296"/>
        </w:tabs>
        <w:rPr>
          <w:rFonts w:asciiTheme="minorHAnsi" w:eastAsiaTheme="minorEastAsia" w:hAnsiTheme="minorHAnsi" w:cstheme="minorBidi"/>
          <w:noProof/>
          <w:szCs w:val="22"/>
        </w:rPr>
      </w:pPr>
      <w:hyperlink w:anchor="_Toc212463942" w:history="1">
        <w:r w:rsidR="0094338C">
          <w:rPr>
            <w:rStyle w:val="af2"/>
            <w:rFonts w:ascii="宋体" w:hAnsi="宋体" w:cs="Arial"/>
            <w:noProof/>
          </w:rPr>
          <w:t>六、 交易及清算交收安排</w:t>
        </w:r>
        <w:r w:rsidR="0094338C">
          <w:rPr>
            <w:noProof/>
          </w:rPr>
          <w:tab/>
        </w:r>
        <w:r w:rsidR="0094338C">
          <w:rPr>
            <w:noProof/>
          </w:rPr>
          <w:fldChar w:fldCharType="begin"/>
        </w:r>
        <w:r w:rsidR="0094338C">
          <w:rPr>
            <w:noProof/>
          </w:rPr>
          <w:instrText xml:space="preserve"> PAGEREF _Toc212463942 \h </w:instrText>
        </w:r>
        <w:r w:rsidR="0094338C">
          <w:rPr>
            <w:noProof/>
          </w:rPr>
        </w:r>
        <w:r w:rsidR="0094338C">
          <w:rPr>
            <w:noProof/>
          </w:rPr>
          <w:fldChar w:fldCharType="separate"/>
        </w:r>
        <w:r w:rsidR="001814D4">
          <w:rPr>
            <w:noProof/>
          </w:rPr>
          <w:t>18</w:t>
        </w:r>
        <w:r w:rsidR="0094338C">
          <w:rPr>
            <w:noProof/>
          </w:rPr>
          <w:fldChar w:fldCharType="end"/>
        </w:r>
      </w:hyperlink>
    </w:p>
    <w:p w14:paraId="3DC808CD" w14:textId="7D5E62F5" w:rsidR="007A0495" w:rsidRDefault="001C38D2">
      <w:pPr>
        <w:pStyle w:val="11"/>
        <w:tabs>
          <w:tab w:val="right" w:leader="dot" w:pos="8296"/>
        </w:tabs>
        <w:rPr>
          <w:rFonts w:asciiTheme="minorHAnsi" w:eastAsiaTheme="minorEastAsia" w:hAnsiTheme="minorHAnsi" w:cstheme="minorBidi"/>
          <w:noProof/>
          <w:szCs w:val="22"/>
        </w:rPr>
      </w:pPr>
      <w:hyperlink w:anchor="_Toc212463943" w:history="1">
        <w:r w:rsidR="0094338C">
          <w:rPr>
            <w:rStyle w:val="af2"/>
            <w:rFonts w:ascii="宋体" w:hAnsi="宋体" w:cs="Arial"/>
            <w:noProof/>
          </w:rPr>
          <w:t>七、 基金资产净值计算和会计核算</w:t>
        </w:r>
        <w:r w:rsidR="0094338C">
          <w:rPr>
            <w:noProof/>
          </w:rPr>
          <w:tab/>
        </w:r>
        <w:r w:rsidR="0094338C">
          <w:rPr>
            <w:noProof/>
          </w:rPr>
          <w:fldChar w:fldCharType="begin"/>
        </w:r>
        <w:r w:rsidR="0094338C">
          <w:rPr>
            <w:noProof/>
          </w:rPr>
          <w:instrText xml:space="preserve"> PAGEREF _Toc212463943 \h </w:instrText>
        </w:r>
        <w:r w:rsidR="0094338C">
          <w:rPr>
            <w:noProof/>
          </w:rPr>
        </w:r>
        <w:r w:rsidR="0094338C">
          <w:rPr>
            <w:noProof/>
          </w:rPr>
          <w:fldChar w:fldCharType="separate"/>
        </w:r>
        <w:r w:rsidR="001814D4">
          <w:rPr>
            <w:noProof/>
          </w:rPr>
          <w:t>23</w:t>
        </w:r>
        <w:r w:rsidR="0094338C">
          <w:rPr>
            <w:noProof/>
          </w:rPr>
          <w:fldChar w:fldCharType="end"/>
        </w:r>
      </w:hyperlink>
    </w:p>
    <w:p w14:paraId="3E0666FB" w14:textId="364A425D" w:rsidR="007A0495" w:rsidRDefault="001C38D2">
      <w:pPr>
        <w:pStyle w:val="11"/>
        <w:tabs>
          <w:tab w:val="right" w:leader="dot" w:pos="8296"/>
        </w:tabs>
        <w:rPr>
          <w:rFonts w:asciiTheme="minorHAnsi" w:eastAsiaTheme="minorEastAsia" w:hAnsiTheme="minorHAnsi" w:cstheme="minorBidi"/>
          <w:noProof/>
          <w:szCs w:val="22"/>
        </w:rPr>
      </w:pPr>
      <w:hyperlink w:anchor="_Toc212463944" w:history="1">
        <w:r w:rsidR="0094338C">
          <w:rPr>
            <w:rStyle w:val="af2"/>
            <w:rFonts w:ascii="宋体" w:hAnsi="宋体" w:cs="Arial"/>
            <w:noProof/>
          </w:rPr>
          <w:t>八、 基金收益分配</w:t>
        </w:r>
        <w:r w:rsidR="0094338C">
          <w:rPr>
            <w:noProof/>
          </w:rPr>
          <w:tab/>
        </w:r>
        <w:r w:rsidR="0094338C">
          <w:rPr>
            <w:noProof/>
          </w:rPr>
          <w:fldChar w:fldCharType="begin"/>
        </w:r>
        <w:r w:rsidR="0094338C">
          <w:rPr>
            <w:noProof/>
          </w:rPr>
          <w:instrText xml:space="preserve"> PAGEREF _Toc212463944 \h </w:instrText>
        </w:r>
        <w:r w:rsidR="0094338C">
          <w:rPr>
            <w:noProof/>
          </w:rPr>
        </w:r>
        <w:r w:rsidR="0094338C">
          <w:rPr>
            <w:noProof/>
          </w:rPr>
          <w:fldChar w:fldCharType="separate"/>
        </w:r>
        <w:r w:rsidR="001814D4">
          <w:rPr>
            <w:noProof/>
          </w:rPr>
          <w:t>26</w:t>
        </w:r>
        <w:r w:rsidR="0094338C">
          <w:rPr>
            <w:noProof/>
          </w:rPr>
          <w:fldChar w:fldCharType="end"/>
        </w:r>
      </w:hyperlink>
    </w:p>
    <w:p w14:paraId="16A9821A" w14:textId="198D5A78" w:rsidR="007A0495" w:rsidRDefault="001C38D2">
      <w:pPr>
        <w:pStyle w:val="11"/>
        <w:tabs>
          <w:tab w:val="right" w:leader="dot" w:pos="8296"/>
        </w:tabs>
        <w:rPr>
          <w:rFonts w:asciiTheme="minorHAnsi" w:eastAsiaTheme="minorEastAsia" w:hAnsiTheme="minorHAnsi" w:cstheme="minorBidi"/>
          <w:noProof/>
          <w:szCs w:val="22"/>
        </w:rPr>
      </w:pPr>
      <w:hyperlink w:anchor="_Toc212463945" w:history="1">
        <w:r w:rsidR="0094338C">
          <w:rPr>
            <w:rStyle w:val="af2"/>
            <w:rFonts w:ascii="宋体" w:hAnsi="宋体" w:cs="Arial"/>
            <w:noProof/>
          </w:rPr>
          <w:t>九、 信息披露</w:t>
        </w:r>
        <w:r w:rsidR="0094338C">
          <w:rPr>
            <w:noProof/>
          </w:rPr>
          <w:tab/>
        </w:r>
        <w:r w:rsidR="0094338C">
          <w:rPr>
            <w:noProof/>
          </w:rPr>
          <w:fldChar w:fldCharType="begin"/>
        </w:r>
        <w:r w:rsidR="0094338C">
          <w:rPr>
            <w:noProof/>
          </w:rPr>
          <w:instrText xml:space="preserve"> PAGEREF _Toc212463945 \h </w:instrText>
        </w:r>
        <w:r w:rsidR="0094338C">
          <w:rPr>
            <w:noProof/>
          </w:rPr>
        </w:r>
        <w:r w:rsidR="0094338C">
          <w:rPr>
            <w:noProof/>
          </w:rPr>
          <w:fldChar w:fldCharType="separate"/>
        </w:r>
        <w:r w:rsidR="001814D4">
          <w:rPr>
            <w:noProof/>
          </w:rPr>
          <w:t>27</w:t>
        </w:r>
        <w:r w:rsidR="0094338C">
          <w:rPr>
            <w:noProof/>
          </w:rPr>
          <w:fldChar w:fldCharType="end"/>
        </w:r>
      </w:hyperlink>
    </w:p>
    <w:p w14:paraId="7FF0EDE4" w14:textId="081921CE" w:rsidR="007A0495" w:rsidRDefault="001C38D2">
      <w:pPr>
        <w:pStyle w:val="11"/>
        <w:tabs>
          <w:tab w:val="right" w:leader="dot" w:pos="8296"/>
        </w:tabs>
        <w:rPr>
          <w:rFonts w:asciiTheme="minorHAnsi" w:eastAsiaTheme="minorEastAsia" w:hAnsiTheme="minorHAnsi" w:cstheme="minorBidi"/>
          <w:noProof/>
          <w:szCs w:val="22"/>
        </w:rPr>
      </w:pPr>
      <w:hyperlink w:anchor="_Toc212463946" w:history="1">
        <w:r w:rsidR="0094338C">
          <w:rPr>
            <w:rStyle w:val="af2"/>
            <w:rFonts w:ascii="宋体" w:hAnsi="宋体" w:cs="Arial"/>
            <w:noProof/>
          </w:rPr>
          <w:t>十、 基金费用</w:t>
        </w:r>
        <w:r w:rsidR="0094338C">
          <w:rPr>
            <w:noProof/>
          </w:rPr>
          <w:tab/>
        </w:r>
        <w:r w:rsidR="0094338C">
          <w:rPr>
            <w:noProof/>
          </w:rPr>
          <w:fldChar w:fldCharType="begin"/>
        </w:r>
        <w:r w:rsidR="0094338C">
          <w:rPr>
            <w:noProof/>
          </w:rPr>
          <w:instrText xml:space="preserve"> PAGEREF _Toc212463946 \h </w:instrText>
        </w:r>
        <w:r w:rsidR="0094338C">
          <w:rPr>
            <w:noProof/>
          </w:rPr>
        </w:r>
        <w:r w:rsidR="0094338C">
          <w:rPr>
            <w:noProof/>
          </w:rPr>
          <w:fldChar w:fldCharType="separate"/>
        </w:r>
        <w:r w:rsidR="001814D4">
          <w:rPr>
            <w:noProof/>
          </w:rPr>
          <w:t>29</w:t>
        </w:r>
        <w:r w:rsidR="0094338C">
          <w:rPr>
            <w:noProof/>
          </w:rPr>
          <w:fldChar w:fldCharType="end"/>
        </w:r>
      </w:hyperlink>
    </w:p>
    <w:p w14:paraId="58E34AD9" w14:textId="2E5330A1" w:rsidR="007A0495" w:rsidRDefault="001C38D2">
      <w:pPr>
        <w:pStyle w:val="11"/>
        <w:tabs>
          <w:tab w:val="right" w:leader="dot" w:pos="8296"/>
        </w:tabs>
        <w:rPr>
          <w:rFonts w:asciiTheme="minorHAnsi" w:eastAsiaTheme="minorEastAsia" w:hAnsiTheme="minorHAnsi" w:cstheme="minorBidi"/>
          <w:noProof/>
          <w:szCs w:val="22"/>
        </w:rPr>
      </w:pPr>
      <w:hyperlink w:anchor="_Toc212463947" w:history="1">
        <w:r w:rsidR="0094338C">
          <w:rPr>
            <w:rStyle w:val="af2"/>
            <w:rFonts w:ascii="宋体" w:hAnsi="宋体" w:cs="Arial"/>
            <w:noProof/>
          </w:rPr>
          <w:t>十一、 基金份额持有人名册的保管</w:t>
        </w:r>
        <w:r w:rsidR="0094338C">
          <w:rPr>
            <w:noProof/>
          </w:rPr>
          <w:tab/>
        </w:r>
        <w:r w:rsidR="0094338C">
          <w:rPr>
            <w:noProof/>
          </w:rPr>
          <w:fldChar w:fldCharType="begin"/>
        </w:r>
        <w:r w:rsidR="0094338C">
          <w:rPr>
            <w:noProof/>
          </w:rPr>
          <w:instrText xml:space="preserve"> PAGEREF _Toc212463947 \h </w:instrText>
        </w:r>
        <w:r w:rsidR="0094338C">
          <w:rPr>
            <w:noProof/>
          </w:rPr>
        </w:r>
        <w:r w:rsidR="0094338C">
          <w:rPr>
            <w:noProof/>
          </w:rPr>
          <w:fldChar w:fldCharType="separate"/>
        </w:r>
        <w:r w:rsidR="001814D4">
          <w:rPr>
            <w:noProof/>
          </w:rPr>
          <w:t>29</w:t>
        </w:r>
        <w:r w:rsidR="0094338C">
          <w:rPr>
            <w:noProof/>
          </w:rPr>
          <w:fldChar w:fldCharType="end"/>
        </w:r>
      </w:hyperlink>
    </w:p>
    <w:p w14:paraId="22BB4CF6" w14:textId="13CFD75A" w:rsidR="007A0495" w:rsidRDefault="001C38D2">
      <w:pPr>
        <w:pStyle w:val="11"/>
        <w:tabs>
          <w:tab w:val="right" w:leader="dot" w:pos="8296"/>
        </w:tabs>
        <w:rPr>
          <w:rFonts w:asciiTheme="minorHAnsi" w:eastAsiaTheme="minorEastAsia" w:hAnsiTheme="minorHAnsi" w:cstheme="minorBidi"/>
          <w:noProof/>
          <w:szCs w:val="22"/>
        </w:rPr>
      </w:pPr>
      <w:hyperlink w:anchor="_Toc212463948" w:history="1">
        <w:r w:rsidR="0094338C">
          <w:rPr>
            <w:rStyle w:val="af2"/>
            <w:rFonts w:ascii="宋体" w:hAnsi="宋体" w:cs="Arial"/>
            <w:noProof/>
          </w:rPr>
          <w:t>十二、 基金有关文件和档案的保存</w:t>
        </w:r>
        <w:r w:rsidR="0094338C">
          <w:rPr>
            <w:noProof/>
          </w:rPr>
          <w:tab/>
        </w:r>
        <w:r w:rsidR="0094338C">
          <w:rPr>
            <w:noProof/>
          </w:rPr>
          <w:fldChar w:fldCharType="begin"/>
        </w:r>
        <w:r w:rsidR="0094338C">
          <w:rPr>
            <w:noProof/>
          </w:rPr>
          <w:instrText xml:space="preserve"> PAGEREF _Toc212463948 \h </w:instrText>
        </w:r>
        <w:r w:rsidR="0094338C">
          <w:rPr>
            <w:noProof/>
          </w:rPr>
        </w:r>
        <w:r w:rsidR="0094338C">
          <w:rPr>
            <w:noProof/>
          </w:rPr>
          <w:fldChar w:fldCharType="separate"/>
        </w:r>
        <w:r w:rsidR="001814D4">
          <w:rPr>
            <w:noProof/>
          </w:rPr>
          <w:t>30</w:t>
        </w:r>
        <w:r w:rsidR="0094338C">
          <w:rPr>
            <w:noProof/>
          </w:rPr>
          <w:fldChar w:fldCharType="end"/>
        </w:r>
      </w:hyperlink>
    </w:p>
    <w:p w14:paraId="068442F3" w14:textId="6A5B3E0B" w:rsidR="007A0495" w:rsidRDefault="001C38D2">
      <w:pPr>
        <w:pStyle w:val="11"/>
        <w:tabs>
          <w:tab w:val="right" w:leader="dot" w:pos="8296"/>
        </w:tabs>
        <w:rPr>
          <w:rFonts w:asciiTheme="minorHAnsi" w:eastAsiaTheme="minorEastAsia" w:hAnsiTheme="minorHAnsi" w:cstheme="minorBidi"/>
          <w:noProof/>
          <w:szCs w:val="22"/>
        </w:rPr>
      </w:pPr>
      <w:hyperlink w:anchor="_Toc212463949" w:history="1">
        <w:r w:rsidR="0094338C">
          <w:rPr>
            <w:rStyle w:val="af2"/>
            <w:rFonts w:ascii="宋体" w:hAnsi="宋体" w:cs="Arial"/>
            <w:noProof/>
          </w:rPr>
          <w:t>十三、 基金管理人和基金托管人的更换</w:t>
        </w:r>
        <w:r w:rsidR="0094338C">
          <w:rPr>
            <w:noProof/>
          </w:rPr>
          <w:tab/>
        </w:r>
        <w:r w:rsidR="0094338C">
          <w:rPr>
            <w:noProof/>
          </w:rPr>
          <w:fldChar w:fldCharType="begin"/>
        </w:r>
        <w:r w:rsidR="0094338C">
          <w:rPr>
            <w:noProof/>
          </w:rPr>
          <w:instrText xml:space="preserve"> PAGEREF _Toc212463949 \h </w:instrText>
        </w:r>
        <w:r w:rsidR="0094338C">
          <w:rPr>
            <w:noProof/>
          </w:rPr>
        </w:r>
        <w:r w:rsidR="0094338C">
          <w:rPr>
            <w:noProof/>
          </w:rPr>
          <w:fldChar w:fldCharType="separate"/>
        </w:r>
        <w:r w:rsidR="001814D4">
          <w:rPr>
            <w:noProof/>
          </w:rPr>
          <w:t>30</w:t>
        </w:r>
        <w:r w:rsidR="0094338C">
          <w:rPr>
            <w:noProof/>
          </w:rPr>
          <w:fldChar w:fldCharType="end"/>
        </w:r>
      </w:hyperlink>
    </w:p>
    <w:p w14:paraId="1B0925FE" w14:textId="5F1498E6" w:rsidR="007A0495" w:rsidRDefault="001C38D2">
      <w:pPr>
        <w:pStyle w:val="11"/>
        <w:tabs>
          <w:tab w:val="right" w:leader="dot" w:pos="8296"/>
        </w:tabs>
        <w:rPr>
          <w:rFonts w:asciiTheme="minorHAnsi" w:eastAsiaTheme="minorEastAsia" w:hAnsiTheme="minorHAnsi" w:cstheme="minorBidi"/>
          <w:noProof/>
          <w:szCs w:val="22"/>
        </w:rPr>
      </w:pPr>
      <w:hyperlink w:anchor="_Toc212463950" w:history="1">
        <w:r w:rsidR="0094338C">
          <w:rPr>
            <w:rStyle w:val="af2"/>
            <w:rFonts w:ascii="宋体" w:hAnsi="宋体" w:cs="Arial"/>
            <w:noProof/>
          </w:rPr>
          <w:t>十四、 禁止行为</w:t>
        </w:r>
        <w:r w:rsidR="0094338C">
          <w:rPr>
            <w:noProof/>
          </w:rPr>
          <w:tab/>
        </w:r>
        <w:r w:rsidR="0094338C">
          <w:rPr>
            <w:noProof/>
          </w:rPr>
          <w:fldChar w:fldCharType="begin"/>
        </w:r>
        <w:r w:rsidR="0094338C">
          <w:rPr>
            <w:noProof/>
          </w:rPr>
          <w:instrText xml:space="preserve"> PAGEREF _Toc212463950 \h </w:instrText>
        </w:r>
        <w:r w:rsidR="0094338C">
          <w:rPr>
            <w:noProof/>
          </w:rPr>
        </w:r>
        <w:r w:rsidR="0094338C">
          <w:rPr>
            <w:noProof/>
          </w:rPr>
          <w:fldChar w:fldCharType="separate"/>
        </w:r>
        <w:r w:rsidR="001814D4">
          <w:rPr>
            <w:noProof/>
          </w:rPr>
          <w:t>32</w:t>
        </w:r>
        <w:r w:rsidR="0094338C">
          <w:rPr>
            <w:noProof/>
          </w:rPr>
          <w:fldChar w:fldCharType="end"/>
        </w:r>
      </w:hyperlink>
    </w:p>
    <w:p w14:paraId="49034037" w14:textId="1DF73E23" w:rsidR="007A0495" w:rsidRDefault="001C38D2">
      <w:pPr>
        <w:pStyle w:val="11"/>
        <w:tabs>
          <w:tab w:val="right" w:leader="dot" w:pos="8296"/>
        </w:tabs>
        <w:rPr>
          <w:rFonts w:asciiTheme="minorHAnsi" w:eastAsiaTheme="minorEastAsia" w:hAnsiTheme="minorHAnsi" w:cstheme="minorBidi"/>
          <w:noProof/>
          <w:szCs w:val="22"/>
        </w:rPr>
      </w:pPr>
      <w:hyperlink w:anchor="_Toc212463951" w:history="1">
        <w:r w:rsidR="0094338C">
          <w:rPr>
            <w:rStyle w:val="af2"/>
            <w:rFonts w:ascii="宋体" w:hAnsi="宋体" w:cs="Arial"/>
            <w:noProof/>
          </w:rPr>
          <w:t>十五、 基金托管协议的变更、终止与基金财产的清算</w:t>
        </w:r>
        <w:r w:rsidR="0094338C">
          <w:rPr>
            <w:noProof/>
          </w:rPr>
          <w:tab/>
        </w:r>
        <w:r w:rsidR="0094338C">
          <w:rPr>
            <w:noProof/>
          </w:rPr>
          <w:fldChar w:fldCharType="begin"/>
        </w:r>
        <w:r w:rsidR="0094338C">
          <w:rPr>
            <w:noProof/>
          </w:rPr>
          <w:instrText xml:space="preserve"> PAGEREF _Toc212463951 \h </w:instrText>
        </w:r>
        <w:r w:rsidR="0094338C">
          <w:rPr>
            <w:noProof/>
          </w:rPr>
        </w:r>
        <w:r w:rsidR="0094338C">
          <w:rPr>
            <w:noProof/>
          </w:rPr>
          <w:fldChar w:fldCharType="separate"/>
        </w:r>
        <w:r w:rsidR="001814D4">
          <w:rPr>
            <w:noProof/>
          </w:rPr>
          <w:t>34</w:t>
        </w:r>
        <w:r w:rsidR="0094338C">
          <w:rPr>
            <w:noProof/>
          </w:rPr>
          <w:fldChar w:fldCharType="end"/>
        </w:r>
      </w:hyperlink>
    </w:p>
    <w:p w14:paraId="1CC347A3" w14:textId="66027312" w:rsidR="007A0495" w:rsidRDefault="001C38D2">
      <w:pPr>
        <w:pStyle w:val="11"/>
        <w:tabs>
          <w:tab w:val="right" w:leader="dot" w:pos="8296"/>
        </w:tabs>
        <w:rPr>
          <w:rFonts w:asciiTheme="minorHAnsi" w:eastAsiaTheme="minorEastAsia" w:hAnsiTheme="minorHAnsi" w:cstheme="minorBidi"/>
          <w:noProof/>
          <w:szCs w:val="22"/>
        </w:rPr>
      </w:pPr>
      <w:hyperlink w:anchor="_Toc212463952" w:history="1">
        <w:r w:rsidR="0094338C">
          <w:rPr>
            <w:rStyle w:val="af2"/>
            <w:rFonts w:ascii="宋体" w:hAnsi="宋体" w:cs="Arial"/>
            <w:noProof/>
          </w:rPr>
          <w:t>十六、 违约责任</w:t>
        </w:r>
        <w:r w:rsidR="0094338C">
          <w:rPr>
            <w:noProof/>
          </w:rPr>
          <w:tab/>
        </w:r>
        <w:r w:rsidR="0094338C">
          <w:rPr>
            <w:noProof/>
          </w:rPr>
          <w:fldChar w:fldCharType="begin"/>
        </w:r>
        <w:r w:rsidR="0094338C">
          <w:rPr>
            <w:noProof/>
          </w:rPr>
          <w:instrText xml:space="preserve"> PAGEREF _Toc212463952 \h </w:instrText>
        </w:r>
        <w:r w:rsidR="0094338C">
          <w:rPr>
            <w:noProof/>
          </w:rPr>
        </w:r>
        <w:r w:rsidR="0094338C">
          <w:rPr>
            <w:noProof/>
          </w:rPr>
          <w:fldChar w:fldCharType="separate"/>
        </w:r>
        <w:r w:rsidR="001814D4">
          <w:rPr>
            <w:noProof/>
          </w:rPr>
          <w:t>34</w:t>
        </w:r>
        <w:r w:rsidR="0094338C">
          <w:rPr>
            <w:noProof/>
          </w:rPr>
          <w:fldChar w:fldCharType="end"/>
        </w:r>
      </w:hyperlink>
    </w:p>
    <w:p w14:paraId="0AA000E6" w14:textId="4C0BEB7A" w:rsidR="007A0495" w:rsidRDefault="001C38D2">
      <w:pPr>
        <w:pStyle w:val="11"/>
        <w:tabs>
          <w:tab w:val="right" w:leader="dot" w:pos="8296"/>
        </w:tabs>
        <w:rPr>
          <w:rFonts w:asciiTheme="minorHAnsi" w:eastAsiaTheme="minorEastAsia" w:hAnsiTheme="minorHAnsi" w:cstheme="minorBidi"/>
          <w:noProof/>
          <w:szCs w:val="22"/>
        </w:rPr>
      </w:pPr>
      <w:hyperlink w:anchor="_Toc212463953" w:history="1">
        <w:r w:rsidR="0094338C">
          <w:rPr>
            <w:rStyle w:val="af2"/>
            <w:rFonts w:ascii="宋体" w:hAnsi="宋体" w:cs="Arial"/>
            <w:noProof/>
          </w:rPr>
          <w:t>十七、 适用法律及争议解决方式</w:t>
        </w:r>
        <w:r w:rsidR="0094338C">
          <w:rPr>
            <w:noProof/>
          </w:rPr>
          <w:tab/>
        </w:r>
        <w:r w:rsidR="0094338C">
          <w:rPr>
            <w:noProof/>
          </w:rPr>
          <w:fldChar w:fldCharType="begin"/>
        </w:r>
        <w:r w:rsidR="0094338C">
          <w:rPr>
            <w:noProof/>
          </w:rPr>
          <w:instrText xml:space="preserve"> PAGEREF _Toc212463953 \h </w:instrText>
        </w:r>
        <w:r w:rsidR="0094338C">
          <w:rPr>
            <w:noProof/>
          </w:rPr>
        </w:r>
        <w:r w:rsidR="0094338C">
          <w:rPr>
            <w:noProof/>
          </w:rPr>
          <w:fldChar w:fldCharType="separate"/>
        </w:r>
        <w:r w:rsidR="001814D4">
          <w:rPr>
            <w:noProof/>
          </w:rPr>
          <w:t>35</w:t>
        </w:r>
        <w:r w:rsidR="0094338C">
          <w:rPr>
            <w:noProof/>
          </w:rPr>
          <w:fldChar w:fldCharType="end"/>
        </w:r>
      </w:hyperlink>
    </w:p>
    <w:p w14:paraId="374F3260" w14:textId="13423419" w:rsidR="007A0495" w:rsidRDefault="001C38D2">
      <w:pPr>
        <w:pStyle w:val="11"/>
        <w:tabs>
          <w:tab w:val="right" w:leader="dot" w:pos="8296"/>
        </w:tabs>
        <w:rPr>
          <w:rFonts w:asciiTheme="minorHAnsi" w:eastAsiaTheme="minorEastAsia" w:hAnsiTheme="minorHAnsi" w:cstheme="minorBidi"/>
          <w:noProof/>
          <w:szCs w:val="22"/>
        </w:rPr>
      </w:pPr>
      <w:hyperlink w:anchor="_Toc212463954" w:history="1">
        <w:r w:rsidR="0094338C">
          <w:rPr>
            <w:rStyle w:val="af2"/>
            <w:rFonts w:ascii="宋体" w:hAnsi="宋体" w:cs="Arial"/>
            <w:noProof/>
          </w:rPr>
          <w:t>十八、 基金托管协议的效力和文本</w:t>
        </w:r>
        <w:r w:rsidR="0094338C">
          <w:rPr>
            <w:noProof/>
          </w:rPr>
          <w:tab/>
        </w:r>
        <w:r w:rsidR="0094338C">
          <w:rPr>
            <w:noProof/>
          </w:rPr>
          <w:fldChar w:fldCharType="begin"/>
        </w:r>
        <w:r w:rsidR="0094338C">
          <w:rPr>
            <w:noProof/>
          </w:rPr>
          <w:instrText xml:space="preserve"> PAGEREF _Toc212463954 \h </w:instrText>
        </w:r>
        <w:r w:rsidR="0094338C">
          <w:rPr>
            <w:noProof/>
          </w:rPr>
        </w:r>
        <w:r w:rsidR="0094338C">
          <w:rPr>
            <w:noProof/>
          </w:rPr>
          <w:fldChar w:fldCharType="separate"/>
        </w:r>
        <w:r w:rsidR="001814D4">
          <w:rPr>
            <w:noProof/>
          </w:rPr>
          <w:t>36</w:t>
        </w:r>
        <w:r w:rsidR="0094338C">
          <w:rPr>
            <w:noProof/>
          </w:rPr>
          <w:fldChar w:fldCharType="end"/>
        </w:r>
      </w:hyperlink>
    </w:p>
    <w:p w14:paraId="744C56E7" w14:textId="4AF27350" w:rsidR="007A0495" w:rsidRDefault="001C38D2">
      <w:pPr>
        <w:pStyle w:val="11"/>
        <w:tabs>
          <w:tab w:val="right" w:leader="dot" w:pos="8296"/>
        </w:tabs>
        <w:rPr>
          <w:rFonts w:asciiTheme="minorHAnsi" w:eastAsiaTheme="minorEastAsia" w:hAnsiTheme="minorHAnsi" w:cstheme="minorBidi"/>
          <w:noProof/>
          <w:szCs w:val="22"/>
        </w:rPr>
      </w:pPr>
      <w:hyperlink w:anchor="_Toc212463955" w:history="1">
        <w:r w:rsidR="0094338C">
          <w:rPr>
            <w:rStyle w:val="af2"/>
            <w:rFonts w:ascii="宋体" w:hAnsi="宋体" w:cs="Arial"/>
            <w:noProof/>
          </w:rPr>
          <w:t>十九、 其他事项</w:t>
        </w:r>
        <w:r w:rsidR="0094338C">
          <w:rPr>
            <w:noProof/>
          </w:rPr>
          <w:tab/>
        </w:r>
        <w:r w:rsidR="0094338C">
          <w:rPr>
            <w:noProof/>
          </w:rPr>
          <w:fldChar w:fldCharType="begin"/>
        </w:r>
        <w:r w:rsidR="0094338C">
          <w:rPr>
            <w:noProof/>
          </w:rPr>
          <w:instrText xml:space="preserve"> PAGEREF _Toc212463955 \h </w:instrText>
        </w:r>
        <w:r w:rsidR="0094338C">
          <w:rPr>
            <w:noProof/>
          </w:rPr>
        </w:r>
        <w:r w:rsidR="0094338C">
          <w:rPr>
            <w:noProof/>
          </w:rPr>
          <w:fldChar w:fldCharType="separate"/>
        </w:r>
        <w:r w:rsidR="001814D4">
          <w:rPr>
            <w:noProof/>
          </w:rPr>
          <w:t>36</w:t>
        </w:r>
        <w:r w:rsidR="0094338C">
          <w:rPr>
            <w:noProof/>
          </w:rPr>
          <w:fldChar w:fldCharType="end"/>
        </w:r>
      </w:hyperlink>
    </w:p>
    <w:p w14:paraId="625A6F18" w14:textId="77777777" w:rsidR="007A0495" w:rsidRDefault="0094338C">
      <w:pPr>
        <w:spacing w:line="360" w:lineRule="auto"/>
        <w:rPr>
          <w:rFonts w:ascii="仿宋_GB2312" w:eastAsia="仿宋_GB2312"/>
          <w:sz w:val="24"/>
        </w:rPr>
      </w:pPr>
      <w:r>
        <w:rPr>
          <w:rFonts w:ascii="宋体" w:hAnsi="宋体"/>
          <w:sz w:val="20"/>
          <w:szCs w:val="21"/>
        </w:rPr>
        <w:fldChar w:fldCharType="end"/>
      </w:r>
    </w:p>
    <w:p w14:paraId="4264CBA1" w14:textId="77777777" w:rsidR="007A0495" w:rsidRDefault="007A0495">
      <w:pPr>
        <w:widowControl/>
        <w:jc w:val="left"/>
        <w:rPr>
          <w:rFonts w:ascii="仿宋_GB2312" w:eastAsia="仿宋_GB2312"/>
          <w:sz w:val="24"/>
        </w:rPr>
        <w:sectPr w:rsidR="007A0495">
          <w:headerReference w:type="default" r:id="rId14"/>
          <w:footerReference w:type="default" r:id="rId15"/>
          <w:type w:val="continuous"/>
          <w:pgSz w:w="11906" w:h="16838"/>
          <w:pgMar w:top="1440" w:right="1800" w:bottom="1440" w:left="1800" w:header="851" w:footer="992" w:gutter="0"/>
          <w:pgNumType w:start="1"/>
          <w:cols w:space="720"/>
          <w:docGrid w:type="lines" w:linePitch="312"/>
        </w:sectPr>
      </w:pPr>
    </w:p>
    <w:p w14:paraId="2FE4A626" w14:textId="77777777" w:rsidR="007A0495" w:rsidRDefault="0094338C">
      <w:pPr>
        <w:jc w:val="center"/>
        <w:rPr>
          <w:rFonts w:ascii="黑体" w:eastAsia="黑体" w:hAnsi="黑体"/>
          <w:sz w:val="32"/>
          <w:szCs w:val="32"/>
        </w:rPr>
      </w:pPr>
      <w:bookmarkStart w:id="23" w:name="_Toc382819068"/>
      <w:bookmarkStart w:id="24" w:name="_Toc382818594"/>
      <w:r>
        <w:rPr>
          <w:rFonts w:ascii="黑体" w:eastAsia="黑体" w:hAnsi="黑体" w:hint="eastAsia"/>
          <w:sz w:val="32"/>
          <w:szCs w:val="32"/>
        </w:rPr>
        <w:lastRenderedPageBreak/>
        <w:t>嘉</w:t>
      </w:r>
      <w:proofErr w:type="gramStart"/>
      <w:r>
        <w:rPr>
          <w:rFonts w:ascii="黑体" w:eastAsia="黑体" w:hAnsi="黑体" w:hint="eastAsia"/>
          <w:sz w:val="32"/>
          <w:szCs w:val="32"/>
        </w:rPr>
        <w:t>实稳嘉</w:t>
      </w:r>
      <w:proofErr w:type="gramEnd"/>
      <w:r>
        <w:rPr>
          <w:rFonts w:ascii="黑体" w:eastAsia="黑体" w:hAnsi="黑体" w:hint="eastAsia"/>
          <w:sz w:val="32"/>
          <w:szCs w:val="32"/>
        </w:rPr>
        <w:t>债券型证券投资基金</w:t>
      </w:r>
    </w:p>
    <w:p w14:paraId="71C6BE4B" w14:textId="77777777" w:rsidR="007A0495" w:rsidRDefault="0094338C">
      <w:pPr>
        <w:jc w:val="center"/>
        <w:rPr>
          <w:rFonts w:ascii="黑体" w:eastAsia="黑体" w:hAnsi="黑体"/>
          <w:b/>
          <w:sz w:val="32"/>
          <w:szCs w:val="32"/>
        </w:rPr>
      </w:pPr>
      <w:r>
        <w:rPr>
          <w:rFonts w:ascii="黑体" w:eastAsia="黑体" w:hAnsi="黑体" w:hint="eastAsia"/>
          <w:sz w:val="32"/>
          <w:szCs w:val="32"/>
        </w:rPr>
        <w:t>托管协议</w:t>
      </w:r>
      <w:bookmarkEnd w:id="23"/>
      <w:bookmarkEnd w:id="24"/>
    </w:p>
    <w:p w14:paraId="707F2FD1" w14:textId="77777777" w:rsidR="007A0495" w:rsidRDefault="007A0495">
      <w:pPr>
        <w:rPr>
          <w:lang w:val="zh-CN"/>
        </w:rPr>
      </w:pPr>
    </w:p>
    <w:p w14:paraId="5A5A4668" w14:textId="77777777" w:rsidR="007A0495" w:rsidRDefault="0094338C">
      <w:pPr>
        <w:spacing w:line="360" w:lineRule="auto"/>
        <w:ind w:firstLineChars="200" w:firstLine="422"/>
        <w:rPr>
          <w:rFonts w:asciiTheme="minorEastAsia" w:eastAsiaTheme="minorEastAsia" w:hAnsiTheme="minorEastAsia"/>
          <w:b/>
          <w:szCs w:val="21"/>
        </w:rPr>
      </w:pPr>
      <w:bookmarkStart w:id="25" w:name="_Toc382819069"/>
      <w:r>
        <w:rPr>
          <w:rFonts w:asciiTheme="minorEastAsia" w:eastAsiaTheme="minorEastAsia" w:hAnsiTheme="minorEastAsia" w:hint="eastAsia"/>
          <w:b/>
          <w:szCs w:val="21"/>
        </w:rPr>
        <w:t>基金管理人：</w:t>
      </w:r>
      <w:bookmarkEnd w:id="25"/>
      <w:r>
        <w:rPr>
          <w:rFonts w:asciiTheme="minorEastAsia" w:eastAsiaTheme="minorEastAsia" w:hAnsiTheme="minorEastAsia" w:hint="eastAsia"/>
          <w:b/>
          <w:szCs w:val="21"/>
        </w:rPr>
        <w:t>嘉</w:t>
      </w:r>
      <w:proofErr w:type="gramStart"/>
      <w:r>
        <w:rPr>
          <w:rFonts w:asciiTheme="minorEastAsia" w:eastAsiaTheme="minorEastAsia" w:hAnsiTheme="minorEastAsia" w:hint="eastAsia"/>
          <w:b/>
          <w:szCs w:val="21"/>
        </w:rPr>
        <w:t>实基金</w:t>
      </w:r>
      <w:proofErr w:type="gramEnd"/>
      <w:r>
        <w:rPr>
          <w:rFonts w:asciiTheme="minorEastAsia" w:eastAsiaTheme="minorEastAsia" w:hAnsiTheme="minorEastAsia" w:hint="eastAsia"/>
          <w:b/>
          <w:szCs w:val="21"/>
        </w:rPr>
        <w:t>管理有限公司</w:t>
      </w:r>
    </w:p>
    <w:p w14:paraId="544BE9C2" w14:textId="77777777" w:rsidR="007A0495" w:rsidRDefault="0094338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注册住所：中国（上海）自由贸易试验区陆家嘴环路1318号1806A单元</w:t>
      </w:r>
    </w:p>
    <w:p w14:paraId="7F53997B" w14:textId="77777777" w:rsidR="007A0495" w:rsidRDefault="0094338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办公地址：北京市朝阳区建国门外大街21号北京国际俱乐部C座写字楼12A层</w:t>
      </w:r>
    </w:p>
    <w:p w14:paraId="752488A0"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法定代表人：经雷</w:t>
      </w:r>
    </w:p>
    <w:p w14:paraId="159A6028"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成立时间：</w:t>
      </w:r>
      <w:r>
        <w:rPr>
          <w:rFonts w:asciiTheme="minorEastAsia" w:eastAsiaTheme="minorEastAsia" w:hAnsiTheme="minorEastAsia" w:hint="eastAsia"/>
          <w:bCs/>
          <w:szCs w:val="21"/>
        </w:rPr>
        <w:t>1999年3月25日</w:t>
      </w:r>
    </w:p>
    <w:p w14:paraId="5E67A616"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批准设立机关及批准设立文号：</w:t>
      </w:r>
      <w:r>
        <w:rPr>
          <w:rFonts w:asciiTheme="minorEastAsia" w:eastAsiaTheme="minorEastAsia" w:hAnsiTheme="minorEastAsia" w:hint="eastAsia"/>
          <w:bCs/>
          <w:szCs w:val="21"/>
        </w:rPr>
        <w:t>中国证监会证</w:t>
      </w:r>
      <w:proofErr w:type="gramStart"/>
      <w:r>
        <w:rPr>
          <w:rFonts w:asciiTheme="minorEastAsia" w:eastAsiaTheme="minorEastAsia" w:hAnsiTheme="minorEastAsia" w:hint="eastAsia"/>
          <w:bCs/>
          <w:szCs w:val="21"/>
        </w:rPr>
        <w:t>监基金字</w:t>
      </w:r>
      <w:proofErr w:type="gramEnd"/>
      <w:r>
        <w:rPr>
          <w:rFonts w:asciiTheme="minorEastAsia" w:eastAsiaTheme="minorEastAsia" w:hAnsiTheme="minorEastAsia" w:hint="eastAsia"/>
          <w:bCs/>
          <w:szCs w:val="21"/>
        </w:rPr>
        <w:t>【1999】5号</w:t>
      </w:r>
    </w:p>
    <w:p w14:paraId="495B85BD" w14:textId="77777777" w:rsidR="007A0495" w:rsidRDefault="0094338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组织形式：</w:t>
      </w:r>
      <w:r>
        <w:rPr>
          <w:rFonts w:asciiTheme="minorEastAsia" w:eastAsiaTheme="minorEastAsia" w:hAnsiTheme="minorEastAsia" w:hint="eastAsia"/>
          <w:bCs/>
          <w:szCs w:val="21"/>
        </w:rPr>
        <w:t>有限责任公司（外商投资、非独资）</w:t>
      </w:r>
    </w:p>
    <w:p w14:paraId="57268524"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注册资本：</w:t>
      </w:r>
      <w:r>
        <w:rPr>
          <w:rFonts w:asciiTheme="minorEastAsia" w:eastAsiaTheme="minorEastAsia" w:hAnsiTheme="minorEastAsia" w:hint="eastAsia"/>
          <w:bCs/>
          <w:szCs w:val="21"/>
        </w:rPr>
        <w:t>1.5亿元人民币</w:t>
      </w:r>
    </w:p>
    <w:p w14:paraId="7BCE9BFA" w14:textId="77777777" w:rsidR="007A0495" w:rsidRDefault="0094338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经营期限：</w:t>
      </w:r>
      <w:r>
        <w:rPr>
          <w:rFonts w:asciiTheme="minorEastAsia" w:eastAsiaTheme="minorEastAsia" w:hAnsiTheme="minorEastAsia" w:hint="eastAsia"/>
          <w:bCs/>
          <w:szCs w:val="21"/>
        </w:rPr>
        <w:t>持续经营</w:t>
      </w:r>
    </w:p>
    <w:p w14:paraId="642D36DA" w14:textId="77777777" w:rsidR="007A0495" w:rsidRDefault="007A0495">
      <w:pPr>
        <w:spacing w:line="360" w:lineRule="auto"/>
        <w:rPr>
          <w:rFonts w:ascii="宋体" w:hAnsi="宋体"/>
          <w:b/>
          <w:szCs w:val="21"/>
        </w:rPr>
      </w:pPr>
    </w:p>
    <w:p w14:paraId="359E29B4" w14:textId="77777777" w:rsidR="007A0495" w:rsidRDefault="0094338C">
      <w:pPr>
        <w:spacing w:line="360" w:lineRule="auto"/>
        <w:ind w:firstLineChars="200" w:firstLine="422"/>
        <w:rPr>
          <w:rFonts w:asciiTheme="minorEastAsia" w:eastAsiaTheme="minorEastAsia" w:hAnsiTheme="minorEastAsia"/>
          <w:b/>
          <w:szCs w:val="21"/>
        </w:rPr>
      </w:pPr>
      <w:bookmarkStart w:id="26" w:name="_Toc382819070"/>
      <w:r>
        <w:rPr>
          <w:rFonts w:asciiTheme="minorEastAsia" w:eastAsiaTheme="minorEastAsia" w:hAnsiTheme="minorEastAsia" w:hint="eastAsia"/>
          <w:b/>
          <w:szCs w:val="21"/>
        </w:rPr>
        <w:t>基金托管人：上海浦东发展银行股份有限公司</w:t>
      </w:r>
      <w:bookmarkEnd w:id="26"/>
    </w:p>
    <w:p w14:paraId="0FB2B66F"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住所：上海市中山东一路12号</w:t>
      </w:r>
    </w:p>
    <w:p w14:paraId="560D8435"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法定代表人：张为忠</w:t>
      </w:r>
    </w:p>
    <w:p w14:paraId="5F95D4D2"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成立日期：1992年10月19日</w:t>
      </w:r>
    </w:p>
    <w:p w14:paraId="121267E4"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基金托管业务资格批准机关：中国证监会</w:t>
      </w:r>
    </w:p>
    <w:p w14:paraId="67284302"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基金托管业务资格文号：证</w:t>
      </w:r>
      <w:proofErr w:type="gramStart"/>
      <w:r>
        <w:rPr>
          <w:rFonts w:asciiTheme="minorEastAsia" w:eastAsiaTheme="minorEastAsia" w:hAnsiTheme="minorEastAsia" w:hint="eastAsia"/>
          <w:szCs w:val="21"/>
        </w:rPr>
        <w:t>监基金字</w:t>
      </w:r>
      <w:proofErr w:type="gramEnd"/>
      <w:r>
        <w:rPr>
          <w:rFonts w:asciiTheme="minorEastAsia" w:eastAsiaTheme="minorEastAsia" w:hAnsiTheme="minorEastAsia" w:hint="eastAsia"/>
          <w:szCs w:val="21"/>
        </w:rPr>
        <w:t>[2003]105号</w:t>
      </w:r>
    </w:p>
    <w:p w14:paraId="1AABF24E"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组织形式：股份有限公司（上市）</w:t>
      </w:r>
    </w:p>
    <w:p w14:paraId="517B4917" w14:textId="604849BF"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注册资本：</w:t>
      </w:r>
      <w:r w:rsidR="00CC45E1" w:rsidRPr="00CC45E1">
        <w:rPr>
          <w:rFonts w:asciiTheme="minorEastAsia" w:eastAsiaTheme="minorEastAsia" w:hAnsiTheme="minorEastAsia" w:hint="eastAsia"/>
          <w:szCs w:val="21"/>
        </w:rPr>
        <w:t>人民币3330583.83万元</w:t>
      </w:r>
    </w:p>
    <w:p w14:paraId="01AFDE63" w14:textId="77777777" w:rsidR="007A0495" w:rsidRDefault="0094338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经营期限：永久存续</w:t>
      </w:r>
    </w:p>
    <w:p w14:paraId="3C4F4467" w14:textId="77777777" w:rsidR="007A0495" w:rsidRDefault="007A0495">
      <w:pPr>
        <w:spacing w:line="360" w:lineRule="auto"/>
        <w:ind w:firstLineChars="200" w:firstLine="420"/>
        <w:rPr>
          <w:rFonts w:asciiTheme="minorEastAsia" w:eastAsiaTheme="minorEastAsia" w:hAnsiTheme="minorEastAsia"/>
          <w:szCs w:val="21"/>
        </w:rPr>
      </w:pPr>
    </w:p>
    <w:p w14:paraId="42B89C44" w14:textId="77777777" w:rsidR="007A0495" w:rsidRDefault="0094338C">
      <w:pPr>
        <w:widowControl/>
        <w:jc w:val="left"/>
        <w:rPr>
          <w:rFonts w:ascii="宋体" w:hAnsi="宋体"/>
          <w:sz w:val="24"/>
        </w:rPr>
      </w:pPr>
      <w:r>
        <w:rPr>
          <w:rFonts w:ascii="宋体" w:hAnsi="宋体"/>
          <w:sz w:val="24"/>
        </w:rPr>
        <w:br w:type="page"/>
      </w:r>
    </w:p>
    <w:p w14:paraId="3F4FBFC2"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27" w:name="_Toc212463937"/>
      <w:r>
        <w:rPr>
          <w:rFonts w:ascii="宋体" w:eastAsia="宋体" w:hAnsi="宋体" w:cs="Arial" w:hint="eastAsia"/>
          <w:sz w:val="21"/>
          <w:szCs w:val="21"/>
        </w:rPr>
        <w:lastRenderedPageBreak/>
        <w:t>基金托管协议的依据、目的、原则和解释</w:t>
      </w:r>
      <w:bookmarkEnd w:id="27"/>
    </w:p>
    <w:p w14:paraId="717C5442" w14:textId="77777777" w:rsidR="007A0495" w:rsidRDefault="0094338C">
      <w:pPr>
        <w:spacing w:line="360" w:lineRule="auto"/>
        <w:ind w:firstLineChars="200" w:firstLine="420"/>
        <w:rPr>
          <w:rFonts w:ascii="宋体" w:hAnsi="宋体"/>
          <w:szCs w:val="21"/>
        </w:rPr>
      </w:pPr>
      <w:r>
        <w:rPr>
          <w:rFonts w:ascii="宋体" w:hAnsi="宋体" w:hint="eastAsia"/>
          <w:szCs w:val="21"/>
        </w:rPr>
        <w:t>（一）依据</w:t>
      </w:r>
    </w:p>
    <w:p w14:paraId="49B95F90" w14:textId="77777777" w:rsidR="007A0495" w:rsidRDefault="0094338C">
      <w:pPr>
        <w:spacing w:line="360" w:lineRule="auto"/>
        <w:ind w:firstLineChars="200" w:firstLine="420"/>
        <w:rPr>
          <w:rFonts w:ascii="宋体" w:hAnsi="宋体"/>
          <w:szCs w:val="21"/>
        </w:rPr>
      </w:pPr>
      <w:r>
        <w:rPr>
          <w:rFonts w:ascii="宋体" w:hAnsi="宋体" w:hint="eastAsia"/>
          <w:szCs w:val="21"/>
        </w:rPr>
        <w:t>本协议依据《中华人民共和国民法典》、《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证券投资基金托管业务管理办法》</w:t>
      </w:r>
      <w:r>
        <w:rPr>
          <w:rFonts w:ascii="宋体" w:hAnsi="宋体" w:hint="eastAsia"/>
          <w:bCs/>
          <w:szCs w:val="21"/>
        </w:rPr>
        <w:t>、</w:t>
      </w:r>
      <w:r>
        <w:rPr>
          <w:rFonts w:ascii="宋体" w:hAnsi="宋体" w:hint="eastAsia"/>
          <w:szCs w:val="21"/>
        </w:rPr>
        <w:t>《商业银行托管业务监督管理办法（试行）》、《公开募集证券投资基金业绩比较基准指引》、《证券投资基金信息披露内容与格式准则第7号〈托管协议的内容与格式〉》、《嘉实稳嘉债券型证券投资基金基金合同》（以下简称《基金合同》）及其他有关法律、法规制定。</w:t>
      </w:r>
    </w:p>
    <w:p w14:paraId="3101BD91" w14:textId="77777777" w:rsidR="007A0495" w:rsidRDefault="0094338C">
      <w:pPr>
        <w:spacing w:line="360" w:lineRule="auto"/>
        <w:ind w:firstLineChars="200" w:firstLine="420"/>
        <w:rPr>
          <w:rFonts w:ascii="宋体" w:hAnsi="宋体"/>
          <w:szCs w:val="21"/>
        </w:rPr>
      </w:pPr>
      <w:r>
        <w:rPr>
          <w:rFonts w:ascii="宋体" w:hAnsi="宋体" w:hint="eastAsia"/>
          <w:szCs w:val="21"/>
        </w:rPr>
        <w:t>（二）目的</w:t>
      </w:r>
    </w:p>
    <w:p w14:paraId="2AD22D2F" w14:textId="77777777" w:rsidR="007A0495" w:rsidRDefault="0094338C">
      <w:pPr>
        <w:spacing w:line="360" w:lineRule="auto"/>
        <w:ind w:firstLineChars="200" w:firstLine="420"/>
        <w:rPr>
          <w:rFonts w:ascii="宋体" w:hAnsi="宋体"/>
          <w:szCs w:val="21"/>
        </w:rPr>
      </w:pPr>
      <w:r>
        <w:rPr>
          <w:rFonts w:ascii="宋体" w:hAnsi="宋体" w:hint="eastAsia"/>
          <w:szCs w:val="21"/>
        </w:rPr>
        <w:t>本协议的目的是明确基金托管人与基金管理人之间在基金财产的保管、投资运作、净值计算、收益分配、信息披露及相互监督等有关事宜中的权利、义务及职责，确保基金财产的安全，保护基金份额持有人的合法权益。</w:t>
      </w:r>
    </w:p>
    <w:p w14:paraId="5C1C1ED1" w14:textId="77777777" w:rsidR="007A0495" w:rsidRDefault="0094338C">
      <w:pPr>
        <w:spacing w:line="360" w:lineRule="auto"/>
        <w:ind w:firstLineChars="200" w:firstLine="420"/>
        <w:rPr>
          <w:rFonts w:ascii="宋体" w:hAnsi="宋体"/>
          <w:szCs w:val="21"/>
        </w:rPr>
      </w:pPr>
      <w:r>
        <w:rPr>
          <w:rFonts w:ascii="宋体" w:hAnsi="宋体" w:hint="eastAsia"/>
          <w:szCs w:val="21"/>
        </w:rPr>
        <w:t>（三）原则</w:t>
      </w:r>
    </w:p>
    <w:p w14:paraId="3DD7215A"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基金管理人和基金托管人本着平等自愿、诚实信用、充分保护基金份额持有人合法权益的原则，经协商一致，签订本协议。</w:t>
      </w:r>
    </w:p>
    <w:p w14:paraId="012742FB" w14:textId="77777777" w:rsidR="007A0495" w:rsidRDefault="0094338C">
      <w:pPr>
        <w:spacing w:line="360" w:lineRule="auto"/>
        <w:ind w:firstLineChars="200" w:firstLine="420"/>
        <w:rPr>
          <w:rFonts w:ascii="宋体" w:hAnsi="宋体"/>
          <w:szCs w:val="21"/>
        </w:rPr>
      </w:pPr>
      <w:r>
        <w:rPr>
          <w:rFonts w:ascii="宋体" w:hAnsi="宋体" w:hint="eastAsia"/>
          <w:szCs w:val="21"/>
        </w:rPr>
        <w:t>（四）解释</w:t>
      </w:r>
    </w:p>
    <w:p w14:paraId="5A413D05" w14:textId="77777777" w:rsidR="007A0495" w:rsidRDefault="0094338C">
      <w:pPr>
        <w:spacing w:line="360" w:lineRule="auto"/>
        <w:ind w:firstLineChars="200" w:firstLine="420"/>
        <w:rPr>
          <w:rFonts w:ascii="宋体" w:hAnsi="宋体"/>
          <w:szCs w:val="21"/>
        </w:rPr>
      </w:pPr>
      <w:r>
        <w:rPr>
          <w:rFonts w:ascii="宋体" w:hAnsi="宋体" w:hint="eastAsia"/>
          <w:szCs w:val="21"/>
        </w:rPr>
        <w:t>除非本协议另有约定，本协议所有术语与《基金合同》的相应术语具有相同含义；若有抵触应以《基金合同》为准，并依其条款解释。</w:t>
      </w:r>
    </w:p>
    <w:p w14:paraId="13CEDE9C" w14:textId="77777777" w:rsidR="007A0495" w:rsidRDefault="0094338C">
      <w:pPr>
        <w:spacing w:line="360" w:lineRule="auto"/>
        <w:ind w:firstLineChars="200" w:firstLine="420"/>
        <w:rPr>
          <w:rFonts w:ascii="宋体" w:hAnsi="宋体"/>
          <w:szCs w:val="21"/>
        </w:rPr>
      </w:pPr>
      <w:r>
        <w:rPr>
          <w:rFonts w:ascii="宋体" w:hAnsi="宋体" w:hint="eastAsia"/>
          <w:szCs w:val="21"/>
        </w:rPr>
        <w:t>（</w:t>
      </w:r>
      <w:r>
        <w:rPr>
          <w:rFonts w:ascii="宋体" w:hAnsi="宋体"/>
          <w:szCs w:val="21"/>
        </w:rPr>
        <w:t>五）</w:t>
      </w:r>
      <w:r>
        <w:rPr>
          <w:rFonts w:ascii="宋体" w:hAnsi="宋体" w:hint="eastAsia"/>
          <w:szCs w:val="21"/>
        </w:rPr>
        <w:t>若本基金实施</w:t>
      </w:r>
      <w:proofErr w:type="gramStart"/>
      <w:r>
        <w:rPr>
          <w:rFonts w:ascii="宋体" w:hAnsi="宋体" w:hint="eastAsia"/>
          <w:szCs w:val="21"/>
        </w:rPr>
        <w:t>侧袋机制</w:t>
      </w:r>
      <w:proofErr w:type="gramEnd"/>
      <w:r>
        <w:rPr>
          <w:rFonts w:ascii="宋体" w:hAnsi="宋体" w:hint="eastAsia"/>
          <w:szCs w:val="21"/>
        </w:rPr>
        <w:t>的，</w:t>
      </w:r>
      <w:proofErr w:type="gramStart"/>
      <w:r>
        <w:rPr>
          <w:rFonts w:ascii="宋体" w:hAnsi="宋体" w:hint="eastAsia"/>
          <w:szCs w:val="21"/>
        </w:rPr>
        <w:t>侧袋机制</w:t>
      </w:r>
      <w:proofErr w:type="gramEnd"/>
      <w:r>
        <w:rPr>
          <w:rFonts w:ascii="宋体" w:hAnsi="宋体" w:hint="eastAsia"/>
          <w:szCs w:val="21"/>
        </w:rPr>
        <w:t>实施期间的相关安排</w:t>
      </w:r>
      <w:proofErr w:type="gramStart"/>
      <w:r>
        <w:rPr>
          <w:rFonts w:ascii="宋体" w:hAnsi="宋体" w:hint="eastAsia"/>
          <w:szCs w:val="21"/>
        </w:rPr>
        <w:t>见基金</w:t>
      </w:r>
      <w:proofErr w:type="gramEnd"/>
      <w:r>
        <w:rPr>
          <w:rFonts w:ascii="宋体" w:hAnsi="宋体" w:hint="eastAsia"/>
          <w:szCs w:val="21"/>
        </w:rPr>
        <w:t>合同和招募说明书的规定。</w:t>
      </w:r>
    </w:p>
    <w:p w14:paraId="023EB3EF"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28" w:name="_Toc212463938"/>
      <w:r>
        <w:rPr>
          <w:rFonts w:ascii="宋体" w:eastAsia="宋体" w:hAnsi="宋体" w:cs="Arial" w:hint="eastAsia"/>
          <w:sz w:val="21"/>
          <w:szCs w:val="21"/>
        </w:rPr>
        <w:t>基金托管人对基金管理人的业务监督和核查</w:t>
      </w:r>
      <w:bookmarkEnd w:id="28"/>
    </w:p>
    <w:p w14:paraId="3A898036" w14:textId="77777777" w:rsidR="007A0495" w:rsidRDefault="0094338C">
      <w:pPr>
        <w:spacing w:line="360" w:lineRule="auto"/>
        <w:ind w:firstLineChars="200" w:firstLine="420"/>
        <w:rPr>
          <w:rFonts w:ascii="宋体" w:hAnsi="宋体"/>
          <w:szCs w:val="21"/>
        </w:rPr>
      </w:pPr>
      <w:bookmarkStart w:id="29" w:name="_Toc382819073"/>
      <w:r>
        <w:rPr>
          <w:rFonts w:ascii="宋体" w:hAnsi="宋体" w:hint="eastAsia"/>
          <w:szCs w:val="21"/>
        </w:rPr>
        <w:t>（一）基金托管人对基金管理人的投资行为行使监督权</w:t>
      </w:r>
      <w:bookmarkEnd w:id="29"/>
    </w:p>
    <w:p w14:paraId="48086DC9" w14:textId="77777777" w:rsidR="007A0495" w:rsidRDefault="0094338C">
      <w:pPr>
        <w:spacing w:line="360" w:lineRule="auto"/>
        <w:ind w:firstLineChars="200" w:firstLine="420"/>
        <w:rPr>
          <w:rFonts w:ascii="宋体" w:hAnsi="宋体"/>
          <w:szCs w:val="21"/>
        </w:rPr>
      </w:pPr>
      <w:bookmarkStart w:id="30" w:name="_Hlk117454224"/>
      <w:r>
        <w:rPr>
          <w:rFonts w:ascii="宋体" w:hAnsi="宋体" w:hint="eastAsia"/>
          <w:szCs w:val="21"/>
        </w:rPr>
        <w:t>1、基金托管人根据有关法律法规的规定和《基金合同》的约定，对下述基金投资范围、投资对象进行监督。</w:t>
      </w:r>
    </w:p>
    <w:p w14:paraId="0668A485" w14:textId="77777777" w:rsidR="007A0495" w:rsidRDefault="0094338C">
      <w:pPr>
        <w:spacing w:line="360" w:lineRule="auto"/>
        <w:ind w:firstLineChars="200" w:firstLine="420"/>
        <w:rPr>
          <w:rFonts w:ascii="宋体" w:hAnsi="宋体"/>
          <w:szCs w:val="21"/>
        </w:rPr>
      </w:pPr>
      <w:bookmarkStart w:id="31" w:name="_Hlk117452883"/>
      <w:r>
        <w:rPr>
          <w:rFonts w:ascii="宋体" w:hAnsi="宋体" w:hint="eastAsia"/>
          <w:szCs w:val="21"/>
        </w:rPr>
        <w:t>本基金将投资于以下金融工具：</w:t>
      </w:r>
    </w:p>
    <w:p w14:paraId="7FB54FC1" w14:textId="77777777" w:rsidR="007A0495" w:rsidRDefault="0094338C">
      <w:pPr>
        <w:spacing w:line="360" w:lineRule="auto"/>
        <w:ind w:firstLineChars="200" w:firstLine="420"/>
        <w:rPr>
          <w:rFonts w:ascii="宋体" w:hAnsi="宋体"/>
          <w:szCs w:val="21"/>
        </w:rPr>
      </w:pPr>
      <w:bookmarkStart w:id="32" w:name="_Hlk128151485"/>
      <w:r>
        <w:rPr>
          <w:rFonts w:ascii="宋体" w:hAnsi="宋体" w:hint="eastAsia"/>
          <w:szCs w:val="21"/>
        </w:rPr>
        <w:lastRenderedPageBreak/>
        <w:t>本基金投资于国内依法发行上市的债券（国债、地方政府债、金融债、企业债、公司债、次级债、可转换债券（含分离交易可转债，下同）、可交换债券、央行票据、短期融资</w:t>
      </w:r>
      <w:proofErr w:type="gramStart"/>
      <w:r>
        <w:rPr>
          <w:rFonts w:ascii="宋体" w:hAnsi="宋体" w:hint="eastAsia"/>
          <w:szCs w:val="21"/>
        </w:rPr>
        <w:t>券</w:t>
      </w:r>
      <w:proofErr w:type="gramEnd"/>
      <w:r>
        <w:rPr>
          <w:rFonts w:ascii="宋体" w:hAnsi="宋体" w:hint="eastAsia"/>
          <w:szCs w:val="21"/>
        </w:rPr>
        <w:t>、超短期融资</w:t>
      </w:r>
      <w:proofErr w:type="gramStart"/>
      <w:r>
        <w:rPr>
          <w:rFonts w:ascii="宋体" w:hAnsi="宋体" w:hint="eastAsia"/>
          <w:szCs w:val="21"/>
        </w:rPr>
        <w:t>券</w:t>
      </w:r>
      <w:proofErr w:type="gramEnd"/>
      <w:r>
        <w:rPr>
          <w:rFonts w:ascii="宋体" w:hAnsi="宋体" w:hint="eastAsia"/>
          <w:szCs w:val="21"/>
        </w:rPr>
        <w:t>、中期票据等）、资产支持证券、债券回购、同业存单、银行存款（包括协议存款、定期存款及其他银行存款）、国内依法发行上市的股票（包含主板、</w:t>
      </w:r>
      <w:proofErr w:type="gramStart"/>
      <w:r>
        <w:rPr>
          <w:rFonts w:ascii="宋体" w:hAnsi="宋体" w:hint="eastAsia"/>
          <w:szCs w:val="21"/>
        </w:rPr>
        <w:t>科创板</w:t>
      </w:r>
      <w:proofErr w:type="gramEnd"/>
      <w:r>
        <w:rPr>
          <w:rFonts w:ascii="宋体" w:hAnsi="宋体" w:hint="eastAsia"/>
          <w:szCs w:val="21"/>
        </w:rPr>
        <w:t>、创业板、存托凭证及其他依法发行上市的股票）、内地与香港股票市场交易互联互通机制下允许买卖的香港联合交易所上市股票（以下简称“港股通标的股票”）、经中国证监会依法核准或注册的公开募集证券投资基金（以下</w:t>
      </w:r>
      <w:r>
        <w:rPr>
          <w:rFonts w:ascii="宋体" w:hAnsi="宋体" w:hint="eastAsia"/>
          <w:bCs/>
          <w:szCs w:val="21"/>
        </w:rPr>
        <w:t>统称为“公募基金”，仅包括全市场股票ETF、公开募集不动产投资信托基金（以下简称“公募REITs”））</w:t>
      </w:r>
      <w:r>
        <w:rPr>
          <w:rFonts w:ascii="宋体" w:hAnsi="宋体" w:hint="eastAsia"/>
          <w:szCs w:val="21"/>
        </w:rPr>
        <w:t>、衍生工具（国债期货、信用衍生品）、现金以及法律法规或中国证监会允许基金投资的其他金融工具（但须符合中国证监会的相关规定）。</w:t>
      </w:r>
    </w:p>
    <w:p w14:paraId="65B9F789" w14:textId="77777777" w:rsidR="007A0495" w:rsidRDefault="0094338C">
      <w:pPr>
        <w:spacing w:line="360" w:lineRule="auto"/>
        <w:ind w:firstLineChars="200" w:firstLine="420"/>
        <w:rPr>
          <w:rFonts w:ascii="宋体" w:hAnsi="宋体"/>
          <w:szCs w:val="21"/>
        </w:rPr>
      </w:pPr>
      <w:r>
        <w:rPr>
          <w:rFonts w:ascii="宋体" w:hAnsi="宋体" w:hint="eastAsia"/>
          <w:szCs w:val="21"/>
        </w:rPr>
        <w:t>如法律法规或监管机构以后允许基金投资其他品种，基金管理人在履行适当程序后，可以将其纳入投资范围。</w:t>
      </w:r>
    </w:p>
    <w:p w14:paraId="7E58E6B8" w14:textId="77777777" w:rsidR="007A0495" w:rsidRDefault="0094338C">
      <w:pPr>
        <w:spacing w:line="360" w:lineRule="auto"/>
        <w:ind w:firstLineChars="200" w:firstLine="420"/>
        <w:rPr>
          <w:rFonts w:ascii="宋体" w:hAnsi="宋体"/>
          <w:szCs w:val="21"/>
        </w:rPr>
      </w:pPr>
      <w:r>
        <w:rPr>
          <w:rFonts w:ascii="宋体" w:hAnsi="宋体" w:hint="eastAsia"/>
          <w:szCs w:val="21"/>
        </w:rPr>
        <w:t>本基金不得投资于相关法律、法规、部门规章及《基金合同》禁止投资的投资工具。</w:t>
      </w:r>
    </w:p>
    <w:p w14:paraId="2A5A2201" w14:textId="77777777" w:rsidR="007A0495" w:rsidRDefault="0094338C">
      <w:pPr>
        <w:spacing w:line="360" w:lineRule="auto"/>
        <w:ind w:firstLineChars="200" w:firstLine="420"/>
        <w:rPr>
          <w:rFonts w:ascii="宋体" w:hAnsi="宋体"/>
          <w:szCs w:val="21"/>
        </w:rPr>
      </w:pPr>
      <w:r>
        <w:rPr>
          <w:rFonts w:ascii="宋体" w:hAnsi="宋体" w:hint="eastAsia"/>
          <w:szCs w:val="21"/>
        </w:rPr>
        <w:t>2、基金托管人根据有关法律法规的规定及《基金合同》的约定对下述基金投资比例进行监督：</w:t>
      </w:r>
    </w:p>
    <w:p w14:paraId="5ED75508" w14:textId="77777777" w:rsidR="007A0495" w:rsidRDefault="0094338C">
      <w:pPr>
        <w:spacing w:line="360" w:lineRule="auto"/>
        <w:ind w:firstLineChars="200" w:firstLine="420"/>
        <w:rPr>
          <w:rFonts w:ascii="宋体" w:hAnsi="宋体"/>
          <w:szCs w:val="21"/>
        </w:rPr>
      </w:pPr>
      <w:r>
        <w:rPr>
          <w:rFonts w:ascii="宋体" w:hAnsi="宋体" w:hint="eastAsia"/>
          <w:szCs w:val="21"/>
        </w:rPr>
        <w:t>（1）按法律法规的规定及《基金合同》的约定，本基金的投资资产配置比例为：</w:t>
      </w:r>
    </w:p>
    <w:p w14:paraId="05E5F77D" w14:textId="77777777" w:rsidR="007A0495" w:rsidRDefault="0094338C">
      <w:pPr>
        <w:spacing w:line="360" w:lineRule="auto"/>
        <w:ind w:firstLineChars="200" w:firstLine="420"/>
        <w:rPr>
          <w:rFonts w:ascii="宋体" w:hAnsi="宋体"/>
          <w:szCs w:val="21"/>
        </w:rPr>
      </w:pPr>
      <w:r>
        <w:rPr>
          <w:rFonts w:ascii="宋体" w:hAnsi="宋体" w:hint="eastAsia"/>
          <w:szCs w:val="21"/>
        </w:rPr>
        <w:t>本基金投资于债券资产的比例不低于基金资产的80%；本基金投资于股票、股票ETF、可转换债券和可交换债券的比例合计为基金资产的5%-20%，其中投资于境内股票资产（含A股ETF）的比例不低于基金资产的5%；投资于港股通标的股票的比例占股票资产的0-50%。本基金投资于公</w:t>
      </w:r>
      <w:proofErr w:type="gramStart"/>
      <w:r>
        <w:rPr>
          <w:rFonts w:ascii="宋体" w:hAnsi="宋体" w:hint="eastAsia"/>
          <w:szCs w:val="21"/>
        </w:rPr>
        <w:t>募基金</w:t>
      </w:r>
      <w:proofErr w:type="gramEnd"/>
      <w:r>
        <w:rPr>
          <w:rFonts w:ascii="宋体" w:hAnsi="宋体" w:hint="eastAsia"/>
          <w:szCs w:val="21"/>
        </w:rPr>
        <w:t>的比例不超过基金资产净值的10%。本基金应当保持不低于基金资产净值的5%的现金或到期日在一年以内的政府债券，其中现金不包括结算备付金、存出保证金、应收申购款等。其他金融工具的投资比例符合法律法规和监管机构的规定。</w:t>
      </w:r>
    </w:p>
    <w:p w14:paraId="6254393F" w14:textId="77777777" w:rsidR="007A0495" w:rsidRDefault="0094338C">
      <w:pPr>
        <w:spacing w:line="360" w:lineRule="auto"/>
        <w:ind w:firstLineChars="200" w:firstLine="420"/>
        <w:rPr>
          <w:rFonts w:ascii="宋体" w:hAnsi="宋体"/>
          <w:szCs w:val="21"/>
        </w:rPr>
      </w:pPr>
      <w:r>
        <w:rPr>
          <w:rFonts w:ascii="宋体" w:hAnsi="宋体" w:hint="eastAsia"/>
          <w:szCs w:val="21"/>
        </w:rPr>
        <w:t>（2）根据法律法规的规定及《基金合同》的约定，本基金投资组合遵循以下投资限制：</w:t>
      </w:r>
    </w:p>
    <w:p w14:paraId="5D766644" w14:textId="77777777" w:rsidR="007A0495" w:rsidRDefault="0094338C">
      <w:pPr>
        <w:spacing w:line="360" w:lineRule="auto"/>
        <w:ind w:firstLineChars="200" w:firstLine="420"/>
        <w:rPr>
          <w:rFonts w:ascii="宋体" w:hAnsi="宋体"/>
          <w:szCs w:val="21"/>
        </w:rPr>
      </w:pPr>
      <w:r>
        <w:rPr>
          <w:rFonts w:ascii="宋体" w:hAnsi="宋体" w:hint="eastAsia"/>
          <w:szCs w:val="21"/>
        </w:rPr>
        <w:t>1）本基金投资于债券资产的比例不低于基金资产的80%；本基金投资于股票、股票ETF、可转换债券和可交换债券的比例合计为基金资产的</w:t>
      </w:r>
      <w:r>
        <w:rPr>
          <w:rFonts w:ascii="宋体" w:hAnsi="宋体"/>
          <w:szCs w:val="21"/>
        </w:rPr>
        <w:t>5</w:t>
      </w:r>
      <w:r>
        <w:rPr>
          <w:rFonts w:ascii="宋体" w:hAnsi="宋体" w:hint="eastAsia"/>
          <w:szCs w:val="21"/>
        </w:rPr>
        <w:t>%-20%；</w:t>
      </w:r>
    </w:p>
    <w:p w14:paraId="066B730A" w14:textId="77777777" w:rsidR="007A0495" w:rsidRDefault="0094338C">
      <w:pPr>
        <w:spacing w:line="360" w:lineRule="auto"/>
        <w:ind w:firstLineChars="200" w:firstLine="420"/>
        <w:rPr>
          <w:rFonts w:ascii="宋体" w:hAnsi="宋体"/>
          <w:szCs w:val="21"/>
        </w:rPr>
      </w:pPr>
      <w:r>
        <w:rPr>
          <w:rFonts w:ascii="宋体" w:hAnsi="宋体" w:hint="eastAsia"/>
          <w:szCs w:val="21"/>
        </w:rPr>
        <w:t>2）本基金投资于境内股票资产（含A股ETF）的比例不低于基金资产的5%，投资于港股通标的股票的比例占股票资产的0-50%；</w:t>
      </w:r>
    </w:p>
    <w:p w14:paraId="6328FEFA" w14:textId="77777777" w:rsidR="007A0495" w:rsidRDefault="0094338C">
      <w:pPr>
        <w:spacing w:line="360" w:lineRule="auto"/>
        <w:ind w:firstLineChars="200" w:firstLine="420"/>
        <w:rPr>
          <w:rFonts w:ascii="宋体" w:hAnsi="宋体"/>
          <w:szCs w:val="21"/>
        </w:rPr>
      </w:pPr>
      <w:r>
        <w:rPr>
          <w:rFonts w:ascii="宋体" w:hAnsi="宋体" w:hint="eastAsia"/>
          <w:szCs w:val="21"/>
        </w:rPr>
        <w:t>3）本基金应当保持不低于基金资产净值5％的现金或者到期日在一年以内的政府债券，其中现金不包括结算备付金、存出保证金和应收申购款等；</w:t>
      </w:r>
    </w:p>
    <w:p w14:paraId="36CAAD70" w14:textId="77777777" w:rsidR="007A0495" w:rsidRDefault="0094338C">
      <w:pPr>
        <w:spacing w:line="360" w:lineRule="auto"/>
        <w:ind w:firstLineChars="200" w:firstLine="420"/>
        <w:rPr>
          <w:rFonts w:ascii="宋体" w:hAnsi="宋体"/>
          <w:szCs w:val="21"/>
        </w:rPr>
      </w:pPr>
      <w:r>
        <w:rPr>
          <w:rFonts w:ascii="宋体" w:hAnsi="宋体" w:hint="eastAsia"/>
          <w:szCs w:val="21"/>
        </w:rPr>
        <w:t>4）本基金持有一家公司发行的证券（不含本基金所投资的基金份额），其市值不超过基金资产净值的10％；</w:t>
      </w:r>
    </w:p>
    <w:p w14:paraId="186C7BC1"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5）本基金管理人管理的全部基金持有一家公司发行的证券（不含本基金所投资的基金份额），不超过该证券的10％；</w:t>
      </w:r>
    </w:p>
    <w:p w14:paraId="14D45B54" w14:textId="77777777" w:rsidR="007A0495" w:rsidRDefault="0094338C">
      <w:pPr>
        <w:spacing w:line="360" w:lineRule="auto"/>
        <w:ind w:firstLineChars="200" w:firstLine="420"/>
        <w:rPr>
          <w:rFonts w:ascii="宋体" w:hAnsi="宋体"/>
          <w:szCs w:val="21"/>
        </w:rPr>
      </w:pPr>
      <w:r>
        <w:rPr>
          <w:rFonts w:ascii="宋体" w:hAnsi="宋体" w:hint="eastAsia"/>
          <w:szCs w:val="21"/>
        </w:rPr>
        <w:t>6）本基金投资于同一原始权益人的各类资产支持证券的比例，不得超过基金资产净值的10％；</w:t>
      </w:r>
    </w:p>
    <w:p w14:paraId="31C0728B" w14:textId="77777777" w:rsidR="007A0495" w:rsidRDefault="0094338C">
      <w:pPr>
        <w:spacing w:line="360" w:lineRule="auto"/>
        <w:ind w:firstLineChars="200" w:firstLine="420"/>
        <w:rPr>
          <w:rFonts w:ascii="宋体" w:hAnsi="宋体"/>
          <w:szCs w:val="21"/>
        </w:rPr>
      </w:pPr>
      <w:r>
        <w:rPr>
          <w:rFonts w:ascii="宋体" w:hAnsi="宋体" w:hint="eastAsia"/>
          <w:szCs w:val="21"/>
        </w:rPr>
        <w:t>7）本基金持有的全部资产支持证券，其市值不得超过基金资产净值的20％；</w:t>
      </w:r>
    </w:p>
    <w:p w14:paraId="3EF70DD8" w14:textId="77777777" w:rsidR="007A0495" w:rsidRDefault="0094338C">
      <w:pPr>
        <w:spacing w:line="360" w:lineRule="auto"/>
        <w:ind w:firstLineChars="200" w:firstLine="420"/>
        <w:rPr>
          <w:rFonts w:ascii="宋体" w:hAnsi="宋体"/>
          <w:szCs w:val="21"/>
        </w:rPr>
      </w:pPr>
      <w:r>
        <w:rPr>
          <w:rFonts w:ascii="宋体" w:hAnsi="宋体" w:hint="eastAsia"/>
          <w:szCs w:val="21"/>
        </w:rPr>
        <w:t>8）本基金持有的同一（指同一信用级别）资产支持证券的比例，不得超过该资产支持证券规模的10％；</w:t>
      </w:r>
    </w:p>
    <w:p w14:paraId="26DAFF06" w14:textId="77777777" w:rsidR="007A0495" w:rsidRDefault="0094338C">
      <w:pPr>
        <w:spacing w:line="360" w:lineRule="auto"/>
        <w:ind w:firstLineChars="200" w:firstLine="420"/>
        <w:rPr>
          <w:rFonts w:ascii="宋体" w:hAnsi="宋体"/>
          <w:szCs w:val="21"/>
        </w:rPr>
      </w:pPr>
      <w:r>
        <w:rPr>
          <w:rFonts w:ascii="宋体" w:hAnsi="宋体" w:hint="eastAsia"/>
          <w:szCs w:val="21"/>
        </w:rPr>
        <w:t>9）本基金管理人管理的全部基金投资于同一原始权益人的各类资产支持证券，不得超过其各类资产支持证券合计规模的10％；</w:t>
      </w:r>
    </w:p>
    <w:p w14:paraId="3A763DB5" w14:textId="77777777" w:rsidR="007A0495" w:rsidRDefault="0094338C">
      <w:pPr>
        <w:spacing w:line="360" w:lineRule="auto"/>
        <w:ind w:firstLineChars="200" w:firstLine="420"/>
        <w:rPr>
          <w:rFonts w:ascii="宋体" w:hAnsi="宋体"/>
          <w:szCs w:val="21"/>
        </w:rPr>
      </w:pPr>
      <w:r>
        <w:rPr>
          <w:rFonts w:ascii="宋体" w:hAnsi="宋体" w:hint="eastAsia"/>
          <w:szCs w:val="21"/>
        </w:rPr>
        <w:t>10）基金财产参与股票发行申购，本基金所申报的金额不超过本基金的总资产，本基金所申报的股票数量不超过拟发行股票公司本次发行股票的总量；</w:t>
      </w:r>
    </w:p>
    <w:p w14:paraId="652A08E4" w14:textId="77777777" w:rsidR="007A0495" w:rsidRDefault="0094338C">
      <w:pPr>
        <w:spacing w:line="360" w:lineRule="auto"/>
        <w:ind w:firstLineChars="200" w:firstLine="420"/>
        <w:rPr>
          <w:rFonts w:ascii="宋体" w:hAnsi="宋体"/>
          <w:szCs w:val="21"/>
        </w:rPr>
      </w:pPr>
      <w:r>
        <w:rPr>
          <w:rFonts w:ascii="宋体" w:hAnsi="宋体" w:hint="eastAsia"/>
          <w:szCs w:val="21"/>
        </w:rPr>
        <w:t>11）本基金</w:t>
      </w:r>
      <w:proofErr w:type="gramStart"/>
      <w:r>
        <w:rPr>
          <w:rFonts w:ascii="宋体" w:hAnsi="宋体" w:hint="eastAsia"/>
          <w:szCs w:val="21"/>
        </w:rPr>
        <w:t>若参</w:t>
      </w:r>
      <w:proofErr w:type="gramEnd"/>
      <w:r>
        <w:rPr>
          <w:rFonts w:ascii="宋体" w:hAnsi="宋体" w:hint="eastAsia"/>
          <w:szCs w:val="21"/>
        </w:rPr>
        <w:t>与国债期货交易，应当符合下列投资限制：</w:t>
      </w:r>
    </w:p>
    <w:p w14:paraId="18A3FF41" w14:textId="77777777" w:rsidR="007A0495" w:rsidRDefault="0094338C">
      <w:pPr>
        <w:spacing w:line="360" w:lineRule="auto"/>
        <w:ind w:firstLineChars="200" w:firstLine="420"/>
        <w:rPr>
          <w:rFonts w:ascii="宋体" w:hAnsi="宋体"/>
          <w:szCs w:val="21"/>
        </w:rPr>
      </w:pPr>
      <w:r>
        <w:rPr>
          <w:rFonts w:ascii="宋体" w:hAnsi="宋体" w:hint="eastAsia"/>
          <w:szCs w:val="21"/>
        </w:rPr>
        <w:t>①本基金在任何交易日日终，持有的买入国债期货合约价值，不得超过基金资产净值的15%；</w:t>
      </w:r>
    </w:p>
    <w:p w14:paraId="66840DB8" w14:textId="77777777" w:rsidR="007A0495" w:rsidRDefault="0094338C">
      <w:pPr>
        <w:spacing w:line="360" w:lineRule="auto"/>
        <w:ind w:firstLineChars="200" w:firstLine="420"/>
        <w:rPr>
          <w:rFonts w:ascii="宋体" w:hAnsi="宋体"/>
          <w:szCs w:val="21"/>
        </w:rPr>
      </w:pPr>
      <w:r>
        <w:rPr>
          <w:rFonts w:ascii="宋体" w:hAnsi="宋体" w:hint="eastAsia"/>
          <w:szCs w:val="21"/>
        </w:rPr>
        <w:t>②每个交易日日终在扣除国债期货合约需缴纳的交易保证金后，应当保持不低于基金资产净值的5%的现金或到期日在一年以内的政府债券，其中现金不包括结算备付金、存出保证金、应收申购款等；</w:t>
      </w:r>
    </w:p>
    <w:p w14:paraId="730F3304" w14:textId="77777777" w:rsidR="007A0495" w:rsidRDefault="0094338C">
      <w:pPr>
        <w:spacing w:line="360" w:lineRule="auto"/>
        <w:ind w:firstLineChars="200" w:firstLine="420"/>
        <w:rPr>
          <w:rFonts w:ascii="宋体" w:hAnsi="宋体"/>
          <w:szCs w:val="21"/>
        </w:rPr>
      </w:pPr>
      <w:r>
        <w:rPr>
          <w:rFonts w:ascii="宋体" w:hAnsi="宋体" w:hint="eastAsia"/>
          <w:szCs w:val="21"/>
        </w:rPr>
        <w:t>③本基金在任何交易日日终，持有的卖出国债期货合约价值不得超过基金持有的债券总市值的30%；</w:t>
      </w:r>
    </w:p>
    <w:p w14:paraId="2925253A" w14:textId="77777777" w:rsidR="007A0495" w:rsidRDefault="0094338C">
      <w:pPr>
        <w:spacing w:line="360" w:lineRule="auto"/>
        <w:ind w:firstLineChars="200" w:firstLine="420"/>
        <w:rPr>
          <w:rFonts w:ascii="宋体" w:hAnsi="宋体"/>
          <w:szCs w:val="21"/>
        </w:rPr>
      </w:pPr>
      <w:r>
        <w:rPr>
          <w:rFonts w:ascii="宋体" w:hAnsi="宋体" w:hint="eastAsia"/>
          <w:szCs w:val="21"/>
        </w:rPr>
        <w:t>④本基金所持有的债券（不含到期日在一年以内的政府债券）市值和买入、卖出国债期货合约价值，合计（轧差计算）应当符合基金合同关于债券投资比例的有关约定；</w:t>
      </w:r>
    </w:p>
    <w:p w14:paraId="1111F6D1" w14:textId="77777777" w:rsidR="007A0495" w:rsidRDefault="0094338C">
      <w:pPr>
        <w:spacing w:line="360" w:lineRule="auto"/>
        <w:ind w:firstLineChars="200" w:firstLine="420"/>
        <w:rPr>
          <w:rFonts w:ascii="宋体" w:hAnsi="宋体"/>
          <w:szCs w:val="21"/>
        </w:rPr>
      </w:pPr>
      <w:r>
        <w:rPr>
          <w:rFonts w:ascii="宋体" w:hAnsi="宋体" w:hint="eastAsia"/>
          <w:szCs w:val="21"/>
        </w:rPr>
        <w:t>⑤本基金在任何交易日内交易（不包括平仓）的国债期货合约的成交金额不得超过上一交易日基金资产净值的30%；</w:t>
      </w:r>
    </w:p>
    <w:p w14:paraId="7936741B" w14:textId="77777777" w:rsidR="007A0495" w:rsidRDefault="0094338C">
      <w:pPr>
        <w:spacing w:line="360" w:lineRule="auto"/>
        <w:ind w:firstLineChars="200" w:firstLine="420"/>
        <w:rPr>
          <w:rFonts w:ascii="宋体" w:hAnsi="宋体"/>
          <w:szCs w:val="21"/>
        </w:rPr>
      </w:pPr>
      <w:r>
        <w:rPr>
          <w:rFonts w:ascii="宋体" w:hAnsi="宋体" w:hint="eastAsia"/>
          <w:szCs w:val="21"/>
        </w:rPr>
        <w:t>12）本基金</w:t>
      </w:r>
      <w:proofErr w:type="gramStart"/>
      <w:r>
        <w:rPr>
          <w:rFonts w:ascii="宋体" w:hAnsi="宋体" w:hint="eastAsia"/>
          <w:szCs w:val="21"/>
        </w:rPr>
        <w:t>不</w:t>
      </w:r>
      <w:proofErr w:type="gramEnd"/>
      <w:r>
        <w:rPr>
          <w:rFonts w:ascii="宋体" w:hAnsi="宋体" w:hint="eastAsia"/>
          <w:szCs w:val="21"/>
        </w:rPr>
        <w:t>持有具有信用保护卖方属性的信用衍生品；</w:t>
      </w:r>
      <w:proofErr w:type="gramStart"/>
      <w:r>
        <w:rPr>
          <w:rFonts w:ascii="宋体" w:hAnsi="宋体" w:hint="eastAsia"/>
          <w:szCs w:val="21"/>
        </w:rPr>
        <w:t>不</w:t>
      </w:r>
      <w:proofErr w:type="gramEnd"/>
      <w:r>
        <w:rPr>
          <w:rFonts w:ascii="宋体" w:hAnsi="宋体" w:hint="eastAsia"/>
          <w:szCs w:val="21"/>
        </w:rPr>
        <w:t>持有合约类信用衍生品；本基金持有的具有信用保护买方属性的信用衍生品名义本金，不得超过本基金中所对应受保护债券面值的100%；本基金投资于同一信用保护卖方的各类信用衍生品名义本金合计不得超过基金资产净值的10%；因证券/期货市场波动、证券发行人合并、基金规模变动等基金管理人之外的因素致使基金投资比例不符合上述规定投资比例的，基金管理人应当在3个月内进行调整；</w:t>
      </w:r>
    </w:p>
    <w:p w14:paraId="39113B40" w14:textId="77777777" w:rsidR="007A0495" w:rsidRDefault="0094338C">
      <w:pPr>
        <w:spacing w:line="360" w:lineRule="auto"/>
        <w:ind w:firstLineChars="200" w:firstLine="420"/>
        <w:rPr>
          <w:rFonts w:ascii="宋体" w:hAnsi="宋体"/>
          <w:szCs w:val="21"/>
        </w:rPr>
      </w:pPr>
      <w:r>
        <w:rPr>
          <w:rFonts w:ascii="宋体" w:hAnsi="宋体" w:hint="eastAsia"/>
          <w:szCs w:val="21"/>
        </w:rPr>
        <w:t>13）本基金管理人管理的全部开放式基金持有一家上市公司发行的可流通股票，不得超</w:t>
      </w:r>
      <w:r>
        <w:rPr>
          <w:rFonts w:ascii="宋体" w:hAnsi="宋体" w:hint="eastAsia"/>
          <w:szCs w:val="21"/>
        </w:rPr>
        <w:lastRenderedPageBreak/>
        <w:t>过该上市公司可流通股票的15%；本基金管理人管理的全部投资组合持有一家上市公司发行的可流通股票，不得超过该上市公司可流通股票的30%；</w:t>
      </w:r>
    </w:p>
    <w:p w14:paraId="651AE170" w14:textId="77777777" w:rsidR="007A0495" w:rsidRDefault="0094338C">
      <w:pPr>
        <w:spacing w:line="360" w:lineRule="auto"/>
        <w:ind w:firstLineChars="200" w:firstLine="420"/>
        <w:rPr>
          <w:rFonts w:ascii="宋体" w:hAnsi="宋体"/>
          <w:szCs w:val="21"/>
        </w:rPr>
      </w:pPr>
      <w:r>
        <w:rPr>
          <w:rFonts w:ascii="宋体" w:hAnsi="宋体" w:hint="eastAsia"/>
          <w:szCs w:val="21"/>
        </w:rPr>
        <w:t>14）本基金主动投资于流动性受限资产</w:t>
      </w:r>
      <w:r>
        <w:rPr>
          <w:rFonts w:ascii="宋体" w:hAnsi="宋体" w:hint="eastAsia"/>
          <w:bCs/>
          <w:szCs w:val="21"/>
        </w:rPr>
        <w:t>（可上市交易的封闭式基金除外）</w:t>
      </w:r>
      <w:r>
        <w:rPr>
          <w:rFonts w:ascii="宋体" w:hAnsi="宋体" w:hint="eastAsia"/>
          <w:szCs w:val="21"/>
        </w:rPr>
        <w:t>的市值合计不得超过基金资产净值的15%；因证券市场波动、上市公司股票停牌、基金规模变动等基金管理人之外的因素致使基金不符合该比例限制的，基金管理人不得主动新增流动性受限资产的投资；</w:t>
      </w:r>
    </w:p>
    <w:p w14:paraId="534761B3" w14:textId="77777777" w:rsidR="007A0495" w:rsidRDefault="0094338C">
      <w:pPr>
        <w:spacing w:line="360" w:lineRule="auto"/>
        <w:ind w:firstLineChars="200" w:firstLine="420"/>
        <w:rPr>
          <w:rFonts w:ascii="宋体" w:hAnsi="宋体"/>
          <w:szCs w:val="21"/>
        </w:rPr>
      </w:pPr>
      <w:r>
        <w:rPr>
          <w:rFonts w:ascii="宋体" w:hAnsi="宋体" w:hint="eastAsia"/>
          <w:szCs w:val="21"/>
        </w:rPr>
        <w:t>15）本基金与私募类</w:t>
      </w:r>
      <w:proofErr w:type="gramStart"/>
      <w:r>
        <w:rPr>
          <w:rFonts w:ascii="宋体" w:hAnsi="宋体" w:hint="eastAsia"/>
          <w:szCs w:val="21"/>
        </w:rPr>
        <w:t>证券资管产品</w:t>
      </w:r>
      <w:proofErr w:type="gramEnd"/>
      <w:r>
        <w:rPr>
          <w:rFonts w:ascii="宋体" w:hAnsi="宋体" w:hint="eastAsia"/>
          <w:szCs w:val="21"/>
        </w:rPr>
        <w:t>及中国证监会认定的其他主体为交易对手开展逆回购交易的，可接受质押品的资质要求应当与基金合同约定的投资范围保持一致；</w:t>
      </w:r>
    </w:p>
    <w:p w14:paraId="747BEBF6" w14:textId="77777777" w:rsidR="007A0495" w:rsidRDefault="0094338C">
      <w:pPr>
        <w:spacing w:line="360" w:lineRule="auto"/>
        <w:ind w:firstLineChars="200" w:firstLine="420"/>
        <w:rPr>
          <w:rFonts w:ascii="宋体" w:hAnsi="宋体"/>
          <w:szCs w:val="21"/>
        </w:rPr>
      </w:pPr>
      <w:r>
        <w:rPr>
          <w:rFonts w:ascii="宋体" w:hAnsi="宋体" w:hint="eastAsia"/>
          <w:szCs w:val="21"/>
        </w:rPr>
        <w:t>16）基金资产总值不得超过基金资产净值的140%；</w:t>
      </w:r>
    </w:p>
    <w:p w14:paraId="511837B3" w14:textId="77777777" w:rsidR="007A0495" w:rsidRDefault="0094338C">
      <w:pPr>
        <w:spacing w:line="360" w:lineRule="auto"/>
        <w:ind w:firstLineChars="200" w:firstLine="420"/>
        <w:rPr>
          <w:rFonts w:ascii="宋体" w:hAnsi="宋体"/>
          <w:szCs w:val="21"/>
        </w:rPr>
      </w:pPr>
      <w:r>
        <w:rPr>
          <w:rFonts w:ascii="宋体" w:hAnsi="宋体" w:hint="eastAsia"/>
          <w:szCs w:val="21"/>
        </w:rPr>
        <w:t>17）本基金投资存托凭证的比例限制依照国内依法发行上市的股票执行，与国内依法发行上市的股票合并计算；</w:t>
      </w:r>
    </w:p>
    <w:p w14:paraId="291DA745" w14:textId="77777777" w:rsidR="007A0495" w:rsidRDefault="0094338C">
      <w:pPr>
        <w:spacing w:line="360" w:lineRule="auto"/>
        <w:ind w:firstLineChars="200" w:firstLine="420"/>
        <w:rPr>
          <w:rFonts w:ascii="宋体" w:hAnsi="宋体"/>
          <w:szCs w:val="21"/>
        </w:rPr>
      </w:pPr>
      <w:r>
        <w:rPr>
          <w:rFonts w:ascii="宋体" w:hAnsi="宋体" w:hint="eastAsia"/>
          <w:szCs w:val="21"/>
        </w:rPr>
        <w:t>18）本基金投资于公</w:t>
      </w:r>
      <w:proofErr w:type="gramStart"/>
      <w:r>
        <w:rPr>
          <w:rFonts w:ascii="宋体" w:hAnsi="宋体" w:hint="eastAsia"/>
          <w:szCs w:val="21"/>
        </w:rPr>
        <w:t>募基金</w:t>
      </w:r>
      <w:proofErr w:type="gramEnd"/>
      <w:r>
        <w:rPr>
          <w:rFonts w:ascii="宋体" w:hAnsi="宋体" w:hint="eastAsia"/>
          <w:szCs w:val="21"/>
        </w:rPr>
        <w:t>的比例不超过基金资产净值的10%；</w:t>
      </w:r>
    </w:p>
    <w:p w14:paraId="71A6C25A" w14:textId="77777777" w:rsidR="007A0495" w:rsidRDefault="0094338C">
      <w:pPr>
        <w:spacing w:line="360" w:lineRule="auto"/>
        <w:ind w:firstLineChars="200" w:firstLine="420"/>
        <w:rPr>
          <w:rFonts w:ascii="宋体" w:hAnsi="宋体"/>
          <w:szCs w:val="21"/>
        </w:rPr>
      </w:pPr>
      <w:r>
        <w:rPr>
          <w:rFonts w:ascii="宋体" w:hAnsi="宋体" w:hint="eastAsia"/>
          <w:szCs w:val="21"/>
        </w:rPr>
        <w:t>19）本基金管理人管理的全部基金（ETF联接基金除外）持有单只基金不超过被投资基金净资产的20%，被投资基金净资产规模以最近定期报告披露的规模为准；</w:t>
      </w:r>
    </w:p>
    <w:p w14:paraId="257AF10E" w14:textId="77777777" w:rsidR="007A0495" w:rsidRDefault="0094338C">
      <w:pPr>
        <w:spacing w:line="360" w:lineRule="auto"/>
        <w:ind w:firstLineChars="200" w:firstLine="420"/>
        <w:rPr>
          <w:rFonts w:ascii="宋体" w:hAnsi="宋体"/>
          <w:szCs w:val="21"/>
        </w:rPr>
      </w:pPr>
      <w:r>
        <w:rPr>
          <w:rFonts w:ascii="宋体" w:hAnsi="宋体" w:hint="eastAsia"/>
          <w:szCs w:val="21"/>
        </w:rPr>
        <w:t>20）本基金投资其他基金时，被投资基金的运作期限应当不少于1年，最近定期报告披露的基金净资产应当不低于1亿元；</w:t>
      </w:r>
    </w:p>
    <w:p w14:paraId="787E7163" w14:textId="77777777" w:rsidR="007A0495" w:rsidRDefault="0094338C">
      <w:pPr>
        <w:spacing w:line="360" w:lineRule="auto"/>
        <w:ind w:firstLineChars="200" w:firstLine="420"/>
        <w:rPr>
          <w:rFonts w:ascii="宋体" w:hAnsi="宋体"/>
          <w:szCs w:val="21"/>
        </w:rPr>
      </w:pPr>
      <w:r>
        <w:rPr>
          <w:rFonts w:ascii="宋体" w:hAnsi="宋体" w:hint="eastAsia"/>
          <w:szCs w:val="21"/>
        </w:rPr>
        <w:t>21）法律法规及中国证监会规定的和基金合同约定的其他投资限制。</w:t>
      </w:r>
    </w:p>
    <w:p w14:paraId="47195BA6" w14:textId="77777777" w:rsidR="007A0495" w:rsidRDefault="0094338C">
      <w:pPr>
        <w:spacing w:line="360" w:lineRule="auto"/>
        <w:ind w:firstLineChars="200" w:firstLine="420"/>
        <w:rPr>
          <w:rFonts w:ascii="宋体" w:hAnsi="宋体"/>
          <w:szCs w:val="21"/>
        </w:rPr>
      </w:pPr>
      <w:r>
        <w:rPr>
          <w:rFonts w:ascii="宋体" w:hAnsi="宋体" w:hint="eastAsia"/>
          <w:szCs w:val="21"/>
        </w:rPr>
        <w:t>基金托管人对上述指标的监督义务，仅限于监督由基金管理人管理且由托管人托管的全部公</w:t>
      </w:r>
      <w:proofErr w:type="gramStart"/>
      <w:r>
        <w:rPr>
          <w:rFonts w:ascii="宋体" w:hAnsi="宋体" w:hint="eastAsia"/>
          <w:szCs w:val="21"/>
        </w:rPr>
        <w:t>募基金</w:t>
      </w:r>
      <w:proofErr w:type="gramEnd"/>
      <w:r>
        <w:rPr>
          <w:rFonts w:ascii="宋体" w:hAnsi="宋体" w:hint="eastAsia"/>
          <w:szCs w:val="21"/>
        </w:rPr>
        <w:t>是否符合上述比例限制。</w:t>
      </w:r>
    </w:p>
    <w:p w14:paraId="533A19DC" w14:textId="77777777" w:rsidR="007A0495" w:rsidRDefault="0094338C">
      <w:pPr>
        <w:spacing w:line="360" w:lineRule="auto"/>
        <w:ind w:firstLineChars="200" w:firstLine="420"/>
        <w:rPr>
          <w:rFonts w:ascii="宋体" w:hAnsi="宋体"/>
          <w:szCs w:val="21"/>
        </w:rPr>
      </w:pPr>
      <w:r>
        <w:rPr>
          <w:rFonts w:ascii="宋体" w:hAnsi="宋体" w:hint="eastAsia"/>
          <w:szCs w:val="21"/>
        </w:rPr>
        <w:t>（3）法律法规允许的基金投资比例调整期限</w:t>
      </w:r>
    </w:p>
    <w:p w14:paraId="00F91E2D" w14:textId="77777777" w:rsidR="007A0495" w:rsidRDefault="0094338C">
      <w:pPr>
        <w:spacing w:line="360" w:lineRule="auto"/>
        <w:ind w:firstLineChars="200" w:firstLine="420"/>
        <w:rPr>
          <w:rFonts w:ascii="宋体" w:hAnsi="宋体"/>
          <w:szCs w:val="21"/>
        </w:rPr>
      </w:pPr>
      <w:r>
        <w:rPr>
          <w:rFonts w:ascii="宋体" w:hAnsi="宋体" w:hint="eastAsia"/>
          <w:szCs w:val="21"/>
        </w:rPr>
        <w:t>除上述（2）中3）、12）、14）、15）、19）情形之外，因证券、期货市场波动、证券发行人合并、基金规模变动等基金管理人之外的因素致使基金投资比例不符合上述规定投资比例的，基金管理人应当在所涉证券可交易之日起10个交易日内进行调整，但中国证监会规定的特殊情形除外。因证券市场波动、基金规模变动等基金管理人之外的因素致使基金投资不符合前款（2）中第19）项规定的比例的，基金管理人应当在20个交易日内进行调整，但中国证监会规定的特殊情形除外。法律法规另有规定的，从其规定。</w:t>
      </w:r>
    </w:p>
    <w:p w14:paraId="62B2B9AF"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基金管理人应当自基金合同生效之日起</w:t>
      </w:r>
      <w:r>
        <w:rPr>
          <w:rFonts w:ascii="宋体" w:hAnsi="宋体"/>
          <w:szCs w:val="21"/>
        </w:rPr>
        <w:t>6</w:t>
      </w:r>
      <w:r>
        <w:rPr>
          <w:rFonts w:ascii="宋体" w:hAnsi="宋体" w:hint="eastAsia"/>
          <w:szCs w:val="21"/>
        </w:rPr>
        <w:t>个月内使基金的投资组合比例符合基金合同的有关约定。在上述期间内，本基金的投资范围、投资策略应当符合基金合同的约定。基金托管人对基金投资的监督与检查自基金合同生效之日起开始。</w:t>
      </w:r>
    </w:p>
    <w:p w14:paraId="1965666E" w14:textId="77777777" w:rsidR="007A0495" w:rsidRDefault="0094338C">
      <w:pPr>
        <w:spacing w:line="360" w:lineRule="auto"/>
        <w:ind w:firstLineChars="200" w:firstLine="420"/>
        <w:rPr>
          <w:rFonts w:ascii="宋体" w:hAnsi="宋体"/>
          <w:szCs w:val="21"/>
        </w:rPr>
      </w:pPr>
      <w:r>
        <w:rPr>
          <w:rFonts w:ascii="宋体" w:hAnsi="宋体" w:hint="eastAsia"/>
          <w:szCs w:val="21"/>
        </w:rPr>
        <w:t>（4）法律法规或监管部门对基金合同所述投资比例、投资限制、组合限制等</w:t>
      </w:r>
      <w:proofErr w:type="gramStart"/>
      <w:r>
        <w:rPr>
          <w:rFonts w:ascii="宋体" w:hAnsi="宋体" w:hint="eastAsia"/>
          <w:szCs w:val="21"/>
        </w:rPr>
        <w:t>作出</w:t>
      </w:r>
      <w:proofErr w:type="gramEnd"/>
      <w:r>
        <w:rPr>
          <w:rFonts w:ascii="宋体" w:hAnsi="宋体" w:hint="eastAsia"/>
          <w:szCs w:val="21"/>
        </w:rPr>
        <w:t>强制</w:t>
      </w:r>
      <w:r>
        <w:rPr>
          <w:rFonts w:ascii="宋体" w:hAnsi="宋体" w:hint="eastAsia"/>
          <w:szCs w:val="21"/>
        </w:rPr>
        <w:lastRenderedPageBreak/>
        <w:t>性调整的，本基金应当按照法律法规或监管部门的规定执行。</w:t>
      </w:r>
    </w:p>
    <w:p w14:paraId="7D8A6196" w14:textId="77777777" w:rsidR="007A0495" w:rsidRDefault="0094338C">
      <w:pPr>
        <w:spacing w:line="360" w:lineRule="auto"/>
        <w:ind w:firstLineChars="200" w:firstLine="420"/>
        <w:rPr>
          <w:rFonts w:ascii="宋体" w:hAnsi="宋体"/>
          <w:szCs w:val="21"/>
        </w:rPr>
      </w:pPr>
      <w:r>
        <w:rPr>
          <w:rFonts w:ascii="宋体" w:hAnsi="宋体" w:hint="eastAsia"/>
          <w:szCs w:val="21"/>
        </w:rPr>
        <w:t>3、基金托管人根据有关法律法规的规定及《基金合同》的约定对下述基金投资禁止行为进行监督：</w:t>
      </w:r>
    </w:p>
    <w:p w14:paraId="40CEB0BA" w14:textId="77777777" w:rsidR="007A0495" w:rsidRDefault="0094338C">
      <w:pPr>
        <w:spacing w:line="360" w:lineRule="auto"/>
        <w:ind w:firstLineChars="200" w:firstLine="420"/>
        <w:rPr>
          <w:rFonts w:ascii="宋体" w:hAnsi="宋体"/>
          <w:szCs w:val="21"/>
        </w:rPr>
      </w:pPr>
      <w:r>
        <w:rPr>
          <w:rFonts w:ascii="宋体" w:hAnsi="宋体" w:hint="eastAsia"/>
          <w:szCs w:val="21"/>
        </w:rPr>
        <w:t>根据法律法规的规定及《基金合同》的约定，本基金禁止从事下列行为：</w:t>
      </w:r>
    </w:p>
    <w:p w14:paraId="545EA583" w14:textId="77777777" w:rsidR="007A0495" w:rsidRDefault="0094338C">
      <w:pPr>
        <w:spacing w:line="360" w:lineRule="auto"/>
        <w:ind w:firstLineChars="200" w:firstLine="420"/>
        <w:rPr>
          <w:rFonts w:ascii="宋体" w:hAnsi="宋体"/>
          <w:szCs w:val="21"/>
        </w:rPr>
      </w:pPr>
      <w:r>
        <w:rPr>
          <w:rFonts w:ascii="宋体" w:hAnsi="宋体" w:hint="eastAsia"/>
          <w:szCs w:val="21"/>
        </w:rPr>
        <w:t>（</w:t>
      </w:r>
      <w:r>
        <w:rPr>
          <w:rFonts w:ascii="宋体" w:hAnsi="宋体"/>
          <w:szCs w:val="21"/>
        </w:rPr>
        <w:t>1）承销证券；</w:t>
      </w:r>
    </w:p>
    <w:p w14:paraId="4E00798A" w14:textId="77777777" w:rsidR="007A0495" w:rsidRDefault="0094338C">
      <w:pPr>
        <w:spacing w:line="360" w:lineRule="auto"/>
        <w:ind w:firstLineChars="200" w:firstLine="420"/>
        <w:rPr>
          <w:rFonts w:ascii="宋体" w:hAnsi="宋体"/>
          <w:szCs w:val="21"/>
        </w:rPr>
      </w:pPr>
      <w:r>
        <w:rPr>
          <w:rFonts w:ascii="宋体" w:hAnsi="宋体" w:hint="eastAsia"/>
          <w:szCs w:val="21"/>
        </w:rPr>
        <w:t>（</w:t>
      </w:r>
      <w:r>
        <w:rPr>
          <w:rFonts w:ascii="宋体" w:hAnsi="宋体"/>
          <w:szCs w:val="21"/>
        </w:rPr>
        <w:t>2）违反规定向他人贷款或者提供担保；</w:t>
      </w:r>
    </w:p>
    <w:p w14:paraId="03439301" w14:textId="77777777" w:rsidR="007A0495" w:rsidRDefault="0094338C">
      <w:pPr>
        <w:spacing w:line="360" w:lineRule="auto"/>
        <w:ind w:firstLineChars="200" w:firstLine="420"/>
        <w:rPr>
          <w:rFonts w:ascii="宋体" w:hAnsi="宋体"/>
          <w:szCs w:val="21"/>
        </w:rPr>
      </w:pPr>
      <w:r>
        <w:rPr>
          <w:rFonts w:ascii="宋体" w:hAnsi="宋体" w:hint="eastAsia"/>
          <w:szCs w:val="21"/>
        </w:rPr>
        <w:t>（</w:t>
      </w:r>
      <w:r>
        <w:rPr>
          <w:rFonts w:ascii="宋体" w:hAnsi="宋体"/>
          <w:szCs w:val="21"/>
        </w:rPr>
        <w:t>3）从事承担无限责任的投资；</w:t>
      </w:r>
    </w:p>
    <w:p w14:paraId="58A6EDE0" w14:textId="77777777" w:rsidR="007A0495" w:rsidRDefault="0094338C">
      <w:pPr>
        <w:spacing w:line="360" w:lineRule="auto"/>
        <w:ind w:firstLineChars="200" w:firstLine="420"/>
        <w:rPr>
          <w:rFonts w:ascii="宋体" w:hAnsi="宋体"/>
          <w:szCs w:val="21"/>
        </w:rPr>
      </w:pPr>
      <w:r>
        <w:rPr>
          <w:rFonts w:ascii="宋体" w:hAnsi="宋体" w:hint="eastAsia"/>
          <w:szCs w:val="21"/>
        </w:rPr>
        <w:t>（4）投资</w:t>
      </w:r>
      <w:r>
        <w:rPr>
          <w:rFonts w:ascii="宋体" w:hAnsi="宋体" w:hint="eastAsia"/>
          <w:bCs/>
          <w:szCs w:val="21"/>
        </w:rPr>
        <w:t>QDII基金、货币市场基金、香港互认基金、</w:t>
      </w:r>
      <w:r>
        <w:rPr>
          <w:rFonts w:ascii="宋体" w:hAnsi="宋体" w:hint="eastAsia"/>
          <w:szCs w:val="21"/>
        </w:rPr>
        <w:t>基金中基金、可投资其他基金的</w:t>
      </w:r>
      <w:proofErr w:type="gramStart"/>
      <w:r>
        <w:rPr>
          <w:rFonts w:ascii="宋体" w:hAnsi="宋体" w:hint="eastAsia"/>
          <w:szCs w:val="21"/>
        </w:rPr>
        <w:t>非基金</w:t>
      </w:r>
      <w:proofErr w:type="gramEnd"/>
      <w:r>
        <w:rPr>
          <w:rFonts w:ascii="宋体" w:hAnsi="宋体" w:hint="eastAsia"/>
          <w:szCs w:val="21"/>
        </w:rPr>
        <w:t>中基金和本</w:t>
      </w:r>
      <w:proofErr w:type="gramStart"/>
      <w:r>
        <w:rPr>
          <w:rFonts w:ascii="宋体" w:hAnsi="宋体" w:hint="eastAsia"/>
          <w:szCs w:val="21"/>
        </w:rPr>
        <w:t>基金基金</w:t>
      </w:r>
      <w:proofErr w:type="gramEnd"/>
      <w:r>
        <w:rPr>
          <w:rFonts w:ascii="宋体" w:hAnsi="宋体" w:hint="eastAsia"/>
          <w:szCs w:val="21"/>
        </w:rPr>
        <w:t>经理管理的其他基金，但是中国证监会另有规定的除外；</w:t>
      </w:r>
    </w:p>
    <w:p w14:paraId="3E93F8B7" w14:textId="77777777" w:rsidR="007A0495" w:rsidRDefault="0094338C">
      <w:pPr>
        <w:spacing w:line="360" w:lineRule="auto"/>
        <w:ind w:firstLineChars="200" w:firstLine="420"/>
        <w:rPr>
          <w:rFonts w:ascii="宋体" w:hAnsi="宋体"/>
          <w:szCs w:val="21"/>
        </w:rPr>
      </w:pPr>
      <w:r>
        <w:rPr>
          <w:rFonts w:ascii="宋体" w:hAnsi="宋体" w:hint="eastAsia"/>
          <w:szCs w:val="21"/>
        </w:rPr>
        <w:t>（5）持有具有复杂、衍生品性质的基金份额，包括分级基金和中国证监会认定的其他基金份额；</w:t>
      </w:r>
    </w:p>
    <w:p w14:paraId="78BA1D3B" w14:textId="77777777" w:rsidR="007A0495" w:rsidRDefault="0094338C">
      <w:pPr>
        <w:spacing w:line="360" w:lineRule="auto"/>
        <w:ind w:firstLineChars="200" w:firstLine="420"/>
        <w:rPr>
          <w:rFonts w:ascii="宋体" w:hAnsi="宋体"/>
          <w:szCs w:val="21"/>
        </w:rPr>
      </w:pPr>
      <w:r>
        <w:rPr>
          <w:rFonts w:ascii="宋体" w:hAnsi="宋体" w:hint="eastAsia"/>
          <w:szCs w:val="21"/>
        </w:rPr>
        <w:t>（</w:t>
      </w:r>
      <w:r>
        <w:rPr>
          <w:rFonts w:ascii="宋体" w:hAnsi="宋体"/>
          <w:szCs w:val="21"/>
        </w:rPr>
        <w:t>6）向其基金管理人、基金托管人出资；</w:t>
      </w:r>
    </w:p>
    <w:p w14:paraId="17006715" w14:textId="77777777" w:rsidR="007A0495" w:rsidRDefault="0094338C">
      <w:pPr>
        <w:spacing w:line="360" w:lineRule="auto"/>
        <w:ind w:firstLineChars="200" w:firstLine="420"/>
        <w:rPr>
          <w:rFonts w:ascii="宋体" w:hAnsi="宋体"/>
          <w:szCs w:val="21"/>
        </w:rPr>
      </w:pPr>
      <w:r>
        <w:rPr>
          <w:rFonts w:ascii="宋体" w:hAnsi="宋体" w:hint="eastAsia"/>
          <w:szCs w:val="21"/>
        </w:rPr>
        <w:t>（</w:t>
      </w:r>
      <w:r>
        <w:rPr>
          <w:rFonts w:ascii="宋体" w:hAnsi="宋体"/>
          <w:szCs w:val="21"/>
        </w:rPr>
        <w:t>7</w:t>
      </w:r>
      <w:r>
        <w:rPr>
          <w:rFonts w:ascii="宋体" w:hAnsi="宋体" w:hint="eastAsia"/>
          <w:szCs w:val="21"/>
        </w:rPr>
        <w:t>）</w:t>
      </w:r>
      <w:r>
        <w:rPr>
          <w:rFonts w:ascii="宋体" w:hAnsi="宋体"/>
          <w:szCs w:val="21"/>
        </w:rPr>
        <w:t>从事内幕交易、操纵证券交易价格及其他不正当的证券交易活动；</w:t>
      </w:r>
    </w:p>
    <w:p w14:paraId="057F53D8" w14:textId="77777777" w:rsidR="007A0495" w:rsidRDefault="0094338C">
      <w:pPr>
        <w:spacing w:line="360" w:lineRule="auto"/>
        <w:ind w:firstLineChars="200" w:firstLine="420"/>
        <w:rPr>
          <w:rFonts w:ascii="宋体" w:hAnsi="宋体"/>
          <w:szCs w:val="21"/>
        </w:rPr>
      </w:pPr>
      <w:r>
        <w:rPr>
          <w:rFonts w:ascii="宋体" w:hAnsi="宋体" w:hint="eastAsia"/>
          <w:szCs w:val="21"/>
        </w:rPr>
        <w:t>（</w:t>
      </w:r>
      <w:r>
        <w:rPr>
          <w:rFonts w:ascii="宋体" w:hAnsi="宋体"/>
          <w:szCs w:val="21"/>
        </w:rPr>
        <w:t>8</w:t>
      </w:r>
      <w:r>
        <w:rPr>
          <w:rFonts w:ascii="宋体" w:hAnsi="宋体" w:hint="eastAsia"/>
          <w:szCs w:val="21"/>
        </w:rPr>
        <w:t>）</w:t>
      </w:r>
      <w:r>
        <w:rPr>
          <w:rFonts w:ascii="宋体" w:hAnsi="宋体"/>
          <w:szCs w:val="21"/>
        </w:rPr>
        <w:t>法律</w:t>
      </w:r>
      <w:r>
        <w:rPr>
          <w:rFonts w:ascii="宋体" w:hAnsi="宋体" w:hint="eastAsia"/>
          <w:szCs w:val="21"/>
        </w:rPr>
        <w:t>、行政</w:t>
      </w:r>
      <w:r>
        <w:rPr>
          <w:rFonts w:ascii="宋体" w:hAnsi="宋体"/>
          <w:szCs w:val="21"/>
        </w:rPr>
        <w:t>法规</w:t>
      </w:r>
      <w:r>
        <w:rPr>
          <w:rFonts w:ascii="宋体" w:hAnsi="宋体" w:hint="eastAsia"/>
          <w:szCs w:val="21"/>
        </w:rPr>
        <w:t>和</w:t>
      </w:r>
      <w:r>
        <w:rPr>
          <w:rFonts w:ascii="宋体" w:hAnsi="宋体"/>
          <w:szCs w:val="21"/>
        </w:rPr>
        <w:t>中国证监会规定禁止的其他活动。</w:t>
      </w:r>
    </w:p>
    <w:p w14:paraId="00C03654" w14:textId="77777777" w:rsidR="007A0495" w:rsidRDefault="0094338C">
      <w:pPr>
        <w:spacing w:line="360" w:lineRule="auto"/>
        <w:ind w:firstLineChars="200" w:firstLine="420"/>
        <w:rPr>
          <w:rFonts w:ascii="宋体" w:hAnsi="宋体"/>
          <w:szCs w:val="21"/>
        </w:rPr>
      </w:pPr>
      <w:r>
        <w:rPr>
          <w:rFonts w:ascii="宋体" w:hAnsi="宋体" w:hint="eastAsia"/>
          <w:szCs w:val="21"/>
        </w:rPr>
        <w:t>法律法规或监管部门对基金合同所述禁止行为等</w:t>
      </w:r>
      <w:proofErr w:type="gramStart"/>
      <w:r>
        <w:rPr>
          <w:rFonts w:ascii="宋体" w:hAnsi="宋体" w:hint="eastAsia"/>
          <w:szCs w:val="21"/>
        </w:rPr>
        <w:t>作出</w:t>
      </w:r>
      <w:proofErr w:type="gramEnd"/>
      <w:r>
        <w:rPr>
          <w:rFonts w:ascii="宋体" w:hAnsi="宋体" w:hint="eastAsia"/>
          <w:szCs w:val="21"/>
        </w:rPr>
        <w:t>强制性调整的，本基金应当按照法律法规或监管部门的规定执行。</w:t>
      </w:r>
    </w:p>
    <w:p w14:paraId="68F0D21C" w14:textId="77777777" w:rsidR="007A0495" w:rsidRDefault="0094338C">
      <w:pPr>
        <w:spacing w:line="360" w:lineRule="auto"/>
        <w:ind w:firstLineChars="200" w:firstLine="420"/>
        <w:rPr>
          <w:rFonts w:ascii="宋体" w:hAnsi="宋体"/>
          <w:szCs w:val="21"/>
        </w:rPr>
      </w:pPr>
      <w:r>
        <w:rPr>
          <w:rFonts w:ascii="宋体" w:hAnsi="宋体" w:hint="eastAsia"/>
          <w:szCs w:val="21"/>
        </w:rPr>
        <w:t>4、基金托管人依据有关法律法规的规定和《基金合同》的约定对于基金关联投资限制进行监督。</w:t>
      </w:r>
    </w:p>
    <w:p w14:paraId="79B972B5"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bookmarkEnd w:id="30"/>
    <w:p w14:paraId="3CCBCED2" w14:textId="77777777" w:rsidR="007A0495" w:rsidRDefault="0094338C">
      <w:pPr>
        <w:spacing w:line="360" w:lineRule="auto"/>
        <w:ind w:firstLineChars="200" w:firstLine="420"/>
        <w:rPr>
          <w:rFonts w:ascii="宋体" w:hAnsi="宋体"/>
          <w:szCs w:val="21"/>
        </w:rPr>
      </w:pPr>
      <w:r>
        <w:rPr>
          <w:rFonts w:ascii="宋体" w:hAnsi="宋体" w:hint="eastAsia"/>
          <w:szCs w:val="21"/>
        </w:rPr>
        <w:t>本基金投资基金管理人或基金管理人关联方管理基金的情况，不属于前述重大关联交易，但是应当按照法律法规或监管规定的要求履行信息披露义务。</w:t>
      </w:r>
    </w:p>
    <w:p w14:paraId="5A727CB1" w14:textId="77777777" w:rsidR="007A0495" w:rsidRDefault="0094338C">
      <w:pPr>
        <w:spacing w:line="360" w:lineRule="auto"/>
        <w:ind w:firstLineChars="200" w:firstLine="420"/>
        <w:rPr>
          <w:rFonts w:ascii="宋体" w:hAnsi="宋体"/>
          <w:szCs w:val="21"/>
        </w:rPr>
      </w:pPr>
      <w:r>
        <w:rPr>
          <w:rFonts w:ascii="宋体" w:hAnsi="宋体" w:hint="eastAsia"/>
          <w:szCs w:val="21"/>
        </w:rPr>
        <w:t>如法律、法规或《基金合同》有关于基金从事关联交易的规定，基金管理人和基金托管人事先相互提供与本机构有控股关系的股东、与本机构有其他重大利害关系的公司名单及有关关联</w:t>
      </w:r>
      <w:proofErr w:type="gramStart"/>
      <w:r>
        <w:rPr>
          <w:rFonts w:ascii="宋体" w:hAnsi="宋体" w:hint="eastAsia"/>
          <w:szCs w:val="21"/>
        </w:rPr>
        <w:t>方发行</w:t>
      </w:r>
      <w:proofErr w:type="gramEnd"/>
      <w:r>
        <w:rPr>
          <w:rFonts w:ascii="宋体" w:hAnsi="宋体" w:hint="eastAsia"/>
          <w:szCs w:val="21"/>
        </w:rPr>
        <w:t>的证券清单。基金管理人有责任确保其向基金托管人提供的关联交易名单的真</w:t>
      </w:r>
      <w:r>
        <w:rPr>
          <w:rFonts w:ascii="宋体" w:hAnsi="宋体" w:hint="eastAsia"/>
          <w:szCs w:val="21"/>
        </w:rPr>
        <w:lastRenderedPageBreak/>
        <w:t>实性、准确性、完整性，并负责及时将更新后的名单发送给基金托管人。基金管理人的关联方名单变更后基金管理人应及时发送基金托管人，经基金托管人确认后，新的关联交易名单开始生效。基金托管人仅按双方提供的基金关联方名单为限，进行监督。如果基金托管人在运作中严格遵循了监督流程，基金管理人仍违规进行关联交易，并造成基金资产损失的，由基金管理人承担责任。</w:t>
      </w:r>
    </w:p>
    <w:bookmarkEnd w:id="31"/>
    <w:bookmarkEnd w:id="32"/>
    <w:p w14:paraId="752684B7" w14:textId="77777777" w:rsidR="007A0495" w:rsidRDefault="0094338C">
      <w:pPr>
        <w:spacing w:line="360" w:lineRule="auto"/>
        <w:ind w:firstLineChars="200" w:firstLine="420"/>
        <w:rPr>
          <w:rFonts w:ascii="宋体" w:hAnsi="宋体"/>
          <w:szCs w:val="21"/>
        </w:rPr>
      </w:pPr>
      <w:r>
        <w:rPr>
          <w:rFonts w:ascii="宋体" w:hAnsi="宋体" w:hint="eastAsia"/>
          <w:szCs w:val="21"/>
        </w:rPr>
        <w:t>5、基金托管人依据有关法律法规的规定和《基金合同》的约定对基金管理人参与银行间债券市场进行监督。</w:t>
      </w:r>
    </w:p>
    <w:p w14:paraId="1B720CC4"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应在基金投资运作之前向基金托管人提供符合法律法规及行业标准的、经慎重选择的、本基金适用的银行间债券市场交易对手名单，并约定各交易对手所适用的交易结算方式。基金托管人根据基金管理人提供的银行间债券市场交易对手名单进行监督。基金管理人可以定期对银行间债券市场交易对手名单及结算方式进行更新，新名单确定前已与本次剔除的交易对手所进行但尚未结算的交易，仍应按照协议进行结算。如基金管理人在基金投资运作之前未向基金托管人提供银行间债券市场交易对手名单的，视为基金管理人认可全市场交易对手。</w:t>
      </w:r>
    </w:p>
    <w:p w14:paraId="61BE4854"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基金管理人有责任控制交易对手的资信风险，由于交易对手的资信风险引起的损失，基金管理人应当负责向相关责任人追偿，基金托管人不承担由此引发的责任及损失。</w:t>
      </w:r>
    </w:p>
    <w:p w14:paraId="5BE9B56D" w14:textId="77777777" w:rsidR="007A0495" w:rsidRDefault="0094338C">
      <w:pPr>
        <w:spacing w:line="360" w:lineRule="auto"/>
        <w:ind w:firstLineChars="200" w:firstLine="420"/>
        <w:rPr>
          <w:rFonts w:ascii="宋体" w:hAnsi="宋体"/>
          <w:szCs w:val="21"/>
        </w:rPr>
      </w:pPr>
      <w:r>
        <w:rPr>
          <w:rFonts w:ascii="宋体" w:hAnsi="宋体" w:hint="eastAsia"/>
          <w:szCs w:val="21"/>
        </w:rPr>
        <w:t>6、基金托管人依据有关法律法规的规定和《基金合同》的约定，对基金银行存款业务进行监督。</w:t>
      </w:r>
    </w:p>
    <w:p w14:paraId="2FE1FA8E"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应当加强对基金投资银行存款风险的评估与研究，严格测算与控制投资银行存款的风险敞口，针对不同类型存款银行建立相关投资限制制度。对于基金投资的银行存款，由于存款银行发生信用风险事件而造成损失时，基金管理人应当要求相关责任人进行赔偿。如果基金托管人在运作过程中遵循有关法律法规的规定和《基金合同》及本协议的约定监督流程，则对于由于存款银行信用风险引起的损失，不承担赔偿责任。</w:t>
      </w:r>
    </w:p>
    <w:p w14:paraId="4BCA5467" w14:textId="77777777" w:rsidR="007A0495" w:rsidRDefault="0094338C">
      <w:pPr>
        <w:spacing w:line="360" w:lineRule="auto"/>
        <w:ind w:firstLineChars="200" w:firstLine="420"/>
        <w:rPr>
          <w:rFonts w:ascii="宋体" w:hAnsi="宋体"/>
          <w:szCs w:val="21"/>
        </w:rPr>
      </w:pPr>
      <w:bookmarkStart w:id="33" w:name="_Toc382819074"/>
      <w:r>
        <w:rPr>
          <w:rFonts w:ascii="宋体" w:hAnsi="宋体"/>
          <w:szCs w:val="21"/>
        </w:rPr>
        <w:t>7</w:t>
      </w:r>
      <w:r>
        <w:rPr>
          <w:rFonts w:ascii="宋体" w:hAnsi="宋体" w:hint="eastAsia"/>
          <w:szCs w:val="21"/>
        </w:rPr>
        <w:t>、基金托管人对基金投资流通受限证券的监督</w:t>
      </w:r>
    </w:p>
    <w:p w14:paraId="631346EF" w14:textId="77777777" w:rsidR="007A0495" w:rsidRDefault="0094338C">
      <w:pPr>
        <w:spacing w:line="360" w:lineRule="auto"/>
        <w:ind w:firstLineChars="200" w:firstLine="420"/>
        <w:rPr>
          <w:rFonts w:ascii="宋体" w:hAnsi="宋体"/>
          <w:szCs w:val="21"/>
        </w:rPr>
      </w:pPr>
      <w:r>
        <w:rPr>
          <w:rFonts w:ascii="宋体" w:hAnsi="宋体" w:hint="eastAsia"/>
          <w:szCs w:val="21"/>
        </w:rPr>
        <w:t>如下所指“流通受限证券”与本协议以及基金合同所指“流动性受限资产”定义存在不同。就流动性受限资产定义，请参照基金合同的“第二部分释义”部分。</w:t>
      </w:r>
    </w:p>
    <w:p w14:paraId="03E1C85D"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基金管理人投资流通受限证券，应事先根据中国证监会相关规定，明确基金投资流通受限证券的比例，制订严格的投资决策流程和风险控制制度，防范流动性风险、法律风险和操作风险等各种风险。</w:t>
      </w:r>
    </w:p>
    <w:p w14:paraId="582FA903" w14:textId="77777777" w:rsidR="007A0495" w:rsidRDefault="0094338C">
      <w:pPr>
        <w:spacing w:line="360" w:lineRule="auto"/>
        <w:ind w:firstLineChars="200" w:firstLine="420"/>
        <w:rPr>
          <w:rFonts w:ascii="宋体" w:hAnsi="宋体"/>
          <w:szCs w:val="21"/>
        </w:rPr>
      </w:pPr>
      <w:r>
        <w:rPr>
          <w:rFonts w:ascii="宋体" w:hAnsi="宋体" w:hint="eastAsia"/>
          <w:szCs w:val="21"/>
        </w:rPr>
        <w:t>（1）本基金投资的流通受限证券须为经中国证监会批准或注册的非公开发行股票、公</w:t>
      </w:r>
      <w:r>
        <w:rPr>
          <w:rFonts w:ascii="宋体" w:hAnsi="宋体" w:hint="eastAsia"/>
          <w:szCs w:val="21"/>
        </w:rPr>
        <w:lastRenderedPageBreak/>
        <w:t>开发行股票网下配售部分等在发行时明确一定期限锁定期的可交易证券，不包括由于发布重大消息或其他原因而临时停牌的证券、已发行未上市证券、回购交易中的质押</w:t>
      </w:r>
      <w:proofErr w:type="gramStart"/>
      <w:r>
        <w:rPr>
          <w:rFonts w:ascii="宋体" w:hAnsi="宋体" w:hint="eastAsia"/>
          <w:szCs w:val="21"/>
        </w:rPr>
        <w:t>券</w:t>
      </w:r>
      <w:proofErr w:type="gramEnd"/>
      <w:r>
        <w:rPr>
          <w:rFonts w:ascii="宋体" w:hAnsi="宋体" w:hint="eastAsia"/>
          <w:szCs w:val="21"/>
        </w:rPr>
        <w:t>等流通受限证券。本基金不投资有</w:t>
      </w:r>
      <w:proofErr w:type="gramStart"/>
      <w:r>
        <w:rPr>
          <w:rFonts w:ascii="宋体" w:hAnsi="宋体" w:hint="eastAsia"/>
          <w:szCs w:val="21"/>
        </w:rPr>
        <w:t>锁定期但锁定</w:t>
      </w:r>
      <w:proofErr w:type="gramEnd"/>
      <w:r>
        <w:rPr>
          <w:rFonts w:ascii="宋体" w:hAnsi="宋体" w:hint="eastAsia"/>
          <w:szCs w:val="21"/>
        </w:rPr>
        <w:t>期不明确的证券。</w:t>
      </w:r>
    </w:p>
    <w:p w14:paraId="33A592D7" w14:textId="77777777" w:rsidR="007A0495" w:rsidRDefault="0094338C">
      <w:pPr>
        <w:spacing w:line="360" w:lineRule="auto"/>
        <w:ind w:firstLineChars="200" w:firstLine="420"/>
        <w:rPr>
          <w:rFonts w:ascii="宋体" w:hAnsi="宋体"/>
          <w:szCs w:val="21"/>
        </w:rPr>
      </w:pPr>
      <w:r>
        <w:rPr>
          <w:rFonts w:ascii="宋体" w:hAnsi="宋体" w:hint="eastAsia"/>
          <w:szCs w:val="21"/>
        </w:rPr>
        <w:t>（2）基金管理人投资非公开发行股票，应制订流动性风险处置预案并经其董事会批准。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14:paraId="0A19B5A1"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出现困难时，基金管理人应保证提供足额现金确保基金的支付结算。对本基金因投资流通受限证券导致的流动性风险，基金托管人不承担相应责任。如因</w:t>
      </w:r>
      <w:proofErr w:type="gramStart"/>
      <w:r>
        <w:rPr>
          <w:rFonts w:ascii="宋体" w:hAnsi="宋体" w:hint="eastAsia"/>
          <w:szCs w:val="21"/>
        </w:rPr>
        <w:t>非基金托管人原因</w:t>
      </w:r>
      <w:proofErr w:type="gramEnd"/>
      <w:r>
        <w:rPr>
          <w:rFonts w:ascii="宋体" w:hAnsi="宋体" w:hint="eastAsia"/>
          <w:szCs w:val="21"/>
        </w:rPr>
        <w:t>导致本基金出现损失的，基金托管人不承担相应责任。</w:t>
      </w:r>
    </w:p>
    <w:p w14:paraId="3360AD70" w14:textId="77777777" w:rsidR="007A0495" w:rsidRDefault="0094338C">
      <w:pPr>
        <w:spacing w:line="360" w:lineRule="auto"/>
        <w:ind w:firstLineChars="200" w:firstLine="420"/>
        <w:rPr>
          <w:rFonts w:ascii="宋体" w:hAnsi="宋体"/>
          <w:szCs w:val="21"/>
        </w:rPr>
      </w:pPr>
      <w:r>
        <w:rPr>
          <w:rFonts w:ascii="宋体" w:hAnsi="宋体" w:hint="eastAsia"/>
          <w:szCs w:val="21"/>
        </w:rPr>
        <w:t>（3）基金管理人应在基金投资非公开发行股票后两个交易日内，在中国证监会规定媒介披露所投资非公开发行股票的名称、数量、总成本、账面价值，以及总成本和账面价值占基金资产净值的比例、锁定期等信息。</w:t>
      </w:r>
    </w:p>
    <w:p w14:paraId="4A9C6F07" w14:textId="77777777" w:rsidR="007A0495" w:rsidRDefault="0094338C">
      <w:pPr>
        <w:spacing w:line="360" w:lineRule="auto"/>
        <w:ind w:firstLineChars="200" w:firstLine="420"/>
        <w:rPr>
          <w:rFonts w:ascii="宋体" w:hAnsi="宋体"/>
          <w:szCs w:val="21"/>
        </w:rPr>
      </w:pPr>
      <w:r>
        <w:rPr>
          <w:rFonts w:ascii="宋体" w:hAnsi="宋体" w:hint="eastAsia"/>
          <w:szCs w:val="21"/>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14:paraId="5FDCFAA3" w14:textId="77777777" w:rsidR="007A0495" w:rsidRDefault="0094338C">
      <w:pPr>
        <w:spacing w:line="360" w:lineRule="auto"/>
        <w:ind w:firstLineChars="200" w:firstLine="420"/>
        <w:rPr>
          <w:rFonts w:ascii="宋体" w:hAnsi="宋体"/>
          <w:szCs w:val="21"/>
        </w:rPr>
      </w:pPr>
      <w:r>
        <w:rPr>
          <w:rFonts w:ascii="宋体" w:hAnsi="宋体" w:hint="eastAsia"/>
          <w:szCs w:val="21"/>
        </w:rPr>
        <w:t>如基金管理人未遵守相关制度、流动性风险处置方案以及投资额度和比例限制要求，导致基金出现风险使基金托管人承担连带赔偿责任的，</w:t>
      </w:r>
      <w:proofErr w:type="gramStart"/>
      <w:r>
        <w:rPr>
          <w:rFonts w:ascii="宋体" w:hAnsi="宋体" w:hint="eastAsia"/>
          <w:szCs w:val="21"/>
        </w:rPr>
        <w:t>若基金</w:t>
      </w:r>
      <w:proofErr w:type="gramEnd"/>
      <w:r>
        <w:rPr>
          <w:rFonts w:ascii="宋体" w:hAnsi="宋体" w:hint="eastAsia"/>
          <w:szCs w:val="21"/>
        </w:rPr>
        <w:t>托管人此前已切实履行监督职责但基金管理人拒不改正的，基金管理人应赔偿基金托管人由此遭受的直接经济损失。</w:t>
      </w:r>
    </w:p>
    <w:p w14:paraId="16A07656" w14:textId="77777777" w:rsidR="007A0495" w:rsidRDefault="0094338C">
      <w:pPr>
        <w:spacing w:line="360" w:lineRule="auto"/>
        <w:ind w:firstLineChars="200" w:firstLine="420"/>
        <w:rPr>
          <w:rFonts w:ascii="宋体" w:hAnsi="宋体"/>
          <w:szCs w:val="21"/>
        </w:rPr>
      </w:pPr>
      <w:r>
        <w:rPr>
          <w:rFonts w:ascii="宋体" w:hAnsi="宋体" w:hint="eastAsia"/>
          <w:szCs w:val="21"/>
        </w:rPr>
        <w:t>（4）本基金投资非公开发行股票，基金管理人应至少于执行投资指令之前两个工作日将有关资料书面提交基金托管人，并保证向基金托管人提供的有关资料真实、准确、完整。</w:t>
      </w:r>
    </w:p>
    <w:p w14:paraId="24E887E7" w14:textId="77777777" w:rsidR="007A0495" w:rsidRDefault="0094338C">
      <w:pPr>
        <w:spacing w:line="360" w:lineRule="auto"/>
        <w:ind w:firstLineChars="200" w:firstLine="420"/>
        <w:rPr>
          <w:rFonts w:ascii="宋体" w:hAnsi="宋体"/>
          <w:szCs w:val="21"/>
        </w:rPr>
      </w:pPr>
      <w:r>
        <w:rPr>
          <w:rFonts w:ascii="宋体" w:hAnsi="宋体" w:hint="eastAsia"/>
          <w:szCs w:val="21"/>
        </w:rPr>
        <w:t>有关资料如有调整，基金管理人应及时提供调整后的资料。上述书面资料包括但不限于：</w:t>
      </w:r>
    </w:p>
    <w:p w14:paraId="6235ED5A" w14:textId="77777777" w:rsidR="007A0495" w:rsidRDefault="0094338C">
      <w:pPr>
        <w:spacing w:line="360" w:lineRule="auto"/>
        <w:ind w:firstLineChars="200" w:firstLine="420"/>
        <w:rPr>
          <w:rFonts w:ascii="宋体" w:hAnsi="宋体"/>
          <w:szCs w:val="21"/>
        </w:rPr>
      </w:pPr>
      <w:r>
        <w:rPr>
          <w:rFonts w:ascii="宋体" w:hAnsi="宋体"/>
          <w:szCs w:val="21"/>
        </w:rPr>
        <w:t>1</w:t>
      </w:r>
      <w:r>
        <w:rPr>
          <w:rFonts w:ascii="宋体" w:hAnsi="宋体" w:hint="eastAsia"/>
          <w:szCs w:val="21"/>
        </w:rPr>
        <w:t>）中国证监会批准或注册发行非公开发行股票的文件。</w:t>
      </w:r>
    </w:p>
    <w:p w14:paraId="1CE8FF62" w14:textId="77777777" w:rsidR="007A0495" w:rsidRDefault="0094338C">
      <w:pPr>
        <w:spacing w:line="360" w:lineRule="auto"/>
        <w:ind w:firstLineChars="200" w:firstLine="420"/>
        <w:rPr>
          <w:rFonts w:ascii="宋体" w:hAnsi="宋体"/>
          <w:szCs w:val="21"/>
        </w:rPr>
      </w:pPr>
      <w:r>
        <w:rPr>
          <w:rFonts w:ascii="宋体" w:hAnsi="宋体"/>
          <w:szCs w:val="21"/>
        </w:rPr>
        <w:t>2</w:t>
      </w:r>
      <w:r>
        <w:rPr>
          <w:rFonts w:ascii="宋体" w:hAnsi="宋体" w:hint="eastAsia"/>
          <w:szCs w:val="21"/>
        </w:rPr>
        <w:t>）有关非公开发行股票的发行数量、发行价格、锁定期等发行资料。</w:t>
      </w:r>
    </w:p>
    <w:p w14:paraId="03E026DF" w14:textId="77777777" w:rsidR="007A0495" w:rsidRDefault="0094338C">
      <w:pPr>
        <w:spacing w:line="360" w:lineRule="auto"/>
        <w:ind w:firstLineChars="200" w:firstLine="420"/>
        <w:rPr>
          <w:rFonts w:ascii="宋体" w:hAnsi="宋体"/>
          <w:szCs w:val="21"/>
        </w:rPr>
      </w:pPr>
      <w:r>
        <w:rPr>
          <w:rFonts w:ascii="宋体" w:hAnsi="宋体"/>
          <w:szCs w:val="21"/>
        </w:rPr>
        <w:t>3</w:t>
      </w:r>
      <w:r>
        <w:rPr>
          <w:rFonts w:ascii="宋体" w:hAnsi="宋体" w:hint="eastAsia"/>
          <w:szCs w:val="21"/>
        </w:rPr>
        <w:t>）基金拟认购的数量、价格、总成本、账面价值。</w:t>
      </w:r>
    </w:p>
    <w:p w14:paraId="42950AE1" w14:textId="77777777" w:rsidR="007A0495" w:rsidRDefault="0094338C">
      <w:pPr>
        <w:spacing w:line="360" w:lineRule="auto"/>
        <w:ind w:firstLineChars="200" w:firstLine="420"/>
        <w:rPr>
          <w:rFonts w:ascii="宋体" w:hAnsi="宋体"/>
          <w:szCs w:val="21"/>
        </w:rPr>
      </w:pPr>
      <w:r>
        <w:rPr>
          <w:rFonts w:ascii="宋体" w:hAnsi="宋体"/>
          <w:szCs w:val="21"/>
        </w:rPr>
        <w:t>4</w:t>
      </w:r>
      <w:r>
        <w:rPr>
          <w:rFonts w:ascii="宋体" w:hAnsi="宋体" w:hint="eastAsia"/>
          <w:szCs w:val="21"/>
        </w:rPr>
        <w:t>）基金托管人应按照《关于基金投资非公开发行股票等流通受限证券有关问题的通知》规定，对基金管理人是否遵守法律法规进行监督，并审核基金管理人提供的有关书面信息。</w:t>
      </w:r>
    </w:p>
    <w:p w14:paraId="3D2E0B20"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如基金管理人和基金托管人无法就上述问题达成一致，应及时上报中国证监会请求解决。基金托管人履行了本协议规定的监督职责后，不承担相应责任。</w:t>
      </w:r>
    </w:p>
    <w:p w14:paraId="47CD431F" w14:textId="77777777" w:rsidR="007A0495" w:rsidRDefault="0094338C">
      <w:pPr>
        <w:spacing w:line="360" w:lineRule="auto"/>
        <w:ind w:firstLineChars="200" w:firstLine="420"/>
        <w:rPr>
          <w:rFonts w:ascii="宋体" w:hAnsi="宋体"/>
          <w:szCs w:val="21"/>
        </w:rPr>
      </w:pPr>
      <w:r>
        <w:rPr>
          <w:rFonts w:ascii="宋体" w:hAnsi="宋体" w:hint="eastAsia"/>
          <w:szCs w:val="21"/>
        </w:rPr>
        <w:t>（5）相关法律法规对基金投资流通受限证券有新规定的，从其规定。</w:t>
      </w:r>
    </w:p>
    <w:p w14:paraId="45245115" w14:textId="77777777" w:rsidR="007A0495" w:rsidRDefault="0094338C">
      <w:pPr>
        <w:spacing w:line="360" w:lineRule="auto"/>
        <w:ind w:firstLineChars="200" w:firstLine="420"/>
        <w:rPr>
          <w:rFonts w:ascii="宋体" w:hAnsi="宋体"/>
          <w:szCs w:val="21"/>
        </w:rPr>
      </w:pPr>
      <w:r>
        <w:rPr>
          <w:rFonts w:ascii="宋体" w:hAnsi="宋体"/>
          <w:szCs w:val="21"/>
        </w:rPr>
        <w:t>8</w:t>
      </w:r>
      <w:r>
        <w:rPr>
          <w:rFonts w:ascii="宋体" w:hAnsi="宋体" w:hint="eastAsia"/>
          <w:szCs w:val="21"/>
        </w:rPr>
        <w:t>、基金托管人对基金投资中期票据的监督责任仅限于依据本托管协议相关规定对投资比例和投资限制进行事后监督；除此外，无其它监督责任。如发现异常情况，应及时以书面形式通知基金管理人。基金管理人应积极配合和协助基金托管人进行监督和核查。基金因投资中期票据导致的信用风险、流动性风险，基金托管人不承担相应责任。如因基金管理人过错导致基金财产出现损失的，基金托管人不承担相应赔偿责任。</w:t>
      </w:r>
    </w:p>
    <w:p w14:paraId="6EFF93BC"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管理的基金在投资中期票据前，基金管理人须根据法律、法规、监管部门的规定，制定严格的关于投资中期票据的风险控制制度和流动性风险处置预案，基金管理人在此承诺将严格执行该风险控制制度和流动性风险处置预案。</w:t>
      </w:r>
    </w:p>
    <w:p w14:paraId="79492E62" w14:textId="77777777" w:rsidR="007A0495" w:rsidRDefault="0094338C">
      <w:pPr>
        <w:spacing w:line="360" w:lineRule="auto"/>
        <w:ind w:firstLineChars="200" w:firstLine="420"/>
        <w:rPr>
          <w:rFonts w:ascii="宋体" w:hAnsi="宋体"/>
          <w:szCs w:val="21"/>
        </w:rPr>
      </w:pPr>
      <w:r>
        <w:rPr>
          <w:rFonts w:ascii="宋体" w:hAnsi="宋体" w:hint="eastAsia"/>
          <w:szCs w:val="21"/>
        </w:rPr>
        <w:t>（二）基金托管人应当依照法律法规和基金合同约定，加强对侧</w:t>
      </w:r>
      <w:proofErr w:type="gramStart"/>
      <w:r>
        <w:rPr>
          <w:rFonts w:ascii="宋体" w:hAnsi="宋体" w:hint="eastAsia"/>
          <w:szCs w:val="21"/>
        </w:rPr>
        <w:t>袋机制</w:t>
      </w:r>
      <w:proofErr w:type="gramEnd"/>
      <w:r>
        <w:rPr>
          <w:rFonts w:ascii="宋体" w:hAnsi="宋体" w:hint="eastAsia"/>
          <w:szCs w:val="21"/>
        </w:rPr>
        <w:t>启用、特定资产处置和信息披露等方面的复核和监督。</w:t>
      </w:r>
    </w:p>
    <w:p w14:paraId="59855650" w14:textId="77777777" w:rsidR="007A0495" w:rsidRDefault="0094338C">
      <w:pPr>
        <w:spacing w:line="360" w:lineRule="auto"/>
        <w:ind w:firstLineChars="200" w:firstLine="420"/>
        <w:rPr>
          <w:rFonts w:ascii="宋体" w:hAnsi="宋体"/>
          <w:szCs w:val="21"/>
        </w:rPr>
      </w:pPr>
      <w:r>
        <w:rPr>
          <w:rFonts w:ascii="宋体" w:hAnsi="宋体" w:hint="eastAsia"/>
          <w:szCs w:val="21"/>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ascii="宋体" w:hAnsi="宋体" w:hint="eastAsia"/>
          <w:szCs w:val="21"/>
        </w:rPr>
        <w:t>启用侧袋机制</w:t>
      </w:r>
      <w:proofErr w:type="gramEnd"/>
      <w:r>
        <w:rPr>
          <w:rFonts w:ascii="宋体" w:hAnsi="宋体" w:hint="eastAsia"/>
          <w:szCs w:val="21"/>
        </w:rPr>
        <w:t>。</w:t>
      </w:r>
    </w:p>
    <w:p w14:paraId="41DEE629" w14:textId="5CD170A6" w:rsidR="007A0495" w:rsidRDefault="0094338C" w:rsidP="004E3A14">
      <w:pPr>
        <w:numPr>
          <w:ilvl w:val="0"/>
          <w:numId w:val="4"/>
        </w:numPr>
        <w:spacing w:after="120" w:line="360" w:lineRule="auto"/>
        <w:ind w:firstLineChars="200" w:firstLine="420"/>
        <w:rPr>
          <w:rFonts w:ascii="宋体" w:hAnsi="宋体"/>
          <w:szCs w:val="21"/>
        </w:rPr>
      </w:pPr>
      <w:r>
        <w:rPr>
          <w:rFonts w:ascii="宋体" w:hAnsi="宋体" w:hint="eastAsia"/>
          <w:szCs w:val="21"/>
        </w:rPr>
        <w:t>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bookmarkEnd w:id="33"/>
    </w:p>
    <w:p w14:paraId="23C587E3" w14:textId="77777777" w:rsidR="007A0495" w:rsidRDefault="0094338C" w:rsidP="004E3A14">
      <w:pPr>
        <w:numPr>
          <w:ilvl w:val="0"/>
          <w:numId w:val="4"/>
        </w:numPr>
        <w:spacing w:after="120" w:line="360" w:lineRule="auto"/>
        <w:ind w:firstLineChars="200" w:firstLine="420"/>
        <w:rPr>
          <w:rFonts w:ascii="宋体" w:hAnsi="宋体"/>
          <w:szCs w:val="21"/>
        </w:rPr>
      </w:pPr>
      <w:r>
        <w:rPr>
          <w:rFonts w:ascii="宋体" w:hAnsi="宋体" w:hint="eastAsia"/>
          <w:szCs w:val="21"/>
        </w:rPr>
        <w:t>基金托管人应当对定期报告有关业绩比较基准的披露内容进行复核。</w:t>
      </w:r>
    </w:p>
    <w:p w14:paraId="7D847E1F" w14:textId="75F5B97C" w:rsidR="007E2B1B" w:rsidRDefault="0094338C" w:rsidP="004E3A14">
      <w:pPr>
        <w:spacing w:after="120" w:line="360" w:lineRule="auto"/>
        <w:ind w:firstLineChars="200" w:firstLine="420"/>
        <w:rPr>
          <w:rFonts w:ascii="宋体" w:hAnsi="宋体"/>
          <w:szCs w:val="21"/>
        </w:rPr>
      </w:pPr>
      <w:r>
        <w:rPr>
          <w:rFonts w:ascii="宋体" w:hAnsi="宋体" w:hint="eastAsia"/>
          <w:szCs w:val="21"/>
        </w:rPr>
        <w:t>（五）基金托管人应当对业绩比较基准的选取、变更进行监督。基金托管人在基金合同审核过程中，应当重点关注业绩比较基准的代表性和客观性。基金托管人发现业绩比较基准与本基金主要的投资目标、投资范围、投资策略、投资比例、投资风格不匹配的，应当及时提醒基金管理人。法律法规有最新要求的，按最新要求执行。</w:t>
      </w:r>
    </w:p>
    <w:p w14:paraId="4B22129D" w14:textId="3CA0F75C" w:rsidR="007A0495" w:rsidRDefault="0094338C" w:rsidP="004E3A14">
      <w:pPr>
        <w:spacing w:after="120" w:line="360" w:lineRule="auto"/>
        <w:ind w:firstLineChars="200" w:firstLine="420"/>
        <w:rPr>
          <w:rFonts w:ascii="宋体" w:hAnsi="宋体"/>
          <w:szCs w:val="21"/>
        </w:rPr>
      </w:pPr>
      <w:bookmarkStart w:id="34" w:name="_Toc382819075"/>
      <w:r>
        <w:rPr>
          <w:rFonts w:ascii="宋体" w:hAnsi="宋体" w:hint="eastAsia"/>
          <w:szCs w:val="21"/>
        </w:rPr>
        <w:t>（六）基金托管人发现基金管理人的投资运作及其他运作违反《基金法》、《基金合同》、基金托管协议等有关规定时，应拒绝执行并立即以书面形式通知基金管理人限期纠正，基金管理人收到通知后应及时核对，并以书面形式向基金托管人发出回函，进行解释或举证。</w:t>
      </w:r>
      <w:bookmarkEnd w:id="34"/>
    </w:p>
    <w:p w14:paraId="72FCB929" w14:textId="77777777" w:rsidR="007A0495" w:rsidRDefault="0094338C">
      <w:pPr>
        <w:spacing w:line="360" w:lineRule="auto"/>
        <w:ind w:firstLineChars="200" w:firstLine="420"/>
        <w:rPr>
          <w:rFonts w:ascii="宋体" w:hAnsi="宋体"/>
          <w:szCs w:val="21"/>
        </w:rPr>
      </w:pPr>
      <w:r>
        <w:rPr>
          <w:rFonts w:ascii="宋体" w:hAnsi="宋体" w:hint="eastAsia"/>
          <w:szCs w:val="21"/>
        </w:rPr>
        <w:t>1、在限期内，基金托管人有权随时对通知事项进行复查，督促基金管理人改正。基金管理人对基金托管人通知的违规事项未能在限期内纠正的，基金托管人应报告中国证监会。</w:t>
      </w:r>
    </w:p>
    <w:p w14:paraId="64583D06"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2、基金管理人应积极配合和协助基金托管人依照法律法规、《基金合同》和本托管协议对基金业务的监督和核查，对基金托管人发出的书面提示，必须在规定时间内答复基金托管人并改正，或就基金托管人的合理疑义进行解释或举证，对基金托管人按照法律法规、《基金合同》和本托管协议的要求需向中国证监会报送基金监督报告的，基金管理人应积极配合提供相关数据资料和制度等。</w:t>
      </w:r>
    </w:p>
    <w:p w14:paraId="2829F502" w14:textId="77777777" w:rsidR="007A0495" w:rsidRDefault="0094338C">
      <w:pPr>
        <w:spacing w:line="360" w:lineRule="auto"/>
        <w:ind w:firstLineChars="200" w:firstLine="420"/>
        <w:rPr>
          <w:rFonts w:ascii="宋体" w:hAnsi="宋体"/>
          <w:szCs w:val="21"/>
        </w:rPr>
      </w:pPr>
      <w:r>
        <w:rPr>
          <w:rFonts w:ascii="宋体" w:hAnsi="宋体" w:hint="eastAsia"/>
          <w:szCs w:val="21"/>
        </w:rPr>
        <w:t>3、</w:t>
      </w:r>
      <w:proofErr w:type="gramStart"/>
      <w:r>
        <w:rPr>
          <w:rFonts w:ascii="宋体" w:hAnsi="宋体" w:hint="eastAsia"/>
          <w:szCs w:val="21"/>
        </w:rPr>
        <w:t>若基金</w:t>
      </w:r>
      <w:proofErr w:type="gramEnd"/>
      <w:r>
        <w:rPr>
          <w:rFonts w:ascii="宋体" w:hAnsi="宋体" w:hint="eastAsia"/>
          <w:szCs w:val="21"/>
        </w:rPr>
        <w:t>托管人发现基金管理人依据交易程序已经生效的投资指令违反法律、行政法规和其他有关规定，或者违反《基金合同》约定的，应当立即通知基金管理人。</w:t>
      </w:r>
    </w:p>
    <w:p w14:paraId="6CA921CB" w14:textId="77777777" w:rsidR="007A0495" w:rsidRDefault="0094338C">
      <w:pPr>
        <w:spacing w:line="360" w:lineRule="auto"/>
        <w:ind w:firstLineChars="200" w:firstLine="420"/>
        <w:rPr>
          <w:rFonts w:ascii="宋体" w:hAnsi="宋体"/>
          <w:szCs w:val="21"/>
        </w:rPr>
      </w:pPr>
      <w:r>
        <w:rPr>
          <w:rFonts w:ascii="宋体" w:hAnsi="宋体" w:hint="eastAsia"/>
          <w:szCs w:val="21"/>
        </w:rPr>
        <w:t>4、对于必须于估值完成后方可获知的监控指标或依据交易程序已经成交的投资指令，基金托管人发现该投资指令违反法律法规或者违反《基金合同》约定的，应当立即通知基金管理人。</w:t>
      </w:r>
    </w:p>
    <w:p w14:paraId="2F82614F" w14:textId="77777777" w:rsidR="007A0495" w:rsidRDefault="0094338C">
      <w:pPr>
        <w:spacing w:line="360" w:lineRule="auto"/>
        <w:ind w:firstLineChars="200" w:firstLine="420"/>
        <w:rPr>
          <w:rFonts w:ascii="宋体" w:hAnsi="宋体"/>
          <w:szCs w:val="21"/>
        </w:rPr>
      </w:pPr>
      <w:r>
        <w:rPr>
          <w:rFonts w:ascii="宋体" w:hAnsi="宋体" w:hint="eastAsia"/>
          <w:szCs w:val="21"/>
        </w:rPr>
        <w:t>5、基金托管人发现基金管理人有重大违规行为，应立即报告中国证监会，同时通知基金管理人限期纠正。</w:t>
      </w:r>
    </w:p>
    <w:p w14:paraId="37DBD137"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06F609B2"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35" w:name="_Toc212463939"/>
      <w:r>
        <w:rPr>
          <w:rFonts w:ascii="宋体" w:eastAsia="宋体" w:hAnsi="宋体" w:cs="Arial" w:hint="eastAsia"/>
          <w:sz w:val="21"/>
          <w:szCs w:val="21"/>
        </w:rPr>
        <w:t>基金管理人对基金托管人的业务核查</w:t>
      </w:r>
      <w:bookmarkEnd w:id="35"/>
    </w:p>
    <w:p w14:paraId="27DE958E"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对基金托管人履行托管职责情况进行核查，核查事项包括但不限于基金托管人是否安全保管基金财产、是否分别开设基金财产的资金账户、证券账户等投资所需其他账户、是否复核基金管理人计算的基金资产净值和各类基金份额净值、是否根据基金管理人指令办理清算交收、进行相关信息披露和监督基金投资运作等行为。</w:t>
      </w:r>
    </w:p>
    <w:p w14:paraId="211C42A7"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5435C0E1"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基金托管人应积极配合基金管理人的核查行为，包括但不限于：提交相关资料以</w:t>
      </w:r>
      <w:proofErr w:type="gramStart"/>
      <w:r>
        <w:rPr>
          <w:rFonts w:ascii="宋体" w:hAnsi="宋体" w:hint="eastAsia"/>
          <w:szCs w:val="21"/>
        </w:rPr>
        <w:t>供基金</w:t>
      </w:r>
      <w:proofErr w:type="gramEnd"/>
      <w:r>
        <w:rPr>
          <w:rFonts w:ascii="宋体" w:hAnsi="宋体" w:hint="eastAsia"/>
          <w:szCs w:val="21"/>
        </w:rPr>
        <w:t>管理人核查托管财产的完整性和真实性，在规定时间内答复基金管理人并改正。</w:t>
      </w:r>
    </w:p>
    <w:p w14:paraId="2D356B21" w14:textId="77777777" w:rsidR="007A0495" w:rsidRDefault="0094338C">
      <w:pPr>
        <w:spacing w:line="360" w:lineRule="auto"/>
        <w:ind w:firstLineChars="200" w:firstLine="420"/>
        <w:rPr>
          <w:rFonts w:ascii="宋体" w:hAnsi="宋体"/>
          <w:szCs w:val="21"/>
        </w:rPr>
      </w:pPr>
      <w:bookmarkStart w:id="36" w:name="_Toc382818598"/>
      <w:bookmarkStart w:id="37" w:name="_Toc382819077"/>
      <w:r>
        <w:rPr>
          <w:rFonts w:ascii="宋体" w:hAnsi="宋体" w:hint="eastAsia"/>
          <w:szCs w:val="21"/>
        </w:rPr>
        <w:t>基金托管人无正当理由，拒绝、阻挠基金管理人根据本协议规定行使监督权，或采取拖延、欺诈等手段妨碍基金管理人进行有效监督，情节严重或经基金管理人提出警告仍不改正的，基金管理人应报告中国证监会。</w:t>
      </w:r>
      <w:bookmarkEnd w:id="36"/>
      <w:bookmarkEnd w:id="37"/>
    </w:p>
    <w:p w14:paraId="755BA056"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38" w:name="_Toc212463940"/>
      <w:r>
        <w:rPr>
          <w:rFonts w:ascii="宋体" w:eastAsia="宋体" w:hAnsi="宋体" w:cs="Arial" w:hint="eastAsia"/>
          <w:sz w:val="21"/>
          <w:szCs w:val="21"/>
        </w:rPr>
        <w:t>基金财产保管</w:t>
      </w:r>
      <w:bookmarkEnd w:id="38"/>
    </w:p>
    <w:p w14:paraId="5722EACB" w14:textId="77777777" w:rsidR="007A0495" w:rsidRDefault="0094338C">
      <w:pPr>
        <w:spacing w:line="360" w:lineRule="auto"/>
        <w:ind w:firstLineChars="200" w:firstLine="420"/>
        <w:rPr>
          <w:rFonts w:ascii="宋体" w:hAnsi="宋体"/>
        </w:rPr>
      </w:pPr>
      <w:bookmarkStart w:id="39" w:name="_Toc382819079"/>
      <w:r>
        <w:rPr>
          <w:rFonts w:ascii="宋体" w:hAnsi="宋体" w:hint="eastAsia"/>
          <w:szCs w:val="21"/>
        </w:rPr>
        <w:t>（一）基金财产保管的原则</w:t>
      </w:r>
      <w:bookmarkEnd w:id="39"/>
    </w:p>
    <w:p w14:paraId="719648C8" w14:textId="77777777" w:rsidR="007A0495" w:rsidRDefault="0094338C">
      <w:pPr>
        <w:spacing w:line="360" w:lineRule="auto"/>
        <w:ind w:firstLineChars="200" w:firstLine="420"/>
        <w:rPr>
          <w:rFonts w:ascii="宋体" w:hAnsi="宋体"/>
          <w:szCs w:val="21"/>
        </w:rPr>
      </w:pPr>
      <w:r>
        <w:rPr>
          <w:rFonts w:ascii="宋体" w:hAnsi="宋体" w:hint="eastAsia"/>
          <w:szCs w:val="21"/>
        </w:rPr>
        <w:t>1、基金财产应独立于基金管理人、基金托管人的固有财产。</w:t>
      </w:r>
    </w:p>
    <w:p w14:paraId="2D731519" w14:textId="77777777" w:rsidR="007A0495" w:rsidRDefault="0094338C">
      <w:pPr>
        <w:spacing w:line="360" w:lineRule="auto"/>
        <w:ind w:firstLineChars="200" w:firstLine="420"/>
        <w:rPr>
          <w:rFonts w:ascii="宋体" w:hAnsi="宋体"/>
          <w:szCs w:val="21"/>
        </w:rPr>
      </w:pPr>
      <w:r>
        <w:rPr>
          <w:rFonts w:ascii="宋体" w:hAnsi="宋体" w:hint="eastAsia"/>
          <w:szCs w:val="21"/>
        </w:rPr>
        <w:t>2、基金托管人应按本协议规定安全保管托管财产。未经基金管理人的指令，不得自行运用、处分、分配基金的任何财产（基金托管人主动扣收的</w:t>
      </w:r>
      <w:proofErr w:type="gramStart"/>
      <w:r>
        <w:rPr>
          <w:rFonts w:ascii="宋体" w:hAnsi="宋体" w:hint="eastAsia"/>
          <w:szCs w:val="21"/>
        </w:rPr>
        <w:t>汇划费除外</w:t>
      </w:r>
      <w:proofErr w:type="gramEnd"/>
      <w:r>
        <w:rPr>
          <w:rFonts w:ascii="宋体" w:hAnsi="宋体" w:hint="eastAsia"/>
          <w:szCs w:val="21"/>
        </w:rPr>
        <w:t>）。基金托管人不对处于自身实际控制之外的账户及财产承担责任。</w:t>
      </w:r>
    </w:p>
    <w:p w14:paraId="32FD1E0D" w14:textId="77777777" w:rsidR="007A0495" w:rsidRDefault="0094338C">
      <w:pPr>
        <w:spacing w:line="360" w:lineRule="auto"/>
        <w:ind w:firstLineChars="200" w:firstLine="420"/>
        <w:rPr>
          <w:rFonts w:ascii="宋体" w:hAnsi="宋体"/>
          <w:szCs w:val="21"/>
        </w:rPr>
      </w:pPr>
      <w:r>
        <w:rPr>
          <w:rFonts w:ascii="宋体" w:hAnsi="宋体" w:hint="eastAsia"/>
          <w:szCs w:val="21"/>
        </w:rPr>
        <w:t>3、基金托管人按照规定为托管的基金财产开设或注销资金账户、证券账户等投资所需的其他账户。</w:t>
      </w:r>
    </w:p>
    <w:p w14:paraId="33769484" w14:textId="77777777" w:rsidR="007A0495" w:rsidRDefault="0094338C">
      <w:pPr>
        <w:spacing w:line="360" w:lineRule="auto"/>
        <w:ind w:firstLineChars="200" w:firstLine="420"/>
        <w:rPr>
          <w:rFonts w:ascii="宋体" w:hAnsi="宋体"/>
          <w:szCs w:val="21"/>
        </w:rPr>
      </w:pPr>
      <w:r>
        <w:rPr>
          <w:rFonts w:ascii="宋体" w:hAnsi="宋体" w:hint="eastAsia"/>
          <w:szCs w:val="21"/>
        </w:rPr>
        <w:t>4、基金托管人对所托管的不同基金财产分别设置账户，与基金托管人的其他业务和其他基金的托管业务实行严格的分账管理，确保基金财产的完整与独立。</w:t>
      </w:r>
    </w:p>
    <w:p w14:paraId="672C63D8" w14:textId="77777777" w:rsidR="007A0495" w:rsidRDefault="0094338C">
      <w:pPr>
        <w:spacing w:line="360" w:lineRule="auto"/>
        <w:ind w:firstLineChars="200" w:firstLine="420"/>
        <w:rPr>
          <w:rFonts w:ascii="宋体" w:hAnsi="宋体"/>
          <w:szCs w:val="21"/>
        </w:rPr>
      </w:pPr>
      <w:r>
        <w:rPr>
          <w:rFonts w:ascii="宋体" w:hAnsi="宋体" w:hint="eastAsia"/>
          <w:szCs w:val="21"/>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14:paraId="09F272DC" w14:textId="77777777" w:rsidR="007A0495" w:rsidRDefault="0094338C">
      <w:pPr>
        <w:spacing w:line="360" w:lineRule="auto"/>
        <w:ind w:firstLineChars="200" w:firstLine="420"/>
        <w:rPr>
          <w:rFonts w:ascii="宋体" w:hAnsi="宋体"/>
          <w:szCs w:val="21"/>
        </w:rPr>
      </w:pPr>
      <w:bookmarkStart w:id="40" w:name="_Toc382819080"/>
      <w:r>
        <w:rPr>
          <w:rFonts w:ascii="宋体" w:hAnsi="宋体" w:hint="eastAsia"/>
          <w:szCs w:val="21"/>
        </w:rPr>
        <w:t>6、基金托管人对因为基金管理人投资产生的存放或存管在基金托管人以外机构的基金资产，或交由期货公司或证券公司负责清算交收的基金资产（包括但不限于证券交易资金账户内的资金、证券类基金资产、期货保证金账户内的资金、期货合约等）及其收益，由于该等机构或该机构会员单位等本协议当事人外第三方的欺诈、疏忽、过失或破产等原因给基金资产造成的损失等不承担责任。</w:t>
      </w:r>
    </w:p>
    <w:p w14:paraId="473150F8" w14:textId="77777777" w:rsidR="007A0495" w:rsidRDefault="0094338C">
      <w:pPr>
        <w:spacing w:line="360" w:lineRule="auto"/>
        <w:ind w:firstLineChars="200" w:firstLine="420"/>
        <w:rPr>
          <w:rFonts w:ascii="宋体" w:hAnsi="宋体"/>
          <w:szCs w:val="21"/>
        </w:rPr>
      </w:pPr>
      <w:r>
        <w:rPr>
          <w:rFonts w:ascii="宋体" w:hAnsi="宋体" w:hint="eastAsia"/>
          <w:szCs w:val="21"/>
        </w:rPr>
        <w:t>7、除依据法律法规和基金合同的规定外，基金托管人不得委托第三人托管基金财产。</w:t>
      </w:r>
    </w:p>
    <w:p w14:paraId="68225FD7" w14:textId="77777777" w:rsidR="007A0495" w:rsidRDefault="0094338C">
      <w:pPr>
        <w:spacing w:line="360" w:lineRule="auto"/>
        <w:ind w:firstLineChars="200" w:firstLine="420"/>
        <w:rPr>
          <w:rFonts w:ascii="宋体" w:hAnsi="宋体"/>
          <w:szCs w:val="21"/>
        </w:rPr>
      </w:pPr>
      <w:r>
        <w:rPr>
          <w:rFonts w:ascii="宋体" w:hAnsi="宋体" w:hint="eastAsia"/>
          <w:szCs w:val="21"/>
        </w:rPr>
        <w:t>（二）</w:t>
      </w:r>
      <w:bookmarkStart w:id="41" w:name="_Toc382819081"/>
      <w:bookmarkEnd w:id="40"/>
      <w:r>
        <w:rPr>
          <w:rFonts w:ascii="宋体" w:hAnsi="宋体" w:hint="eastAsia"/>
          <w:szCs w:val="21"/>
        </w:rPr>
        <w:t>募集资金的验证</w:t>
      </w:r>
    </w:p>
    <w:p w14:paraId="09C3AA01" w14:textId="77777777" w:rsidR="007A0495" w:rsidRDefault="0094338C">
      <w:pPr>
        <w:spacing w:line="360" w:lineRule="auto"/>
        <w:ind w:firstLineChars="200" w:firstLine="420"/>
        <w:rPr>
          <w:rFonts w:ascii="宋体" w:hAnsi="宋体"/>
          <w:szCs w:val="21"/>
        </w:rPr>
      </w:pPr>
      <w:r>
        <w:rPr>
          <w:rFonts w:ascii="宋体" w:hAnsi="宋体" w:hint="eastAsia"/>
          <w:szCs w:val="21"/>
        </w:rPr>
        <w:t>募集期内销售机构按销售与服务代理协议的约定，将认购资金划入基金管理人在具有托</w:t>
      </w:r>
      <w:r>
        <w:rPr>
          <w:rFonts w:ascii="宋体" w:hAnsi="宋体" w:hint="eastAsia"/>
          <w:szCs w:val="21"/>
        </w:rPr>
        <w:lastRenderedPageBreak/>
        <w:t>管资格的商业银行开设的基金募集专户。该账户由基金管理人开立并管理。基金募集期满或基金管理人决定停止基金募集时，募集的基金份额总额、基金募集金额、基金份额持有人人数符合《基金法》《运作办法》等有关规定后，由基金管理人聘请符合《中华人民共和国证券法》规定的会计师事务所进行验资，出具验资报告，出具的验资报告应由参加验资的2名以上（含2名）中国注册会计师签字方为有效。验资完成，基金管理人应将募集的属于本基金财产的全部资金划入基金托管人为基金开立的资产托管专户中，并确保划入的资金与</w:t>
      </w:r>
      <w:proofErr w:type="gramStart"/>
      <w:r>
        <w:rPr>
          <w:rFonts w:ascii="宋体" w:hAnsi="宋体" w:hint="eastAsia"/>
          <w:szCs w:val="21"/>
        </w:rPr>
        <w:t>验资金额相</w:t>
      </w:r>
      <w:proofErr w:type="gramEnd"/>
      <w:r>
        <w:rPr>
          <w:rFonts w:ascii="宋体" w:hAnsi="宋体" w:hint="eastAsia"/>
          <w:szCs w:val="21"/>
        </w:rPr>
        <w:t>一致。基金托管人收到有效认购资金当日以书面形式确认资金到账情况，并及时将资金到账凭证传真给基金管理人，双方进行账务处理。</w:t>
      </w:r>
    </w:p>
    <w:p w14:paraId="325D953F" w14:textId="77777777" w:rsidR="007A0495" w:rsidRDefault="0094338C">
      <w:pPr>
        <w:spacing w:line="360" w:lineRule="auto"/>
        <w:ind w:firstLineChars="200" w:firstLine="420"/>
        <w:rPr>
          <w:rFonts w:ascii="宋体" w:hAnsi="宋体"/>
          <w:szCs w:val="21"/>
        </w:rPr>
      </w:pPr>
      <w:proofErr w:type="gramStart"/>
      <w:r>
        <w:rPr>
          <w:rFonts w:ascii="宋体" w:hAnsi="宋体" w:hint="eastAsia"/>
          <w:szCs w:val="21"/>
        </w:rPr>
        <w:t>若基金</w:t>
      </w:r>
      <w:proofErr w:type="gramEnd"/>
      <w:r>
        <w:rPr>
          <w:rFonts w:ascii="宋体" w:hAnsi="宋体" w:hint="eastAsia"/>
          <w:szCs w:val="21"/>
        </w:rPr>
        <w:t>募集期限届满，未能达到《基金合同》备案的条件，由基金管理人按规定办理退款事宜，基金托管人应予以必要的协助和配合。</w:t>
      </w:r>
    </w:p>
    <w:p w14:paraId="331236D6" w14:textId="77777777" w:rsidR="007A0495" w:rsidRDefault="0094338C">
      <w:pPr>
        <w:spacing w:line="360" w:lineRule="auto"/>
        <w:ind w:firstLineChars="200" w:firstLine="420"/>
        <w:rPr>
          <w:rFonts w:ascii="宋体" w:hAnsi="宋体"/>
          <w:szCs w:val="21"/>
        </w:rPr>
      </w:pPr>
      <w:r>
        <w:rPr>
          <w:rFonts w:ascii="宋体" w:hAnsi="宋体" w:hint="eastAsia"/>
          <w:szCs w:val="21"/>
        </w:rPr>
        <w:t>（三）基金资产托管专户的开立和管理</w:t>
      </w:r>
      <w:bookmarkEnd w:id="41"/>
    </w:p>
    <w:p w14:paraId="4658CF5F" w14:textId="77777777" w:rsidR="007A0495" w:rsidRDefault="0094338C">
      <w:pPr>
        <w:spacing w:line="360" w:lineRule="auto"/>
        <w:ind w:firstLineChars="200" w:firstLine="420"/>
        <w:rPr>
          <w:rFonts w:ascii="宋体" w:hAnsi="宋体"/>
          <w:szCs w:val="21"/>
        </w:rPr>
      </w:pPr>
      <w:r>
        <w:rPr>
          <w:rFonts w:ascii="宋体" w:hAnsi="宋体" w:hint="eastAsia"/>
          <w:szCs w:val="21"/>
        </w:rPr>
        <w:t>1、基金托管人以基金的名义在其营业机构开设资产托管专户，并根据基金管理人合法合</w:t>
      </w:r>
      <w:proofErr w:type="gramStart"/>
      <w:r>
        <w:rPr>
          <w:rFonts w:ascii="宋体" w:hAnsi="宋体" w:hint="eastAsia"/>
          <w:szCs w:val="21"/>
        </w:rPr>
        <w:t>规</w:t>
      </w:r>
      <w:proofErr w:type="gramEnd"/>
      <w:r>
        <w:rPr>
          <w:rFonts w:ascii="宋体" w:hAnsi="宋体" w:hint="eastAsia"/>
          <w:szCs w:val="21"/>
        </w:rPr>
        <w:t>的有效指令办理资金收付。基金管理人应根据法律法规及基金托管人的相关要求，提供开户所需的资料并提供其他必要协助。本基金的资产托管专户的预留印鉴的印章由基金托管人刻制、保管和使用。</w:t>
      </w:r>
    </w:p>
    <w:p w14:paraId="7839650D" w14:textId="77777777" w:rsidR="007A0495" w:rsidRDefault="0094338C">
      <w:pPr>
        <w:spacing w:line="360" w:lineRule="auto"/>
        <w:ind w:firstLineChars="200" w:firstLine="420"/>
        <w:rPr>
          <w:rFonts w:ascii="宋体" w:hAnsi="宋体"/>
          <w:szCs w:val="21"/>
        </w:rPr>
      </w:pPr>
      <w:r>
        <w:rPr>
          <w:rFonts w:ascii="宋体" w:hAnsi="宋体" w:hint="eastAsia"/>
          <w:szCs w:val="21"/>
        </w:rPr>
        <w:t>2、本基金的一切货币收支活动，均需通过基金托管人或基金的资产托管专户进行。基金的资产托管专户的开立和使用，限于满足开展本基金业务的需要。资产托管专户不得用于存取现金或</w:t>
      </w:r>
      <w:proofErr w:type="gramStart"/>
      <w:r>
        <w:rPr>
          <w:rFonts w:ascii="宋体" w:hAnsi="宋体" w:hint="eastAsia"/>
          <w:szCs w:val="21"/>
        </w:rPr>
        <w:t>开立网银转账</w:t>
      </w:r>
      <w:proofErr w:type="gramEnd"/>
      <w:r>
        <w:rPr>
          <w:rFonts w:ascii="宋体" w:hAnsi="宋体" w:hint="eastAsia"/>
          <w:szCs w:val="21"/>
        </w:rPr>
        <w:t>等功能。除因本基金业务需要，基金托管人和基金管理人不得假借本基金的名义开立其他任何银行账户；亦不得使用以基金名义开立的银行账户进行本基金业务以外的活动。</w:t>
      </w:r>
    </w:p>
    <w:p w14:paraId="4CE69C0F" w14:textId="77777777" w:rsidR="007A0495" w:rsidRDefault="0094338C">
      <w:pPr>
        <w:spacing w:line="360" w:lineRule="auto"/>
        <w:ind w:firstLineChars="200" w:firstLine="420"/>
        <w:rPr>
          <w:rFonts w:ascii="宋体" w:hAnsi="宋体"/>
          <w:szCs w:val="21"/>
        </w:rPr>
      </w:pPr>
      <w:r>
        <w:rPr>
          <w:rFonts w:ascii="宋体" w:hAnsi="宋体" w:hint="eastAsia"/>
          <w:szCs w:val="21"/>
        </w:rPr>
        <w:t>3、资产托管专户的管理应符合《人民币银行结算账户管理办法》、《人民币利率管理规定》、《利率管理暂行规定》、《支付结算办法》以及银行业监督管理机构的其他有关规定。</w:t>
      </w:r>
    </w:p>
    <w:p w14:paraId="45FDBA80" w14:textId="77777777" w:rsidR="007A0495" w:rsidRDefault="0094338C">
      <w:pPr>
        <w:spacing w:line="360" w:lineRule="auto"/>
        <w:ind w:firstLineChars="200" w:firstLine="420"/>
        <w:rPr>
          <w:rFonts w:ascii="宋体" w:hAnsi="宋体"/>
          <w:szCs w:val="21"/>
        </w:rPr>
      </w:pPr>
      <w:bookmarkStart w:id="42" w:name="_Toc382819082"/>
      <w:r>
        <w:rPr>
          <w:rFonts w:ascii="宋体" w:hAnsi="宋体" w:hint="eastAsia"/>
          <w:szCs w:val="21"/>
        </w:rPr>
        <w:t>（四）基金证券账户与结算备付金账户的开设和管理</w:t>
      </w:r>
      <w:bookmarkEnd w:id="42"/>
    </w:p>
    <w:p w14:paraId="31E88C2E" w14:textId="77777777" w:rsidR="007A0495" w:rsidRDefault="0094338C">
      <w:pPr>
        <w:spacing w:line="360" w:lineRule="auto"/>
        <w:ind w:firstLineChars="200" w:firstLine="420"/>
        <w:rPr>
          <w:rFonts w:ascii="宋体" w:hAnsi="宋体"/>
          <w:szCs w:val="21"/>
        </w:rPr>
      </w:pPr>
      <w:r>
        <w:rPr>
          <w:rFonts w:ascii="宋体" w:hAnsi="宋体" w:hint="eastAsia"/>
          <w:szCs w:val="21"/>
        </w:rPr>
        <w:t>1、基金托管人以基金托管人和本基金联名的方式在中国证券登记结算有限责任公司开立专门的证券账户。</w:t>
      </w:r>
    </w:p>
    <w:p w14:paraId="415685B8" w14:textId="77777777" w:rsidR="007A0495" w:rsidRDefault="0094338C">
      <w:pPr>
        <w:spacing w:line="360" w:lineRule="auto"/>
        <w:ind w:firstLineChars="200" w:firstLine="420"/>
        <w:rPr>
          <w:rFonts w:ascii="宋体" w:hAnsi="宋体"/>
          <w:szCs w:val="21"/>
        </w:rPr>
      </w:pPr>
      <w:r>
        <w:rPr>
          <w:rFonts w:ascii="宋体" w:hAnsi="宋体" w:hint="eastAsia"/>
          <w:szCs w:val="21"/>
        </w:rPr>
        <w:t>2、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2A2B96BE" w14:textId="77777777" w:rsidR="007A0495" w:rsidRDefault="0094338C">
      <w:pPr>
        <w:spacing w:line="360" w:lineRule="auto"/>
        <w:ind w:firstLineChars="200" w:firstLine="420"/>
        <w:rPr>
          <w:rFonts w:ascii="宋体" w:hAnsi="宋体"/>
          <w:szCs w:val="21"/>
        </w:rPr>
      </w:pPr>
      <w:r>
        <w:rPr>
          <w:rFonts w:ascii="宋体" w:hAnsi="宋体" w:hint="eastAsia"/>
          <w:szCs w:val="21"/>
        </w:rPr>
        <w:t>3、基金证券账户的开立和原始开户材料的保管由基金托管人负责，账户资产的管理和运用由基金管理人负责。</w:t>
      </w:r>
    </w:p>
    <w:p w14:paraId="2F54C8D9" w14:textId="77777777" w:rsidR="007A0495" w:rsidRDefault="0094338C">
      <w:pPr>
        <w:spacing w:line="360" w:lineRule="auto"/>
        <w:ind w:firstLineChars="200" w:firstLine="420"/>
        <w:rPr>
          <w:rFonts w:ascii="宋体" w:hAnsi="宋体"/>
          <w:szCs w:val="21"/>
        </w:rPr>
      </w:pPr>
      <w:r>
        <w:rPr>
          <w:rFonts w:ascii="宋体" w:hAnsi="宋体"/>
          <w:szCs w:val="21"/>
        </w:rPr>
        <w:lastRenderedPageBreak/>
        <w:t>4</w:t>
      </w:r>
      <w:r>
        <w:rPr>
          <w:rFonts w:ascii="宋体" w:hAnsi="宋体" w:hint="eastAsia"/>
          <w:szCs w:val="21"/>
        </w:rPr>
        <w:t>、基金托管人以基金托管人的名义在中国证券登记结算有限责任公司开立结算备付金账户，基金托管人代表所托管的基金完成与中国证券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14:paraId="62AA00FA" w14:textId="77777777" w:rsidR="007A0495" w:rsidRDefault="0094338C">
      <w:pPr>
        <w:spacing w:line="360" w:lineRule="auto"/>
        <w:ind w:firstLineChars="200" w:firstLine="420"/>
        <w:rPr>
          <w:rFonts w:ascii="宋体" w:hAnsi="宋体"/>
          <w:szCs w:val="21"/>
        </w:rPr>
      </w:pPr>
      <w:bookmarkStart w:id="43" w:name="_Toc382819083"/>
      <w:r>
        <w:rPr>
          <w:rFonts w:ascii="宋体" w:hAnsi="宋体" w:hint="eastAsia"/>
          <w:szCs w:val="21"/>
        </w:rPr>
        <w:t>（五）银行间市场债券托管和资金结算专户的开立和管理及市场准入备案</w:t>
      </w:r>
      <w:bookmarkEnd w:id="43"/>
    </w:p>
    <w:p w14:paraId="2EF44FFD" w14:textId="77777777" w:rsidR="007A0495" w:rsidRDefault="0094338C">
      <w:pPr>
        <w:spacing w:line="360" w:lineRule="auto"/>
        <w:ind w:firstLineChars="200" w:firstLine="420"/>
        <w:rPr>
          <w:rFonts w:ascii="宋体" w:hAnsi="宋体"/>
          <w:szCs w:val="21"/>
        </w:rPr>
      </w:pPr>
      <w:bookmarkStart w:id="44" w:name="_Toc382819084"/>
      <w:r>
        <w:rPr>
          <w:rFonts w:ascii="宋体" w:hAnsi="宋体" w:hint="eastAsia"/>
          <w:szCs w:val="21"/>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bookmarkEnd w:id="44"/>
    </w:p>
    <w:p w14:paraId="6DAD563A" w14:textId="77777777" w:rsidR="007A0495" w:rsidRDefault="0094338C">
      <w:pPr>
        <w:spacing w:line="360" w:lineRule="auto"/>
        <w:ind w:firstLineChars="200" w:firstLine="420"/>
        <w:rPr>
          <w:rFonts w:ascii="宋体" w:hAnsi="宋体"/>
          <w:szCs w:val="21"/>
        </w:rPr>
      </w:pPr>
      <w:r>
        <w:rPr>
          <w:rFonts w:ascii="宋体" w:hAnsi="宋体" w:hint="eastAsia"/>
          <w:szCs w:val="21"/>
        </w:rPr>
        <w:t>（六）其他账户的开设和管理</w:t>
      </w:r>
    </w:p>
    <w:p w14:paraId="2DD1ED8D" w14:textId="77777777" w:rsidR="007A0495" w:rsidRDefault="0094338C">
      <w:pPr>
        <w:spacing w:line="360" w:lineRule="auto"/>
        <w:ind w:firstLineChars="200" w:firstLine="420"/>
        <w:rPr>
          <w:rFonts w:ascii="宋体" w:hAnsi="宋体"/>
          <w:szCs w:val="21"/>
        </w:rPr>
      </w:pPr>
      <w:r>
        <w:rPr>
          <w:rFonts w:ascii="宋体" w:hAnsi="宋体" w:hint="eastAsia"/>
          <w:szCs w:val="21"/>
        </w:rPr>
        <w:t>1、因业务发展而需要开立的其它账户，可以根据《基金合同》或有关法律法规的规定，经基金管理人和基金托管人协商一致后，由基金托管人负责为基金开立。新账户按有关规则使用并管理。</w:t>
      </w:r>
    </w:p>
    <w:p w14:paraId="69930513" w14:textId="77777777" w:rsidR="007A0495" w:rsidRDefault="0094338C">
      <w:pPr>
        <w:spacing w:line="360" w:lineRule="auto"/>
        <w:ind w:firstLineChars="200" w:firstLine="420"/>
        <w:rPr>
          <w:rFonts w:ascii="宋体" w:hAnsi="宋体"/>
          <w:szCs w:val="21"/>
        </w:rPr>
      </w:pPr>
      <w:r>
        <w:rPr>
          <w:rFonts w:ascii="宋体" w:hAnsi="宋体" w:hint="eastAsia"/>
          <w:szCs w:val="21"/>
        </w:rPr>
        <w:t>2、法律、法规等有关规定对相关账户的开立和管理另有规定的，从其规定办理。</w:t>
      </w:r>
    </w:p>
    <w:p w14:paraId="48369559" w14:textId="77777777" w:rsidR="007A0495" w:rsidRDefault="0094338C">
      <w:pPr>
        <w:spacing w:line="360" w:lineRule="auto"/>
        <w:ind w:firstLineChars="200" w:firstLine="420"/>
        <w:rPr>
          <w:rFonts w:ascii="宋体" w:hAnsi="宋体"/>
          <w:szCs w:val="21"/>
        </w:rPr>
      </w:pPr>
      <w:bookmarkStart w:id="45" w:name="_Toc382819085"/>
      <w:r>
        <w:rPr>
          <w:rFonts w:ascii="宋体" w:hAnsi="宋体" w:hint="eastAsia"/>
          <w:szCs w:val="21"/>
        </w:rPr>
        <w:t>（七）基金投资银行存款账户的开立和管理</w:t>
      </w:r>
      <w:bookmarkEnd w:id="45"/>
    </w:p>
    <w:p w14:paraId="034A775D" w14:textId="77777777" w:rsidR="007A0495" w:rsidRDefault="0094338C">
      <w:pPr>
        <w:spacing w:line="360" w:lineRule="auto"/>
        <w:ind w:firstLineChars="200" w:firstLine="420"/>
        <w:rPr>
          <w:rFonts w:ascii="宋体" w:hAnsi="宋体"/>
          <w:szCs w:val="21"/>
        </w:rPr>
      </w:pPr>
      <w:r>
        <w:rPr>
          <w:rFonts w:ascii="宋体" w:hAnsi="宋体" w:hint="eastAsia"/>
          <w:szCs w:val="21"/>
        </w:rPr>
        <w:t>1、基金投资银行定期存款应由基金管理人与存款银行总行或其授权分行签订总体合作协议，并将资金存放于存款银行总行或其授权分行指定的分支机构。</w:t>
      </w:r>
    </w:p>
    <w:p w14:paraId="5AD1DDF6" w14:textId="77777777" w:rsidR="007A0495" w:rsidRDefault="0094338C">
      <w:pPr>
        <w:spacing w:line="360" w:lineRule="auto"/>
        <w:ind w:firstLineChars="200" w:firstLine="420"/>
        <w:rPr>
          <w:rFonts w:ascii="宋体" w:hAnsi="宋体"/>
          <w:szCs w:val="21"/>
        </w:rPr>
      </w:pPr>
      <w:r>
        <w:rPr>
          <w:rFonts w:ascii="宋体" w:hAnsi="宋体" w:hint="eastAsia"/>
          <w:szCs w:val="21"/>
        </w:rPr>
        <w:t>2、存款账户必须以基金名义开立，账户名称为基金名称，存款账户开户文件上加盖预留印鉴及基金管理人公章。</w:t>
      </w:r>
    </w:p>
    <w:p w14:paraId="403D0288" w14:textId="77777777" w:rsidR="007A0495" w:rsidRDefault="0094338C">
      <w:pPr>
        <w:spacing w:line="360" w:lineRule="auto"/>
        <w:ind w:firstLineChars="200" w:firstLine="420"/>
        <w:rPr>
          <w:rFonts w:ascii="宋体" w:hAnsi="宋体"/>
          <w:szCs w:val="21"/>
        </w:rPr>
      </w:pPr>
      <w:r>
        <w:rPr>
          <w:rFonts w:ascii="宋体" w:hAnsi="宋体" w:hint="eastAsia"/>
          <w:szCs w:val="21"/>
        </w:rPr>
        <w:t>3、本基金投资银行存款时，基金管理人应当与存款银行签订具体存款协议，明确存款的类型、期限、利率、金额、账号、对账方式、支取方式、账户管理等细则。</w:t>
      </w:r>
    </w:p>
    <w:p w14:paraId="7F96F5EB" w14:textId="77777777" w:rsidR="007A0495" w:rsidRDefault="0094338C">
      <w:pPr>
        <w:spacing w:line="360" w:lineRule="auto"/>
        <w:ind w:firstLineChars="200" w:firstLine="420"/>
        <w:rPr>
          <w:rFonts w:ascii="宋体" w:hAnsi="宋体"/>
          <w:szCs w:val="21"/>
        </w:rPr>
      </w:pPr>
      <w:r>
        <w:rPr>
          <w:rFonts w:ascii="宋体" w:hAnsi="宋体" w:hint="eastAsia"/>
          <w:szCs w:val="21"/>
        </w:rPr>
        <w:t>4、为防范特殊情况下的流动性风险，定期存款协议中应当约定提前支取条款。</w:t>
      </w:r>
    </w:p>
    <w:p w14:paraId="5D652265" w14:textId="77777777" w:rsidR="007A0495" w:rsidRDefault="0094338C">
      <w:pPr>
        <w:spacing w:line="360" w:lineRule="auto"/>
        <w:ind w:firstLineChars="200" w:firstLine="420"/>
        <w:rPr>
          <w:rFonts w:ascii="宋体" w:hAnsi="宋体"/>
          <w:szCs w:val="21"/>
        </w:rPr>
      </w:pPr>
      <w:bookmarkStart w:id="46" w:name="_Toc382819086"/>
      <w:r>
        <w:rPr>
          <w:rFonts w:ascii="宋体" w:hAnsi="宋体" w:hint="eastAsia"/>
          <w:szCs w:val="21"/>
        </w:rPr>
        <w:t>5、基金所投资定期存款存续期间，基金管理人、基金托管人应当与存款银行建立定期对账机制，确保基金银行存款业务账目及核对的真实、准确。</w:t>
      </w:r>
      <w:bookmarkEnd w:id="46"/>
    </w:p>
    <w:p w14:paraId="0BE5576F" w14:textId="77777777" w:rsidR="007A0495" w:rsidRDefault="0094338C">
      <w:pPr>
        <w:spacing w:line="360" w:lineRule="auto"/>
        <w:ind w:firstLineChars="200" w:firstLine="420"/>
        <w:rPr>
          <w:rFonts w:ascii="宋体" w:hAnsi="宋体"/>
          <w:szCs w:val="21"/>
        </w:rPr>
      </w:pPr>
      <w:bookmarkStart w:id="47" w:name="_Toc382819087"/>
      <w:r>
        <w:rPr>
          <w:rFonts w:ascii="宋体" w:hAnsi="宋体" w:hint="eastAsia"/>
          <w:szCs w:val="21"/>
        </w:rPr>
        <w:t>（八）基金财产投资的有关实物证券、银行定期存款存单等有价凭证的保管</w:t>
      </w:r>
      <w:bookmarkEnd w:id="47"/>
    </w:p>
    <w:p w14:paraId="7857EF86" w14:textId="77777777" w:rsidR="007A0495" w:rsidRDefault="0094338C">
      <w:pPr>
        <w:spacing w:line="360" w:lineRule="auto"/>
        <w:ind w:firstLineChars="200" w:firstLine="420"/>
        <w:rPr>
          <w:rFonts w:ascii="宋体" w:hAnsi="宋体"/>
          <w:szCs w:val="21"/>
        </w:rPr>
      </w:pPr>
      <w:r>
        <w:rPr>
          <w:rFonts w:ascii="宋体" w:hAnsi="宋体" w:hint="eastAsia"/>
          <w:szCs w:val="21"/>
        </w:rPr>
        <w:t>基金财产投资的有关实物证券、银行定期存款存单由基金托管人存放于基金托管人的保管库；其中实物证券也可存入中央国债登记结算有限责任公司、中国证券登记结算有限责任公司、银行间市场清算所股份有限公司或票据营业中心的代保管库。实物证券的购买和转让，</w:t>
      </w:r>
      <w:r>
        <w:rPr>
          <w:rFonts w:ascii="宋体" w:hAnsi="宋体" w:hint="eastAsia"/>
          <w:szCs w:val="21"/>
        </w:rPr>
        <w:lastRenderedPageBreak/>
        <w:t>由基金托管人根据基金管理人的指令办理。属于基金托管人实际有效控制下的实物证券在基金托管人保管期间的损坏、灭失，由此产生的责任应由基金托管人承担。基金托管人对基金托管人以外机构实际有效控制或保管的实物证券、银行定期存款存单对应的财产不承担保管责任。</w:t>
      </w:r>
    </w:p>
    <w:p w14:paraId="608CDC57" w14:textId="77777777" w:rsidR="007A0495" w:rsidRDefault="0094338C">
      <w:pPr>
        <w:spacing w:line="360" w:lineRule="auto"/>
        <w:ind w:firstLineChars="200" w:firstLine="420"/>
        <w:rPr>
          <w:rFonts w:ascii="宋体" w:hAnsi="宋体"/>
          <w:szCs w:val="21"/>
        </w:rPr>
      </w:pPr>
      <w:r>
        <w:rPr>
          <w:rFonts w:ascii="宋体" w:hAnsi="宋体" w:hint="eastAsia"/>
          <w:szCs w:val="21"/>
        </w:rPr>
        <w:t>（九）与基金财产有关的重大合同的保管</w:t>
      </w:r>
    </w:p>
    <w:p w14:paraId="16EDEEC4" w14:textId="77777777" w:rsidR="007A0495" w:rsidRDefault="0094338C">
      <w:pPr>
        <w:spacing w:line="360" w:lineRule="auto"/>
        <w:ind w:firstLineChars="200" w:firstLine="420"/>
        <w:rPr>
          <w:rFonts w:ascii="宋体" w:hAnsi="宋体"/>
          <w:szCs w:val="21"/>
        </w:rPr>
      </w:pPr>
      <w:r>
        <w:rPr>
          <w:rFonts w:ascii="宋体" w:hAnsi="宋体" w:hint="eastAsia"/>
          <w:szCs w:val="21"/>
        </w:rPr>
        <w:t>由基金管理人代表基金签署的与基金有关的重大合同的原件分别应由基金托管人、基金管理人保管。除本协议另有规定外，基金管理人在代表基金签署与基金有关的重大合同时应尽量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保管期限不低于法律法规规定的最低年限。</w:t>
      </w:r>
    </w:p>
    <w:p w14:paraId="40EDA407" w14:textId="77777777" w:rsidR="007A0495" w:rsidRDefault="0094338C">
      <w:pPr>
        <w:spacing w:line="360" w:lineRule="auto"/>
        <w:ind w:firstLineChars="200" w:firstLine="420"/>
        <w:rPr>
          <w:rFonts w:ascii="宋体" w:hAnsi="宋体"/>
          <w:szCs w:val="21"/>
        </w:rPr>
      </w:pPr>
      <w:r>
        <w:rPr>
          <w:rFonts w:ascii="宋体" w:hAnsi="宋体" w:hint="eastAsia"/>
          <w:szCs w:val="21"/>
        </w:rPr>
        <w:t>对于无法取得二份以上的正本的，基金管理人应向基金托管人提供与合同原件核对一致的并加盖基金管理人公章的合同传真件或复印件，未经双方协商一致，合同原件不得转移。</w:t>
      </w:r>
    </w:p>
    <w:p w14:paraId="77BA7DAD"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48" w:name="_Toc212463941"/>
      <w:r>
        <w:rPr>
          <w:rFonts w:ascii="宋体" w:eastAsia="宋体" w:hAnsi="宋体" w:cs="Arial" w:hint="eastAsia"/>
          <w:sz w:val="21"/>
          <w:szCs w:val="21"/>
        </w:rPr>
        <w:t>指令的发送、确认和执行</w:t>
      </w:r>
      <w:bookmarkEnd w:id="48"/>
    </w:p>
    <w:p w14:paraId="48744D95" w14:textId="77777777" w:rsidR="007A0495" w:rsidRDefault="0094338C">
      <w:pPr>
        <w:spacing w:line="360" w:lineRule="auto"/>
        <w:ind w:firstLineChars="200" w:firstLine="420"/>
        <w:rPr>
          <w:rFonts w:ascii="宋体" w:hAnsi="宋体"/>
          <w:szCs w:val="21"/>
        </w:rPr>
      </w:pPr>
      <w:bookmarkStart w:id="49" w:name="_Toc382819089"/>
      <w:r>
        <w:rPr>
          <w:rFonts w:ascii="宋体" w:hAnsi="宋体" w:hint="eastAsia"/>
          <w:szCs w:val="21"/>
        </w:rPr>
        <w:t>基金管理人在运用基金财产时向基金托管人发送资金划拨及其他款项付款指令，基金托管人执行基金管理人合法合</w:t>
      </w:r>
      <w:proofErr w:type="gramStart"/>
      <w:r>
        <w:rPr>
          <w:rFonts w:ascii="宋体" w:hAnsi="宋体" w:hint="eastAsia"/>
          <w:szCs w:val="21"/>
        </w:rPr>
        <w:t>规</w:t>
      </w:r>
      <w:proofErr w:type="gramEnd"/>
      <w:r>
        <w:rPr>
          <w:rFonts w:ascii="宋体" w:hAnsi="宋体" w:hint="eastAsia"/>
          <w:szCs w:val="21"/>
        </w:rPr>
        <w:t>且符合本协议相关约定或其他基金管理人和基金托管人双方书面共同约定的指令、办理基金名下的资金往来等有关事项。</w:t>
      </w:r>
      <w:bookmarkEnd w:id="49"/>
    </w:p>
    <w:p w14:paraId="12B7B930" w14:textId="77777777" w:rsidR="007A0495" w:rsidRDefault="0094338C">
      <w:pPr>
        <w:spacing w:line="360" w:lineRule="auto"/>
        <w:ind w:firstLineChars="200" w:firstLine="420"/>
        <w:rPr>
          <w:rFonts w:ascii="宋体" w:hAnsi="宋体"/>
          <w:szCs w:val="21"/>
        </w:rPr>
      </w:pPr>
      <w:bookmarkStart w:id="50" w:name="_Toc382819090"/>
      <w:r>
        <w:rPr>
          <w:rFonts w:ascii="宋体" w:hAnsi="宋体" w:hint="eastAsia"/>
          <w:szCs w:val="21"/>
        </w:rPr>
        <w:t>基金管理人发送的指令包括电子指令、纸质指令以及双方约定的其他方式发送的指令。</w:t>
      </w:r>
    </w:p>
    <w:p w14:paraId="2D4810C6" w14:textId="77777777" w:rsidR="007A0495" w:rsidRDefault="0094338C">
      <w:pPr>
        <w:spacing w:line="360" w:lineRule="auto"/>
        <w:ind w:firstLineChars="200" w:firstLine="420"/>
        <w:rPr>
          <w:rFonts w:ascii="宋体" w:hAnsi="宋体"/>
          <w:szCs w:val="21"/>
        </w:rPr>
      </w:pPr>
      <w:r>
        <w:rPr>
          <w:rFonts w:ascii="宋体" w:hAnsi="宋体" w:hint="eastAsia"/>
          <w:szCs w:val="21"/>
        </w:rPr>
        <w:t>管理人在启用电子指令前，应与托管人另行签署托管电子指令直</w:t>
      </w:r>
      <w:proofErr w:type="gramStart"/>
      <w:r>
        <w:rPr>
          <w:rFonts w:ascii="宋体" w:hAnsi="宋体" w:hint="eastAsia"/>
          <w:szCs w:val="21"/>
        </w:rPr>
        <w:t>连协议</w:t>
      </w:r>
      <w:proofErr w:type="gramEnd"/>
      <w:r>
        <w:rPr>
          <w:rFonts w:ascii="宋体" w:hAnsi="宋体" w:hint="eastAsia"/>
          <w:szCs w:val="21"/>
        </w:rPr>
        <w:t>或网上托管服务协议。管理人在发送纸质指令前，应根据双方约定的方式提供传真号、发送指令附件的邮箱地址以及指令确认人员及其联系方式。</w:t>
      </w:r>
    </w:p>
    <w:p w14:paraId="30D13129" w14:textId="77777777" w:rsidR="007A0495" w:rsidRDefault="0094338C">
      <w:pPr>
        <w:spacing w:line="360" w:lineRule="auto"/>
        <w:ind w:firstLineChars="200" w:firstLine="420"/>
        <w:rPr>
          <w:rFonts w:ascii="宋体" w:hAnsi="宋体"/>
          <w:szCs w:val="21"/>
        </w:rPr>
      </w:pPr>
      <w:r>
        <w:rPr>
          <w:rFonts w:ascii="宋体" w:hAnsi="宋体" w:hint="eastAsia"/>
          <w:szCs w:val="21"/>
        </w:rPr>
        <w:t>（一）基金管理人对发送指令人员的书面授权</w:t>
      </w:r>
      <w:bookmarkEnd w:id="50"/>
    </w:p>
    <w:p w14:paraId="6457B82D" w14:textId="77777777" w:rsidR="007A0495" w:rsidRDefault="0094338C">
      <w:pPr>
        <w:spacing w:line="360" w:lineRule="auto"/>
        <w:ind w:firstLineChars="200" w:firstLine="420"/>
        <w:rPr>
          <w:rFonts w:ascii="宋体" w:hAnsi="宋体"/>
          <w:szCs w:val="21"/>
        </w:rPr>
      </w:pPr>
      <w:bookmarkStart w:id="51" w:name="_Toc382819091"/>
      <w:bookmarkStart w:id="52" w:name="_Toc382818601"/>
      <w:r>
        <w:rPr>
          <w:rFonts w:ascii="宋体" w:hAnsi="宋体" w:hint="eastAsia"/>
          <w:szCs w:val="21"/>
        </w:rPr>
        <w:t>基金管理人应事先向基金托管人提供书面的划款指令授权书（以下简称“授权书”）</w:t>
      </w:r>
      <w:r>
        <w:rPr>
          <w:rFonts w:ascii="宋体" w:hAnsi="宋体"/>
          <w:szCs w:val="21"/>
        </w:rPr>
        <w:t>，指定指令的被授权人员及被授权印鉴，授权</w:t>
      </w:r>
      <w:r>
        <w:rPr>
          <w:rFonts w:ascii="宋体" w:hAnsi="宋体" w:hint="eastAsia"/>
          <w:szCs w:val="21"/>
        </w:rPr>
        <w:t>书</w:t>
      </w:r>
      <w:r>
        <w:rPr>
          <w:rFonts w:ascii="宋体" w:hAnsi="宋体"/>
          <w:szCs w:val="21"/>
        </w:rPr>
        <w:t>的内容包括被授权人的名单、签章样本、权限</w:t>
      </w:r>
      <w:r>
        <w:rPr>
          <w:rFonts w:ascii="宋体" w:hAnsi="宋体" w:hint="eastAsia"/>
          <w:szCs w:val="21"/>
        </w:rPr>
        <w:t>、</w:t>
      </w:r>
      <w:r>
        <w:rPr>
          <w:rFonts w:ascii="宋体" w:hAnsi="宋体"/>
          <w:szCs w:val="21"/>
        </w:rPr>
        <w:t>预留印鉴</w:t>
      </w:r>
      <w:r>
        <w:rPr>
          <w:rFonts w:ascii="宋体" w:hAnsi="宋体" w:hint="eastAsia"/>
          <w:szCs w:val="21"/>
        </w:rPr>
        <w:t>和</w:t>
      </w:r>
      <w:r>
        <w:rPr>
          <w:rFonts w:ascii="宋体" w:hAnsi="宋体"/>
          <w:szCs w:val="21"/>
        </w:rPr>
        <w:t>生效时间。</w:t>
      </w:r>
      <w:r>
        <w:rPr>
          <w:rFonts w:ascii="宋体" w:hAnsi="宋体" w:hint="eastAsia"/>
          <w:szCs w:val="21"/>
        </w:rPr>
        <w:t>基金管理人的划款指令授权书由基金管理人的法定代表人或其授权代理人签署并加盖公章，若由授权代理人签署的，还应附上法定代表人的授权书。基金管理人应保证其提供的划款指令授权书中被授权人个人信息已获得被授权人的同意。基金托管人在收到授权书当日回函或回电向基金管理人确认。</w:t>
      </w:r>
      <w:bookmarkEnd w:id="51"/>
      <w:bookmarkEnd w:id="52"/>
    </w:p>
    <w:p w14:paraId="14417EBA" w14:textId="77777777" w:rsidR="007A0495" w:rsidRDefault="0094338C">
      <w:pPr>
        <w:spacing w:line="360" w:lineRule="auto"/>
        <w:ind w:firstLineChars="200" w:firstLine="420"/>
        <w:rPr>
          <w:rFonts w:ascii="宋体" w:hAnsi="宋体"/>
          <w:szCs w:val="21"/>
        </w:rPr>
      </w:pPr>
      <w:bookmarkStart w:id="53" w:name="_Toc382819092"/>
      <w:r>
        <w:rPr>
          <w:rFonts w:ascii="宋体" w:hAnsi="宋体" w:hint="eastAsia"/>
          <w:szCs w:val="21"/>
        </w:rPr>
        <w:lastRenderedPageBreak/>
        <w:t>（二）指令的内容</w:t>
      </w:r>
      <w:bookmarkEnd w:id="53"/>
    </w:p>
    <w:p w14:paraId="2FA75A05" w14:textId="77777777" w:rsidR="007A0495" w:rsidRDefault="0094338C">
      <w:pPr>
        <w:spacing w:line="360" w:lineRule="auto"/>
        <w:ind w:firstLineChars="200" w:firstLine="420"/>
        <w:rPr>
          <w:rFonts w:ascii="宋体" w:hAnsi="宋体"/>
          <w:szCs w:val="21"/>
        </w:rPr>
      </w:pPr>
      <w:r>
        <w:rPr>
          <w:rFonts w:ascii="宋体" w:hAnsi="宋体" w:hint="eastAsia"/>
          <w:szCs w:val="21"/>
        </w:rPr>
        <w:t>1、指令是指基金管理人在运用基金财产时向基金托管人发送的付款指令（含赎回、分红付款、回购到期付款指令等）以及其它资金划拨的指令等，证券交易所证券投资的资金结算不需要基金管理人发送指令，基金托管人根据相关登记结算公司向基金托管人发送的结算数据进行资金结算。</w:t>
      </w:r>
    </w:p>
    <w:p w14:paraId="4235515A" w14:textId="77777777" w:rsidR="007A0495" w:rsidRDefault="0094338C">
      <w:pPr>
        <w:spacing w:line="360" w:lineRule="auto"/>
        <w:ind w:firstLineChars="200" w:firstLine="420"/>
        <w:rPr>
          <w:rFonts w:ascii="宋体" w:hAnsi="宋体"/>
          <w:szCs w:val="21"/>
        </w:rPr>
      </w:pPr>
      <w:r>
        <w:rPr>
          <w:rFonts w:ascii="宋体" w:hAnsi="宋体" w:hint="eastAsia"/>
          <w:szCs w:val="21"/>
        </w:rPr>
        <w:t>2、基金管理人发给基金托管人的指令应写明付款账号、付款户名、开户行、收款账号、收款户名、开户行、款项事由、支付时间、到账时间、金额、账户等，加盖预留印鉴并有被授权人签字。</w:t>
      </w:r>
    </w:p>
    <w:p w14:paraId="127EB3E1" w14:textId="77777777" w:rsidR="007A0495" w:rsidRDefault="0094338C">
      <w:pPr>
        <w:spacing w:line="360" w:lineRule="auto"/>
        <w:ind w:firstLineChars="200" w:firstLine="420"/>
        <w:rPr>
          <w:rFonts w:ascii="宋体" w:hAnsi="宋体"/>
          <w:szCs w:val="21"/>
        </w:rPr>
      </w:pPr>
      <w:bookmarkStart w:id="54" w:name="_Toc382819093"/>
      <w:r>
        <w:rPr>
          <w:rFonts w:ascii="宋体" w:hAnsi="宋体" w:hint="eastAsia"/>
          <w:szCs w:val="21"/>
        </w:rPr>
        <w:t>（三）指令的发送、确认和执行的时间和程序</w:t>
      </w:r>
      <w:bookmarkEnd w:id="54"/>
    </w:p>
    <w:p w14:paraId="21C76B79" w14:textId="77777777" w:rsidR="007A0495" w:rsidRDefault="0094338C">
      <w:pPr>
        <w:spacing w:line="360" w:lineRule="auto"/>
        <w:ind w:firstLineChars="200" w:firstLine="420"/>
        <w:rPr>
          <w:rFonts w:ascii="宋体" w:hAnsi="宋体"/>
          <w:szCs w:val="21"/>
        </w:rPr>
      </w:pPr>
      <w:r>
        <w:rPr>
          <w:rFonts w:ascii="宋体" w:hAnsi="宋体" w:hint="eastAsia"/>
          <w:szCs w:val="21"/>
        </w:rPr>
        <w:t>1、指令由基金管理人通过电子指令等双方约定的方式向基金托管人发送。基金管理人有义务在发送指令后及时与基金托管人进行确认，因基金管理人未能及时与基金托管人进行指令确认，致使资金未能及时到账所造成的损失，基金托管人不承担任何责任。基金托管人依照“授权书”规定的方法确认指令有效后，方可执行指令。对于被授权人发出的指令，基金管理人不得否认其效力。基金管理人应按照《基金法》、有关法律法规和《基金合同》的规定，在其合法的经营权限和交易权限内发送划款指令，被授权人应按照其授权权限发送划款指令。基金管理人在发送指令时，应为基金托管人留出执行指令所必需的时间。由一般划款指令（不含实时逐笔全额结算（以下简称RTGS）交收指令、新债、新股、增发等申购指令）应在15点（指令截止时间）前提交托管人，如基金管理人要求当天某一时点到账，则指令需提前2个工作小时（工作时间9点至11点30分，13点至17点）提交基金托管人。</w:t>
      </w:r>
    </w:p>
    <w:p w14:paraId="7A72C54A" w14:textId="77777777" w:rsidR="007A0495" w:rsidRDefault="0094338C">
      <w:pPr>
        <w:spacing w:line="360" w:lineRule="auto"/>
        <w:ind w:firstLineChars="200" w:firstLine="420"/>
        <w:rPr>
          <w:rFonts w:ascii="宋体" w:hAnsi="宋体"/>
          <w:szCs w:val="21"/>
        </w:rPr>
      </w:pPr>
      <w:r>
        <w:rPr>
          <w:rFonts w:ascii="宋体" w:hAnsi="宋体" w:hint="eastAsia"/>
          <w:szCs w:val="21"/>
        </w:rPr>
        <w:t>2、新股、新债、增发等申购指令，基金管理人须在申购前1个工作日向基金托管人发送指令，如需在申购当日下达指令，基金管理人应为基金托管人留出执行指令所必需的时间，指令最迟不得晚于上午11：00点（指令截止时间）提交基金托管人。</w:t>
      </w:r>
    </w:p>
    <w:p w14:paraId="20079AE6" w14:textId="77777777" w:rsidR="007A0495" w:rsidRDefault="0094338C">
      <w:pPr>
        <w:spacing w:line="360" w:lineRule="auto"/>
        <w:ind w:firstLineChars="200" w:firstLine="420"/>
        <w:rPr>
          <w:rFonts w:ascii="宋体" w:hAnsi="宋体"/>
          <w:szCs w:val="21"/>
        </w:rPr>
      </w:pPr>
      <w:r>
        <w:rPr>
          <w:rFonts w:ascii="宋体" w:hAnsi="宋体" w:hint="eastAsia"/>
          <w:szCs w:val="21"/>
        </w:rPr>
        <w:t>3、如划款指令中给予基金托管人的划拨时间小于2个工作小时或晚于前述指令截止时间的，基金托管人应尽力在指定时间内完成资金划拨，但不承担因时间不足导致执行失败的责任。</w:t>
      </w:r>
    </w:p>
    <w:p w14:paraId="5ECE3C80" w14:textId="77777777" w:rsidR="007A0495" w:rsidRDefault="0094338C">
      <w:pPr>
        <w:spacing w:line="360" w:lineRule="auto"/>
        <w:ind w:firstLineChars="200" w:firstLine="420"/>
        <w:rPr>
          <w:rFonts w:ascii="宋体" w:hAnsi="宋体"/>
          <w:szCs w:val="21"/>
        </w:rPr>
      </w:pPr>
      <w:r>
        <w:rPr>
          <w:rFonts w:ascii="宋体" w:hAnsi="宋体" w:hint="eastAsia"/>
          <w:szCs w:val="21"/>
        </w:rPr>
        <w:t>4、基金管理</w:t>
      </w:r>
      <w:proofErr w:type="gramStart"/>
      <w:r>
        <w:rPr>
          <w:rFonts w:ascii="宋体" w:hAnsi="宋体" w:hint="eastAsia"/>
          <w:szCs w:val="21"/>
        </w:rPr>
        <w:t>人原因</w:t>
      </w:r>
      <w:proofErr w:type="gramEnd"/>
      <w:r>
        <w:rPr>
          <w:rFonts w:ascii="宋体" w:hAnsi="宋体" w:hint="eastAsia"/>
          <w:szCs w:val="21"/>
        </w:rPr>
        <w:t>造成的指令传输不及时、未能留出足够划款所需时间，致使资金未能及时到账所造成的损失由基金管理人承担。基金管理人应在交易结束后将同业市场债券交易成交单加盖预留印鉴后及时传真给基金托管人并电话通知基金托管人。</w:t>
      </w:r>
    </w:p>
    <w:p w14:paraId="28F3D743" w14:textId="77777777" w:rsidR="007A0495" w:rsidRDefault="0094338C">
      <w:pPr>
        <w:spacing w:line="360" w:lineRule="auto"/>
        <w:ind w:firstLineChars="200" w:firstLine="420"/>
        <w:rPr>
          <w:rFonts w:ascii="宋体" w:hAnsi="宋体"/>
          <w:szCs w:val="21"/>
        </w:rPr>
      </w:pPr>
      <w:r>
        <w:rPr>
          <w:rFonts w:ascii="宋体" w:hAnsi="宋体" w:hint="eastAsia"/>
          <w:szCs w:val="21"/>
        </w:rPr>
        <w:t>5、指令到达基金托管人后，基金托管人应指定专人及时对指令的要素是否齐全、印鉴与被授权人是否与预留的授权文件内容相符进行检查，如发现问题或有疑问应及时通知基金</w:t>
      </w:r>
      <w:r>
        <w:rPr>
          <w:rFonts w:ascii="宋体" w:hAnsi="宋体" w:hint="eastAsia"/>
          <w:szCs w:val="21"/>
        </w:rPr>
        <w:lastRenderedPageBreak/>
        <w:t>管理人，并有权立即将指令退还给基金管理人，要求其重新下达有效指令。</w:t>
      </w:r>
    </w:p>
    <w:p w14:paraId="2D95FA3C" w14:textId="77777777" w:rsidR="007A0495" w:rsidRDefault="0094338C">
      <w:pPr>
        <w:spacing w:line="360" w:lineRule="auto"/>
        <w:ind w:firstLineChars="200" w:firstLine="420"/>
        <w:rPr>
          <w:rFonts w:ascii="宋体" w:hAnsi="宋体"/>
          <w:szCs w:val="21"/>
        </w:rPr>
      </w:pPr>
      <w:r>
        <w:rPr>
          <w:rFonts w:ascii="宋体" w:hAnsi="宋体" w:hint="eastAsia"/>
          <w:szCs w:val="21"/>
        </w:rPr>
        <w:t>6、基金管理人向基金托管人下达指令时，应确保相关托管账户有足够的资金余额，对基金管理人在没有充足资金的情况下向基金托管人发出的指令，基金托管人应当不予执行，并立即通知基金管理人，基金托管人不承担因不执行该指令而造成的损失。</w:t>
      </w:r>
    </w:p>
    <w:p w14:paraId="411917DB" w14:textId="77777777" w:rsidR="007A0495" w:rsidRDefault="0094338C">
      <w:pPr>
        <w:spacing w:line="360" w:lineRule="auto"/>
        <w:ind w:firstLineChars="200" w:firstLine="420"/>
        <w:rPr>
          <w:rFonts w:ascii="宋体" w:hAnsi="宋体"/>
          <w:szCs w:val="21"/>
        </w:rPr>
      </w:pPr>
      <w:bookmarkStart w:id="55" w:name="_Toc382819094"/>
      <w:r>
        <w:rPr>
          <w:rFonts w:ascii="宋体" w:hAnsi="宋体" w:hint="eastAsia"/>
          <w:szCs w:val="21"/>
        </w:rPr>
        <w:t>7、指令未执行</w:t>
      </w:r>
      <w:proofErr w:type="gramStart"/>
      <w:r>
        <w:rPr>
          <w:rFonts w:ascii="宋体" w:hAnsi="宋体" w:hint="eastAsia"/>
          <w:szCs w:val="21"/>
        </w:rPr>
        <w:t>前基金</w:t>
      </w:r>
      <w:proofErr w:type="gramEnd"/>
      <w:r>
        <w:rPr>
          <w:rFonts w:ascii="宋体" w:hAnsi="宋体" w:hint="eastAsia"/>
          <w:szCs w:val="21"/>
        </w:rPr>
        <w:t>管理人可以撤销，</w:t>
      </w:r>
      <w:r>
        <w:rPr>
          <w:rFonts w:ascii="宋体" w:hAnsi="宋体"/>
          <w:szCs w:val="21"/>
        </w:rPr>
        <w:t>基金管理人</w:t>
      </w:r>
      <w:r>
        <w:rPr>
          <w:rFonts w:ascii="宋体" w:hAnsi="宋体" w:hint="eastAsia"/>
          <w:szCs w:val="21"/>
        </w:rPr>
        <w:t>需</w:t>
      </w:r>
      <w:r>
        <w:rPr>
          <w:rFonts w:ascii="宋体" w:hAnsi="宋体"/>
          <w:szCs w:val="21"/>
        </w:rPr>
        <w:t>在原指令上注明“作废”并电话通知基金托管人</w:t>
      </w:r>
      <w:r>
        <w:rPr>
          <w:rFonts w:ascii="宋体" w:hAnsi="宋体" w:hint="eastAsia"/>
          <w:szCs w:val="21"/>
        </w:rPr>
        <w:t>。基金托管人将尽力协助撤销指令，但基金管理人理解且接受</w:t>
      </w:r>
      <w:proofErr w:type="gramStart"/>
      <w:r>
        <w:rPr>
          <w:rFonts w:ascii="宋体" w:hAnsi="宋体" w:hint="eastAsia"/>
          <w:szCs w:val="21"/>
        </w:rPr>
        <w:t>受</w:t>
      </w:r>
      <w:proofErr w:type="gramEnd"/>
      <w:r>
        <w:rPr>
          <w:rFonts w:ascii="宋体" w:hAnsi="宋体" w:hint="eastAsia"/>
          <w:szCs w:val="21"/>
        </w:rPr>
        <w:t>限于客观情况，基金托管人无法保证基金管理人的指令一定可以撤销，基金托管人不承担指令未被撤销的一切责任与后果。</w:t>
      </w:r>
    </w:p>
    <w:p w14:paraId="39299135" w14:textId="77777777" w:rsidR="007A0495" w:rsidRDefault="0094338C">
      <w:pPr>
        <w:spacing w:line="360" w:lineRule="auto"/>
        <w:ind w:firstLineChars="200" w:firstLine="420"/>
        <w:rPr>
          <w:rFonts w:ascii="宋体" w:hAnsi="宋体"/>
          <w:szCs w:val="21"/>
        </w:rPr>
      </w:pPr>
      <w:r>
        <w:rPr>
          <w:rFonts w:ascii="宋体" w:hAnsi="宋体" w:hint="eastAsia"/>
          <w:szCs w:val="21"/>
        </w:rPr>
        <w:t>（四）基金管理人发送错误指令的情形和处理程序</w:t>
      </w:r>
      <w:bookmarkEnd w:id="55"/>
    </w:p>
    <w:p w14:paraId="0AB47A32" w14:textId="77777777" w:rsidR="007A0495" w:rsidRDefault="0094338C">
      <w:pPr>
        <w:spacing w:line="360" w:lineRule="auto"/>
        <w:ind w:firstLineChars="200" w:firstLine="420"/>
        <w:rPr>
          <w:rFonts w:ascii="宋体" w:hAnsi="宋体"/>
          <w:szCs w:val="21"/>
        </w:rPr>
      </w:pPr>
      <w:r>
        <w:rPr>
          <w:rFonts w:ascii="宋体" w:hAnsi="宋体" w:hint="eastAsia"/>
          <w:szCs w:val="21"/>
        </w:rPr>
        <w:t>1、基金管理人发送错误指令的情形包括但不限于指令发送人员无权或超越权限发送指令及交割信息错误，指令中重要信息模糊不清或不全，指令违反法律法规和《基金合同》及本协议约定等。</w:t>
      </w:r>
    </w:p>
    <w:p w14:paraId="48C07EC5" w14:textId="77777777" w:rsidR="007A0495" w:rsidRDefault="0094338C">
      <w:pPr>
        <w:spacing w:line="360" w:lineRule="auto"/>
        <w:ind w:firstLineChars="200" w:firstLine="420"/>
        <w:rPr>
          <w:rFonts w:ascii="宋体" w:hAnsi="宋体"/>
          <w:szCs w:val="21"/>
        </w:rPr>
      </w:pPr>
      <w:r>
        <w:rPr>
          <w:rFonts w:ascii="宋体" w:hAnsi="宋体" w:hint="eastAsia"/>
          <w:szCs w:val="21"/>
        </w:rPr>
        <w:t>2、基金托管人在履行监督职能时，如发现基金管理人的指令错误，应当拒绝执行，并及时以书面形式通知基金管理人改正，基金管理人收到通知后应及时核对，并以书面形式对基金托管人发出回函确认。如需撤销指令，基金管理人应出具书面说明，并加盖预留印鉴。</w:t>
      </w:r>
    </w:p>
    <w:p w14:paraId="1BCC24A9" w14:textId="77777777" w:rsidR="007A0495" w:rsidRDefault="0094338C">
      <w:pPr>
        <w:spacing w:line="360" w:lineRule="auto"/>
        <w:ind w:firstLineChars="200" w:firstLine="420"/>
        <w:rPr>
          <w:rFonts w:ascii="宋体" w:hAnsi="宋体"/>
          <w:szCs w:val="21"/>
        </w:rPr>
      </w:pPr>
      <w:bookmarkStart w:id="56" w:name="_Toc382819095"/>
      <w:r>
        <w:rPr>
          <w:rFonts w:ascii="宋体" w:hAnsi="宋体" w:hint="eastAsia"/>
          <w:szCs w:val="21"/>
        </w:rPr>
        <w:t>（五）基金托管人未按照基金管理人指令执行的处理方法</w:t>
      </w:r>
      <w:bookmarkEnd w:id="56"/>
    </w:p>
    <w:p w14:paraId="01A719C0" w14:textId="77777777" w:rsidR="007A0495" w:rsidRDefault="0094338C">
      <w:pPr>
        <w:spacing w:line="360" w:lineRule="auto"/>
        <w:ind w:firstLineChars="200" w:firstLine="420"/>
        <w:rPr>
          <w:rFonts w:ascii="宋体" w:hAnsi="宋体"/>
          <w:szCs w:val="21"/>
        </w:rPr>
      </w:pPr>
      <w:r>
        <w:rPr>
          <w:rFonts w:ascii="宋体" w:hAnsi="宋体" w:hint="eastAsia"/>
          <w:szCs w:val="21"/>
        </w:rPr>
        <w:t>除本协议另有约定外，基金托管人由于自身原因造成未按照或者未及时按照基金管理人发送的符合本协议约定的、按照正常交易程序已经生效的指令执行，给基金财产、基金管理人和基金份额持有人造成损失的，应负责赔偿相应的直接损失。</w:t>
      </w:r>
    </w:p>
    <w:p w14:paraId="029390A1" w14:textId="77777777" w:rsidR="007A0495" w:rsidRDefault="0094338C">
      <w:pPr>
        <w:spacing w:line="360" w:lineRule="auto"/>
        <w:ind w:firstLineChars="200" w:firstLine="420"/>
        <w:rPr>
          <w:rFonts w:ascii="宋体" w:hAnsi="宋体"/>
          <w:szCs w:val="21"/>
        </w:rPr>
      </w:pPr>
      <w:bookmarkStart w:id="57" w:name="_Toc382819096"/>
      <w:r>
        <w:rPr>
          <w:rFonts w:ascii="宋体" w:hAnsi="宋体" w:hint="eastAsia"/>
          <w:szCs w:val="21"/>
        </w:rPr>
        <w:t>（六）更换被授权人的程序</w:t>
      </w:r>
      <w:bookmarkEnd w:id="57"/>
    </w:p>
    <w:p w14:paraId="7220149A"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更换被授权人、更改或终止对被授权人的授权范围的，必须提前至少一个交易日，发送扫描件或以其他基金托管人和基金管理人书面确认的方式向基金托管人发出加盖基金管理人公章，并由法定代表人或其授权代理人签字的被授权人变更通知，同时电话通知基金托管人。变更通知应载明生效时间，并提供新的被授权人的签字样本。基金托管人收到变更通知当日将通过电话向基金管理人确认。授权变更于变更通知载明的生效时间起生效。若变更通知载明的生效时间早于基金托管人收到变更通知时间，则授权变更于基金托管人收到变更通知时生效。被授权人变更通知生效前，基金托管人仍应按原约定执行指令，基金管理人不得否认其效力。基金管理人在此后三个工作日内将被授权人变更通知的正本送交基金托管人。如果基金管理人授权人员名单、权限有变化时，未能按本协议约定及时通知基金托管人并预留新的印鉴和签字样本而导致基金份额持有人受损的，基金托管人不承担任何形式</w:t>
      </w:r>
      <w:r>
        <w:rPr>
          <w:rFonts w:ascii="宋体" w:hAnsi="宋体" w:hint="eastAsia"/>
          <w:szCs w:val="21"/>
        </w:rPr>
        <w:lastRenderedPageBreak/>
        <w:t>的责任。基金托管人更换接收基金管理人指令的人员，应提前通过邮件、传真或录音电话等方式通知基金管理人。基金管理人和基金托管人对授权文件负有保密义务，其内容不得向授权人、被授权人及相关操作人员以外的任何人泄露，但法律法规或有权机关另有要求的除外。</w:t>
      </w:r>
    </w:p>
    <w:p w14:paraId="53C3526A" w14:textId="77777777" w:rsidR="007A0495" w:rsidRDefault="0094338C">
      <w:pPr>
        <w:spacing w:line="360" w:lineRule="auto"/>
        <w:ind w:firstLineChars="200" w:firstLine="420"/>
        <w:rPr>
          <w:rFonts w:ascii="宋体" w:hAnsi="宋体"/>
          <w:szCs w:val="21"/>
        </w:rPr>
      </w:pPr>
      <w:r>
        <w:rPr>
          <w:rFonts w:ascii="宋体" w:hAnsi="宋体" w:hint="eastAsia"/>
          <w:szCs w:val="21"/>
        </w:rPr>
        <w:t>（七）其它事项</w:t>
      </w:r>
    </w:p>
    <w:p w14:paraId="073D7E69"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承担下达违法、违规或违反《基金合同》和本协议约定的指令所导致的责任。基金托管人对及时、正确执行基金管理人符合基金合同和本协议的按照正常交易程序已经生效的指令对基金财产造成的损失不承担赔偿责任，基金托管人有过错的除外。</w:t>
      </w:r>
    </w:p>
    <w:p w14:paraId="5D2723B6"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58" w:name="_Toc212463942"/>
      <w:r>
        <w:rPr>
          <w:rFonts w:ascii="宋体" w:eastAsia="宋体" w:hAnsi="宋体" w:cs="Arial" w:hint="eastAsia"/>
          <w:sz w:val="21"/>
          <w:szCs w:val="21"/>
        </w:rPr>
        <w:t>交易及清算交收安排</w:t>
      </w:r>
      <w:bookmarkEnd w:id="58"/>
    </w:p>
    <w:p w14:paraId="4191E558" w14:textId="77777777" w:rsidR="007A0495" w:rsidRDefault="0094338C">
      <w:pPr>
        <w:spacing w:line="360" w:lineRule="auto"/>
        <w:ind w:firstLineChars="200" w:firstLine="420"/>
        <w:rPr>
          <w:rFonts w:ascii="宋体" w:hAnsi="宋体"/>
          <w:szCs w:val="21"/>
        </w:rPr>
      </w:pPr>
      <w:bookmarkStart w:id="59" w:name="_Toc382819098"/>
      <w:r>
        <w:rPr>
          <w:rFonts w:ascii="宋体" w:hAnsi="宋体" w:hint="eastAsia"/>
          <w:szCs w:val="21"/>
        </w:rPr>
        <w:t>（一）选择代理证券、期货买卖的证券、期货经营机构的标准和程序</w:t>
      </w:r>
      <w:bookmarkEnd w:id="59"/>
    </w:p>
    <w:p w14:paraId="15182DD9"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基金管理人负责选择代理本基金证券、期货买卖的证券、期货经营机构。</w:t>
      </w:r>
    </w:p>
    <w:p w14:paraId="5BA39F3E"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负责根据相关标准以及内部管理制度对有关证券经营机构进行考察后确定代理本基金证券买卖的证券经营机构。基金管理人和被选择的证券经营机构签订交易单元使用协议，由基金管理人通知基金托管人，并在法定信息披露公告中披露有关内容。</w:t>
      </w:r>
    </w:p>
    <w:p w14:paraId="2F20FD51"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应在基金起始运作前将基金专用交易单元号、佣金费率等基本信息以及变更情况及时以书面形式通知基金托管人，并将被选中证券经营机构提供的《交易单元租用协议》及时送达基金托管人，确保基金托管人申请接收结算数据。</w:t>
      </w:r>
    </w:p>
    <w:p w14:paraId="1FA2E691"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负责选择代理本基金期货交易的期货经营机构，并与其签订期货经纪合同，其他事宜根据法律法规、《基金合同》的相关规定执行，若无明确规定的，可参照有关证券买卖、证券经营机构选择的规则执行。</w:t>
      </w:r>
    </w:p>
    <w:p w14:paraId="47740FDC" w14:textId="77777777" w:rsidR="007A0495" w:rsidRDefault="0094338C">
      <w:pPr>
        <w:spacing w:line="360" w:lineRule="auto"/>
        <w:ind w:firstLineChars="200" w:firstLine="420"/>
        <w:rPr>
          <w:rFonts w:ascii="宋体" w:hAnsi="宋体"/>
          <w:szCs w:val="21"/>
        </w:rPr>
      </w:pPr>
      <w:bookmarkStart w:id="60" w:name="_Toc382819099"/>
      <w:r>
        <w:rPr>
          <w:rFonts w:ascii="宋体" w:hAnsi="宋体" w:hint="eastAsia"/>
          <w:szCs w:val="21"/>
        </w:rPr>
        <w:t>（二）基金投资证券后的清算交收安排</w:t>
      </w:r>
      <w:bookmarkStart w:id="61" w:name="_Toc382819100"/>
      <w:bookmarkEnd w:id="60"/>
    </w:p>
    <w:p w14:paraId="4A9133D4" w14:textId="77777777" w:rsidR="007A0495" w:rsidRDefault="0094338C">
      <w:pPr>
        <w:spacing w:line="360" w:lineRule="auto"/>
        <w:ind w:firstLineChars="200" w:firstLine="420"/>
        <w:rPr>
          <w:rFonts w:ascii="宋体" w:hAnsi="宋体"/>
          <w:szCs w:val="21"/>
        </w:rPr>
      </w:pPr>
      <w:r>
        <w:rPr>
          <w:rFonts w:ascii="宋体" w:hAnsi="宋体" w:hint="eastAsia"/>
          <w:szCs w:val="21"/>
        </w:rPr>
        <w:t>1、本基金投资于证券发生的所有场内、场外交易的资金清算交割，全部由基金托管人负责办理。</w:t>
      </w:r>
      <w:bookmarkStart w:id="62" w:name="_Toc382819101"/>
      <w:bookmarkEnd w:id="61"/>
    </w:p>
    <w:p w14:paraId="3F7E1BBD" w14:textId="77777777" w:rsidR="007A0495" w:rsidRDefault="0094338C">
      <w:pPr>
        <w:spacing w:line="360" w:lineRule="auto"/>
        <w:ind w:firstLineChars="200" w:firstLine="420"/>
        <w:rPr>
          <w:rFonts w:ascii="宋体" w:hAnsi="宋体"/>
          <w:szCs w:val="21"/>
        </w:rPr>
      </w:pPr>
      <w:r>
        <w:rPr>
          <w:rFonts w:ascii="宋体" w:hAnsi="宋体" w:hint="eastAsia"/>
          <w:szCs w:val="21"/>
        </w:rPr>
        <w:t>2、本基金投资于场内交易的投资品种前，基金管理人和基金托管人应当另行签署托管银行证券资金结算协议。</w:t>
      </w:r>
      <w:bookmarkEnd w:id="62"/>
    </w:p>
    <w:p w14:paraId="63FB05B0" w14:textId="77777777" w:rsidR="007A0495" w:rsidRDefault="0094338C">
      <w:pPr>
        <w:spacing w:line="360" w:lineRule="auto"/>
        <w:ind w:firstLineChars="200" w:firstLine="420"/>
        <w:rPr>
          <w:rFonts w:ascii="宋体" w:hAnsi="宋体"/>
          <w:szCs w:val="21"/>
        </w:rPr>
      </w:pPr>
      <w:r>
        <w:rPr>
          <w:rFonts w:ascii="宋体" w:hAnsi="宋体" w:hint="eastAsia"/>
          <w:szCs w:val="21"/>
        </w:rPr>
        <w:t>3、本基金投资于非担保交收的投资品种时，基金管理人应遵守基金托管人提前以告客户书形式提供的书面通知。</w:t>
      </w:r>
    </w:p>
    <w:p w14:paraId="30161D96" w14:textId="77777777" w:rsidR="007A0495" w:rsidRDefault="0094338C">
      <w:pPr>
        <w:spacing w:line="360" w:lineRule="auto"/>
        <w:ind w:firstLineChars="200" w:firstLine="420"/>
        <w:rPr>
          <w:rFonts w:ascii="宋体" w:hAnsi="宋体"/>
          <w:szCs w:val="21"/>
        </w:rPr>
      </w:pPr>
      <w:r>
        <w:rPr>
          <w:rFonts w:ascii="宋体" w:hAnsi="宋体" w:hint="eastAsia"/>
          <w:szCs w:val="21"/>
        </w:rPr>
        <w:t>4、银行间债券券款对付结算</w:t>
      </w:r>
    </w:p>
    <w:p w14:paraId="5B79C581"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基金管理人应及时将银行间市场清算所股份有限公司、中央国债登记结算有限责任公司</w:t>
      </w:r>
      <w:r>
        <w:rPr>
          <w:rFonts w:ascii="宋体" w:hAnsi="宋体" w:hint="eastAsia"/>
          <w:szCs w:val="21"/>
        </w:rPr>
        <w:lastRenderedPageBreak/>
        <w:t>划款指令和成交通知单按相关规定提交基金托管人，基金管理人应为基金托管人留出执行指令所必需的时间。</w:t>
      </w:r>
    </w:p>
    <w:p w14:paraId="699AC0AD"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应根据中央国债登记结算有限责任公司、银行间市场清算所股份有限公司提供的查询功能，实时跟踪交易结算情况、证券与资金到账与余额变动情况，便于监控结算过程，做好资金与交易匹配的前端控制。</w:t>
      </w:r>
    </w:p>
    <w:p w14:paraId="70DE8C61" w14:textId="77777777" w:rsidR="007A0495" w:rsidRDefault="0094338C">
      <w:pPr>
        <w:spacing w:line="360" w:lineRule="auto"/>
        <w:ind w:firstLineChars="200" w:firstLine="420"/>
        <w:rPr>
          <w:rFonts w:ascii="宋体" w:hAnsi="宋体"/>
          <w:szCs w:val="21"/>
        </w:rPr>
      </w:pPr>
      <w:r>
        <w:rPr>
          <w:rFonts w:ascii="宋体" w:hAnsi="宋体" w:hint="eastAsia"/>
          <w:szCs w:val="21"/>
        </w:rPr>
        <w:t>5、定期存款投资</w:t>
      </w:r>
    </w:p>
    <w:p w14:paraId="24BC55C8"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基金管理人与存款行签订的存款协议条款格式应在定期存款起息日的前一个工作日发送给托管人，</w:t>
      </w:r>
      <w:r>
        <w:rPr>
          <w:rFonts w:ascii="宋体" w:hAnsi="宋体" w:hint="eastAsia"/>
        </w:rPr>
        <w:t>基金管理人应将</w:t>
      </w:r>
      <w:r>
        <w:rPr>
          <w:rFonts w:ascii="宋体" w:hAnsi="宋体" w:hint="eastAsia"/>
          <w:szCs w:val="21"/>
        </w:rPr>
        <w:t>定期存款的划款指令及存款协议盖章版（传真件或扫描件）按法律法规、基金合同及托管协议的规定提交基金托管人，指令发出后，基金管理人应及时以电话方式向基金托管人确认。对于基金管理人依约定程序发出的指令，基金管理人不得否认其效力。</w:t>
      </w:r>
    </w:p>
    <w:p w14:paraId="6833ACE6"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基金管理人在发送投资指令时，应为基金托管人执行投资指令留出执行指令所必需的时间。基金管理</w:t>
      </w:r>
      <w:proofErr w:type="gramStart"/>
      <w:r>
        <w:rPr>
          <w:rFonts w:ascii="宋体" w:hAnsi="宋体" w:hint="eastAsia"/>
          <w:szCs w:val="21"/>
        </w:rPr>
        <w:t>人原因</w:t>
      </w:r>
      <w:proofErr w:type="gramEnd"/>
      <w:r>
        <w:rPr>
          <w:rFonts w:ascii="宋体" w:hAnsi="宋体" w:hint="eastAsia"/>
          <w:szCs w:val="21"/>
        </w:rPr>
        <w:t>造成的投资指令传输不及时、未能留出足够的划款时间，导致资金未能及时到账所造成的损失由基金管理人承担</w:t>
      </w:r>
      <w:r>
        <w:rPr>
          <w:rFonts w:ascii="宋体" w:hAnsi="宋体" w:hint="eastAsia"/>
        </w:rPr>
        <w:t>（不可抗力或基金管理人无过错的情形除外）</w:t>
      </w:r>
      <w:r>
        <w:rPr>
          <w:rFonts w:ascii="宋体" w:hAnsi="宋体" w:hint="eastAsia"/>
          <w:szCs w:val="21"/>
        </w:rPr>
        <w:t>。</w:t>
      </w:r>
    </w:p>
    <w:p w14:paraId="217CEC31" w14:textId="77777777" w:rsidR="007A0495" w:rsidRDefault="0094338C">
      <w:pPr>
        <w:spacing w:line="360" w:lineRule="auto"/>
        <w:ind w:firstLineChars="200" w:firstLine="420"/>
        <w:rPr>
          <w:rFonts w:ascii="宋体" w:hAnsi="宋体"/>
          <w:szCs w:val="21"/>
        </w:rPr>
      </w:pPr>
      <w:r>
        <w:rPr>
          <w:rFonts w:ascii="宋体" w:hAnsi="宋体" w:hint="eastAsia"/>
          <w:szCs w:val="21"/>
        </w:rPr>
        <w:t>存款银行无法在存入当日17点前向托管人送达存款证实书的，基金管理人应敦促存款银行将存款证实书扫描件发送至托管人。存款证实书送达托管人后，托管人负责保管存款证实书原件。托管人仅对存款证实书进行形式审核，形式审核内容为账户名称、起息日、到期日、金额、利率。托管人不对存款证实书真实性承担审核职责。</w:t>
      </w:r>
    </w:p>
    <w:p w14:paraId="507DD836"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基金管理人与存款银行签订的存款协议，应包括：</w:t>
      </w:r>
    </w:p>
    <w:p w14:paraId="06DC633E" w14:textId="77777777" w:rsidR="007A0495" w:rsidRDefault="0094338C">
      <w:pPr>
        <w:spacing w:line="360" w:lineRule="auto"/>
        <w:ind w:firstLineChars="200" w:firstLine="420"/>
        <w:rPr>
          <w:rFonts w:ascii="宋体" w:hAnsi="宋体"/>
          <w:szCs w:val="21"/>
        </w:rPr>
      </w:pPr>
      <w:r>
        <w:rPr>
          <w:rFonts w:ascii="宋体" w:hAnsi="宋体" w:hint="eastAsia"/>
          <w:szCs w:val="21"/>
        </w:rPr>
        <w:t>（1）存款银行为托管资产办理定期存款业务的存款账户开立、资金存入和支取提供必要的支持和高效的结算服务；</w:t>
      </w:r>
    </w:p>
    <w:p w14:paraId="4FD7E9E9" w14:textId="77777777" w:rsidR="007A0495" w:rsidRDefault="0094338C">
      <w:pPr>
        <w:spacing w:line="360" w:lineRule="auto"/>
        <w:ind w:firstLineChars="200" w:firstLine="420"/>
        <w:rPr>
          <w:rFonts w:ascii="宋体" w:hAnsi="宋体"/>
          <w:szCs w:val="21"/>
        </w:rPr>
      </w:pPr>
      <w:r>
        <w:rPr>
          <w:rFonts w:ascii="宋体" w:hAnsi="宋体" w:hint="eastAsia"/>
          <w:szCs w:val="21"/>
        </w:rPr>
        <w:t>（2）存款银行为托管资产所投资的定期存款的存款证明文件提供上门服务，即：定期存款资金到账当日后的3个工作日内，存款银行派授权代理人将“存款证实书”（以下简称“证实书”）妥善送至托管人处。“证实书”移交给托管人之前，因“证实书”丢失、损毁而造成的一切损失由存款银行承担。</w:t>
      </w:r>
    </w:p>
    <w:p w14:paraId="293565D0" w14:textId="77777777" w:rsidR="007A0495" w:rsidRDefault="0094338C">
      <w:pPr>
        <w:spacing w:line="360" w:lineRule="auto"/>
        <w:ind w:firstLineChars="200" w:firstLine="420"/>
        <w:rPr>
          <w:rFonts w:ascii="宋体" w:hAnsi="宋体"/>
          <w:szCs w:val="21"/>
        </w:rPr>
      </w:pPr>
      <w:r>
        <w:rPr>
          <w:rFonts w:ascii="宋体" w:hAnsi="宋体" w:hint="eastAsia"/>
          <w:szCs w:val="21"/>
        </w:rPr>
        <w:t>（3）定期存款到期日当日或提前支取日当日之前，存款银行应派授权代理人前往托管人处提取“证实书”。“证实书”移交给存款行授权代理人之后，因“证实书”丢失、损毁而造成的一切损失由存款银行承担。</w:t>
      </w:r>
    </w:p>
    <w:p w14:paraId="008FB20F" w14:textId="77777777" w:rsidR="007A0495" w:rsidRDefault="0094338C">
      <w:pPr>
        <w:spacing w:line="360" w:lineRule="auto"/>
        <w:ind w:firstLineChars="200" w:firstLine="420"/>
        <w:rPr>
          <w:rFonts w:ascii="宋体" w:hAnsi="宋体"/>
          <w:szCs w:val="21"/>
        </w:rPr>
      </w:pPr>
      <w:r>
        <w:rPr>
          <w:rFonts w:ascii="宋体" w:hAnsi="宋体" w:hint="eastAsia"/>
          <w:szCs w:val="21"/>
        </w:rPr>
        <w:t>存款银行应至少提前一个工作日向托管人提供对前述授权代理人办理相关事务的书面授权书。授权代理人提供上门服务时，应出示有效身份证或工作证。</w:t>
      </w:r>
    </w:p>
    <w:p w14:paraId="23AEA698"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4）存款银行应保证及时支付存款本金和利息，于支取当日将本息划付至本基金开立在托管人（上海浦东发展银行）处的托管账户，并列明账户的开户行、账号、户名、大额支付号。存款银行应确认，定期存款的本息只能划入开立在托管人的相应托管账户或经托管人确认的指定账户。上述指定收款账户信息如需变更，必须经托管人书面同意。</w:t>
      </w:r>
    </w:p>
    <w:p w14:paraId="7E39D116" w14:textId="77777777" w:rsidR="007A0495" w:rsidRDefault="0094338C">
      <w:pPr>
        <w:spacing w:line="360" w:lineRule="auto"/>
        <w:ind w:firstLineChars="200" w:firstLine="420"/>
        <w:rPr>
          <w:rFonts w:ascii="宋体" w:hAnsi="宋体"/>
          <w:szCs w:val="21"/>
        </w:rPr>
      </w:pPr>
      <w:r>
        <w:rPr>
          <w:rFonts w:ascii="宋体" w:hAnsi="宋体" w:hint="eastAsia"/>
          <w:szCs w:val="21"/>
        </w:rPr>
        <w:t>（5）存款银行应为定期存款业务提供定期对账服务。除首次对账外，对账频率不少于每半年一次。存款银行应配合托管人对“证实书”的书面征询。</w:t>
      </w:r>
    </w:p>
    <w:p w14:paraId="0B17235B" w14:textId="77777777" w:rsidR="007A0495" w:rsidRDefault="0094338C">
      <w:pPr>
        <w:spacing w:line="360" w:lineRule="auto"/>
        <w:ind w:firstLineChars="200" w:firstLine="420"/>
        <w:rPr>
          <w:rFonts w:ascii="宋体" w:hAnsi="宋体"/>
          <w:szCs w:val="21"/>
        </w:rPr>
      </w:pPr>
      <w:r>
        <w:rPr>
          <w:rFonts w:ascii="宋体" w:hAnsi="宋体" w:hint="eastAsia"/>
          <w:szCs w:val="21"/>
        </w:rPr>
        <w:t>（6）在存款存续期内，“证实书”的预留印鉴发生变更的，存款银行应配合办理变更手续。</w:t>
      </w:r>
    </w:p>
    <w:p w14:paraId="5B7142D8" w14:textId="77777777" w:rsidR="007A0495" w:rsidRDefault="0094338C">
      <w:pPr>
        <w:spacing w:line="360" w:lineRule="auto"/>
        <w:ind w:firstLineChars="200" w:firstLine="420"/>
        <w:rPr>
          <w:rFonts w:ascii="宋体" w:hAnsi="宋体"/>
          <w:szCs w:val="21"/>
        </w:rPr>
      </w:pPr>
      <w:bookmarkStart w:id="63" w:name="_Toc382819102"/>
      <w:r>
        <w:rPr>
          <w:rFonts w:ascii="宋体" w:hAnsi="宋体"/>
          <w:szCs w:val="21"/>
        </w:rPr>
        <w:t>6</w:t>
      </w:r>
      <w:r>
        <w:rPr>
          <w:rFonts w:ascii="宋体" w:hAnsi="宋体" w:hint="eastAsia"/>
          <w:szCs w:val="21"/>
        </w:rPr>
        <w:t>、本基金拟投资于期货交易市场前，基金管理人、期货经纪机构及基金托管人应当另行签署期货经纪合同。</w:t>
      </w:r>
    </w:p>
    <w:p w14:paraId="43DB3AB7" w14:textId="77777777" w:rsidR="007A0495" w:rsidRDefault="0094338C">
      <w:pPr>
        <w:spacing w:line="360" w:lineRule="auto"/>
        <w:ind w:firstLineChars="200" w:firstLine="420"/>
        <w:rPr>
          <w:rFonts w:ascii="宋体" w:hAnsi="宋体"/>
          <w:szCs w:val="21"/>
        </w:rPr>
      </w:pPr>
      <w:r>
        <w:rPr>
          <w:rFonts w:ascii="宋体" w:hAnsi="宋体" w:hint="eastAsia"/>
          <w:szCs w:val="21"/>
        </w:rPr>
        <w:t>7</w:t>
      </w:r>
      <w:r>
        <w:rPr>
          <w:rFonts w:ascii="宋体" w:hAnsi="宋体"/>
          <w:szCs w:val="21"/>
        </w:rPr>
        <w:t>、</w:t>
      </w:r>
      <w:r>
        <w:rPr>
          <w:rFonts w:ascii="宋体" w:hAnsi="宋体" w:hint="eastAsia"/>
          <w:szCs w:val="21"/>
        </w:rPr>
        <w:t>基金参与港股</w:t>
      </w:r>
      <w:proofErr w:type="gramStart"/>
      <w:r>
        <w:rPr>
          <w:rFonts w:ascii="宋体" w:hAnsi="宋体" w:hint="eastAsia"/>
          <w:szCs w:val="21"/>
        </w:rPr>
        <w:t>通交易</w:t>
      </w:r>
      <w:proofErr w:type="gramEnd"/>
      <w:r>
        <w:rPr>
          <w:rFonts w:ascii="宋体" w:hAnsi="宋体" w:hint="eastAsia"/>
          <w:szCs w:val="21"/>
        </w:rPr>
        <w:t>的清算交收安排</w:t>
      </w:r>
    </w:p>
    <w:p w14:paraId="4C685F5D" w14:textId="77777777" w:rsidR="007A0495" w:rsidRDefault="0094338C">
      <w:pPr>
        <w:spacing w:line="360" w:lineRule="auto"/>
        <w:ind w:firstLineChars="200" w:firstLine="420"/>
        <w:rPr>
          <w:rFonts w:ascii="宋体" w:hAnsi="宋体"/>
          <w:szCs w:val="21"/>
        </w:rPr>
      </w:pPr>
      <w:r>
        <w:rPr>
          <w:rFonts w:ascii="宋体" w:hAnsi="宋体" w:hint="eastAsia"/>
          <w:szCs w:val="21"/>
        </w:rPr>
        <w:t>基金参与港股</w:t>
      </w:r>
      <w:proofErr w:type="gramStart"/>
      <w:r>
        <w:rPr>
          <w:rFonts w:ascii="宋体" w:hAnsi="宋体" w:hint="eastAsia"/>
          <w:szCs w:val="21"/>
        </w:rPr>
        <w:t>通交易</w:t>
      </w:r>
      <w:proofErr w:type="gramEnd"/>
      <w:r>
        <w:rPr>
          <w:rFonts w:ascii="宋体" w:hAnsi="宋体" w:hint="eastAsia"/>
          <w:szCs w:val="21"/>
        </w:rPr>
        <w:t>的，基金管理人应保证在</w:t>
      </w:r>
      <w:r>
        <w:rPr>
          <w:rFonts w:ascii="宋体" w:hAnsi="宋体"/>
          <w:szCs w:val="21"/>
        </w:rPr>
        <w:t>T+1日9：30之前有足够的头寸用于港股通T+1日公司行动、证券组合费和风</w:t>
      </w:r>
      <w:proofErr w:type="gramStart"/>
      <w:r>
        <w:rPr>
          <w:rFonts w:ascii="宋体" w:hAnsi="宋体"/>
          <w:szCs w:val="21"/>
        </w:rPr>
        <w:t>控资金</w:t>
      </w:r>
      <w:proofErr w:type="gramEnd"/>
      <w:r>
        <w:rPr>
          <w:rFonts w:ascii="宋体" w:hAnsi="宋体"/>
          <w:szCs w:val="21"/>
        </w:rPr>
        <w:t>的交收，在T+1日14：00之前有足够的头寸用于港股通T+2日交易资金的交收</w:t>
      </w:r>
      <w:r>
        <w:rPr>
          <w:rFonts w:ascii="宋体" w:hAnsi="宋体" w:hint="eastAsia"/>
          <w:szCs w:val="21"/>
        </w:rPr>
        <w:t>。对于T日港股</w:t>
      </w:r>
      <w:proofErr w:type="gramStart"/>
      <w:r>
        <w:rPr>
          <w:rFonts w:ascii="宋体" w:hAnsi="宋体" w:hint="eastAsia"/>
          <w:szCs w:val="21"/>
        </w:rPr>
        <w:t>通交易</w:t>
      </w:r>
      <w:proofErr w:type="gramEnd"/>
      <w:r>
        <w:rPr>
          <w:rFonts w:ascii="宋体" w:hAnsi="宋体" w:hint="eastAsia"/>
          <w:szCs w:val="21"/>
        </w:rPr>
        <w:t>清算结果为净应付的，基金托管人于T+1日10：00扣收应付资金。对于T日港股</w:t>
      </w:r>
      <w:proofErr w:type="gramStart"/>
      <w:r>
        <w:rPr>
          <w:rFonts w:ascii="宋体" w:hAnsi="宋体" w:hint="eastAsia"/>
          <w:szCs w:val="21"/>
        </w:rPr>
        <w:t>通交易</w:t>
      </w:r>
      <w:proofErr w:type="gramEnd"/>
      <w:r>
        <w:rPr>
          <w:rFonts w:ascii="宋体" w:hAnsi="宋体" w:hint="eastAsia"/>
          <w:szCs w:val="21"/>
        </w:rPr>
        <w:t>清算结果为净应收的，基金托管人在与中国证券登记结算有限公司完成净应收资金交割后，于T+3日上午12:00前返还应收资金。若因非基金托管</w:t>
      </w:r>
      <w:proofErr w:type="gramStart"/>
      <w:r>
        <w:rPr>
          <w:rFonts w:ascii="宋体" w:hAnsi="宋体" w:hint="eastAsia"/>
          <w:szCs w:val="21"/>
        </w:rPr>
        <w:t>人原因</w:t>
      </w:r>
      <w:proofErr w:type="gramEnd"/>
      <w:r>
        <w:rPr>
          <w:rFonts w:ascii="宋体" w:hAnsi="宋体" w:hint="eastAsia"/>
          <w:szCs w:val="21"/>
        </w:rPr>
        <w:t>造成净应收资金划付延迟的，基金托管人不承担相应责任。</w:t>
      </w:r>
    </w:p>
    <w:p w14:paraId="5B1F474E" w14:textId="77777777" w:rsidR="007A0495" w:rsidRDefault="0094338C">
      <w:pPr>
        <w:spacing w:line="360" w:lineRule="auto"/>
        <w:ind w:firstLineChars="200" w:firstLine="420"/>
        <w:rPr>
          <w:rFonts w:ascii="宋体" w:hAnsi="宋体"/>
          <w:szCs w:val="21"/>
        </w:rPr>
      </w:pPr>
      <w:r>
        <w:rPr>
          <w:rFonts w:ascii="宋体" w:hAnsi="宋体" w:hint="eastAsia"/>
          <w:szCs w:val="21"/>
        </w:rPr>
        <w:t>如由于基金管理人的过错导致</w:t>
      </w:r>
      <w:proofErr w:type="gramStart"/>
      <w:r>
        <w:rPr>
          <w:rFonts w:ascii="宋体" w:hAnsi="宋体" w:hint="eastAsia"/>
          <w:szCs w:val="21"/>
        </w:rPr>
        <w:t>港股通交收</w:t>
      </w:r>
      <w:proofErr w:type="gramEnd"/>
      <w:r>
        <w:rPr>
          <w:rFonts w:ascii="宋体" w:hAnsi="宋体" w:hint="eastAsia"/>
          <w:szCs w:val="21"/>
        </w:rPr>
        <w:t>失败，由此给托管人造成的经济损失，由基金管理人承担。</w:t>
      </w:r>
    </w:p>
    <w:p w14:paraId="11B41A93" w14:textId="77777777" w:rsidR="007A0495" w:rsidRDefault="0094338C">
      <w:pPr>
        <w:spacing w:line="360" w:lineRule="auto"/>
        <w:ind w:firstLineChars="200" w:firstLine="420"/>
        <w:rPr>
          <w:rFonts w:ascii="宋体" w:hAnsi="宋体"/>
          <w:szCs w:val="21"/>
        </w:rPr>
      </w:pPr>
      <w:r>
        <w:rPr>
          <w:rFonts w:ascii="宋体" w:hAnsi="宋体" w:hint="eastAsia"/>
          <w:szCs w:val="21"/>
        </w:rPr>
        <w:t>（三）可用资金余额的确认</w:t>
      </w:r>
      <w:bookmarkEnd w:id="63"/>
    </w:p>
    <w:p w14:paraId="456C3BF0" w14:textId="77777777" w:rsidR="007A0495" w:rsidRDefault="0094338C">
      <w:pPr>
        <w:spacing w:line="360" w:lineRule="auto"/>
        <w:ind w:firstLineChars="200" w:firstLine="420"/>
        <w:rPr>
          <w:rFonts w:ascii="宋体" w:hAnsi="宋体"/>
        </w:rPr>
      </w:pPr>
      <w:r>
        <w:rPr>
          <w:rFonts w:ascii="宋体" w:hAnsi="宋体" w:hint="eastAsia"/>
          <w:szCs w:val="21"/>
        </w:rPr>
        <w:t>基金托管人应于每个工作日上午9：30前将托管账户的可用资金余额以双方认可的方式提供给基金管理人。</w:t>
      </w:r>
    </w:p>
    <w:p w14:paraId="64444B6A" w14:textId="77777777" w:rsidR="007A0495" w:rsidRDefault="0094338C">
      <w:pPr>
        <w:spacing w:line="360" w:lineRule="auto"/>
        <w:ind w:firstLineChars="200" w:firstLine="420"/>
        <w:rPr>
          <w:rFonts w:ascii="宋体" w:hAnsi="宋体"/>
          <w:szCs w:val="21"/>
        </w:rPr>
      </w:pPr>
      <w:r>
        <w:rPr>
          <w:rFonts w:ascii="宋体" w:hAnsi="宋体" w:hint="eastAsia"/>
          <w:szCs w:val="21"/>
        </w:rPr>
        <w:t>（四）交易记录、资金、证券账目的核对</w:t>
      </w:r>
    </w:p>
    <w:p w14:paraId="2B0E0A8F" w14:textId="77777777" w:rsidR="007A0495" w:rsidRDefault="0094338C">
      <w:pPr>
        <w:spacing w:line="360" w:lineRule="auto"/>
        <w:ind w:firstLineChars="200" w:firstLine="420"/>
        <w:rPr>
          <w:rFonts w:ascii="宋体" w:hAnsi="宋体"/>
          <w:szCs w:val="21"/>
        </w:rPr>
      </w:pPr>
      <w:r>
        <w:rPr>
          <w:rFonts w:ascii="宋体" w:hAnsi="宋体" w:hint="eastAsia"/>
          <w:szCs w:val="21"/>
        </w:rPr>
        <w:t>1、交易记录的核对</w:t>
      </w:r>
    </w:p>
    <w:p w14:paraId="54B7DCC0"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基金管理人和基金托管人按日进行交易记录的核对。对外披露净值之前，必须保证当天所有实际交易记录与基金会计账簿上的交易记录一致。</w:t>
      </w:r>
    </w:p>
    <w:p w14:paraId="2C9C928F" w14:textId="77777777" w:rsidR="007A0495" w:rsidRDefault="0094338C">
      <w:pPr>
        <w:spacing w:line="360" w:lineRule="auto"/>
        <w:ind w:firstLineChars="200" w:firstLine="420"/>
        <w:rPr>
          <w:rFonts w:ascii="宋体" w:hAnsi="宋体"/>
          <w:szCs w:val="21"/>
        </w:rPr>
      </w:pPr>
      <w:r>
        <w:rPr>
          <w:rFonts w:ascii="宋体" w:hAnsi="宋体" w:hint="eastAsia"/>
          <w:szCs w:val="21"/>
        </w:rPr>
        <w:t>2、资金账目的核对</w:t>
      </w:r>
    </w:p>
    <w:p w14:paraId="0DAF4581" w14:textId="77777777" w:rsidR="007A0495" w:rsidRDefault="0094338C">
      <w:pPr>
        <w:spacing w:line="360" w:lineRule="auto"/>
        <w:ind w:firstLineChars="200" w:firstLine="420"/>
        <w:rPr>
          <w:rFonts w:ascii="宋体" w:hAnsi="宋体"/>
          <w:szCs w:val="21"/>
        </w:rPr>
      </w:pPr>
      <w:r>
        <w:rPr>
          <w:rFonts w:ascii="宋体" w:hAnsi="宋体" w:hint="eastAsia"/>
          <w:szCs w:val="21"/>
        </w:rPr>
        <w:t>资金账目包括基金的银行存款等会计资料。资金账目由基金托管人每日进行账实核对，基金管理人复核托管人提供的可用</w:t>
      </w:r>
      <w:proofErr w:type="gramStart"/>
      <w:r>
        <w:rPr>
          <w:rFonts w:ascii="宋体" w:hAnsi="宋体" w:hint="eastAsia"/>
          <w:szCs w:val="21"/>
        </w:rPr>
        <w:t>头寸表</w:t>
      </w:r>
      <w:proofErr w:type="gramEnd"/>
      <w:r>
        <w:rPr>
          <w:rFonts w:ascii="宋体" w:hAnsi="宋体" w:hint="eastAsia"/>
          <w:szCs w:val="21"/>
        </w:rPr>
        <w:t>核对资金余额。银行存款账户每日核对，做到账</w:t>
      </w:r>
      <w:proofErr w:type="gramStart"/>
      <w:r>
        <w:rPr>
          <w:rFonts w:ascii="宋体" w:hAnsi="宋体" w:hint="eastAsia"/>
          <w:szCs w:val="21"/>
        </w:rPr>
        <w:t>账</w:t>
      </w:r>
      <w:proofErr w:type="gramEnd"/>
      <w:r>
        <w:rPr>
          <w:rFonts w:ascii="宋体" w:hAnsi="宋体" w:hint="eastAsia"/>
          <w:szCs w:val="21"/>
        </w:rPr>
        <w:t>相符、账实相符。</w:t>
      </w:r>
    </w:p>
    <w:p w14:paraId="180A1944"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3、证券账目的核对</w:t>
      </w:r>
    </w:p>
    <w:p w14:paraId="56781068" w14:textId="77777777" w:rsidR="007A0495" w:rsidRDefault="0094338C">
      <w:pPr>
        <w:spacing w:line="360" w:lineRule="auto"/>
        <w:ind w:firstLineChars="200" w:firstLine="420"/>
        <w:rPr>
          <w:rFonts w:ascii="宋体" w:hAnsi="宋体"/>
          <w:szCs w:val="21"/>
        </w:rPr>
      </w:pPr>
      <w:r>
        <w:rPr>
          <w:rFonts w:ascii="宋体" w:hAnsi="宋体" w:hint="eastAsia"/>
          <w:szCs w:val="21"/>
        </w:rPr>
        <w:t>证券账目是指以基金名义开立的证券交易账户和实物托管账户中的证券种类、数量和金额。基金管理人和基金托管人每日核对证券账目余额。证券交易所证券账目每交易日结束后核对一次，银行间市场证券账目每月末核对一次，确保账实相符。</w:t>
      </w:r>
    </w:p>
    <w:p w14:paraId="571A434A" w14:textId="77777777" w:rsidR="007A0495" w:rsidRDefault="0094338C">
      <w:pPr>
        <w:spacing w:line="360" w:lineRule="auto"/>
        <w:ind w:firstLineChars="200" w:firstLine="420"/>
        <w:rPr>
          <w:rFonts w:ascii="宋体" w:hAnsi="宋体"/>
          <w:szCs w:val="21"/>
        </w:rPr>
      </w:pPr>
      <w:r>
        <w:rPr>
          <w:rFonts w:ascii="宋体" w:hAnsi="宋体" w:hint="eastAsia"/>
          <w:szCs w:val="21"/>
        </w:rPr>
        <w:t>（五）基金申购、赎回、转换业务处理的基本规定</w:t>
      </w:r>
    </w:p>
    <w:p w14:paraId="25946219" w14:textId="77777777" w:rsidR="007A0495" w:rsidRDefault="0094338C">
      <w:pPr>
        <w:spacing w:line="360" w:lineRule="auto"/>
        <w:ind w:firstLineChars="200" w:firstLine="420"/>
        <w:rPr>
          <w:rFonts w:ascii="宋体" w:hAnsi="宋体"/>
          <w:szCs w:val="21"/>
        </w:rPr>
      </w:pPr>
      <w:r>
        <w:rPr>
          <w:rFonts w:ascii="宋体" w:hAnsi="宋体" w:hint="eastAsia"/>
          <w:szCs w:val="21"/>
        </w:rPr>
        <w:t>1、</w:t>
      </w:r>
      <w:r>
        <w:rPr>
          <w:rFonts w:ascii="宋体" w:hAnsi="宋体"/>
          <w:szCs w:val="21"/>
        </w:rPr>
        <w:t>投资人</w:t>
      </w:r>
      <w:r>
        <w:rPr>
          <w:rFonts w:ascii="宋体" w:hAnsi="宋体" w:hint="eastAsia"/>
          <w:szCs w:val="21"/>
        </w:rPr>
        <w:t>可</w:t>
      </w:r>
      <w:r>
        <w:rPr>
          <w:rFonts w:ascii="宋体" w:hAnsi="宋体"/>
          <w:szCs w:val="21"/>
        </w:rPr>
        <w:t>在开放日的开放时间办理基金份额的申购和赎回</w:t>
      </w:r>
      <w:r>
        <w:rPr>
          <w:rFonts w:ascii="宋体" w:hAnsi="宋体" w:hint="eastAsia"/>
          <w:szCs w:val="21"/>
        </w:rPr>
        <w:t>，具体办理时间以公告为准。基金份额申购、赎回的确认、清算由基金管理人或其委托的登记机构负责。</w:t>
      </w:r>
    </w:p>
    <w:p w14:paraId="4884285B" w14:textId="77777777" w:rsidR="007A0495" w:rsidRDefault="0094338C">
      <w:pPr>
        <w:spacing w:line="360" w:lineRule="auto"/>
        <w:ind w:firstLineChars="200" w:firstLine="420"/>
        <w:rPr>
          <w:rFonts w:ascii="宋体" w:hAnsi="宋体"/>
          <w:szCs w:val="21"/>
        </w:rPr>
      </w:pPr>
      <w:r>
        <w:rPr>
          <w:rFonts w:ascii="宋体" w:hAnsi="宋体" w:hint="eastAsia"/>
          <w:szCs w:val="21"/>
        </w:rPr>
        <w:t>2、基金管理人应在每个交易日按本协议相关规定向基金托管人发送基金管理人确认的申购、赎回和转换开放式基金的有关数据，并对上述数据的真实、准确、完整性负责。基金托管人应及时查收申购及转入资金的到账情况并根据基金管理人指令及时划付赎回及转出款项。基金管理人应保证本基金（或本基金管理人委托）的登记机构每个工作日15:00前向基金托管人发送前一开放日的上述有关数据，并保证相关数据的准确、完整。</w:t>
      </w:r>
    </w:p>
    <w:p w14:paraId="110D0BA5" w14:textId="77777777" w:rsidR="007A0495" w:rsidRDefault="0094338C">
      <w:pPr>
        <w:spacing w:line="360" w:lineRule="auto"/>
        <w:ind w:firstLineChars="200" w:firstLine="420"/>
        <w:rPr>
          <w:rFonts w:ascii="宋体" w:hAnsi="宋体"/>
          <w:szCs w:val="21"/>
        </w:rPr>
      </w:pPr>
      <w:r>
        <w:rPr>
          <w:rFonts w:ascii="宋体" w:hAnsi="宋体" w:hint="eastAsia"/>
          <w:szCs w:val="21"/>
        </w:rPr>
        <w:t>3、基金管理人通过与基金托管人建立的共同约定的数据传送系统发送申购赎回等有关数据，如因各种原因，该系统无法正常发送，双方可协商解决处理方式。由此引起基金或本协议一方损失的，由系统无法正常传送数据的一方承担赔偿责任，但不可抗力导致的情形除外；若由双方共同</w:t>
      </w:r>
      <w:r>
        <w:rPr>
          <w:rFonts w:ascii="宋体" w:hAnsi="宋体"/>
          <w:szCs w:val="21"/>
        </w:rPr>
        <w:t>原因</w:t>
      </w:r>
      <w:r>
        <w:rPr>
          <w:rFonts w:ascii="宋体" w:hAnsi="宋体" w:hint="eastAsia"/>
          <w:szCs w:val="21"/>
        </w:rPr>
        <w:t>引起，根据各自过错程度承担相应责任。基金管理人向基金托管人发送的数据，双方各自按有关规定保存。</w:t>
      </w:r>
    </w:p>
    <w:p w14:paraId="3C847196" w14:textId="77777777" w:rsidR="007A0495" w:rsidRDefault="0094338C">
      <w:pPr>
        <w:spacing w:line="360" w:lineRule="auto"/>
        <w:ind w:firstLineChars="200" w:firstLine="420"/>
        <w:rPr>
          <w:rFonts w:ascii="宋体" w:hAnsi="宋体"/>
          <w:szCs w:val="21"/>
        </w:rPr>
      </w:pPr>
      <w:r>
        <w:rPr>
          <w:rFonts w:ascii="宋体" w:hAnsi="宋体" w:hint="eastAsia"/>
          <w:szCs w:val="21"/>
        </w:rPr>
        <w:t>4、基金管理人应保证其发送的注册登记数据的接口规范与基金托管人的接口规范保持一致。</w:t>
      </w:r>
    </w:p>
    <w:p w14:paraId="40066D9F" w14:textId="77777777" w:rsidR="007A0495" w:rsidRDefault="0094338C">
      <w:pPr>
        <w:spacing w:line="360" w:lineRule="auto"/>
        <w:ind w:firstLineChars="200" w:firstLine="420"/>
        <w:rPr>
          <w:rFonts w:ascii="宋体" w:hAnsi="宋体"/>
          <w:szCs w:val="21"/>
        </w:rPr>
      </w:pPr>
      <w:r>
        <w:rPr>
          <w:rFonts w:ascii="宋体" w:hAnsi="宋体" w:hint="eastAsia"/>
          <w:szCs w:val="21"/>
        </w:rPr>
        <w:t>5、基金注册登记清算专用账户的开立和管理</w:t>
      </w:r>
    </w:p>
    <w:p w14:paraId="51A83657" w14:textId="77777777" w:rsidR="007A0495" w:rsidRDefault="0094338C">
      <w:pPr>
        <w:spacing w:line="360" w:lineRule="auto"/>
        <w:ind w:firstLineChars="200" w:firstLine="420"/>
        <w:rPr>
          <w:rFonts w:ascii="宋体" w:hAnsi="宋体"/>
          <w:szCs w:val="21"/>
        </w:rPr>
      </w:pPr>
      <w:r>
        <w:rPr>
          <w:rFonts w:ascii="宋体" w:hAnsi="宋体" w:hint="eastAsia"/>
          <w:szCs w:val="21"/>
        </w:rPr>
        <w:t>为满足申购、赎回等资金汇划的需要，基金管理人应开立用于基金申购、赎回等资金清算的基金注册登记清算专用账户。</w:t>
      </w:r>
    </w:p>
    <w:p w14:paraId="3D398FAE" w14:textId="77777777" w:rsidR="007A0495" w:rsidRDefault="0094338C">
      <w:pPr>
        <w:spacing w:line="360" w:lineRule="auto"/>
        <w:ind w:firstLineChars="200" w:firstLine="420"/>
        <w:rPr>
          <w:rFonts w:ascii="宋体" w:hAnsi="宋体"/>
        </w:rPr>
      </w:pPr>
      <w:r>
        <w:rPr>
          <w:rFonts w:ascii="宋体" w:hAnsi="宋体" w:hint="eastAsia"/>
          <w:szCs w:val="21"/>
        </w:rPr>
        <w:t>6、</w:t>
      </w:r>
      <w:r>
        <w:rPr>
          <w:rFonts w:ascii="宋体" w:hAnsi="宋体" w:hint="eastAsia"/>
        </w:rPr>
        <w:t>对于基金申购过程中产生的应收资产，应由基金管理人负责与有关当事人确定到账日期并通知基金托管人，到账日基金资产没有到达基金托管人处的，基金托管人应及时通知基金管理人采取措施进行催收，由此给基金造成损失的，管理人应负责向有关当事人追偿基金的损失，</w:t>
      </w:r>
      <w:r>
        <w:rPr>
          <w:rFonts w:ascii="宋体" w:hAnsi="宋体" w:hint="eastAsia"/>
          <w:szCs w:val="21"/>
        </w:rPr>
        <w:t>基金托管人不承担相应责任，但应予以必要的配合</w:t>
      </w:r>
      <w:r>
        <w:rPr>
          <w:rFonts w:ascii="宋体" w:hAnsi="宋体" w:hint="eastAsia"/>
        </w:rPr>
        <w:t>。</w:t>
      </w:r>
    </w:p>
    <w:p w14:paraId="6449EB83" w14:textId="77777777" w:rsidR="007A0495" w:rsidRDefault="0094338C">
      <w:pPr>
        <w:spacing w:line="360" w:lineRule="auto"/>
        <w:ind w:firstLineChars="200" w:firstLine="420"/>
        <w:rPr>
          <w:rFonts w:ascii="宋体" w:hAnsi="宋体"/>
          <w:szCs w:val="21"/>
        </w:rPr>
      </w:pPr>
      <w:r>
        <w:rPr>
          <w:rFonts w:ascii="宋体" w:hAnsi="宋体" w:hint="eastAsia"/>
          <w:szCs w:val="21"/>
        </w:rPr>
        <w:t>7、赎回资金的支付</w:t>
      </w:r>
    </w:p>
    <w:p w14:paraId="02DCF09D" w14:textId="77777777" w:rsidR="007A0495" w:rsidRDefault="0094338C">
      <w:pPr>
        <w:spacing w:line="360" w:lineRule="auto"/>
        <w:ind w:firstLineChars="200" w:firstLine="420"/>
        <w:rPr>
          <w:rFonts w:ascii="宋体" w:hAnsi="宋体"/>
          <w:szCs w:val="21"/>
        </w:rPr>
      </w:pPr>
      <w:r>
        <w:rPr>
          <w:rFonts w:ascii="宋体" w:hAnsi="宋体" w:hint="eastAsia"/>
          <w:szCs w:val="21"/>
        </w:rPr>
        <w:t>基金托管人在根据基金管理人指令支付</w:t>
      </w:r>
      <w:proofErr w:type="gramStart"/>
      <w:r>
        <w:rPr>
          <w:rFonts w:ascii="宋体" w:hAnsi="宋体" w:hint="eastAsia"/>
          <w:szCs w:val="21"/>
        </w:rPr>
        <w:t>赎回款</w:t>
      </w:r>
      <w:proofErr w:type="gramEnd"/>
      <w:r>
        <w:rPr>
          <w:rFonts w:ascii="宋体" w:hAnsi="宋体" w:hint="eastAsia"/>
          <w:szCs w:val="21"/>
        </w:rPr>
        <w:t>时，如托管专户中本基金有足够的资金，基金托管人应按《基金合同》和本协议的规定支付；如托管专户中本基金有足额的资金</w:t>
      </w:r>
      <w:proofErr w:type="gramStart"/>
      <w:r>
        <w:rPr>
          <w:rFonts w:ascii="宋体" w:hAnsi="宋体" w:hint="eastAsia"/>
          <w:szCs w:val="21"/>
        </w:rPr>
        <w:t>且基金</w:t>
      </w:r>
      <w:proofErr w:type="gramEnd"/>
      <w:r>
        <w:rPr>
          <w:rFonts w:ascii="宋体" w:hAnsi="宋体" w:hint="eastAsia"/>
          <w:szCs w:val="21"/>
        </w:rPr>
        <w:t>托管人有足够合理的时间进行划款，而基金托管人未及时执行合法合</w:t>
      </w:r>
      <w:proofErr w:type="gramStart"/>
      <w:r>
        <w:rPr>
          <w:rFonts w:ascii="宋体" w:hAnsi="宋体" w:hint="eastAsia"/>
          <w:szCs w:val="21"/>
        </w:rPr>
        <w:t>规</w:t>
      </w:r>
      <w:proofErr w:type="gramEnd"/>
      <w:r>
        <w:rPr>
          <w:rFonts w:ascii="宋体" w:hAnsi="宋体" w:hint="eastAsia"/>
          <w:szCs w:val="21"/>
        </w:rPr>
        <w:t>的指令的，责任由</w:t>
      </w:r>
      <w:r>
        <w:rPr>
          <w:rFonts w:ascii="宋体" w:hAnsi="宋体" w:hint="eastAsia"/>
          <w:szCs w:val="21"/>
        </w:rPr>
        <w:lastRenderedPageBreak/>
        <w:t>基金托管人承担，但不可抗力导致的情形除外。因托管专户中本基金没有足够的资金，导致基金托管人不能按时支付，基金托管人应及时通知基金管理人，如是基金管理人的原因造成，责任由基金管理人承担，基金托管人不承担垫款义务；</w:t>
      </w:r>
      <w:proofErr w:type="gramStart"/>
      <w:r>
        <w:rPr>
          <w:rFonts w:ascii="宋体" w:hAnsi="宋体" w:hint="eastAsia"/>
          <w:szCs w:val="21"/>
        </w:rPr>
        <w:t>如是除</w:t>
      </w:r>
      <w:proofErr w:type="gramEnd"/>
      <w:r>
        <w:rPr>
          <w:rFonts w:ascii="宋体" w:hAnsi="宋体" w:hint="eastAsia"/>
          <w:szCs w:val="21"/>
        </w:rPr>
        <w:t>基金管理人、基金托管人外的第三方原因造成的，责任由第三方承担，基金托管人不承担垫款义务，若给基金份额持有人造成损失的，基金托管人负有配合基金管理人向第三方追偿的义务。</w:t>
      </w:r>
    </w:p>
    <w:p w14:paraId="7107595A" w14:textId="77777777" w:rsidR="007A0495" w:rsidRDefault="0094338C">
      <w:pPr>
        <w:spacing w:line="360" w:lineRule="auto"/>
        <w:ind w:firstLineChars="200" w:firstLine="420"/>
        <w:rPr>
          <w:rFonts w:ascii="宋体" w:hAnsi="宋体"/>
          <w:szCs w:val="21"/>
        </w:rPr>
      </w:pPr>
      <w:r>
        <w:rPr>
          <w:rFonts w:ascii="宋体" w:hAnsi="宋体" w:hint="eastAsia"/>
          <w:szCs w:val="21"/>
        </w:rPr>
        <w:t>8、资金支付执行和责任界定</w:t>
      </w:r>
    </w:p>
    <w:p w14:paraId="41FBB2E1" w14:textId="77777777" w:rsidR="007A0495" w:rsidRDefault="0094338C">
      <w:pPr>
        <w:spacing w:line="360" w:lineRule="auto"/>
        <w:ind w:firstLineChars="200" w:firstLine="420"/>
        <w:rPr>
          <w:rFonts w:ascii="宋体" w:hAnsi="宋体"/>
          <w:szCs w:val="21"/>
        </w:rPr>
      </w:pPr>
      <w:r>
        <w:rPr>
          <w:rFonts w:ascii="宋体" w:hAnsi="宋体" w:hint="eastAsia"/>
          <w:szCs w:val="21"/>
        </w:rPr>
        <w:t>除申购款项到达基金托管人处的基金账户需双方按约定方式对账外，净额划出、赎回资金支付时，应按照本协议相关规定执行。若本协议没有规定的按双方协商一致内容执行。</w:t>
      </w:r>
    </w:p>
    <w:p w14:paraId="700A42C5"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和基金托管人应采取所有必要措施确保申购和赎回等资金在本协议相关规定的时间内划到指定账户。但由于基金管理人和基金托管人之外的第三方原因、不可抗力原因导致资金不能按时到账的，基金管理人和基金托管人不承担由此产生的责任。如因此给基金造成损失的，基金管理人应负责向第三方追偿，基金托管人有义务协助追偿。</w:t>
      </w:r>
    </w:p>
    <w:p w14:paraId="54B06205" w14:textId="77777777" w:rsidR="007A0495" w:rsidRDefault="0094338C">
      <w:pPr>
        <w:spacing w:line="360" w:lineRule="auto"/>
        <w:ind w:firstLineChars="200" w:firstLine="420"/>
        <w:rPr>
          <w:rFonts w:ascii="宋体" w:hAnsi="宋体"/>
          <w:szCs w:val="21"/>
        </w:rPr>
      </w:pPr>
      <w:r>
        <w:rPr>
          <w:rFonts w:ascii="宋体" w:hAnsi="宋体" w:hint="eastAsia"/>
          <w:szCs w:val="21"/>
        </w:rPr>
        <w:t>9、暂停赎回和巨额赎回处理</w:t>
      </w:r>
    </w:p>
    <w:p w14:paraId="0DAD4DBC"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应严格按照相关法律法规以及《基金合同》的规定，对暂停赎回的情形进行相应处理，并在发生暂停赎回的当日及时以双方认可的形式通知基金托管人。基金管理人应严格按照相关法律法规以及《基金合同》的规定，对巨额赎回的情形进行相应处理，并在决定部分延期赎回的当日及时以双方认可的形式通知基金托管人。</w:t>
      </w:r>
    </w:p>
    <w:p w14:paraId="4C8BD8B2" w14:textId="77777777" w:rsidR="007A0495" w:rsidRDefault="0094338C">
      <w:pPr>
        <w:spacing w:line="360" w:lineRule="auto"/>
        <w:ind w:firstLineChars="200" w:firstLine="420"/>
        <w:rPr>
          <w:rFonts w:ascii="宋体" w:hAnsi="宋体"/>
          <w:szCs w:val="21"/>
        </w:rPr>
      </w:pPr>
      <w:r>
        <w:rPr>
          <w:rFonts w:ascii="宋体" w:hAnsi="宋体" w:hint="eastAsia"/>
          <w:szCs w:val="21"/>
        </w:rPr>
        <w:t>（六）申购赎回资金结算</w:t>
      </w:r>
    </w:p>
    <w:p w14:paraId="2C0515BB" w14:textId="77777777" w:rsidR="007A0495" w:rsidRDefault="0094338C">
      <w:pPr>
        <w:spacing w:line="360" w:lineRule="auto"/>
        <w:ind w:firstLineChars="200" w:firstLine="420"/>
        <w:rPr>
          <w:rFonts w:ascii="宋体" w:hAnsi="宋体"/>
          <w:szCs w:val="21"/>
        </w:rPr>
      </w:pPr>
      <w:r>
        <w:rPr>
          <w:rFonts w:ascii="宋体" w:hAnsi="宋体" w:hint="eastAsia"/>
          <w:szCs w:val="21"/>
        </w:rPr>
        <w:t>基金申购、赎回等款项采用</w:t>
      </w:r>
      <w:proofErr w:type="gramStart"/>
      <w:r>
        <w:rPr>
          <w:rFonts w:ascii="宋体" w:hAnsi="宋体" w:hint="eastAsia"/>
          <w:szCs w:val="21"/>
        </w:rPr>
        <w:t>轧差交收</w:t>
      </w:r>
      <w:proofErr w:type="gramEnd"/>
      <w:r>
        <w:rPr>
          <w:rFonts w:ascii="宋体" w:hAnsi="宋体" w:hint="eastAsia"/>
          <w:szCs w:val="21"/>
        </w:rPr>
        <w:t>的结算方式，基金托管账户与“注册登记清算账户”</w:t>
      </w:r>
      <w:proofErr w:type="gramStart"/>
      <w:r>
        <w:rPr>
          <w:rFonts w:ascii="宋体" w:hAnsi="宋体" w:hint="eastAsia"/>
          <w:szCs w:val="21"/>
        </w:rPr>
        <w:t>间交收</w:t>
      </w:r>
      <w:proofErr w:type="gramEnd"/>
      <w:r>
        <w:rPr>
          <w:rFonts w:ascii="宋体" w:hAnsi="宋体" w:hint="eastAsia"/>
          <w:szCs w:val="21"/>
        </w:rPr>
        <w:t>。</w:t>
      </w:r>
    </w:p>
    <w:p w14:paraId="5A1F8471" w14:textId="77777777" w:rsidR="007A0495" w:rsidRDefault="0094338C">
      <w:pPr>
        <w:spacing w:line="360" w:lineRule="auto"/>
        <w:ind w:firstLineChars="200" w:firstLine="420"/>
        <w:rPr>
          <w:rFonts w:ascii="宋体" w:hAnsi="宋体"/>
          <w:szCs w:val="21"/>
        </w:rPr>
      </w:pPr>
      <w:r>
        <w:rPr>
          <w:rFonts w:ascii="宋体" w:hAnsi="宋体" w:hint="eastAsia"/>
          <w:szCs w:val="21"/>
        </w:rPr>
        <w:t>基金托管账户与基金管理人开立的“清算账户”间的资金结算遵循“全额清算、净额交收”的原则，每个开放</w:t>
      </w:r>
      <w:proofErr w:type="gramStart"/>
      <w:r>
        <w:rPr>
          <w:rFonts w:ascii="宋体" w:hAnsi="宋体" w:hint="eastAsia"/>
          <w:szCs w:val="21"/>
        </w:rPr>
        <w:t>日按照</w:t>
      </w:r>
      <w:proofErr w:type="gramEnd"/>
      <w:r>
        <w:rPr>
          <w:rFonts w:ascii="宋体" w:hAnsi="宋体" w:hint="eastAsia"/>
          <w:szCs w:val="21"/>
        </w:rPr>
        <w:t>托管账户应收资金与应付资金的差额来确定托管账户净应收额或净应付额，以此确定资金交收额。当存在托管账户净应收额时，基金管理人应在</w:t>
      </w:r>
      <w:proofErr w:type="gramStart"/>
      <w:r>
        <w:rPr>
          <w:rFonts w:ascii="宋体" w:hAnsi="宋体" w:hint="eastAsia"/>
          <w:szCs w:val="21"/>
        </w:rPr>
        <w:t>交收日</w:t>
      </w:r>
      <w:proofErr w:type="gramEnd"/>
      <w:r>
        <w:rPr>
          <w:rFonts w:ascii="宋体" w:hAnsi="宋体" w:hint="eastAsia"/>
          <w:szCs w:val="21"/>
        </w:rPr>
        <w:t>15:00之前从基金清算账户划到基金托管账户，基金托管人在资金到账后应立即通知基金管理人，并将有关书面凭证传真给基金管理人进行账务管理；当存在托管账户净应付额时，基金管理人应提前一个工作日将划款指令发送给基金托管人，基金托管人按基金管理人的划款指令将托管账户净应付额在</w:t>
      </w:r>
      <w:proofErr w:type="gramStart"/>
      <w:r>
        <w:rPr>
          <w:rFonts w:ascii="宋体" w:hAnsi="宋体" w:hint="eastAsia"/>
          <w:szCs w:val="21"/>
        </w:rPr>
        <w:t>交收日</w:t>
      </w:r>
      <w:proofErr w:type="gramEnd"/>
      <w:r>
        <w:rPr>
          <w:rFonts w:ascii="宋体" w:hAnsi="宋体" w:hint="eastAsia"/>
          <w:szCs w:val="21"/>
        </w:rPr>
        <w:t>12:00之前</w:t>
      </w:r>
      <w:proofErr w:type="gramStart"/>
      <w:r>
        <w:rPr>
          <w:rFonts w:ascii="宋体" w:hAnsi="宋体" w:hint="eastAsia"/>
          <w:szCs w:val="21"/>
        </w:rPr>
        <w:t>划往基金</w:t>
      </w:r>
      <w:proofErr w:type="gramEnd"/>
      <w:r>
        <w:rPr>
          <w:rFonts w:ascii="宋体" w:hAnsi="宋体" w:hint="eastAsia"/>
          <w:szCs w:val="21"/>
        </w:rPr>
        <w:t>清算账户，基金托管人在资金划出后立即通知基金管理人，并将有关书面凭证交给基金管理人进行账务管理。</w:t>
      </w:r>
    </w:p>
    <w:p w14:paraId="0628D745" w14:textId="77777777" w:rsidR="007A0495" w:rsidRDefault="0094338C">
      <w:pPr>
        <w:spacing w:line="360" w:lineRule="auto"/>
        <w:ind w:firstLineChars="200" w:firstLine="420"/>
        <w:rPr>
          <w:rFonts w:ascii="宋体" w:hAnsi="宋体"/>
          <w:szCs w:val="21"/>
        </w:rPr>
      </w:pPr>
      <w:r>
        <w:rPr>
          <w:rFonts w:ascii="宋体" w:hAnsi="宋体" w:hint="eastAsia"/>
          <w:szCs w:val="21"/>
        </w:rPr>
        <w:t>如果当日基金为净应收款，基金托管人应及时查收资金是否到账，对于因基金管理人的原因未准时到账的资金，基金托管人应及时通知基金管理人划付，由此产生的责任应由基金</w:t>
      </w:r>
      <w:r>
        <w:rPr>
          <w:rFonts w:ascii="宋体" w:hAnsi="宋体" w:hint="eastAsia"/>
          <w:szCs w:val="21"/>
        </w:rPr>
        <w:lastRenderedPageBreak/>
        <w:t>管理人承担。</w:t>
      </w:r>
    </w:p>
    <w:p w14:paraId="67D71AFA" w14:textId="77777777" w:rsidR="007A0495" w:rsidRDefault="0094338C">
      <w:pPr>
        <w:spacing w:line="360" w:lineRule="auto"/>
        <w:ind w:firstLineChars="200" w:firstLine="420"/>
        <w:rPr>
          <w:rFonts w:ascii="宋体" w:hAnsi="宋体"/>
          <w:szCs w:val="21"/>
        </w:rPr>
      </w:pPr>
      <w:r>
        <w:rPr>
          <w:rFonts w:ascii="宋体" w:hAnsi="宋体" w:hint="eastAsia"/>
          <w:szCs w:val="21"/>
        </w:rPr>
        <w:t>如果当日基金为净应付款，基金托管人应根据基金管理人的指令及时进行划付。对于因基金托管人的原因未准时划付的资金，基金管理人应及时通知基金托管人划付，由此产生的责任应由基金托管人承担。</w:t>
      </w:r>
    </w:p>
    <w:p w14:paraId="4232C967" w14:textId="77777777" w:rsidR="007A0495" w:rsidRDefault="0094338C">
      <w:pPr>
        <w:spacing w:line="360" w:lineRule="auto"/>
        <w:ind w:firstLineChars="200" w:firstLine="420"/>
        <w:rPr>
          <w:rFonts w:ascii="宋体" w:hAnsi="宋体"/>
          <w:szCs w:val="21"/>
        </w:rPr>
      </w:pPr>
      <w:r>
        <w:rPr>
          <w:rFonts w:ascii="宋体" w:hAnsi="宋体" w:hint="eastAsia"/>
          <w:szCs w:val="21"/>
        </w:rPr>
        <w:t>（七）基金转换</w:t>
      </w:r>
    </w:p>
    <w:p w14:paraId="3165536E"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基金管理人与基金托管人按照相关法律法规、《基金合同》、以及本协议的规定办理基金转换。</w:t>
      </w:r>
    </w:p>
    <w:p w14:paraId="173E62BA" w14:textId="77777777" w:rsidR="007A0495" w:rsidRDefault="0094338C">
      <w:pPr>
        <w:spacing w:line="360" w:lineRule="auto"/>
        <w:ind w:firstLineChars="200" w:firstLine="420"/>
        <w:rPr>
          <w:rFonts w:ascii="宋体" w:hAnsi="宋体"/>
          <w:szCs w:val="21"/>
        </w:rPr>
      </w:pPr>
      <w:r>
        <w:rPr>
          <w:rFonts w:ascii="宋体" w:hAnsi="宋体" w:hint="eastAsia"/>
          <w:szCs w:val="21"/>
        </w:rPr>
        <w:t>（八）</w:t>
      </w:r>
      <w:r>
        <w:rPr>
          <w:rFonts w:ascii="宋体" w:hAnsi="宋体"/>
          <w:szCs w:val="21"/>
        </w:rPr>
        <w:t>基金出现超买或超卖的责任认定及处理程序</w:t>
      </w:r>
    </w:p>
    <w:p w14:paraId="4F5E4326" w14:textId="77777777" w:rsidR="007A0495" w:rsidRDefault="0094338C">
      <w:pPr>
        <w:spacing w:line="360" w:lineRule="auto"/>
        <w:ind w:firstLineChars="200" w:firstLine="420"/>
        <w:rPr>
          <w:rFonts w:ascii="宋体" w:hAnsi="宋体"/>
          <w:szCs w:val="21"/>
        </w:rPr>
      </w:pPr>
      <w:r>
        <w:rPr>
          <w:rFonts w:ascii="宋体" w:hAnsi="宋体" w:hint="eastAsia"/>
          <w:szCs w:val="21"/>
        </w:rPr>
        <w:t>基金托管人在履行监督职能时，如果发现基金投资证券过程中出现超买或超卖现象，应立即提醒基金管理人，由基金管理人负责解决，如因基金管理人过错给基金及基金托管人造成的损失由基金管理人承担。如果因管理</w:t>
      </w:r>
      <w:proofErr w:type="gramStart"/>
      <w:r>
        <w:rPr>
          <w:rFonts w:ascii="宋体" w:hAnsi="宋体" w:hint="eastAsia"/>
          <w:szCs w:val="21"/>
        </w:rPr>
        <w:t>人原因</w:t>
      </w:r>
      <w:proofErr w:type="gramEnd"/>
      <w:r>
        <w:rPr>
          <w:rFonts w:ascii="宋体" w:hAnsi="宋体" w:hint="eastAsia"/>
          <w:szCs w:val="21"/>
        </w:rPr>
        <w:t>发生超买行为，基金管理人必须于T+1日上午12时之前划拨资金，用以完成清算交收。</w:t>
      </w:r>
    </w:p>
    <w:p w14:paraId="6E42F0E1"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64" w:name="_Toc212463943"/>
      <w:r>
        <w:rPr>
          <w:rFonts w:ascii="宋体" w:eastAsia="宋体" w:hAnsi="宋体" w:cs="Arial" w:hint="eastAsia"/>
          <w:sz w:val="21"/>
          <w:szCs w:val="21"/>
        </w:rPr>
        <w:t>基金资产净值计算和会计核算</w:t>
      </w:r>
      <w:bookmarkEnd w:id="64"/>
    </w:p>
    <w:p w14:paraId="191FCD0B" w14:textId="77777777" w:rsidR="007A0495" w:rsidRDefault="0094338C">
      <w:pPr>
        <w:spacing w:line="360" w:lineRule="auto"/>
        <w:ind w:firstLineChars="200" w:firstLine="420"/>
        <w:rPr>
          <w:rFonts w:ascii="宋体" w:hAnsi="宋体"/>
          <w:szCs w:val="21"/>
        </w:rPr>
      </w:pPr>
      <w:bookmarkStart w:id="65" w:name="_Toc382819104"/>
      <w:r>
        <w:rPr>
          <w:rFonts w:ascii="宋体" w:hAnsi="宋体" w:hint="eastAsia"/>
          <w:szCs w:val="21"/>
        </w:rPr>
        <w:t>（一）基金资产净值的计算、复核的时间和程序</w:t>
      </w:r>
      <w:bookmarkEnd w:id="65"/>
    </w:p>
    <w:p w14:paraId="7409E8A6" w14:textId="77777777" w:rsidR="007A0495" w:rsidRDefault="0094338C">
      <w:pPr>
        <w:spacing w:line="360" w:lineRule="auto"/>
        <w:ind w:firstLineChars="200" w:firstLine="420"/>
        <w:rPr>
          <w:rFonts w:ascii="宋体" w:hAnsi="宋体"/>
        </w:rPr>
      </w:pPr>
      <w:r>
        <w:rPr>
          <w:rFonts w:ascii="宋体" w:hAnsi="宋体"/>
        </w:rPr>
        <w:t>1、基金资产净值</w:t>
      </w:r>
    </w:p>
    <w:p w14:paraId="3B2F1759" w14:textId="77777777" w:rsidR="007A0495" w:rsidRDefault="0094338C">
      <w:pPr>
        <w:spacing w:line="360" w:lineRule="auto"/>
        <w:ind w:firstLineChars="200" w:firstLine="420"/>
        <w:rPr>
          <w:rFonts w:ascii="宋体" w:hAnsi="宋体"/>
        </w:rPr>
      </w:pPr>
      <w:bookmarkStart w:id="66" w:name="_Hlk117453487"/>
      <w:r>
        <w:rPr>
          <w:rFonts w:ascii="宋体" w:hAnsi="宋体" w:hint="eastAsia"/>
        </w:rPr>
        <w:t>基金资产净值是指基金资产总值减去基金负债后的价值。</w:t>
      </w:r>
    </w:p>
    <w:p w14:paraId="189F92AB" w14:textId="77777777" w:rsidR="007A0495" w:rsidRDefault="0094338C">
      <w:pPr>
        <w:spacing w:line="360" w:lineRule="auto"/>
        <w:ind w:firstLineChars="200" w:firstLine="420"/>
        <w:rPr>
          <w:rFonts w:ascii="宋体" w:hAnsi="宋体"/>
        </w:rPr>
      </w:pPr>
      <w:bookmarkStart w:id="67" w:name="_Hlk35876462"/>
      <w:r>
        <w:rPr>
          <w:rFonts w:ascii="宋体" w:hAnsi="宋体" w:hint="eastAsia"/>
        </w:rPr>
        <w:t>各类基金份额净值是按照每个工作</w:t>
      </w:r>
      <w:r>
        <w:rPr>
          <w:rFonts w:ascii="宋体" w:hAnsi="宋体"/>
        </w:rPr>
        <w:t>日闭市后</w:t>
      </w:r>
      <w:r>
        <w:rPr>
          <w:rFonts w:ascii="宋体" w:hAnsi="宋体" w:hint="eastAsia"/>
        </w:rPr>
        <w:t>，该类基金资产净值除以当日该类基金份额的余额数量计算，均精确到</w:t>
      </w:r>
      <w:r>
        <w:rPr>
          <w:rFonts w:ascii="宋体" w:hAnsi="宋体"/>
        </w:rPr>
        <w:t>0.0001</w:t>
      </w:r>
      <w:r>
        <w:rPr>
          <w:rFonts w:ascii="宋体" w:hAnsi="宋体" w:hint="eastAsia"/>
        </w:rPr>
        <w:t>元，小数点后第</w:t>
      </w:r>
      <w:r>
        <w:rPr>
          <w:rFonts w:ascii="宋体" w:hAnsi="宋体"/>
        </w:rPr>
        <w:t>5位四舍五入，由此产生的收益或损失归入基金财产。基金管理人可以设立大额赎回情形下的净值精度应急调整机制。国家另有规定的，从其规定。</w:t>
      </w:r>
    </w:p>
    <w:p w14:paraId="3CCA5BB9" w14:textId="77777777" w:rsidR="007A0495" w:rsidRDefault="0094338C">
      <w:pPr>
        <w:spacing w:line="360" w:lineRule="auto"/>
        <w:ind w:firstLineChars="200" w:firstLine="420"/>
        <w:rPr>
          <w:rFonts w:ascii="宋体" w:hAnsi="宋体"/>
        </w:rPr>
      </w:pPr>
      <w:r>
        <w:rPr>
          <w:rFonts w:ascii="宋体" w:hAnsi="宋体" w:hint="eastAsia"/>
        </w:rPr>
        <w:t>基金管理人每个工作日计算基金资产净值及各类基金份额净值，经基金托管人复核，并按规定公告。</w:t>
      </w:r>
    </w:p>
    <w:p w14:paraId="3A2DAB7D" w14:textId="77777777" w:rsidR="007A0495" w:rsidRDefault="0094338C">
      <w:pPr>
        <w:spacing w:line="360" w:lineRule="auto"/>
        <w:ind w:firstLineChars="200" w:firstLine="420"/>
        <w:rPr>
          <w:rFonts w:ascii="宋体" w:hAnsi="宋体"/>
        </w:rPr>
      </w:pPr>
      <w:r>
        <w:rPr>
          <w:rFonts w:ascii="宋体" w:hAnsi="宋体"/>
        </w:rPr>
        <w:t>2、复核程序</w:t>
      </w:r>
    </w:p>
    <w:p w14:paraId="0518A7BD" w14:textId="77777777" w:rsidR="007A0495" w:rsidRDefault="0094338C">
      <w:pPr>
        <w:spacing w:line="360" w:lineRule="auto"/>
        <w:ind w:firstLineChars="200" w:firstLine="420"/>
        <w:rPr>
          <w:rFonts w:ascii="宋体" w:hAnsi="宋体"/>
        </w:rPr>
      </w:pPr>
      <w:r>
        <w:rPr>
          <w:rFonts w:ascii="宋体" w:hAnsi="宋体" w:hint="eastAsia"/>
        </w:rPr>
        <w:t>基金管理人每个工作日对基金资产进行估值后，将各类基金份额净值结果以双方约定的方式提交给基金托管人，经基金托管人复核无误后，以约定的方式将复核结果提交给基金管理人，由基金管理人依据基金合同和有关法律法规对外公布。</w:t>
      </w:r>
    </w:p>
    <w:bookmarkEnd w:id="67"/>
    <w:p w14:paraId="1DE7C286" w14:textId="063E4923" w:rsidR="007A0495" w:rsidRDefault="0094338C">
      <w:pPr>
        <w:spacing w:line="360" w:lineRule="auto"/>
        <w:ind w:firstLineChars="200" w:firstLine="420"/>
        <w:rPr>
          <w:rFonts w:ascii="宋体" w:hAnsi="宋体"/>
        </w:rPr>
      </w:pPr>
      <w:r>
        <w:rPr>
          <w:rFonts w:ascii="宋体" w:hAnsi="宋体"/>
        </w:rPr>
        <w:t>3、根据有关法律法规，基金资产净值计算和基金会计核算的义务由基金管理人承担。本基金的基金会计责任方由基金管理人担任，因此，就与本基金有关的会计问题，如经相关</w:t>
      </w:r>
      <w:r>
        <w:rPr>
          <w:rFonts w:ascii="宋体" w:hAnsi="宋体"/>
        </w:rPr>
        <w:lastRenderedPageBreak/>
        <w:t>各方在平等基础上充分讨论后，仍无法达成一致意见的，按照基金管理人对基金净值信息的计算结果对外予以公布</w:t>
      </w:r>
      <w:r>
        <w:rPr>
          <w:rFonts w:ascii="宋体" w:hAnsi="宋体" w:hint="eastAsia"/>
        </w:rPr>
        <w:t>，但基金托管人应及时提示基金管理人按照有关法律法规进行信息披露。</w:t>
      </w:r>
    </w:p>
    <w:p w14:paraId="5F1E3F62" w14:textId="77777777" w:rsidR="007A0495" w:rsidRDefault="0094338C">
      <w:pPr>
        <w:spacing w:line="360" w:lineRule="auto"/>
        <w:ind w:firstLineChars="200" w:firstLine="420"/>
        <w:rPr>
          <w:rFonts w:ascii="宋体" w:hAnsi="宋体"/>
        </w:rPr>
      </w:pPr>
      <w:bookmarkStart w:id="68" w:name="_Toc382819105"/>
      <w:bookmarkEnd w:id="66"/>
      <w:r>
        <w:rPr>
          <w:rFonts w:ascii="宋体" w:hAnsi="宋体" w:hint="eastAsia"/>
        </w:rPr>
        <w:t>（二）基金资产估值</w:t>
      </w:r>
      <w:bookmarkEnd w:id="68"/>
    </w:p>
    <w:p w14:paraId="26726EFD" w14:textId="77777777" w:rsidR="007A0495" w:rsidRDefault="0094338C">
      <w:pPr>
        <w:spacing w:line="360" w:lineRule="auto"/>
        <w:ind w:firstLineChars="200" w:firstLine="420"/>
        <w:rPr>
          <w:rFonts w:ascii="宋体" w:hAnsi="宋体"/>
        </w:rPr>
      </w:pPr>
      <w:r>
        <w:rPr>
          <w:rFonts w:ascii="宋体" w:hAnsi="宋体" w:hint="eastAsia"/>
        </w:rPr>
        <w:t>估值原则和估值方法应符合《基金合同》、《证券投资基金会计核算业务指引》及其他法律法规的规定的约定。</w:t>
      </w:r>
    </w:p>
    <w:p w14:paraId="0F18B854" w14:textId="77777777" w:rsidR="007A0495" w:rsidRDefault="0094338C">
      <w:pPr>
        <w:spacing w:line="360" w:lineRule="auto"/>
        <w:ind w:firstLineChars="200" w:firstLine="420"/>
        <w:rPr>
          <w:rFonts w:ascii="宋体" w:hAnsi="宋体"/>
        </w:rPr>
      </w:pPr>
      <w:proofErr w:type="gramStart"/>
      <w:r>
        <w:rPr>
          <w:rFonts w:ascii="宋体" w:hAnsi="宋体" w:hint="eastAsia"/>
        </w:rPr>
        <w:t>当相关</w:t>
      </w:r>
      <w:proofErr w:type="gramEnd"/>
      <w:r>
        <w:rPr>
          <w:rFonts w:ascii="宋体" w:hAnsi="宋体" w:hint="eastAsia"/>
        </w:rPr>
        <w:t>法律法规或《基金合同》规定的估值方法不能客观反映基金财产公允价值时，基金管理人可根据具体情况，并与基金托管人商定后，按最能反映公允价值的价格估值。</w:t>
      </w:r>
    </w:p>
    <w:p w14:paraId="3C8648A8" w14:textId="26C01D7D" w:rsidR="007A0495" w:rsidRDefault="0094338C" w:rsidP="004E3A14">
      <w:pPr>
        <w:spacing w:line="440" w:lineRule="atLeast"/>
        <w:ind w:right="28" w:firstLineChars="200" w:firstLine="420"/>
        <w:rPr>
          <w:rFonts w:ascii="宋体" w:hAnsi="宋体"/>
        </w:rPr>
      </w:pPr>
      <w:r>
        <w:rPr>
          <w:rFonts w:ascii="宋体" w:hAnsi="宋体" w:hint="eastAsia"/>
          <w:szCs w:val="21"/>
        </w:rPr>
        <w:t>对于公开市场无法获取，仅能依赖基金管理人提供核算所需数据的情况，基金托管人不对该类</w:t>
      </w:r>
      <w:r w:rsidR="0046154D">
        <w:rPr>
          <w:rFonts w:ascii="宋体" w:hAnsi="宋体" w:hint="eastAsia"/>
          <w:szCs w:val="21"/>
        </w:rPr>
        <w:t>基金管理人提供的</w:t>
      </w:r>
      <w:r>
        <w:rPr>
          <w:rFonts w:ascii="宋体" w:hAnsi="宋体" w:hint="eastAsia"/>
          <w:szCs w:val="21"/>
        </w:rPr>
        <w:t>数据的真实性、准确性、完整性负责。</w:t>
      </w:r>
    </w:p>
    <w:p w14:paraId="42642EE1" w14:textId="77777777" w:rsidR="007A0495" w:rsidRDefault="0094338C">
      <w:pPr>
        <w:spacing w:line="360" w:lineRule="auto"/>
        <w:ind w:firstLineChars="200" w:firstLine="420"/>
        <w:rPr>
          <w:rFonts w:ascii="宋体" w:hAnsi="宋体"/>
        </w:rPr>
      </w:pPr>
      <w:bookmarkStart w:id="69" w:name="_Toc382819106"/>
      <w:r>
        <w:rPr>
          <w:rFonts w:ascii="宋体" w:hAnsi="宋体" w:hint="eastAsia"/>
        </w:rPr>
        <w:t>（三）估值错误处理</w:t>
      </w:r>
      <w:bookmarkEnd w:id="69"/>
    </w:p>
    <w:p w14:paraId="186748B4" w14:textId="77777777" w:rsidR="007A0495" w:rsidRDefault="0094338C">
      <w:pPr>
        <w:spacing w:line="360" w:lineRule="auto"/>
        <w:ind w:firstLineChars="200" w:firstLine="420"/>
      </w:pPr>
      <w:bookmarkStart w:id="70" w:name="_Toc382819107"/>
      <w:r>
        <w:rPr>
          <w:rFonts w:ascii="宋体" w:hAnsi="宋体"/>
        </w:rPr>
        <w:t>1</w:t>
      </w:r>
      <w:r>
        <w:rPr>
          <w:rFonts w:ascii="宋体" w:hAnsi="宋体" w:hint="eastAsia"/>
        </w:rPr>
        <w:t>、当任一类别的基金份额净值小数点后</w:t>
      </w:r>
      <w:r>
        <w:rPr>
          <w:rFonts w:ascii="宋体" w:hAnsi="宋体"/>
        </w:rPr>
        <w:t>4</w:t>
      </w:r>
      <w:r>
        <w:rPr>
          <w:rFonts w:ascii="宋体" w:hAnsi="宋体" w:hint="eastAsia"/>
        </w:rPr>
        <w:t>位以内（含第</w:t>
      </w:r>
      <w:r>
        <w:rPr>
          <w:rFonts w:ascii="宋体" w:hAnsi="宋体"/>
        </w:rPr>
        <w:t>4</w:t>
      </w:r>
      <w:r>
        <w:rPr>
          <w:rFonts w:ascii="宋体" w:hAnsi="宋体" w:hint="eastAsia"/>
        </w:rPr>
        <w:t>位）发生估值错误时，视为该类基金份额净值错误；基金份额净值计算出现错误时，基金管理人应当立即予以纠正，通报基金托管人，并采取合理的措施防止损失进一步扩大；错误偏差达到该类基金份额净值的</w:t>
      </w:r>
      <w:r>
        <w:rPr>
          <w:rFonts w:ascii="宋体" w:hAnsi="宋体"/>
        </w:rPr>
        <w:t>0.25%</w:t>
      </w:r>
      <w:r>
        <w:rPr>
          <w:rFonts w:ascii="宋体" w:hAnsi="宋体" w:hint="eastAsia"/>
        </w:rPr>
        <w:t>时，基金管理人应当通报基金托管人并报中国证监会备案；错误偏差达到该类基金份额净值的</w:t>
      </w:r>
      <w:r>
        <w:rPr>
          <w:rFonts w:ascii="宋体" w:hAnsi="宋体"/>
        </w:rPr>
        <w:t>0.5%</w:t>
      </w:r>
      <w:r>
        <w:rPr>
          <w:rFonts w:ascii="宋体" w:hAnsi="宋体" w:hint="eastAsia"/>
        </w:rPr>
        <w:t>时，基金管理人应当公告，通报基金托管人并报中国证监会备案；当发生净值计算错误时，由基金管理人负责处理，按照基金合同和本协议约定的估值错误处理原则和程序进行处理。</w:t>
      </w:r>
    </w:p>
    <w:p w14:paraId="4D5CE87F" w14:textId="77777777" w:rsidR="007A0495" w:rsidRDefault="0094338C">
      <w:pPr>
        <w:spacing w:line="360" w:lineRule="auto"/>
        <w:ind w:firstLineChars="200" w:firstLine="420"/>
        <w:rPr>
          <w:rFonts w:ascii="宋体" w:hAnsi="宋体"/>
        </w:rPr>
      </w:pPr>
      <w:r>
        <w:rPr>
          <w:rFonts w:ascii="宋体" w:hAnsi="宋体"/>
        </w:rPr>
        <w:t>2</w:t>
      </w:r>
      <w:r>
        <w:rPr>
          <w:rFonts w:ascii="宋体" w:hAnsi="宋体" w:hint="eastAsia"/>
        </w:rPr>
        <w:t>、当因基金管理人和基金托管</w:t>
      </w:r>
      <w:proofErr w:type="gramStart"/>
      <w:r>
        <w:rPr>
          <w:rFonts w:ascii="宋体" w:hAnsi="宋体" w:hint="eastAsia"/>
        </w:rPr>
        <w:t>人原因</w:t>
      </w:r>
      <w:proofErr w:type="gramEnd"/>
      <w:r>
        <w:rPr>
          <w:rFonts w:ascii="宋体" w:hAnsi="宋体" w:hint="eastAsia"/>
        </w:rPr>
        <w:t>致使基金份额净值计算差错给基金和基金份额持有人造成损失需要进行赔偿时，基金管理人和基金托管人应根据实际情况界定双方承担的责任，经确认后按以下条款进行赔偿：</w:t>
      </w:r>
    </w:p>
    <w:p w14:paraId="00503871" w14:textId="77777777" w:rsidR="007A0495" w:rsidRDefault="0094338C">
      <w:pPr>
        <w:spacing w:line="360" w:lineRule="auto"/>
        <w:ind w:firstLineChars="200" w:firstLine="420"/>
        <w:rPr>
          <w:rFonts w:ascii="宋体" w:hAnsi="宋体"/>
        </w:rPr>
      </w:pPr>
      <w:r>
        <w:rPr>
          <w:rFonts w:ascii="宋体" w:hAnsi="宋体" w:hint="eastAsia"/>
        </w:rPr>
        <w:t>（</w:t>
      </w:r>
      <w:r>
        <w:rPr>
          <w:rFonts w:ascii="宋体" w:hAnsi="宋体"/>
        </w:rPr>
        <w:t>1）</w:t>
      </w:r>
      <w:r>
        <w:rPr>
          <w:rFonts w:ascii="宋体" w:hAnsi="宋体" w:hint="eastAsia"/>
        </w:rPr>
        <w:t>本基金的基金会计责任方由基金管理人担任，与本基金有关的会计问题，如经双方在平等基础上充分讨论后，尚不能达成一致时，按基金管理人的建议执行。</w:t>
      </w:r>
    </w:p>
    <w:p w14:paraId="2091F489" w14:textId="77777777" w:rsidR="007A0495" w:rsidRDefault="0094338C">
      <w:pPr>
        <w:spacing w:line="360" w:lineRule="auto"/>
        <w:ind w:firstLineChars="200" w:firstLine="420"/>
        <w:rPr>
          <w:rFonts w:ascii="宋体" w:hAnsi="宋体"/>
        </w:rPr>
      </w:pPr>
      <w:r>
        <w:rPr>
          <w:rFonts w:ascii="宋体" w:hAnsi="宋体" w:hint="eastAsia"/>
        </w:rPr>
        <w:t>（</w:t>
      </w:r>
      <w:r>
        <w:rPr>
          <w:rFonts w:ascii="宋体" w:hAnsi="宋体"/>
        </w:rPr>
        <w:t>2）</w:t>
      </w:r>
      <w:proofErr w:type="gramStart"/>
      <w:r>
        <w:rPr>
          <w:rFonts w:ascii="宋体" w:hAnsi="宋体"/>
        </w:rPr>
        <w:t>若基金</w:t>
      </w:r>
      <w:proofErr w:type="gramEnd"/>
      <w:r>
        <w:rPr>
          <w:rFonts w:ascii="宋体" w:hAnsi="宋体"/>
        </w:rPr>
        <w:t>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14:paraId="1A5EE911" w14:textId="77777777" w:rsidR="007A0495" w:rsidRDefault="0094338C">
      <w:pPr>
        <w:spacing w:line="360" w:lineRule="auto"/>
        <w:ind w:firstLineChars="200" w:firstLine="420"/>
        <w:rPr>
          <w:rFonts w:ascii="宋体" w:hAnsi="宋体"/>
        </w:rPr>
      </w:pPr>
      <w:r>
        <w:rPr>
          <w:rFonts w:ascii="宋体" w:hAnsi="宋体" w:hint="eastAsia"/>
        </w:rPr>
        <w:t>（</w:t>
      </w:r>
      <w:r>
        <w:rPr>
          <w:rFonts w:ascii="宋体" w:hAnsi="宋体"/>
        </w:rPr>
        <w:t>3）如基金管理人和基金托管人对基金份额净值的计算结果，虽然多次重新计算和核对，尚不能达成一致时，为避免不能按时公布基金份额净值的情形，以基金管理人的计算结果对外公布，若事后证明基金托管人计算结果正确，由此给基金份额持有人和基金造成的损失，由基金管理人负责赔付，否则由基金管理人与基金托管人按照过错程度各自承担相应的</w:t>
      </w:r>
      <w:r>
        <w:rPr>
          <w:rFonts w:ascii="宋体" w:hAnsi="宋体"/>
        </w:rPr>
        <w:lastRenderedPageBreak/>
        <w:t>责任。</w:t>
      </w:r>
    </w:p>
    <w:p w14:paraId="461FE301" w14:textId="77777777" w:rsidR="007A0495" w:rsidRDefault="0094338C">
      <w:pPr>
        <w:spacing w:line="360" w:lineRule="auto"/>
        <w:ind w:firstLineChars="200" w:firstLine="420"/>
        <w:rPr>
          <w:rFonts w:ascii="宋体" w:hAnsi="宋体"/>
        </w:rPr>
      </w:pPr>
      <w:r>
        <w:rPr>
          <w:rFonts w:ascii="宋体" w:hAnsi="宋体" w:hint="eastAsia"/>
        </w:rPr>
        <w:t>（</w:t>
      </w:r>
      <w:r>
        <w:rPr>
          <w:rFonts w:ascii="宋体" w:hAnsi="宋体"/>
        </w:rPr>
        <w:t>4）由于基金管理人提供的信息错误（包括但不限于基金申购或赎回金额等），基金托管人在履行正常复核程序后仍不能发现该错误，进而导致基金份额净值计算错误而引起的基金份额持有人和基金财产的损失，由基金管理人负责赔付。</w:t>
      </w:r>
    </w:p>
    <w:p w14:paraId="50546F2F" w14:textId="77777777" w:rsidR="007A0495" w:rsidRDefault="0094338C">
      <w:pPr>
        <w:spacing w:line="360" w:lineRule="auto"/>
        <w:ind w:firstLineChars="200" w:firstLine="420"/>
        <w:rPr>
          <w:rFonts w:ascii="宋体" w:hAnsi="宋体"/>
        </w:rPr>
      </w:pPr>
      <w:r>
        <w:rPr>
          <w:rFonts w:ascii="宋体" w:hAnsi="宋体"/>
        </w:rPr>
        <w:t>3</w:t>
      </w:r>
      <w:r>
        <w:rPr>
          <w:rFonts w:ascii="宋体" w:hAnsi="宋体" w:hint="eastAsia"/>
        </w:rPr>
        <w:t>、基金管理人和基金托管人由于各自技术系统设置而产生的净值计算尾差，以基金管理人计算结果为准。</w:t>
      </w:r>
    </w:p>
    <w:p w14:paraId="523A4566" w14:textId="212C6D69" w:rsidR="007A0495" w:rsidRDefault="00CE1B93">
      <w:pPr>
        <w:spacing w:line="360" w:lineRule="auto"/>
        <w:ind w:firstLineChars="200" w:firstLine="420"/>
        <w:rPr>
          <w:rFonts w:ascii="宋体" w:hAnsi="宋体"/>
        </w:rPr>
      </w:pPr>
      <w:r>
        <w:rPr>
          <w:rFonts w:ascii="宋体" w:hAnsi="宋体"/>
        </w:rPr>
        <w:t>4</w:t>
      </w:r>
      <w:r w:rsidR="0094338C">
        <w:rPr>
          <w:rFonts w:ascii="宋体" w:hAnsi="宋体" w:hint="eastAsia"/>
        </w:rPr>
        <w:t>、前述内容如法律法规或者监管部门另有规定的，从其规定处理。如果行业另有通行做法，双方当事人应本着平等和保护基金份额持有人利益的原则进行协商。</w:t>
      </w:r>
    </w:p>
    <w:p w14:paraId="20854667" w14:textId="77777777" w:rsidR="007A0495" w:rsidRDefault="0094338C">
      <w:pPr>
        <w:spacing w:line="360" w:lineRule="auto"/>
        <w:ind w:firstLineChars="200" w:firstLine="420"/>
        <w:rPr>
          <w:rFonts w:ascii="宋体" w:hAnsi="宋体"/>
          <w:szCs w:val="21"/>
        </w:rPr>
      </w:pPr>
      <w:bookmarkStart w:id="71" w:name="_Toc382819113"/>
      <w:bookmarkEnd w:id="70"/>
      <w:r>
        <w:rPr>
          <w:rFonts w:ascii="宋体" w:hAnsi="宋体" w:hint="eastAsia"/>
          <w:szCs w:val="21"/>
        </w:rPr>
        <w:t>（四）暂停估值的情形</w:t>
      </w:r>
      <w:bookmarkStart w:id="72" w:name="_Toc382819114"/>
      <w:bookmarkEnd w:id="71"/>
    </w:p>
    <w:p w14:paraId="33EAA9EC" w14:textId="77777777" w:rsidR="007A0495" w:rsidRDefault="0094338C">
      <w:pPr>
        <w:spacing w:line="360" w:lineRule="auto"/>
        <w:ind w:firstLineChars="200" w:firstLine="420"/>
        <w:rPr>
          <w:rFonts w:ascii="宋体" w:hAnsi="宋体"/>
        </w:rPr>
      </w:pPr>
      <w:bookmarkStart w:id="73" w:name="_Hlk35876555"/>
      <w:r>
        <w:rPr>
          <w:rFonts w:ascii="宋体" w:hAnsi="宋体"/>
        </w:rPr>
        <w:t>1</w:t>
      </w:r>
      <w:r>
        <w:rPr>
          <w:rFonts w:ascii="宋体" w:hAnsi="宋体" w:hint="eastAsia"/>
        </w:rPr>
        <w:t>、基金投资所涉及的证券、期货交易市场或外汇市场遇法定节假日或因其他原因暂停营业时；</w:t>
      </w:r>
      <w:bookmarkStart w:id="74" w:name="_Toc382819115"/>
      <w:bookmarkEnd w:id="72"/>
    </w:p>
    <w:p w14:paraId="4C8587AB" w14:textId="77777777" w:rsidR="007A0495" w:rsidRDefault="0094338C">
      <w:pPr>
        <w:spacing w:line="360" w:lineRule="auto"/>
        <w:ind w:firstLineChars="200" w:firstLine="420"/>
        <w:rPr>
          <w:rFonts w:ascii="宋体" w:hAnsi="宋体"/>
        </w:rPr>
      </w:pPr>
      <w:r>
        <w:rPr>
          <w:rFonts w:ascii="宋体" w:hAnsi="宋体" w:hint="eastAsia"/>
        </w:rPr>
        <w:t>2、因不可抗力致使基金管理人、基金托管人无法准确评估基金资产价值时；</w:t>
      </w:r>
      <w:bookmarkEnd w:id="74"/>
    </w:p>
    <w:p w14:paraId="39B28928" w14:textId="77777777" w:rsidR="007A0495" w:rsidRDefault="0094338C">
      <w:pPr>
        <w:spacing w:line="360" w:lineRule="auto"/>
        <w:ind w:firstLineChars="200" w:firstLine="420"/>
        <w:rPr>
          <w:rFonts w:ascii="宋体" w:hAnsi="宋体"/>
        </w:rPr>
      </w:pPr>
      <w:r>
        <w:rPr>
          <w:rFonts w:ascii="宋体" w:hAnsi="宋体"/>
        </w:rPr>
        <w:t>3</w:t>
      </w:r>
      <w:r>
        <w:rPr>
          <w:rFonts w:ascii="宋体" w:hAnsi="宋体" w:hint="eastAsia"/>
        </w:rPr>
        <w:t>、当特定资产占前一估值日基金资产净值</w:t>
      </w:r>
      <w:r>
        <w:rPr>
          <w:rFonts w:ascii="宋体" w:hAnsi="宋体"/>
        </w:rPr>
        <w:t>50%</w:t>
      </w:r>
      <w:r>
        <w:rPr>
          <w:rFonts w:ascii="宋体" w:hAnsi="宋体" w:hint="eastAsia"/>
        </w:rPr>
        <w:t>以上的，经与基金托管人协商确认后，基金管理人应当暂停估值；</w:t>
      </w:r>
    </w:p>
    <w:p w14:paraId="11449BCD" w14:textId="77777777" w:rsidR="007A0495" w:rsidRDefault="0094338C">
      <w:pPr>
        <w:spacing w:line="360" w:lineRule="auto"/>
        <w:ind w:firstLineChars="200" w:firstLine="420"/>
        <w:rPr>
          <w:rFonts w:ascii="宋体" w:hAnsi="宋体"/>
        </w:rPr>
      </w:pPr>
      <w:r>
        <w:rPr>
          <w:rFonts w:ascii="宋体" w:hAnsi="宋体" w:hint="eastAsia"/>
        </w:rPr>
        <w:t>4、法律法规规定、中国证监会和基金合同认定的其它情形。</w:t>
      </w:r>
      <w:bookmarkStart w:id="75" w:name="_Toc382819116"/>
    </w:p>
    <w:bookmarkEnd w:id="73"/>
    <w:p w14:paraId="1019B9E7" w14:textId="77777777" w:rsidR="007A0495" w:rsidRDefault="0094338C">
      <w:pPr>
        <w:spacing w:line="360" w:lineRule="auto"/>
        <w:ind w:firstLineChars="200" w:firstLine="420"/>
        <w:rPr>
          <w:rFonts w:ascii="宋体" w:hAnsi="宋体"/>
          <w:szCs w:val="21"/>
        </w:rPr>
      </w:pPr>
      <w:r>
        <w:rPr>
          <w:rFonts w:ascii="宋体" w:hAnsi="宋体" w:hint="eastAsia"/>
          <w:szCs w:val="21"/>
        </w:rPr>
        <w:t>（五）基金账册的建立</w:t>
      </w:r>
      <w:bookmarkEnd w:id="75"/>
    </w:p>
    <w:p w14:paraId="45FD8FC2"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2B80F233" w14:textId="77777777" w:rsidR="007A0495" w:rsidRDefault="0094338C">
      <w:pPr>
        <w:spacing w:line="360" w:lineRule="auto"/>
        <w:ind w:firstLineChars="200" w:firstLine="420"/>
        <w:rPr>
          <w:rFonts w:ascii="宋体" w:hAnsi="宋体"/>
          <w:szCs w:val="21"/>
        </w:rPr>
      </w:pPr>
      <w:r>
        <w:rPr>
          <w:rFonts w:ascii="宋体" w:hAnsi="宋体" w:hint="eastAsia"/>
          <w:szCs w:val="21"/>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14:paraId="0CD85783" w14:textId="77777777" w:rsidR="007A0495" w:rsidRDefault="0094338C">
      <w:pPr>
        <w:spacing w:line="360" w:lineRule="auto"/>
        <w:ind w:firstLineChars="200" w:firstLine="420"/>
        <w:rPr>
          <w:rFonts w:ascii="宋体" w:hAnsi="宋体"/>
          <w:szCs w:val="21"/>
        </w:rPr>
      </w:pPr>
      <w:bookmarkStart w:id="76" w:name="_Toc382819117"/>
      <w:r>
        <w:rPr>
          <w:rFonts w:ascii="宋体" w:hAnsi="宋体" w:hint="eastAsia"/>
          <w:szCs w:val="21"/>
        </w:rPr>
        <w:t>（六）基金定期报告的编制和复核</w:t>
      </w:r>
      <w:bookmarkEnd w:id="76"/>
    </w:p>
    <w:p w14:paraId="62A1ECEB" w14:textId="77777777" w:rsidR="007A0495" w:rsidRDefault="0094338C">
      <w:pPr>
        <w:spacing w:line="360" w:lineRule="auto"/>
        <w:ind w:firstLineChars="200" w:firstLine="420"/>
        <w:rPr>
          <w:rFonts w:ascii="宋体" w:hAnsi="宋体"/>
          <w:szCs w:val="21"/>
        </w:rPr>
      </w:pPr>
      <w:r>
        <w:rPr>
          <w:rFonts w:ascii="宋体" w:hAnsi="宋体" w:hint="eastAsia"/>
          <w:szCs w:val="21"/>
        </w:rPr>
        <w:t>基金财务报表由基金管理人和基金托管人每</w:t>
      </w:r>
      <w:proofErr w:type="gramStart"/>
      <w:r>
        <w:rPr>
          <w:rFonts w:ascii="宋体" w:hAnsi="宋体" w:hint="eastAsia"/>
          <w:szCs w:val="21"/>
        </w:rPr>
        <w:t>月分别独立</w:t>
      </w:r>
      <w:proofErr w:type="gramEnd"/>
      <w:r>
        <w:rPr>
          <w:rFonts w:ascii="宋体" w:hAnsi="宋体" w:hint="eastAsia"/>
          <w:szCs w:val="21"/>
        </w:rPr>
        <w:t>编制。月度报表的编制，应于每月终了后5个工作日内完成。</w:t>
      </w:r>
    </w:p>
    <w:p w14:paraId="790AD347" w14:textId="77777777" w:rsidR="007A0495" w:rsidRDefault="0094338C">
      <w:pPr>
        <w:spacing w:line="360" w:lineRule="auto"/>
        <w:ind w:firstLineChars="200" w:firstLine="420"/>
        <w:rPr>
          <w:rFonts w:ascii="宋体" w:hAnsi="宋体"/>
          <w:szCs w:val="21"/>
        </w:rPr>
      </w:pPr>
      <w:r>
        <w:rPr>
          <w:rFonts w:ascii="宋体" w:hAnsi="宋体" w:hint="eastAsia"/>
          <w:szCs w:val="21"/>
        </w:rPr>
        <w:t>《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2F5837D1" w14:textId="77777777" w:rsidR="007A0495" w:rsidRDefault="0094338C">
      <w:pPr>
        <w:spacing w:line="360" w:lineRule="auto"/>
        <w:ind w:firstLineChars="200" w:firstLine="420"/>
        <w:rPr>
          <w:rFonts w:ascii="宋体" w:hAnsi="宋体"/>
          <w:szCs w:val="21"/>
        </w:rPr>
      </w:pPr>
      <w:r>
        <w:rPr>
          <w:rFonts w:ascii="宋体" w:hAnsi="宋体"/>
          <w:szCs w:val="21"/>
        </w:rPr>
        <w:t>基金管理人在季度结束之日起15个工作日内完成基金季度报告的编制并公告；在上半</w:t>
      </w:r>
      <w:r>
        <w:rPr>
          <w:rFonts w:ascii="宋体" w:hAnsi="宋体"/>
          <w:szCs w:val="21"/>
        </w:rPr>
        <w:lastRenderedPageBreak/>
        <w:t>年结束之日起两个月内完成基金</w:t>
      </w:r>
      <w:r>
        <w:rPr>
          <w:rFonts w:ascii="宋体" w:hAnsi="宋体" w:hint="eastAsia"/>
          <w:szCs w:val="21"/>
        </w:rPr>
        <w:t>中期</w:t>
      </w:r>
      <w:r>
        <w:rPr>
          <w:rFonts w:ascii="宋体" w:hAnsi="宋体"/>
          <w:szCs w:val="21"/>
        </w:rPr>
        <w:t>报告的编制并公告；在每年结束之日起</w:t>
      </w:r>
      <w:r>
        <w:rPr>
          <w:rFonts w:ascii="宋体" w:hAnsi="宋体" w:hint="eastAsia"/>
          <w:szCs w:val="21"/>
        </w:rPr>
        <w:t>三个月</w:t>
      </w:r>
      <w:r>
        <w:rPr>
          <w:rFonts w:ascii="宋体" w:hAnsi="宋体"/>
          <w:szCs w:val="21"/>
        </w:rPr>
        <w:t>内完成基金年度报告的编制并公告。</w:t>
      </w:r>
      <w:r>
        <w:rPr>
          <w:rFonts w:ascii="宋体" w:hAnsi="宋体" w:hint="eastAsia"/>
          <w:szCs w:val="21"/>
        </w:rPr>
        <w:t>基金合同生效不足2个月的，基金管理人可以不编制当期季度报告、中期报告或者年度报告。</w:t>
      </w:r>
    </w:p>
    <w:p w14:paraId="66620B7D" w14:textId="77777777" w:rsidR="007A0495" w:rsidRDefault="0094338C">
      <w:pPr>
        <w:spacing w:line="360" w:lineRule="auto"/>
        <w:ind w:firstLineChars="200" w:firstLine="420"/>
        <w:rPr>
          <w:rFonts w:ascii="宋体" w:hAnsi="宋体"/>
        </w:rPr>
      </w:pPr>
      <w:r>
        <w:rPr>
          <w:rFonts w:ascii="宋体" w:hAnsi="宋体" w:hint="eastAsia"/>
          <w:szCs w:val="21"/>
        </w:rPr>
        <w:t>基金管理人在每月结束后5个工作日内完成月度报告，在月度报告完成当日，对报告盖章后，以双方认可的方式将有关报告提供基金托管人复核；基金托管人在3个工作日内进行复核，并将复核结果及时书面通知基金管理人。基金管理人在每季度结束后7个工作日内完成季度报告，在季度报告完成当日，将有关报告提供基金托管人复核，基金托管人在收到后7个工作日内进行复核，并将复核结果书面通知基金管理人。基金管理人在每半年结束后30日内完成中期报告，在中期报告完成当日，将有关报告提供基金托管人复核，基金托管人在收到后30日内进行复核，并将复核结果书面通知基金管理人。基金管理人在每年度结束后45日内完成年度报告，在年度报告完成当日，将有关报告提供基金托管人复核，基金托管人在收到后45日内复核，并将复核结果书面通知基金管理人。</w:t>
      </w:r>
    </w:p>
    <w:p w14:paraId="23A12091" w14:textId="77777777" w:rsidR="007A0495" w:rsidRDefault="0094338C">
      <w:pPr>
        <w:spacing w:line="360" w:lineRule="auto"/>
        <w:ind w:firstLineChars="200" w:firstLine="420"/>
        <w:rPr>
          <w:rFonts w:ascii="宋体" w:hAnsi="宋体"/>
          <w:szCs w:val="21"/>
        </w:rPr>
      </w:pPr>
      <w:r>
        <w:rPr>
          <w:rFonts w:ascii="宋体" w:hAnsi="宋体" w:hint="eastAsia"/>
          <w:szCs w:val="21"/>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或进行电子确认，相关各方各自留存一份。</w:t>
      </w:r>
      <w:r>
        <w:rPr>
          <w:rFonts w:ascii="宋体" w:hAnsi="宋体" w:hint="eastAsia"/>
        </w:rPr>
        <w:t>如果基金管理人与基金托管人不能</w:t>
      </w:r>
      <w:proofErr w:type="gramStart"/>
      <w:r>
        <w:rPr>
          <w:rFonts w:ascii="宋体" w:hAnsi="宋体" w:hint="eastAsia"/>
        </w:rPr>
        <w:t>于应当</w:t>
      </w:r>
      <w:proofErr w:type="gramEnd"/>
      <w:r>
        <w:rPr>
          <w:rFonts w:ascii="宋体" w:hAnsi="宋体" w:hint="eastAsia"/>
        </w:rPr>
        <w:t>发布公告之日之前就相关报表达成一致，基金管理人有权按照其编制的报表对外发布公告，基金托管人有权就相关情况报中国证监会备案。</w:t>
      </w:r>
    </w:p>
    <w:p w14:paraId="776B139E" w14:textId="77777777" w:rsidR="007A0495" w:rsidRDefault="0094338C">
      <w:pPr>
        <w:spacing w:line="360" w:lineRule="auto"/>
        <w:ind w:firstLineChars="200" w:firstLine="420"/>
        <w:rPr>
          <w:rFonts w:ascii="宋体" w:hAnsi="宋体"/>
          <w:szCs w:val="21"/>
        </w:rPr>
      </w:pPr>
      <w:r>
        <w:rPr>
          <w:rFonts w:ascii="宋体" w:hAnsi="宋体" w:hint="eastAsia"/>
          <w:szCs w:val="21"/>
        </w:rPr>
        <w:t>基金托管人在对财务会计报告、季度报告、中期报告或年度报告复核完毕后，需盖章确认或出具相应的复核确认书或进行电子确认，以</w:t>
      </w:r>
      <w:proofErr w:type="gramStart"/>
      <w:r>
        <w:rPr>
          <w:rFonts w:ascii="宋体" w:hAnsi="宋体" w:hint="eastAsia"/>
          <w:szCs w:val="21"/>
        </w:rPr>
        <w:t>备有权</w:t>
      </w:r>
      <w:proofErr w:type="gramEnd"/>
      <w:r>
        <w:rPr>
          <w:rFonts w:ascii="宋体" w:hAnsi="宋体" w:hint="eastAsia"/>
          <w:szCs w:val="21"/>
        </w:rPr>
        <w:t>机构对相关文件审核时提示。</w:t>
      </w:r>
    </w:p>
    <w:p w14:paraId="6773AA0F" w14:textId="77777777" w:rsidR="007A0495" w:rsidRDefault="0094338C">
      <w:pPr>
        <w:spacing w:line="360" w:lineRule="auto"/>
        <w:ind w:firstLineChars="200" w:firstLine="420"/>
        <w:rPr>
          <w:rFonts w:ascii="宋体" w:hAnsi="宋体"/>
          <w:szCs w:val="21"/>
        </w:rPr>
      </w:pPr>
      <w:r>
        <w:rPr>
          <w:rFonts w:ascii="宋体" w:hAnsi="宋体" w:hint="eastAsia"/>
          <w:szCs w:val="21"/>
        </w:rPr>
        <w:t>（七）实施</w:t>
      </w:r>
      <w:proofErr w:type="gramStart"/>
      <w:r>
        <w:rPr>
          <w:rFonts w:ascii="宋体" w:hAnsi="宋体" w:hint="eastAsia"/>
          <w:szCs w:val="21"/>
        </w:rPr>
        <w:t>侧袋机制</w:t>
      </w:r>
      <w:proofErr w:type="gramEnd"/>
      <w:r>
        <w:rPr>
          <w:rFonts w:ascii="宋体" w:hAnsi="宋体" w:hint="eastAsia"/>
          <w:szCs w:val="21"/>
        </w:rPr>
        <w:t>期间的基金资产估值</w:t>
      </w:r>
    </w:p>
    <w:p w14:paraId="7819F082" w14:textId="77777777" w:rsidR="007A0495" w:rsidRDefault="0094338C">
      <w:pPr>
        <w:spacing w:line="360" w:lineRule="auto"/>
        <w:ind w:firstLineChars="200" w:firstLine="420"/>
        <w:rPr>
          <w:rFonts w:ascii="宋体" w:hAnsi="宋体"/>
          <w:szCs w:val="21"/>
        </w:rPr>
      </w:pPr>
      <w:r>
        <w:rPr>
          <w:rFonts w:ascii="宋体" w:hAnsi="宋体" w:hint="eastAsia"/>
          <w:szCs w:val="21"/>
        </w:rPr>
        <w:t>本基金实施</w:t>
      </w:r>
      <w:proofErr w:type="gramStart"/>
      <w:r>
        <w:rPr>
          <w:rFonts w:ascii="宋体" w:hAnsi="宋体" w:hint="eastAsia"/>
          <w:szCs w:val="21"/>
        </w:rPr>
        <w:t>侧袋机制</w:t>
      </w:r>
      <w:proofErr w:type="gramEnd"/>
      <w:r>
        <w:rPr>
          <w:rFonts w:ascii="宋体" w:hAnsi="宋体" w:hint="eastAsia"/>
          <w:szCs w:val="21"/>
        </w:rPr>
        <w:t>的，应根据本部分的约定</w:t>
      </w:r>
      <w:proofErr w:type="gramStart"/>
      <w:r>
        <w:rPr>
          <w:rFonts w:ascii="宋体" w:hAnsi="宋体" w:hint="eastAsia"/>
          <w:szCs w:val="21"/>
        </w:rPr>
        <w:t>对主袋账户</w:t>
      </w:r>
      <w:proofErr w:type="gramEnd"/>
      <w:r>
        <w:rPr>
          <w:rFonts w:ascii="宋体" w:hAnsi="宋体" w:hint="eastAsia"/>
          <w:szCs w:val="21"/>
        </w:rPr>
        <w:t>资产进行估值并</w:t>
      </w:r>
      <w:proofErr w:type="gramStart"/>
      <w:r>
        <w:rPr>
          <w:rFonts w:ascii="宋体" w:hAnsi="宋体" w:hint="eastAsia"/>
          <w:szCs w:val="21"/>
        </w:rPr>
        <w:t>披露主袋账户</w:t>
      </w:r>
      <w:proofErr w:type="gramEnd"/>
      <w:r>
        <w:rPr>
          <w:rFonts w:ascii="宋体" w:hAnsi="宋体" w:hint="eastAsia"/>
          <w:szCs w:val="21"/>
        </w:rPr>
        <w:t>的基金净值信息，暂停</w:t>
      </w:r>
      <w:proofErr w:type="gramStart"/>
      <w:r>
        <w:rPr>
          <w:rFonts w:ascii="宋体" w:hAnsi="宋体" w:hint="eastAsia"/>
          <w:szCs w:val="21"/>
        </w:rPr>
        <w:t>披露侧袋账户</w:t>
      </w:r>
      <w:proofErr w:type="gramEnd"/>
      <w:r>
        <w:rPr>
          <w:rFonts w:ascii="宋体" w:hAnsi="宋体" w:hint="eastAsia"/>
          <w:szCs w:val="21"/>
        </w:rPr>
        <w:t>的基金净值信息。</w:t>
      </w:r>
    </w:p>
    <w:p w14:paraId="61DC9666"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77" w:name="_Toc212463944"/>
      <w:r>
        <w:rPr>
          <w:rFonts w:ascii="宋体" w:eastAsia="宋体" w:hAnsi="宋体" w:cs="Arial" w:hint="eastAsia"/>
          <w:sz w:val="21"/>
          <w:szCs w:val="21"/>
        </w:rPr>
        <w:t>基金收益分配</w:t>
      </w:r>
      <w:bookmarkEnd w:id="77"/>
    </w:p>
    <w:p w14:paraId="6682A696" w14:textId="77777777" w:rsidR="007A0495" w:rsidRDefault="0094338C">
      <w:pPr>
        <w:spacing w:line="360" w:lineRule="auto"/>
        <w:ind w:firstLineChars="200" w:firstLine="420"/>
        <w:rPr>
          <w:rFonts w:ascii="宋体" w:hAnsi="宋体"/>
          <w:szCs w:val="21"/>
        </w:rPr>
      </w:pPr>
      <w:bookmarkStart w:id="78" w:name="_Toc382819119"/>
      <w:r>
        <w:rPr>
          <w:rFonts w:ascii="宋体" w:hAnsi="宋体" w:hint="eastAsia"/>
          <w:szCs w:val="21"/>
        </w:rPr>
        <w:t>（一）基金收益分配的原则</w:t>
      </w:r>
      <w:bookmarkEnd w:id="78"/>
    </w:p>
    <w:p w14:paraId="3D3DB909" w14:textId="77777777" w:rsidR="007A0495" w:rsidRDefault="0094338C">
      <w:pPr>
        <w:spacing w:line="360" w:lineRule="auto"/>
        <w:ind w:firstLineChars="200" w:firstLine="420"/>
        <w:rPr>
          <w:rFonts w:ascii="宋体" w:hAnsi="宋体"/>
          <w:szCs w:val="21"/>
        </w:rPr>
      </w:pPr>
      <w:r>
        <w:rPr>
          <w:rFonts w:ascii="宋体" w:hAnsi="宋体" w:hint="eastAsia"/>
          <w:szCs w:val="21"/>
        </w:rPr>
        <w:t>基金收益分配是指将该基金可供分配利润</w:t>
      </w:r>
      <w:proofErr w:type="gramStart"/>
      <w:r>
        <w:rPr>
          <w:rFonts w:ascii="宋体" w:hAnsi="宋体" w:hint="eastAsia"/>
          <w:szCs w:val="21"/>
        </w:rPr>
        <w:t>按收益</w:t>
      </w:r>
      <w:proofErr w:type="gramEnd"/>
      <w:r>
        <w:rPr>
          <w:rFonts w:ascii="宋体" w:hAnsi="宋体" w:hint="eastAsia"/>
          <w:szCs w:val="21"/>
        </w:rPr>
        <w:t>分配方案确定的分配金额和比例根据持有该基金份额的数量按比例向该基金份额持有人进行分配。</w:t>
      </w:r>
      <w:bookmarkStart w:id="79" w:name="_Toc382819120"/>
    </w:p>
    <w:p w14:paraId="40119272" w14:textId="77777777" w:rsidR="007A0495" w:rsidRDefault="0094338C">
      <w:pPr>
        <w:spacing w:line="360" w:lineRule="auto"/>
        <w:ind w:firstLineChars="200" w:firstLine="420"/>
        <w:rPr>
          <w:rFonts w:ascii="宋体" w:hAnsi="宋体"/>
          <w:szCs w:val="21"/>
        </w:rPr>
      </w:pPr>
      <w:r>
        <w:rPr>
          <w:rFonts w:ascii="宋体" w:hAnsi="宋体" w:hint="eastAsia"/>
          <w:szCs w:val="21"/>
        </w:rPr>
        <w:t>收益分配应该符合《基金合同》关于收益分配原则的规定。</w:t>
      </w:r>
    </w:p>
    <w:p w14:paraId="03F0615E"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（二）基金收益分配方案的制定和实施程序</w:t>
      </w:r>
      <w:bookmarkEnd w:id="79"/>
    </w:p>
    <w:p w14:paraId="37D4177C" w14:textId="77777777" w:rsidR="007A0495" w:rsidRDefault="0094338C">
      <w:pPr>
        <w:spacing w:line="360" w:lineRule="auto"/>
        <w:ind w:firstLineChars="200" w:firstLine="420"/>
        <w:rPr>
          <w:rFonts w:ascii="宋体" w:hAnsi="宋体"/>
          <w:szCs w:val="21"/>
        </w:rPr>
      </w:pPr>
      <w:r>
        <w:rPr>
          <w:rFonts w:ascii="宋体" w:hAnsi="宋体" w:hint="eastAsia"/>
          <w:szCs w:val="21"/>
        </w:rPr>
        <w:t>基金收益分配方案由基金管理人根据《基金合同》的相关规定制定。</w:t>
      </w:r>
    </w:p>
    <w:p w14:paraId="5E95BCB2" w14:textId="77777777" w:rsidR="007A0495" w:rsidRDefault="0094338C">
      <w:pPr>
        <w:spacing w:line="360" w:lineRule="auto"/>
        <w:ind w:firstLineChars="200" w:firstLine="420"/>
        <w:rPr>
          <w:rFonts w:ascii="宋体" w:hAnsi="宋体"/>
          <w:szCs w:val="21"/>
        </w:rPr>
      </w:pPr>
      <w:r>
        <w:rPr>
          <w:rFonts w:ascii="宋体" w:hAnsi="宋体" w:hint="eastAsia"/>
          <w:szCs w:val="21"/>
        </w:rPr>
        <w:t>基金收益分配方案由基金管理人拟定，并由基金托管人复核。复核通过后基金管理人应当依照《信息披露办法》的有关规定在规定媒介公告；如果基金管理人与基金托管人不能于收益</w:t>
      </w:r>
      <w:proofErr w:type="gramStart"/>
      <w:r>
        <w:rPr>
          <w:rFonts w:ascii="宋体" w:hAnsi="宋体" w:hint="eastAsia"/>
          <w:szCs w:val="21"/>
        </w:rPr>
        <w:t>分配日</w:t>
      </w:r>
      <w:proofErr w:type="gramEnd"/>
      <w:r>
        <w:rPr>
          <w:rFonts w:ascii="宋体" w:hAnsi="宋体" w:hint="eastAsia"/>
          <w:szCs w:val="21"/>
        </w:rPr>
        <w:t>之前就收益分配方案达成一致，基金托管人有义务将收益分配方案及相关情况的说明提交中国证监会备案并书面通知基金管理人，在上述文件提交完毕之日</w:t>
      </w:r>
      <w:proofErr w:type="gramStart"/>
      <w:r>
        <w:rPr>
          <w:rFonts w:ascii="宋体" w:hAnsi="宋体" w:hint="eastAsia"/>
          <w:szCs w:val="21"/>
        </w:rPr>
        <w:t>起基金</w:t>
      </w:r>
      <w:proofErr w:type="gramEnd"/>
      <w:r>
        <w:rPr>
          <w:rFonts w:ascii="宋体" w:hAnsi="宋体" w:hint="eastAsia"/>
          <w:szCs w:val="21"/>
        </w:rPr>
        <w:t>管理人有权利对外公告其拟订的收益分配方案，</w:t>
      </w:r>
      <w:proofErr w:type="gramStart"/>
      <w:r>
        <w:rPr>
          <w:rFonts w:ascii="宋体" w:hAnsi="宋体" w:hint="eastAsia"/>
          <w:szCs w:val="21"/>
        </w:rPr>
        <w:t>且基金</w:t>
      </w:r>
      <w:proofErr w:type="gramEnd"/>
      <w:r>
        <w:rPr>
          <w:rFonts w:ascii="宋体" w:hAnsi="宋体" w:hint="eastAsia"/>
          <w:szCs w:val="21"/>
        </w:rPr>
        <w:t>托管人有义务协助基金管理人实施该收益分配方案，但有证据证明该方案违反法律法规及《基金合同》的除外。</w:t>
      </w:r>
    </w:p>
    <w:p w14:paraId="2F0D4D38" w14:textId="77777777" w:rsidR="007A0495" w:rsidRDefault="0094338C">
      <w:pPr>
        <w:spacing w:line="360" w:lineRule="auto"/>
        <w:ind w:firstLineChars="200" w:firstLine="420"/>
        <w:rPr>
          <w:rFonts w:ascii="宋体" w:hAnsi="宋体"/>
          <w:szCs w:val="21"/>
        </w:rPr>
      </w:pPr>
      <w:r>
        <w:rPr>
          <w:rFonts w:ascii="宋体" w:hAnsi="宋体" w:hint="eastAsia"/>
          <w:szCs w:val="21"/>
        </w:rPr>
        <w:t>（三）实施</w:t>
      </w:r>
      <w:proofErr w:type="gramStart"/>
      <w:r>
        <w:rPr>
          <w:rFonts w:ascii="宋体" w:hAnsi="宋体" w:hint="eastAsia"/>
          <w:szCs w:val="21"/>
        </w:rPr>
        <w:t>侧袋机制</w:t>
      </w:r>
      <w:proofErr w:type="gramEnd"/>
      <w:r>
        <w:rPr>
          <w:rFonts w:ascii="宋体" w:hAnsi="宋体" w:hint="eastAsia"/>
          <w:szCs w:val="21"/>
        </w:rPr>
        <w:t>期间的收益分配</w:t>
      </w:r>
    </w:p>
    <w:p w14:paraId="609C258B" w14:textId="77777777" w:rsidR="007A0495" w:rsidRDefault="0094338C">
      <w:pPr>
        <w:spacing w:line="360" w:lineRule="auto"/>
        <w:ind w:firstLineChars="200" w:firstLine="420"/>
        <w:rPr>
          <w:rFonts w:ascii="宋体" w:hAnsi="宋体"/>
          <w:szCs w:val="21"/>
        </w:rPr>
      </w:pPr>
      <w:r>
        <w:rPr>
          <w:rFonts w:ascii="宋体" w:hAnsi="宋体" w:hint="eastAsia"/>
          <w:szCs w:val="21"/>
        </w:rPr>
        <w:t>本基金实施</w:t>
      </w:r>
      <w:proofErr w:type="gramStart"/>
      <w:r>
        <w:rPr>
          <w:rFonts w:ascii="宋体" w:hAnsi="宋体" w:hint="eastAsia"/>
          <w:szCs w:val="21"/>
        </w:rPr>
        <w:t>侧袋机制</w:t>
      </w:r>
      <w:proofErr w:type="gramEnd"/>
      <w:r>
        <w:rPr>
          <w:rFonts w:ascii="宋体" w:hAnsi="宋体" w:hint="eastAsia"/>
          <w:szCs w:val="21"/>
        </w:rPr>
        <w:t>的，</w:t>
      </w:r>
      <w:proofErr w:type="gramStart"/>
      <w:r>
        <w:rPr>
          <w:rFonts w:ascii="宋体" w:hAnsi="宋体" w:hint="eastAsia"/>
          <w:szCs w:val="21"/>
        </w:rPr>
        <w:t>侧袋账户</w:t>
      </w:r>
      <w:proofErr w:type="gramEnd"/>
      <w:r>
        <w:rPr>
          <w:rFonts w:ascii="宋体" w:hAnsi="宋体" w:hint="eastAsia"/>
          <w:szCs w:val="21"/>
        </w:rPr>
        <w:t>不进行收益分配，详见招募说明书的规定或相关公告。</w:t>
      </w:r>
    </w:p>
    <w:p w14:paraId="3174F1E6"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80" w:name="_Toc212463945"/>
      <w:r>
        <w:rPr>
          <w:rFonts w:ascii="宋体" w:eastAsia="宋体" w:hAnsi="宋体" w:cs="Arial" w:hint="eastAsia"/>
          <w:sz w:val="21"/>
          <w:szCs w:val="21"/>
        </w:rPr>
        <w:t>信息披露</w:t>
      </w:r>
      <w:bookmarkEnd w:id="80"/>
    </w:p>
    <w:p w14:paraId="6E70DA58" w14:textId="77777777" w:rsidR="007A0495" w:rsidRDefault="0094338C">
      <w:pPr>
        <w:spacing w:line="360" w:lineRule="auto"/>
        <w:ind w:firstLineChars="200" w:firstLine="420"/>
        <w:rPr>
          <w:rFonts w:ascii="宋体" w:hAnsi="宋体"/>
          <w:szCs w:val="21"/>
        </w:rPr>
      </w:pPr>
      <w:bookmarkStart w:id="81" w:name="_Toc382819122"/>
      <w:r>
        <w:rPr>
          <w:rFonts w:ascii="宋体" w:hAnsi="宋体" w:hint="eastAsia"/>
          <w:szCs w:val="21"/>
        </w:rPr>
        <w:t>（一）保密义务</w:t>
      </w:r>
      <w:bookmarkEnd w:id="81"/>
    </w:p>
    <w:p w14:paraId="7A756158" w14:textId="77777777" w:rsidR="007A0495" w:rsidRDefault="0094338C">
      <w:pPr>
        <w:spacing w:line="360" w:lineRule="auto"/>
        <w:ind w:firstLineChars="200" w:firstLine="420"/>
        <w:rPr>
          <w:rFonts w:ascii="宋体" w:hAnsi="宋体"/>
          <w:szCs w:val="21"/>
        </w:rPr>
      </w:pPr>
      <w:r>
        <w:rPr>
          <w:rFonts w:ascii="宋体" w:hAnsi="宋体" w:hint="eastAsia"/>
          <w:szCs w:val="21"/>
        </w:rPr>
        <w:t>除按照《基金法》、《信息披露办法》、《流动性风险管理规定》、《基金合同》及中国证监会关于基金信息披露的有关规定进行披露以外，基金管理人和基金托管人对基金运作中产生的信息以及从对方获得的业务信息应恪守保密的义务。基金管理人与基金托管人对基金的任何信息，除法律法规规定之外，不得在其公开披露之前，先行对任何第三方披露。但是，如下情况不应视为基金管理人或基金托管人违反保密义务：</w:t>
      </w:r>
    </w:p>
    <w:p w14:paraId="04246515" w14:textId="77777777" w:rsidR="007A0495" w:rsidRDefault="0094338C">
      <w:pPr>
        <w:spacing w:line="360" w:lineRule="auto"/>
        <w:ind w:firstLineChars="200" w:firstLine="420"/>
        <w:rPr>
          <w:rFonts w:ascii="宋体" w:hAnsi="宋体"/>
          <w:szCs w:val="21"/>
        </w:rPr>
      </w:pPr>
      <w:r>
        <w:rPr>
          <w:rFonts w:ascii="宋体" w:hAnsi="宋体" w:hint="eastAsia"/>
          <w:szCs w:val="21"/>
        </w:rPr>
        <w:t>1、非因基金管理人和基金托管人的原因导致保密信息被披露、泄露或公开；</w:t>
      </w:r>
    </w:p>
    <w:p w14:paraId="034690B4" w14:textId="77777777" w:rsidR="007A0495" w:rsidRDefault="0094338C">
      <w:pPr>
        <w:spacing w:line="360" w:lineRule="auto"/>
        <w:ind w:firstLineChars="200" w:firstLine="420"/>
        <w:rPr>
          <w:rFonts w:ascii="宋体" w:hAnsi="宋体"/>
          <w:szCs w:val="21"/>
        </w:rPr>
      </w:pPr>
      <w:r>
        <w:rPr>
          <w:rFonts w:ascii="宋体" w:hAnsi="宋体" w:hint="eastAsia"/>
          <w:szCs w:val="21"/>
        </w:rPr>
        <w:t>2、基金管理人和基金托管人为遵守和服从法院判决或裁定、仲裁裁决或中国证监会等监管机构的命令、决定所做出的信息披露或公开。</w:t>
      </w:r>
    </w:p>
    <w:p w14:paraId="4529F41A" w14:textId="77777777" w:rsidR="007A0495" w:rsidRDefault="0094338C">
      <w:pPr>
        <w:spacing w:line="360" w:lineRule="auto"/>
        <w:ind w:firstLineChars="200" w:firstLine="420"/>
        <w:rPr>
          <w:rFonts w:ascii="宋体" w:hAnsi="宋体"/>
          <w:szCs w:val="21"/>
        </w:rPr>
      </w:pPr>
      <w:r>
        <w:rPr>
          <w:rFonts w:ascii="宋体" w:hAnsi="宋体"/>
        </w:rPr>
        <w:t>3、基金管理人和基金托管人在要求保密的前提下对自身聘请的外部法律顾问、财务顾问、审计人员、技术顾问等做出的必要信息披露。</w:t>
      </w:r>
    </w:p>
    <w:p w14:paraId="75865173" w14:textId="77777777" w:rsidR="007A0495" w:rsidRDefault="0094338C">
      <w:pPr>
        <w:spacing w:line="360" w:lineRule="auto"/>
        <w:ind w:firstLineChars="200" w:firstLine="420"/>
        <w:rPr>
          <w:rFonts w:ascii="宋体" w:hAnsi="宋体"/>
          <w:szCs w:val="21"/>
        </w:rPr>
      </w:pPr>
      <w:r>
        <w:rPr>
          <w:rFonts w:ascii="宋体" w:hAnsi="宋体" w:hint="eastAsia"/>
          <w:szCs w:val="21"/>
        </w:rPr>
        <w:t>（二）信息披露的内容</w:t>
      </w:r>
    </w:p>
    <w:p w14:paraId="3CEFAEF9"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基金管理人和基金托管人应根据相关法律法规、《基金合同》的规定各自承担相应的信息披露职责。基金管理人和基金托管人负有积极配合、互相督促、彼此监督、保证其履行按照法定方式和时限披露的义务。</w:t>
      </w:r>
    </w:p>
    <w:p w14:paraId="52186C95" w14:textId="77777777" w:rsidR="007A0495" w:rsidRDefault="0094338C">
      <w:pPr>
        <w:spacing w:line="360" w:lineRule="auto"/>
        <w:ind w:firstLineChars="200" w:firstLine="420"/>
        <w:rPr>
          <w:rFonts w:ascii="宋体" w:hAnsi="宋体"/>
          <w:szCs w:val="21"/>
        </w:rPr>
      </w:pPr>
      <w:r>
        <w:rPr>
          <w:rFonts w:ascii="宋体" w:hAnsi="宋体" w:hint="eastAsia"/>
          <w:szCs w:val="21"/>
        </w:rPr>
        <w:t>本基金的信息披露主要包括基金招募说明书、《基金合同》、基金托管协议、基金</w:t>
      </w:r>
      <w:r>
        <w:rPr>
          <w:rFonts w:ascii="宋体" w:hAnsi="宋体"/>
          <w:szCs w:val="21"/>
        </w:rPr>
        <w:t>产品资料概要、</w:t>
      </w:r>
      <w:r>
        <w:rPr>
          <w:rFonts w:ascii="宋体" w:hAnsi="宋体" w:hint="eastAsia"/>
          <w:szCs w:val="21"/>
        </w:rPr>
        <w:t>基金份额发售公告、《基金合同》生效公告、定期报告、临时报告、</w:t>
      </w:r>
      <w:r>
        <w:rPr>
          <w:rFonts w:ascii="宋体" w:hAnsi="宋体"/>
          <w:szCs w:val="21"/>
        </w:rPr>
        <w:t>基金净值信息</w:t>
      </w:r>
      <w:r>
        <w:rPr>
          <w:rFonts w:ascii="宋体" w:hAnsi="宋体" w:hint="eastAsia"/>
          <w:szCs w:val="21"/>
        </w:rPr>
        <w:t>、</w:t>
      </w:r>
      <w:r>
        <w:rPr>
          <w:rFonts w:ascii="宋体" w:hAnsi="宋体" w:hint="eastAsia"/>
          <w:szCs w:val="21"/>
        </w:rPr>
        <w:lastRenderedPageBreak/>
        <w:t>基金份额申购、赎回价格、澄清公告、基金份额持有人大会决议、清算</w:t>
      </w:r>
      <w:r>
        <w:rPr>
          <w:rFonts w:ascii="宋体" w:hAnsi="宋体"/>
          <w:szCs w:val="21"/>
        </w:rPr>
        <w:t>报告、</w:t>
      </w:r>
      <w:r>
        <w:rPr>
          <w:rFonts w:ascii="宋体" w:hAnsi="宋体" w:hint="eastAsia"/>
          <w:szCs w:val="21"/>
        </w:rPr>
        <w:t>证券投资基金的投资情况、资产支持证券的投资情况、实施</w:t>
      </w:r>
      <w:proofErr w:type="gramStart"/>
      <w:r>
        <w:rPr>
          <w:rFonts w:ascii="宋体" w:hAnsi="宋体" w:hint="eastAsia"/>
          <w:szCs w:val="21"/>
        </w:rPr>
        <w:t>侧袋机制</w:t>
      </w:r>
      <w:proofErr w:type="gramEnd"/>
      <w:r>
        <w:rPr>
          <w:rFonts w:ascii="宋体" w:hAnsi="宋体" w:hint="eastAsia"/>
          <w:szCs w:val="21"/>
        </w:rPr>
        <w:t>期间的信息披露、投资国债期货的信息披露、投资港股通标的股票的信息披露、投资信用衍生品的信息披露等其他必要的公告文件，由基金管理人拟定并负责公布。</w:t>
      </w:r>
    </w:p>
    <w:p w14:paraId="0E0A8013" w14:textId="77777777" w:rsidR="007A0495" w:rsidRDefault="0094338C">
      <w:pPr>
        <w:spacing w:line="360" w:lineRule="auto"/>
        <w:ind w:firstLineChars="200" w:firstLine="420"/>
        <w:rPr>
          <w:rFonts w:ascii="宋体" w:hAnsi="宋体"/>
        </w:rPr>
      </w:pPr>
      <w:r>
        <w:rPr>
          <w:rFonts w:ascii="宋体" w:hAnsi="宋体" w:hint="eastAsia"/>
          <w:szCs w:val="21"/>
        </w:rPr>
        <w:t>基金管理人与基金托管人应严格遵守《基金合同》所规定的信息披露要求。基金净值信息、基金业绩表现数据、基金定期报告和更新的招募说明书、基金产品资料概要、基金清算报告等公开披露的相关基金信息按有关规定需经基金托管人复核的，须由基金托管人进行复核、审查，并向基金管理人</w:t>
      </w:r>
      <w:r>
        <w:rPr>
          <w:rFonts w:ascii="宋体" w:hAnsi="宋体"/>
          <w:szCs w:val="21"/>
        </w:rPr>
        <w:t>进行书面或电子确认</w:t>
      </w:r>
      <w:r>
        <w:rPr>
          <w:rFonts w:ascii="宋体" w:hAnsi="宋体" w:hint="eastAsia"/>
          <w:szCs w:val="21"/>
        </w:rPr>
        <w:t>。相关信息经基金托管人复核无误后方可公布。</w:t>
      </w:r>
    </w:p>
    <w:p w14:paraId="43E01A9D" w14:textId="77777777" w:rsidR="007A0495" w:rsidRDefault="0094338C">
      <w:pPr>
        <w:spacing w:line="360" w:lineRule="auto"/>
        <w:ind w:firstLineChars="200" w:firstLine="420"/>
        <w:rPr>
          <w:rFonts w:ascii="宋体" w:hAnsi="宋体"/>
          <w:szCs w:val="21"/>
        </w:rPr>
      </w:pPr>
      <w:r>
        <w:rPr>
          <w:rFonts w:ascii="宋体" w:hAnsi="宋体" w:hint="eastAsia"/>
          <w:szCs w:val="21"/>
        </w:rPr>
        <w:t>基金年度报告中的财务会计报告部分，需</w:t>
      </w:r>
      <w:proofErr w:type="gramStart"/>
      <w:r>
        <w:rPr>
          <w:rFonts w:ascii="宋体" w:hAnsi="宋体" w:hint="eastAsia"/>
          <w:szCs w:val="21"/>
        </w:rPr>
        <w:t>经符合</w:t>
      </w:r>
      <w:proofErr w:type="gramEnd"/>
      <w:r>
        <w:rPr>
          <w:rFonts w:ascii="宋体" w:hAnsi="宋体" w:hint="eastAsia"/>
          <w:szCs w:val="21"/>
        </w:rPr>
        <w:t>《中华人民共和国证券法》规定的会计师事务所审计后，方可披露。</w:t>
      </w:r>
    </w:p>
    <w:p w14:paraId="0769DE58" w14:textId="77777777" w:rsidR="007A0495" w:rsidRDefault="0094338C">
      <w:pPr>
        <w:spacing w:line="360" w:lineRule="auto"/>
        <w:ind w:firstLineChars="200" w:firstLine="420"/>
        <w:rPr>
          <w:rFonts w:ascii="宋体" w:hAnsi="宋体"/>
          <w:szCs w:val="21"/>
        </w:rPr>
      </w:pPr>
      <w:bookmarkStart w:id="82" w:name="_Toc382819123"/>
      <w:r>
        <w:rPr>
          <w:rFonts w:ascii="宋体" w:hAnsi="宋体" w:hint="eastAsia"/>
          <w:szCs w:val="21"/>
        </w:rPr>
        <w:t>基金管理人应当在中国证监会规定的时间内，将应予披露的基金信息通过中国证监会规定媒介披露。根据法律法规应由基金托管人公开披露的信息，基金托管人将通过规定媒介公开披露。</w:t>
      </w:r>
      <w:bookmarkEnd w:id="82"/>
    </w:p>
    <w:p w14:paraId="03837944" w14:textId="77777777" w:rsidR="007A0495" w:rsidRDefault="0094338C">
      <w:pPr>
        <w:spacing w:line="360" w:lineRule="auto"/>
        <w:ind w:firstLineChars="200" w:firstLine="420"/>
        <w:rPr>
          <w:rFonts w:ascii="宋体" w:hAnsi="宋体"/>
          <w:szCs w:val="21"/>
        </w:rPr>
      </w:pPr>
      <w:bookmarkStart w:id="83" w:name="_Toc382819124"/>
      <w:r>
        <w:rPr>
          <w:rFonts w:ascii="宋体" w:hAnsi="宋体" w:hint="eastAsia"/>
          <w:szCs w:val="21"/>
        </w:rPr>
        <w:t>（三）基金管理人和基金托管人在信息披露中的职责和信息披露程序</w:t>
      </w:r>
      <w:bookmarkEnd w:id="83"/>
    </w:p>
    <w:p w14:paraId="65CFC805" w14:textId="77777777" w:rsidR="007A0495" w:rsidRDefault="0094338C">
      <w:pPr>
        <w:spacing w:line="360" w:lineRule="auto"/>
        <w:ind w:firstLineChars="200" w:firstLine="420"/>
        <w:rPr>
          <w:rFonts w:ascii="宋体" w:hAnsi="宋体"/>
          <w:szCs w:val="21"/>
        </w:rPr>
      </w:pPr>
      <w:r>
        <w:rPr>
          <w:rFonts w:ascii="宋体" w:hAnsi="宋体" w:hint="eastAsia"/>
          <w:szCs w:val="21"/>
        </w:rPr>
        <w:t>1、职责</w:t>
      </w:r>
    </w:p>
    <w:p w14:paraId="6F3948FF" w14:textId="77777777" w:rsidR="007A0495" w:rsidRDefault="0094338C">
      <w:pPr>
        <w:spacing w:line="360" w:lineRule="auto"/>
        <w:ind w:firstLineChars="200" w:firstLine="420"/>
        <w:rPr>
          <w:rFonts w:ascii="宋体" w:hAnsi="宋体"/>
          <w:szCs w:val="21"/>
        </w:rPr>
      </w:pPr>
      <w:r>
        <w:rPr>
          <w:rFonts w:ascii="宋体" w:hAnsi="宋体" w:hint="eastAsia"/>
          <w:szCs w:val="21"/>
        </w:rPr>
        <w:t>基金托管人和基金管理人在信息披露过程中应以保护基金份额持有人利益为宗旨，诚实信用，严守秘密。基金管理人负责办理应由基金管理人负责的与基金有关的信息披露事宜，</w:t>
      </w:r>
      <w:r>
        <w:rPr>
          <w:rFonts w:ascii="宋体" w:hAnsi="宋体" w:hint="eastAsia"/>
        </w:rPr>
        <w:t>基金托管人应当按照相关法律法规和《基金合同》的约定，对于上一款规定的应由基金托管人复核的事项进行复核，基金托管人复核无误后，由基金管理人予以公布。</w:t>
      </w:r>
    </w:p>
    <w:p w14:paraId="03B24F08" w14:textId="77777777" w:rsidR="007A0495" w:rsidRDefault="0094338C">
      <w:pPr>
        <w:spacing w:line="360" w:lineRule="auto"/>
        <w:ind w:firstLineChars="200" w:firstLine="420"/>
        <w:rPr>
          <w:rFonts w:ascii="宋体" w:hAnsi="宋体"/>
          <w:szCs w:val="21"/>
        </w:rPr>
      </w:pPr>
      <w:r>
        <w:rPr>
          <w:rFonts w:ascii="宋体" w:hAnsi="宋体" w:hint="eastAsia"/>
          <w:szCs w:val="21"/>
        </w:rPr>
        <w:t>2、程序</w:t>
      </w:r>
    </w:p>
    <w:p w14:paraId="6A8EAB10" w14:textId="77777777" w:rsidR="007A0495" w:rsidRDefault="0094338C">
      <w:pPr>
        <w:spacing w:line="360" w:lineRule="auto"/>
        <w:ind w:firstLineChars="200" w:firstLine="420"/>
        <w:rPr>
          <w:rFonts w:ascii="宋体" w:hAnsi="宋体"/>
          <w:szCs w:val="21"/>
        </w:rPr>
      </w:pPr>
      <w:r>
        <w:rPr>
          <w:rFonts w:ascii="宋体" w:hAnsi="宋体" w:hint="eastAsia"/>
          <w:szCs w:val="21"/>
        </w:rPr>
        <w:t>按有关规定须经基金托管人复核的信息披露文件，由基金管理人起草，并经基金托管人复核后由基金管理人公告。</w:t>
      </w:r>
    </w:p>
    <w:p w14:paraId="7E4577C0" w14:textId="77777777" w:rsidR="007A0495" w:rsidRDefault="0094338C">
      <w:pPr>
        <w:spacing w:line="360" w:lineRule="auto"/>
        <w:ind w:firstLineChars="200" w:firstLine="420"/>
        <w:rPr>
          <w:rFonts w:ascii="宋体" w:hAnsi="宋体"/>
          <w:szCs w:val="21"/>
        </w:rPr>
      </w:pPr>
      <w:r>
        <w:rPr>
          <w:rFonts w:ascii="宋体" w:hAnsi="宋体" w:hint="eastAsia"/>
          <w:szCs w:val="21"/>
        </w:rPr>
        <w:t>发生《基金合同》中规定需要披露的事项时，按《基金合同》规定公告。</w:t>
      </w:r>
    </w:p>
    <w:p w14:paraId="4A0FF304" w14:textId="77777777" w:rsidR="007A0495" w:rsidRDefault="0094338C">
      <w:pPr>
        <w:spacing w:line="360" w:lineRule="auto"/>
        <w:ind w:firstLineChars="200" w:firstLine="420"/>
        <w:rPr>
          <w:rFonts w:ascii="宋体" w:hAnsi="宋体"/>
          <w:szCs w:val="21"/>
        </w:rPr>
      </w:pPr>
      <w:r>
        <w:rPr>
          <w:rFonts w:ascii="宋体" w:hAnsi="宋体" w:hint="eastAsia"/>
          <w:szCs w:val="21"/>
        </w:rPr>
        <w:t>3、信息文本的存放</w:t>
      </w:r>
    </w:p>
    <w:p w14:paraId="60EABA71" w14:textId="77777777" w:rsidR="007A0495" w:rsidRDefault="0094338C">
      <w:pPr>
        <w:spacing w:line="360" w:lineRule="auto"/>
        <w:ind w:firstLineChars="200" w:firstLine="420"/>
        <w:rPr>
          <w:rFonts w:ascii="宋体" w:hAnsi="宋体"/>
          <w:szCs w:val="21"/>
        </w:rPr>
      </w:pPr>
      <w:r>
        <w:rPr>
          <w:rFonts w:ascii="宋体" w:hAnsi="宋体" w:hint="eastAsia"/>
          <w:szCs w:val="21"/>
        </w:rPr>
        <w:t>依法必须披露的信息发布后，基金管理人、基金托管人应当按照相关法律法规规定将信息置备于公司住所，供社会公众查阅、复制。</w:t>
      </w:r>
    </w:p>
    <w:p w14:paraId="27FF60A9"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基金管理人和基金托管人应保证文本的内容与所公告的内容完全一致。</w:t>
      </w:r>
    </w:p>
    <w:p w14:paraId="0B2C048C" w14:textId="77777777" w:rsidR="007A0495" w:rsidRDefault="0094338C">
      <w:pPr>
        <w:spacing w:line="360" w:lineRule="auto"/>
        <w:ind w:firstLineChars="200" w:firstLine="420"/>
        <w:rPr>
          <w:rFonts w:ascii="宋体" w:hAnsi="宋体"/>
          <w:szCs w:val="21"/>
        </w:rPr>
      </w:pPr>
      <w:r>
        <w:rPr>
          <w:rFonts w:ascii="宋体" w:hAnsi="宋体" w:hint="eastAsia"/>
          <w:szCs w:val="21"/>
        </w:rPr>
        <w:t>4、暂停或延迟披露基金相关信息的情形</w:t>
      </w:r>
    </w:p>
    <w:p w14:paraId="32B71779" w14:textId="77777777" w:rsidR="007A0495" w:rsidRDefault="0094338C">
      <w:pPr>
        <w:spacing w:line="360" w:lineRule="auto"/>
        <w:ind w:firstLineChars="200" w:firstLine="420"/>
        <w:rPr>
          <w:rFonts w:ascii="宋体" w:hAnsi="宋体"/>
          <w:szCs w:val="21"/>
        </w:rPr>
      </w:pPr>
      <w:r>
        <w:rPr>
          <w:rFonts w:ascii="宋体" w:hAnsi="宋体" w:hint="eastAsia"/>
          <w:szCs w:val="21"/>
        </w:rPr>
        <w:t>（1）基金投资所涉及的证券、期货交易所或外汇市场遇法定节假日或因其他原因暂停</w:t>
      </w:r>
      <w:r>
        <w:rPr>
          <w:rFonts w:ascii="宋体" w:hAnsi="宋体" w:hint="eastAsia"/>
          <w:szCs w:val="21"/>
        </w:rPr>
        <w:lastRenderedPageBreak/>
        <w:t>营业时；</w:t>
      </w:r>
    </w:p>
    <w:p w14:paraId="350C41AB" w14:textId="77777777" w:rsidR="007A0495" w:rsidRDefault="0094338C">
      <w:pPr>
        <w:spacing w:line="360" w:lineRule="auto"/>
        <w:ind w:firstLineChars="200" w:firstLine="420"/>
        <w:rPr>
          <w:rFonts w:ascii="宋体" w:hAnsi="宋体"/>
          <w:szCs w:val="21"/>
        </w:rPr>
      </w:pPr>
      <w:r>
        <w:rPr>
          <w:rFonts w:ascii="宋体" w:hAnsi="宋体" w:hint="eastAsia"/>
          <w:szCs w:val="21"/>
        </w:rPr>
        <w:t>（2）因不可抗力或其他情形致使基金管理人、基金托管人无法准确评估基金资产价值时；</w:t>
      </w:r>
    </w:p>
    <w:p w14:paraId="32400641" w14:textId="77777777" w:rsidR="007A0495" w:rsidRDefault="0094338C">
      <w:pPr>
        <w:spacing w:line="360" w:lineRule="auto"/>
        <w:ind w:firstLineChars="200" w:firstLine="420"/>
        <w:rPr>
          <w:rFonts w:ascii="宋体" w:hAnsi="宋体"/>
          <w:szCs w:val="21"/>
        </w:rPr>
      </w:pPr>
      <w:r>
        <w:rPr>
          <w:rFonts w:ascii="宋体" w:hAnsi="宋体" w:hint="eastAsia"/>
          <w:szCs w:val="21"/>
        </w:rPr>
        <w:t>（3）法律法规</w:t>
      </w:r>
      <w:r>
        <w:rPr>
          <w:rFonts w:ascii="宋体" w:hAnsi="宋体"/>
          <w:szCs w:val="21"/>
        </w:rPr>
        <w:t>规定、</w:t>
      </w:r>
      <w:r>
        <w:rPr>
          <w:rFonts w:ascii="宋体" w:hAnsi="宋体" w:hint="eastAsia"/>
          <w:szCs w:val="21"/>
        </w:rPr>
        <w:t>中国证监会或《基金合同》认定的其他情形。</w:t>
      </w:r>
    </w:p>
    <w:p w14:paraId="5D3CA9E1" w14:textId="77777777" w:rsidR="007A0495" w:rsidRDefault="0094338C">
      <w:pPr>
        <w:spacing w:line="360" w:lineRule="auto"/>
        <w:ind w:firstLineChars="200" w:firstLine="420"/>
        <w:rPr>
          <w:rFonts w:ascii="宋体" w:hAnsi="宋体"/>
          <w:szCs w:val="21"/>
        </w:rPr>
      </w:pPr>
      <w:r>
        <w:rPr>
          <w:rFonts w:ascii="宋体" w:hAnsi="宋体" w:hint="eastAsia"/>
          <w:szCs w:val="21"/>
        </w:rPr>
        <w:t>（四）实施</w:t>
      </w:r>
      <w:proofErr w:type="gramStart"/>
      <w:r>
        <w:rPr>
          <w:rFonts w:ascii="宋体" w:hAnsi="宋体" w:hint="eastAsia"/>
          <w:szCs w:val="21"/>
        </w:rPr>
        <w:t>侧袋机制</w:t>
      </w:r>
      <w:proofErr w:type="gramEnd"/>
      <w:r>
        <w:rPr>
          <w:rFonts w:ascii="宋体" w:hAnsi="宋体" w:hint="eastAsia"/>
          <w:szCs w:val="21"/>
        </w:rPr>
        <w:t>期间的信息披露</w:t>
      </w:r>
    </w:p>
    <w:p w14:paraId="7B4DF467" w14:textId="77777777" w:rsidR="007A0495" w:rsidRDefault="0094338C">
      <w:pPr>
        <w:spacing w:line="360" w:lineRule="auto"/>
        <w:ind w:firstLineChars="200" w:firstLine="420"/>
        <w:rPr>
          <w:rFonts w:ascii="宋体" w:hAnsi="宋体"/>
          <w:szCs w:val="21"/>
        </w:rPr>
      </w:pPr>
      <w:r>
        <w:rPr>
          <w:rFonts w:ascii="宋体" w:hAnsi="宋体" w:hint="eastAsia"/>
          <w:szCs w:val="21"/>
        </w:rPr>
        <w:t>本基金实施</w:t>
      </w:r>
      <w:proofErr w:type="gramStart"/>
      <w:r>
        <w:rPr>
          <w:rFonts w:ascii="宋体" w:hAnsi="宋体" w:hint="eastAsia"/>
          <w:szCs w:val="21"/>
        </w:rPr>
        <w:t>侧袋机制</w:t>
      </w:r>
      <w:proofErr w:type="gramEnd"/>
      <w:r>
        <w:rPr>
          <w:rFonts w:ascii="宋体" w:hAnsi="宋体" w:hint="eastAsia"/>
          <w:szCs w:val="21"/>
        </w:rPr>
        <w:t>的，相关信息披露义务人应当根据法律法规、基金合同和招募说明书的规定进行信息披露，详见招募说明书的规定。</w:t>
      </w:r>
    </w:p>
    <w:p w14:paraId="78A6012F"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84" w:name="_Toc212463946"/>
      <w:r>
        <w:rPr>
          <w:rFonts w:ascii="宋体" w:eastAsia="宋体" w:hAnsi="宋体" w:cs="Arial" w:hint="eastAsia"/>
          <w:sz w:val="21"/>
          <w:szCs w:val="21"/>
        </w:rPr>
        <w:t>基金费用</w:t>
      </w:r>
      <w:bookmarkEnd w:id="84"/>
    </w:p>
    <w:p w14:paraId="13886C53" w14:textId="77777777" w:rsidR="007A0495" w:rsidRDefault="0094338C">
      <w:pPr>
        <w:spacing w:line="360" w:lineRule="auto"/>
        <w:ind w:firstLineChars="200" w:firstLine="420"/>
        <w:rPr>
          <w:rFonts w:ascii="宋体" w:hAnsi="宋体"/>
          <w:szCs w:val="21"/>
        </w:rPr>
      </w:pPr>
      <w:r>
        <w:rPr>
          <w:rFonts w:ascii="宋体" w:hAnsi="宋体" w:hint="eastAsia"/>
          <w:szCs w:val="21"/>
        </w:rPr>
        <w:t>基金费用按照《基金合同》的约定计提和支付。</w:t>
      </w:r>
    </w:p>
    <w:p w14:paraId="7584CCA4" w14:textId="77777777" w:rsidR="007A0495" w:rsidRDefault="0094338C">
      <w:pPr>
        <w:spacing w:line="360" w:lineRule="auto"/>
        <w:ind w:firstLineChars="200" w:firstLine="420"/>
        <w:rPr>
          <w:rFonts w:ascii="宋体" w:hAnsi="宋体"/>
          <w:szCs w:val="21"/>
        </w:rPr>
      </w:pPr>
      <w:bookmarkStart w:id="85" w:name="OLE_LINK3"/>
      <w:bookmarkStart w:id="86" w:name="OLE_LINK4"/>
      <w:r>
        <w:rPr>
          <w:rFonts w:ascii="宋体" w:hAnsi="宋体" w:hint="eastAsia"/>
          <w:szCs w:val="21"/>
        </w:rPr>
        <w:t>本</w:t>
      </w:r>
      <w:proofErr w:type="gramStart"/>
      <w:r>
        <w:rPr>
          <w:rFonts w:ascii="宋体" w:hAnsi="宋体" w:hint="eastAsia"/>
          <w:szCs w:val="21"/>
        </w:rPr>
        <w:t>基金基金</w:t>
      </w:r>
      <w:proofErr w:type="gramEnd"/>
      <w:r>
        <w:rPr>
          <w:rFonts w:ascii="宋体" w:hAnsi="宋体" w:hint="eastAsia"/>
          <w:szCs w:val="21"/>
        </w:rPr>
        <w:t>财产中投资于本基金托管人托管的其他基金份额的部分不收取托管费。在通常情况下，本基金的托管费按前一日基金资产净值扣除基金资产中本基金托管人托管的其他基金份额所对应资产净值后剩余部分（若为负数，则取0）的0.10%的年费率计提。托管费的计算方法如下：</w:t>
      </w:r>
    </w:p>
    <w:p w14:paraId="53C10D96" w14:textId="77777777" w:rsidR="007A0495" w:rsidRDefault="0094338C">
      <w:pPr>
        <w:spacing w:line="360" w:lineRule="auto"/>
        <w:ind w:firstLineChars="200" w:firstLine="420"/>
        <w:rPr>
          <w:rFonts w:ascii="宋体" w:hAnsi="宋体"/>
          <w:szCs w:val="21"/>
        </w:rPr>
      </w:pPr>
      <w:r>
        <w:rPr>
          <w:rFonts w:ascii="宋体" w:hAnsi="宋体"/>
          <w:szCs w:val="21"/>
        </w:rPr>
        <w:t>H</w:t>
      </w:r>
      <w:r>
        <w:rPr>
          <w:rFonts w:ascii="宋体" w:hAnsi="宋体" w:hint="eastAsia"/>
          <w:szCs w:val="21"/>
        </w:rPr>
        <w:t>＝</w:t>
      </w:r>
      <w:r>
        <w:rPr>
          <w:rFonts w:ascii="宋体" w:hAnsi="宋体"/>
          <w:szCs w:val="21"/>
        </w:rPr>
        <w:t>E</w:t>
      </w:r>
      <w:r>
        <w:rPr>
          <w:rFonts w:ascii="宋体" w:hAnsi="宋体" w:hint="eastAsia"/>
          <w:szCs w:val="21"/>
        </w:rPr>
        <w:t>×</w:t>
      </w:r>
      <w:r>
        <w:rPr>
          <w:rFonts w:ascii="宋体" w:hAnsi="宋体"/>
          <w:szCs w:val="21"/>
        </w:rPr>
        <w:t>0.10%</w:t>
      </w:r>
      <w:r>
        <w:rPr>
          <w:rFonts w:ascii="宋体" w:hAnsi="宋体" w:hint="eastAsia"/>
          <w:szCs w:val="21"/>
        </w:rPr>
        <w:t>÷当年天数</w:t>
      </w:r>
    </w:p>
    <w:p w14:paraId="303311D4" w14:textId="77777777" w:rsidR="007A0495" w:rsidRDefault="0094338C">
      <w:pPr>
        <w:spacing w:line="360" w:lineRule="auto"/>
        <w:ind w:firstLineChars="200" w:firstLine="420"/>
        <w:rPr>
          <w:rFonts w:ascii="宋体" w:hAnsi="宋体"/>
          <w:szCs w:val="21"/>
        </w:rPr>
      </w:pPr>
      <w:r>
        <w:rPr>
          <w:rFonts w:ascii="宋体" w:hAnsi="宋体"/>
          <w:szCs w:val="21"/>
        </w:rPr>
        <w:t>H</w:t>
      </w:r>
      <w:r>
        <w:rPr>
          <w:rFonts w:ascii="宋体" w:hAnsi="宋体" w:hint="eastAsia"/>
          <w:szCs w:val="21"/>
        </w:rPr>
        <w:t>为每日应计提的基金托管费</w:t>
      </w:r>
    </w:p>
    <w:p w14:paraId="695579EC" w14:textId="77777777" w:rsidR="007A0495" w:rsidRDefault="0094338C">
      <w:pPr>
        <w:spacing w:line="360" w:lineRule="auto"/>
        <w:ind w:firstLineChars="200" w:firstLine="420"/>
        <w:rPr>
          <w:rFonts w:ascii="宋体" w:hAnsi="宋体"/>
          <w:szCs w:val="21"/>
        </w:rPr>
      </w:pPr>
      <w:r>
        <w:rPr>
          <w:rFonts w:ascii="宋体" w:hAnsi="宋体" w:hint="eastAsia"/>
          <w:szCs w:val="21"/>
        </w:rPr>
        <w:t>E为前一日的基金资产净值扣除基金财产中本</w:t>
      </w:r>
      <w:proofErr w:type="gramStart"/>
      <w:r>
        <w:rPr>
          <w:rFonts w:ascii="宋体" w:hAnsi="宋体" w:hint="eastAsia"/>
          <w:szCs w:val="21"/>
        </w:rPr>
        <w:t>基金基金</w:t>
      </w:r>
      <w:proofErr w:type="gramEnd"/>
      <w:r>
        <w:rPr>
          <w:rFonts w:ascii="宋体" w:hAnsi="宋体" w:hint="eastAsia"/>
          <w:szCs w:val="21"/>
        </w:rPr>
        <w:t>托管人托管的其他基金份额所对应资产净值的剩余部分；若为负数，则E取0。</w:t>
      </w:r>
    </w:p>
    <w:p w14:paraId="52AD970D" w14:textId="77777777" w:rsidR="007A0495" w:rsidRDefault="0094338C">
      <w:pPr>
        <w:spacing w:line="360" w:lineRule="auto"/>
        <w:ind w:firstLineChars="200" w:firstLine="420"/>
        <w:rPr>
          <w:rFonts w:ascii="宋体" w:hAnsi="宋体"/>
          <w:szCs w:val="21"/>
        </w:rPr>
      </w:pPr>
      <w:r>
        <w:rPr>
          <w:rFonts w:ascii="宋体" w:hAnsi="宋体" w:hint="eastAsia"/>
          <w:szCs w:val="21"/>
        </w:rPr>
        <w:t>基金托管费每日计算，按月支付，经基金管理人与基金托管人双方核对无误后，基金托管人按照与基金管理人协商一致的方式于次月初5</w:t>
      </w:r>
      <w:proofErr w:type="gramStart"/>
      <w:r>
        <w:rPr>
          <w:rFonts w:ascii="宋体" w:hAnsi="宋体" w:hint="eastAsia"/>
          <w:szCs w:val="21"/>
        </w:rPr>
        <w:t>个</w:t>
      </w:r>
      <w:proofErr w:type="gramEnd"/>
      <w:r>
        <w:rPr>
          <w:rFonts w:ascii="宋体" w:hAnsi="宋体" w:hint="eastAsia"/>
          <w:szCs w:val="21"/>
        </w:rPr>
        <w:t>工作日内从基金财产中一次性支取。若遇法定节假日、休息日或不可抗力等，支付日期顺延至最近可支付日支付。</w:t>
      </w:r>
    </w:p>
    <w:p w14:paraId="6888B26D"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87" w:name="_Toc212463947"/>
      <w:bookmarkEnd w:id="85"/>
      <w:bookmarkEnd w:id="86"/>
      <w:r>
        <w:rPr>
          <w:rFonts w:ascii="宋体" w:eastAsia="宋体" w:hAnsi="宋体" w:cs="Arial" w:hint="eastAsia"/>
          <w:sz w:val="21"/>
          <w:szCs w:val="21"/>
        </w:rPr>
        <w:t>基金份额持有人名册的保管</w:t>
      </w:r>
      <w:bookmarkEnd w:id="87"/>
    </w:p>
    <w:p w14:paraId="5F31DE3B"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妥善保管的基金份额持有人名册，包括《基金合同》生效日、《基金合同》终止日、基金份额持有人大会权益登记日、每年6月30日、12月31日的基金份额持有人名册。基金份额持有人名册的内容必须包括基金份额持有人的名称和持有的基金份额。</w:t>
      </w:r>
    </w:p>
    <w:p w14:paraId="17276716" w14:textId="77777777" w:rsidR="007A0495" w:rsidRDefault="0094338C">
      <w:pPr>
        <w:spacing w:line="360" w:lineRule="auto"/>
        <w:ind w:firstLineChars="200" w:firstLine="420"/>
        <w:rPr>
          <w:rFonts w:ascii="宋体" w:hAnsi="宋体"/>
          <w:szCs w:val="21"/>
        </w:rPr>
      </w:pPr>
      <w:r>
        <w:rPr>
          <w:rFonts w:ascii="宋体" w:hAnsi="宋体" w:hint="eastAsia"/>
          <w:szCs w:val="21"/>
        </w:rPr>
        <w:t>基金份额持有人名册由基金的基金登记机构根据基金管理人的指令编制和保管，基金管理人应按照目前相关规则保管基金份额持有人名册。保管方式可以采用电子或文档的形式。</w:t>
      </w:r>
      <w:r>
        <w:rPr>
          <w:rFonts w:ascii="宋体" w:hAnsi="宋体" w:hint="eastAsia"/>
          <w:szCs w:val="21"/>
        </w:rPr>
        <w:lastRenderedPageBreak/>
        <w:t>保管期限不低于法律法规规定的最低年限。</w:t>
      </w:r>
    </w:p>
    <w:p w14:paraId="5DAA6ED0" w14:textId="77777777" w:rsidR="007A0495" w:rsidRDefault="0094338C">
      <w:pPr>
        <w:spacing w:line="360" w:lineRule="auto"/>
        <w:ind w:firstLineChars="200" w:firstLine="420"/>
        <w:rPr>
          <w:rFonts w:ascii="宋体" w:hAnsi="宋体"/>
          <w:szCs w:val="21"/>
        </w:rPr>
      </w:pPr>
      <w:r>
        <w:rPr>
          <w:rFonts w:ascii="宋体" w:hAnsi="宋体" w:hint="eastAsia"/>
          <w:szCs w:val="21"/>
        </w:rPr>
        <w:t>在基金托管人编制中期报告和年度报告前，基金管理人应将每年6月30日、12月31日的基金份额持有人名册送交基金托管人，文件方式可以采用电子或文档的形式并且保证其的真实、准确、完整。基金托管人应妥善保管，不得将持有人名册用于基金托管业务以外的其他用途。</w:t>
      </w:r>
    </w:p>
    <w:p w14:paraId="6E6A07C3"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88" w:name="_Toc212463948"/>
      <w:r>
        <w:rPr>
          <w:rFonts w:ascii="宋体" w:eastAsia="宋体" w:hAnsi="宋体" w:cs="Arial" w:hint="eastAsia"/>
          <w:sz w:val="21"/>
          <w:szCs w:val="21"/>
        </w:rPr>
        <w:t>基金有关文件和档案的保存</w:t>
      </w:r>
      <w:bookmarkEnd w:id="88"/>
    </w:p>
    <w:p w14:paraId="74B8BAC0" w14:textId="77777777" w:rsidR="007A0495" w:rsidRDefault="0094338C">
      <w:pPr>
        <w:spacing w:line="360" w:lineRule="auto"/>
        <w:ind w:firstLineChars="200" w:firstLine="420"/>
        <w:rPr>
          <w:rFonts w:ascii="宋体" w:hAnsi="宋体"/>
          <w:szCs w:val="21"/>
        </w:rPr>
      </w:pPr>
      <w:r>
        <w:rPr>
          <w:rFonts w:ascii="宋体" w:hAnsi="宋体" w:hint="eastAsia"/>
          <w:szCs w:val="21"/>
        </w:rPr>
        <w:t>（一）档案保存</w:t>
      </w:r>
    </w:p>
    <w:p w14:paraId="6DE13BC7"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和基金托管人应按各自职责完整保存本基金的基金账册、原始凭证、记账凭证、交易记录、公告、重要合同等相关资料，承担保密义务并按规定的期限保管。基金管理人应保存基金财产管理业务活动的记录、账册、报表和其他相关资料，基金托管人应保存基金托管业务活动的记录、账册、报表和其他相关资料。保存期限不低于法律法规规定的最低年限。</w:t>
      </w:r>
    </w:p>
    <w:p w14:paraId="74BF2E03" w14:textId="77777777" w:rsidR="007A0495" w:rsidRDefault="0094338C">
      <w:pPr>
        <w:spacing w:line="360" w:lineRule="auto"/>
        <w:ind w:firstLineChars="200" w:firstLine="420"/>
        <w:rPr>
          <w:rFonts w:ascii="宋体" w:hAnsi="宋体"/>
          <w:szCs w:val="21"/>
        </w:rPr>
      </w:pPr>
      <w:r>
        <w:rPr>
          <w:rFonts w:ascii="宋体" w:hAnsi="宋体" w:hint="eastAsia"/>
          <w:szCs w:val="21"/>
        </w:rPr>
        <w:t>（二）合同档案的建立</w:t>
      </w:r>
    </w:p>
    <w:p w14:paraId="65551882" w14:textId="77777777" w:rsidR="007A0495" w:rsidRDefault="0094338C">
      <w:pPr>
        <w:spacing w:line="360" w:lineRule="auto"/>
        <w:ind w:firstLineChars="200" w:firstLine="420"/>
        <w:rPr>
          <w:rFonts w:ascii="宋体" w:hAnsi="宋体"/>
          <w:szCs w:val="21"/>
        </w:rPr>
      </w:pPr>
      <w:r>
        <w:rPr>
          <w:rFonts w:ascii="宋体" w:hAnsi="宋体" w:hint="eastAsia"/>
          <w:szCs w:val="21"/>
        </w:rPr>
        <w:t>1、基金管理人或基金托管人在签署与本基金有关的合同文本后，应及时按相关法律法规及本协议的规定将合同正本或副本提交对方。</w:t>
      </w:r>
    </w:p>
    <w:p w14:paraId="0C9A10F7" w14:textId="77777777" w:rsidR="007A0495" w:rsidRDefault="0094338C">
      <w:pPr>
        <w:spacing w:line="360" w:lineRule="auto"/>
        <w:ind w:firstLineChars="200" w:firstLine="420"/>
        <w:rPr>
          <w:rFonts w:ascii="宋体" w:hAnsi="宋体"/>
          <w:szCs w:val="21"/>
        </w:rPr>
      </w:pPr>
      <w:r>
        <w:rPr>
          <w:rFonts w:ascii="宋体" w:hAnsi="宋体" w:hint="eastAsia"/>
          <w:szCs w:val="21"/>
        </w:rPr>
        <w:t>2、基金管理人和基金托管人应按各自职责保管就基金资产对外签署的全部合同的正本。</w:t>
      </w:r>
    </w:p>
    <w:p w14:paraId="0D899020" w14:textId="77777777" w:rsidR="007A0495" w:rsidRDefault="0094338C">
      <w:pPr>
        <w:spacing w:line="360" w:lineRule="auto"/>
        <w:ind w:firstLineChars="200" w:firstLine="420"/>
        <w:rPr>
          <w:rFonts w:ascii="宋体" w:hAnsi="宋体"/>
          <w:szCs w:val="21"/>
        </w:rPr>
      </w:pPr>
      <w:r>
        <w:rPr>
          <w:rFonts w:ascii="宋体" w:hAnsi="宋体" w:hint="eastAsia"/>
          <w:szCs w:val="21"/>
        </w:rPr>
        <w:t>（三）变更与协助</w:t>
      </w:r>
    </w:p>
    <w:p w14:paraId="716ADE89" w14:textId="77777777" w:rsidR="007A0495" w:rsidRDefault="0094338C">
      <w:pPr>
        <w:spacing w:line="360" w:lineRule="auto"/>
        <w:ind w:firstLineChars="200" w:firstLine="420"/>
        <w:rPr>
          <w:rFonts w:ascii="宋体" w:hAnsi="宋体"/>
          <w:szCs w:val="21"/>
        </w:rPr>
      </w:pPr>
      <w:proofErr w:type="gramStart"/>
      <w:r>
        <w:rPr>
          <w:rFonts w:ascii="宋体" w:hAnsi="宋体" w:hint="eastAsia"/>
          <w:szCs w:val="21"/>
        </w:rPr>
        <w:t>若基金</w:t>
      </w:r>
      <w:proofErr w:type="gramEnd"/>
      <w:r>
        <w:rPr>
          <w:rFonts w:ascii="宋体" w:hAnsi="宋体" w:hint="eastAsia"/>
          <w:szCs w:val="21"/>
        </w:rPr>
        <w:t>管理人和基金托管人发生变更，未变更的一方有义务协助变更后的接任人接收相应文件。</w:t>
      </w:r>
    </w:p>
    <w:p w14:paraId="2BE80F7A"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89" w:name="_Toc212463949"/>
      <w:r>
        <w:rPr>
          <w:rFonts w:ascii="宋体" w:eastAsia="宋体" w:hAnsi="宋体" w:cs="Arial" w:hint="eastAsia"/>
          <w:sz w:val="21"/>
          <w:szCs w:val="21"/>
        </w:rPr>
        <w:t>基金管理人和基金托管人的更换</w:t>
      </w:r>
      <w:bookmarkEnd w:id="89"/>
    </w:p>
    <w:p w14:paraId="00A68FC5" w14:textId="77777777" w:rsidR="007A0495" w:rsidRDefault="0094338C">
      <w:pPr>
        <w:spacing w:line="360" w:lineRule="auto"/>
        <w:ind w:firstLineChars="200" w:firstLine="420"/>
        <w:rPr>
          <w:rFonts w:ascii="宋体" w:hAnsi="宋体"/>
          <w:szCs w:val="21"/>
        </w:rPr>
      </w:pPr>
      <w:bookmarkStart w:id="90" w:name="_Toc382819129"/>
      <w:r>
        <w:rPr>
          <w:rFonts w:ascii="宋体" w:hAnsi="宋体" w:hint="eastAsia"/>
          <w:szCs w:val="21"/>
        </w:rPr>
        <w:t>（一）基金管理人的更换</w:t>
      </w:r>
      <w:bookmarkEnd w:id="90"/>
    </w:p>
    <w:p w14:paraId="10E620E2" w14:textId="77777777" w:rsidR="007A0495" w:rsidRDefault="0094338C">
      <w:pPr>
        <w:spacing w:line="360" w:lineRule="auto"/>
        <w:ind w:firstLineChars="200" w:firstLine="420"/>
        <w:rPr>
          <w:rFonts w:ascii="宋体" w:hAnsi="宋体"/>
          <w:szCs w:val="21"/>
        </w:rPr>
      </w:pPr>
      <w:r>
        <w:rPr>
          <w:rFonts w:ascii="宋体" w:hAnsi="宋体" w:hint="eastAsia"/>
          <w:szCs w:val="21"/>
        </w:rPr>
        <w:t>1、基金管理人的更换条件</w:t>
      </w:r>
    </w:p>
    <w:p w14:paraId="678826F0" w14:textId="77777777" w:rsidR="007A0495" w:rsidRDefault="0094338C">
      <w:pPr>
        <w:spacing w:line="360" w:lineRule="auto"/>
        <w:ind w:firstLineChars="200" w:firstLine="420"/>
        <w:rPr>
          <w:rFonts w:ascii="宋体" w:hAnsi="宋体"/>
          <w:szCs w:val="21"/>
        </w:rPr>
      </w:pPr>
      <w:r>
        <w:rPr>
          <w:rFonts w:ascii="宋体" w:hAnsi="宋体" w:hint="eastAsia"/>
          <w:szCs w:val="21"/>
        </w:rPr>
        <w:t>有下列情形之一的，基金管理人职责终止：</w:t>
      </w:r>
    </w:p>
    <w:p w14:paraId="6D4AAA4D" w14:textId="77777777" w:rsidR="007A0495" w:rsidRDefault="0094338C">
      <w:pPr>
        <w:spacing w:line="360" w:lineRule="auto"/>
        <w:ind w:firstLineChars="200" w:firstLine="420"/>
        <w:rPr>
          <w:rFonts w:ascii="宋体" w:hAnsi="宋体"/>
          <w:szCs w:val="21"/>
        </w:rPr>
      </w:pPr>
      <w:r>
        <w:rPr>
          <w:rFonts w:ascii="宋体" w:hAnsi="宋体" w:hint="eastAsia"/>
          <w:szCs w:val="21"/>
        </w:rPr>
        <w:t>（1）被依法取消基金管理资格；</w:t>
      </w:r>
    </w:p>
    <w:p w14:paraId="64743DB6" w14:textId="77777777" w:rsidR="007A0495" w:rsidRDefault="0094338C">
      <w:pPr>
        <w:spacing w:line="360" w:lineRule="auto"/>
        <w:ind w:firstLineChars="200" w:firstLine="420"/>
        <w:rPr>
          <w:rFonts w:ascii="宋体" w:hAnsi="宋体"/>
          <w:szCs w:val="21"/>
        </w:rPr>
      </w:pPr>
      <w:r>
        <w:rPr>
          <w:rFonts w:ascii="宋体" w:hAnsi="宋体" w:hint="eastAsia"/>
          <w:szCs w:val="21"/>
        </w:rPr>
        <w:t>（2）被基金份额持有人大会解任；</w:t>
      </w:r>
    </w:p>
    <w:p w14:paraId="5A706521" w14:textId="77777777" w:rsidR="007A0495" w:rsidRDefault="0094338C">
      <w:pPr>
        <w:spacing w:line="360" w:lineRule="auto"/>
        <w:ind w:firstLineChars="200" w:firstLine="420"/>
        <w:rPr>
          <w:rFonts w:ascii="宋体" w:hAnsi="宋体"/>
          <w:szCs w:val="21"/>
        </w:rPr>
      </w:pPr>
      <w:r>
        <w:rPr>
          <w:rFonts w:ascii="宋体" w:hAnsi="宋体" w:hint="eastAsia"/>
          <w:szCs w:val="21"/>
        </w:rPr>
        <w:t>（3）依法解散、被依法撤销或被依法宣告破产；</w:t>
      </w:r>
    </w:p>
    <w:p w14:paraId="24E4800D"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（4）法律法规及中国证监会规定的和《基金合同》约定的其他情形。</w:t>
      </w:r>
    </w:p>
    <w:p w14:paraId="6D113D20" w14:textId="77777777" w:rsidR="007A0495" w:rsidRDefault="0094338C">
      <w:pPr>
        <w:spacing w:line="360" w:lineRule="auto"/>
        <w:ind w:firstLineChars="200" w:firstLine="420"/>
        <w:rPr>
          <w:rFonts w:ascii="宋体" w:hAnsi="宋体"/>
          <w:szCs w:val="21"/>
        </w:rPr>
      </w:pPr>
      <w:r>
        <w:rPr>
          <w:rFonts w:ascii="宋体" w:hAnsi="宋体" w:hint="eastAsia"/>
          <w:szCs w:val="21"/>
        </w:rPr>
        <w:t>2、基金管理人的更换程序</w:t>
      </w:r>
    </w:p>
    <w:p w14:paraId="4962DCA0" w14:textId="77777777" w:rsidR="007A0495" w:rsidRDefault="0094338C">
      <w:pPr>
        <w:spacing w:line="360" w:lineRule="auto"/>
        <w:ind w:firstLineChars="200" w:firstLine="420"/>
        <w:rPr>
          <w:rFonts w:ascii="宋体" w:hAnsi="宋体"/>
          <w:szCs w:val="21"/>
        </w:rPr>
      </w:pPr>
      <w:r>
        <w:rPr>
          <w:rFonts w:ascii="宋体" w:hAnsi="宋体" w:hint="eastAsia"/>
          <w:szCs w:val="21"/>
        </w:rPr>
        <w:t>（1）提名：</w:t>
      </w:r>
      <w:proofErr w:type="gramStart"/>
      <w:r>
        <w:rPr>
          <w:rFonts w:ascii="宋体" w:hAnsi="宋体" w:hint="eastAsia"/>
          <w:szCs w:val="21"/>
        </w:rPr>
        <w:t>新任基金</w:t>
      </w:r>
      <w:proofErr w:type="gramEnd"/>
      <w:r>
        <w:rPr>
          <w:rFonts w:ascii="宋体" w:hAnsi="宋体" w:hint="eastAsia"/>
          <w:szCs w:val="21"/>
        </w:rPr>
        <w:t>管理人由基金托管人或由单独</w:t>
      </w:r>
      <w:r>
        <w:rPr>
          <w:rFonts w:ascii="宋体" w:hAnsi="宋体"/>
          <w:szCs w:val="21"/>
        </w:rPr>
        <w:t>或合计持有</w:t>
      </w:r>
      <w:r>
        <w:rPr>
          <w:rFonts w:ascii="宋体" w:hAnsi="宋体" w:hint="eastAsia"/>
          <w:szCs w:val="21"/>
        </w:rPr>
        <w:t>10%以上（含10%）基金份额的基金份额持有人提名；</w:t>
      </w:r>
    </w:p>
    <w:p w14:paraId="70B6C475" w14:textId="77777777" w:rsidR="007A0495" w:rsidRDefault="0094338C">
      <w:pPr>
        <w:spacing w:line="360" w:lineRule="auto"/>
        <w:ind w:firstLineChars="200" w:firstLine="420"/>
        <w:rPr>
          <w:rFonts w:ascii="宋体" w:hAnsi="宋体"/>
          <w:szCs w:val="21"/>
        </w:rPr>
      </w:pPr>
      <w:r>
        <w:rPr>
          <w:rFonts w:ascii="宋体" w:hAnsi="宋体" w:hint="eastAsia"/>
          <w:szCs w:val="21"/>
        </w:rPr>
        <w:t>（2）决议：基金份额持有人大会在基金管理人职责终止后</w:t>
      </w:r>
      <w:r>
        <w:rPr>
          <w:rFonts w:ascii="宋体" w:hAnsi="宋体"/>
          <w:szCs w:val="21"/>
        </w:rPr>
        <w:t>6个月</w:t>
      </w:r>
      <w:r>
        <w:rPr>
          <w:rFonts w:ascii="宋体" w:hAnsi="宋体" w:hint="eastAsia"/>
          <w:szCs w:val="21"/>
        </w:rPr>
        <w:t>内对被提名的基金管理人形成决议，该决议需经参加大会的基金份额持有人所持表决权的</w:t>
      </w:r>
      <w:r>
        <w:rPr>
          <w:rFonts w:ascii="宋体" w:hAnsi="宋体" w:hint="eastAsia"/>
        </w:rPr>
        <w:t>三分之二</w:t>
      </w:r>
      <w:r>
        <w:rPr>
          <w:rFonts w:ascii="宋体" w:hAnsi="宋体" w:hint="eastAsia"/>
          <w:szCs w:val="21"/>
        </w:rPr>
        <w:t>以上（含三分之二）表决通过，决议自表决通过之日起生效；</w:t>
      </w:r>
    </w:p>
    <w:p w14:paraId="2E9BB0A5" w14:textId="77777777" w:rsidR="007A0495" w:rsidRDefault="0094338C">
      <w:pPr>
        <w:spacing w:line="360" w:lineRule="auto"/>
        <w:ind w:firstLineChars="200" w:firstLine="420"/>
        <w:rPr>
          <w:rFonts w:ascii="宋体" w:hAnsi="宋体"/>
          <w:szCs w:val="21"/>
        </w:rPr>
      </w:pPr>
      <w:r>
        <w:rPr>
          <w:rFonts w:ascii="宋体" w:hAnsi="宋体" w:hint="eastAsia"/>
          <w:szCs w:val="21"/>
        </w:rPr>
        <w:t>（3）临时基金管理人：</w:t>
      </w:r>
      <w:proofErr w:type="gramStart"/>
      <w:r>
        <w:rPr>
          <w:rFonts w:ascii="宋体" w:hAnsi="宋体" w:hint="eastAsia"/>
          <w:szCs w:val="21"/>
        </w:rPr>
        <w:t>新任基金</w:t>
      </w:r>
      <w:proofErr w:type="gramEnd"/>
      <w:r>
        <w:rPr>
          <w:rFonts w:ascii="宋体" w:hAnsi="宋体" w:hint="eastAsia"/>
          <w:szCs w:val="21"/>
        </w:rPr>
        <w:t>管理人产生之前，由中国证监会指定临时基金管理人；</w:t>
      </w:r>
    </w:p>
    <w:p w14:paraId="25D47266" w14:textId="77777777" w:rsidR="007A0495" w:rsidRDefault="0094338C">
      <w:pPr>
        <w:spacing w:line="360" w:lineRule="auto"/>
        <w:ind w:firstLineChars="200" w:firstLine="420"/>
        <w:rPr>
          <w:rFonts w:ascii="宋体" w:hAnsi="宋体"/>
          <w:szCs w:val="21"/>
        </w:rPr>
      </w:pPr>
      <w:r>
        <w:rPr>
          <w:rFonts w:ascii="宋体" w:hAnsi="宋体" w:hint="eastAsia"/>
          <w:szCs w:val="21"/>
        </w:rPr>
        <w:t>（4）备案：基金份额持有人大会更换基金管理人的决议须报中国证监会备案；</w:t>
      </w:r>
    </w:p>
    <w:p w14:paraId="62357F54" w14:textId="77777777" w:rsidR="007A0495" w:rsidRDefault="0094338C">
      <w:pPr>
        <w:spacing w:line="360" w:lineRule="auto"/>
        <w:ind w:firstLineChars="200" w:firstLine="420"/>
        <w:rPr>
          <w:rFonts w:ascii="宋体" w:hAnsi="宋体"/>
          <w:szCs w:val="21"/>
        </w:rPr>
      </w:pPr>
      <w:r>
        <w:rPr>
          <w:rFonts w:ascii="宋体" w:hAnsi="宋体" w:hint="eastAsia"/>
          <w:szCs w:val="21"/>
        </w:rPr>
        <w:t>（5）公告：基金管理人更换后，由基金托管人在更换基金管理人的基金份额持有人大会决议生效后依照《信息披露办法》的有关规定在规定媒介公告；</w:t>
      </w:r>
    </w:p>
    <w:p w14:paraId="3962B646" w14:textId="77777777" w:rsidR="007A0495" w:rsidRDefault="0094338C">
      <w:pPr>
        <w:spacing w:line="360" w:lineRule="auto"/>
        <w:ind w:firstLineChars="200" w:firstLine="420"/>
        <w:rPr>
          <w:rFonts w:ascii="宋体" w:hAnsi="宋体"/>
          <w:szCs w:val="21"/>
        </w:rPr>
      </w:pPr>
      <w:r>
        <w:rPr>
          <w:rFonts w:ascii="宋体" w:hAnsi="宋体" w:hint="eastAsia"/>
          <w:szCs w:val="21"/>
        </w:rPr>
        <w:t>（6）交接：基金管理人职责终止的，基金管理人应妥善保管基金管理业务资料，及时向临时基金管理人或</w:t>
      </w:r>
      <w:proofErr w:type="gramStart"/>
      <w:r>
        <w:rPr>
          <w:rFonts w:ascii="宋体" w:hAnsi="宋体" w:hint="eastAsia"/>
          <w:szCs w:val="21"/>
        </w:rPr>
        <w:t>新任基金</w:t>
      </w:r>
      <w:proofErr w:type="gramEnd"/>
      <w:r>
        <w:rPr>
          <w:rFonts w:ascii="宋体" w:hAnsi="宋体" w:hint="eastAsia"/>
          <w:szCs w:val="21"/>
        </w:rPr>
        <w:t>管理人办理基金管理业务的移交手续，临时基金管理人或</w:t>
      </w:r>
      <w:proofErr w:type="gramStart"/>
      <w:r>
        <w:rPr>
          <w:rFonts w:ascii="宋体" w:hAnsi="宋体" w:hint="eastAsia"/>
          <w:szCs w:val="21"/>
        </w:rPr>
        <w:t>新任基金</w:t>
      </w:r>
      <w:proofErr w:type="gramEnd"/>
      <w:r>
        <w:rPr>
          <w:rFonts w:ascii="宋体" w:hAnsi="宋体" w:hint="eastAsia"/>
          <w:szCs w:val="21"/>
        </w:rPr>
        <w:t>管理人应及时接收。临时基金管理人或</w:t>
      </w:r>
      <w:proofErr w:type="gramStart"/>
      <w:r>
        <w:rPr>
          <w:rFonts w:ascii="宋体" w:hAnsi="宋体" w:hint="eastAsia"/>
          <w:szCs w:val="21"/>
        </w:rPr>
        <w:t>新任基金</w:t>
      </w:r>
      <w:proofErr w:type="gramEnd"/>
      <w:r>
        <w:rPr>
          <w:rFonts w:ascii="宋体" w:hAnsi="宋体" w:hint="eastAsia"/>
          <w:szCs w:val="21"/>
        </w:rPr>
        <w:t>管理人应与基金托管人核对基金净值信息；</w:t>
      </w:r>
    </w:p>
    <w:p w14:paraId="1AF75F78" w14:textId="77777777" w:rsidR="007A0495" w:rsidRDefault="0094338C">
      <w:pPr>
        <w:spacing w:line="360" w:lineRule="auto"/>
        <w:ind w:firstLineChars="200" w:firstLine="420"/>
        <w:rPr>
          <w:rFonts w:ascii="宋体" w:hAnsi="宋体"/>
          <w:szCs w:val="21"/>
        </w:rPr>
      </w:pPr>
      <w:r>
        <w:rPr>
          <w:rFonts w:ascii="宋体" w:hAnsi="宋体" w:hint="eastAsia"/>
          <w:szCs w:val="21"/>
        </w:rPr>
        <w:t>（7）审计：基金管理人职责终止的，应当聘请符合《中华人民共和国证券法》规定的会计师事务所对基金财产进行审计，并将审计结果予以公告，同时报中国证监会备案，审计费用从基金财产中列支；</w:t>
      </w:r>
    </w:p>
    <w:p w14:paraId="1F162F60" w14:textId="77777777" w:rsidR="007A0495" w:rsidRDefault="0094338C">
      <w:pPr>
        <w:spacing w:line="360" w:lineRule="auto"/>
        <w:ind w:firstLineChars="200" w:firstLine="420"/>
        <w:rPr>
          <w:rFonts w:ascii="宋体" w:hAnsi="宋体"/>
          <w:szCs w:val="21"/>
        </w:rPr>
      </w:pPr>
      <w:r>
        <w:rPr>
          <w:rFonts w:ascii="宋体" w:hAnsi="宋体" w:hint="eastAsia"/>
          <w:szCs w:val="21"/>
        </w:rPr>
        <w:t>（8）基金名称变更：基金管理人更换后，如果原任或</w:t>
      </w:r>
      <w:proofErr w:type="gramStart"/>
      <w:r>
        <w:rPr>
          <w:rFonts w:ascii="宋体" w:hAnsi="宋体" w:hint="eastAsia"/>
          <w:szCs w:val="21"/>
        </w:rPr>
        <w:t>新任基金</w:t>
      </w:r>
      <w:proofErr w:type="gramEnd"/>
      <w:r>
        <w:rPr>
          <w:rFonts w:ascii="宋体" w:hAnsi="宋体" w:hint="eastAsia"/>
          <w:szCs w:val="21"/>
        </w:rPr>
        <w:t>管理人要求，应按其要求替换或删除基金名称中与</w:t>
      </w:r>
      <w:proofErr w:type="gramStart"/>
      <w:r>
        <w:rPr>
          <w:rFonts w:ascii="宋体" w:hAnsi="宋体" w:hint="eastAsia"/>
          <w:szCs w:val="21"/>
        </w:rPr>
        <w:t>原基金</w:t>
      </w:r>
      <w:proofErr w:type="gramEnd"/>
      <w:r>
        <w:rPr>
          <w:rFonts w:ascii="宋体" w:hAnsi="宋体" w:hint="eastAsia"/>
          <w:szCs w:val="21"/>
        </w:rPr>
        <w:t>管理人有关的名称字样。</w:t>
      </w:r>
    </w:p>
    <w:p w14:paraId="312432DE" w14:textId="77777777" w:rsidR="007A0495" w:rsidRDefault="0094338C">
      <w:pPr>
        <w:spacing w:line="360" w:lineRule="auto"/>
        <w:ind w:firstLineChars="200" w:firstLine="420"/>
        <w:rPr>
          <w:rFonts w:ascii="宋体" w:hAnsi="宋体"/>
          <w:szCs w:val="21"/>
        </w:rPr>
      </w:pPr>
      <w:bookmarkStart w:id="91" w:name="_Toc382819130"/>
      <w:r>
        <w:rPr>
          <w:rFonts w:ascii="宋体" w:hAnsi="宋体" w:hint="eastAsia"/>
          <w:szCs w:val="21"/>
        </w:rPr>
        <w:t>（二）基金托管人的更换</w:t>
      </w:r>
      <w:bookmarkEnd w:id="91"/>
    </w:p>
    <w:p w14:paraId="54C042F1" w14:textId="77777777" w:rsidR="007A0495" w:rsidRDefault="0094338C">
      <w:pPr>
        <w:spacing w:line="360" w:lineRule="auto"/>
        <w:ind w:firstLineChars="200" w:firstLine="420"/>
        <w:rPr>
          <w:rFonts w:ascii="宋体" w:hAnsi="宋体"/>
          <w:szCs w:val="21"/>
        </w:rPr>
      </w:pPr>
      <w:r>
        <w:rPr>
          <w:rFonts w:ascii="宋体" w:hAnsi="宋体" w:hint="eastAsia"/>
          <w:szCs w:val="21"/>
        </w:rPr>
        <w:t>1、基金托管人的更换条件</w:t>
      </w:r>
    </w:p>
    <w:p w14:paraId="6ED4FEA6" w14:textId="77777777" w:rsidR="007A0495" w:rsidRDefault="0094338C">
      <w:pPr>
        <w:spacing w:line="360" w:lineRule="auto"/>
        <w:ind w:firstLineChars="200" w:firstLine="420"/>
        <w:rPr>
          <w:rFonts w:ascii="宋体" w:hAnsi="宋体"/>
          <w:szCs w:val="21"/>
        </w:rPr>
      </w:pPr>
      <w:r>
        <w:rPr>
          <w:rFonts w:ascii="宋体" w:hAnsi="宋体" w:hint="eastAsia"/>
          <w:szCs w:val="21"/>
        </w:rPr>
        <w:t>有下列情形之一的，基金托管人职责终止：</w:t>
      </w:r>
    </w:p>
    <w:p w14:paraId="7C3A241B" w14:textId="77777777" w:rsidR="007A0495" w:rsidRDefault="0094338C">
      <w:pPr>
        <w:spacing w:line="360" w:lineRule="auto"/>
        <w:ind w:firstLineChars="200" w:firstLine="420"/>
        <w:rPr>
          <w:rFonts w:ascii="宋体" w:hAnsi="宋体"/>
          <w:szCs w:val="21"/>
        </w:rPr>
      </w:pPr>
      <w:r>
        <w:rPr>
          <w:rFonts w:ascii="宋体" w:hAnsi="宋体" w:hint="eastAsia"/>
          <w:szCs w:val="21"/>
        </w:rPr>
        <w:t>（1）被依法取消基金托管人资格；</w:t>
      </w:r>
    </w:p>
    <w:p w14:paraId="5D881F1C" w14:textId="77777777" w:rsidR="007A0495" w:rsidRDefault="0094338C">
      <w:pPr>
        <w:spacing w:line="360" w:lineRule="auto"/>
        <w:ind w:firstLineChars="200" w:firstLine="420"/>
        <w:rPr>
          <w:rFonts w:ascii="宋体" w:hAnsi="宋体"/>
          <w:szCs w:val="21"/>
        </w:rPr>
      </w:pPr>
      <w:r>
        <w:rPr>
          <w:rFonts w:ascii="宋体" w:hAnsi="宋体" w:hint="eastAsia"/>
          <w:szCs w:val="21"/>
        </w:rPr>
        <w:t>（2）被基金份额持有人大会解任；</w:t>
      </w:r>
    </w:p>
    <w:p w14:paraId="4A1E6663" w14:textId="77777777" w:rsidR="007A0495" w:rsidRDefault="0094338C">
      <w:pPr>
        <w:spacing w:line="360" w:lineRule="auto"/>
        <w:ind w:firstLineChars="200" w:firstLine="420"/>
        <w:rPr>
          <w:rFonts w:ascii="宋体" w:hAnsi="宋体"/>
          <w:szCs w:val="21"/>
        </w:rPr>
      </w:pPr>
      <w:r>
        <w:rPr>
          <w:rFonts w:ascii="宋体" w:hAnsi="宋体" w:hint="eastAsia"/>
          <w:szCs w:val="21"/>
        </w:rPr>
        <w:t>（3）依法解散、被依法撤销或被依法宣告破产；</w:t>
      </w:r>
    </w:p>
    <w:p w14:paraId="0B4ACF6A" w14:textId="77777777" w:rsidR="007A0495" w:rsidRDefault="0094338C">
      <w:pPr>
        <w:spacing w:line="360" w:lineRule="auto"/>
        <w:ind w:firstLineChars="200" w:firstLine="420"/>
        <w:rPr>
          <w:rFonts w:ascii="宋体" w:hAnsi="宋体"/>
          <w:szCs w:val="21"/>
        </w:rPr>
      </w:pPr>
      <w:r>
        <w:rPr>
          <w:rFonts w:ascii="宋体" w:hAnsi="宋体" w:hint="eastAsia"/>
          <w:szCs w:val="21"/>
        </w:rPr>
        <w:t>（4）法律法规及中国证监会规定的和《基金合同》约定的其他情形。</w:t>
      </w:r>
    </w:p>
    <w:p w14:paraId="5003DB1E" w14:textId="77777777" w:rsidR="007A0495" w:rsidRDefault="0094338C">
      <w:pPr>
        <w:spacing w:line="360" w:lineRule="auto"/>
        <w:ind w:firstLineChars="200" w:firstLine="420"/>
        <w:rPr>
          <w:rFonts w:ascii="宋体" w:hAnsi="宋体"/>
          <w:szCs w:val="21"/>
        </w:rPr>
      </w:pPr>
      <w:r>
        <w:rPr>
          <w:rFonts w:ascii="宋体" w:hAnsi="宋体" w:hint="eastAsia"/>
          <w:szCs w:val="21"/>
        </w:rPr>
        <w:t>2、基金托管人的更换程序</w:t>
      </w:r>
    </w:p>
    <w:p w14:paraId="3EF9DDEC" w14:textId="77777777" w:rsidR="007A0495" w:rsidRDefault="0094338C">
      <w:pPr>
        <w:spacing w:line="360" w:lineRule="auto"/>
        <w:ind w:firstLineChars="200" w:firstLine="420"/>
        <w:rPr>
          <w:rFonts w:ascii="宋体" w:hAnsi="宋体"/>
          <w:szCs w:val="21"/>
        </w:rPr>
      </w:pPr>
      <w:r>
        <w:rPr>
          <w:rFonts w:ascii="宋体" w:hAnsi="宋体" w:hint="eastAsia"/>
          <w:szCs w:val="21"/>
        </w:rPr>
        <w:t>（1）提名：</w:t>
      </w:r>
      <w:proofErr w:type="gramStart"/>
      <w:r>
        <w:rPr>
          <w:rFonts w:ascii="宋体" w:hAnsi="宋体" w:hint="eastAsia"/>
          <w:szCs w:val="21"/>
        </w:rPr>
        <w:t>新任基金</w:t>
      </w:r>
      <w:proofErr w:type="gramEnd"/>
      <w:r>
        <w:rPr>
          <w:rFonts w:ascii="宋体" w:hAnsi="宋体" w:hint="eastAsia"/>
          <w:szCs w:val="21"/>
        </w:rPr>
        <w:t>托管人由基金管理人或由单独或合计持有10%以上（含10%）基金份额的基金份额持有人提名；</w:t>
      </w:r>
    </w:p>
    <w:p w14:paraId="12C38047"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（2）决议：基金份额持有人大会在基金托管人职责终止后</w:t>
      </w:r>
      <w:r>
        <w:rPr>
          <w:rFonts w:ascii="宋体" w:hAnsi="宋体"/>
          <w:szCs w:val="21"/>
        </w:rPr>
        <w:t>6个月</w:t>
      </w:r>
      <w:r>
        <w:rPr>
          <w:rFonts w:ascii="宋体" w:hAnsi="宋体" w:hint="eastAsia"/>
          <w:szCs w:val="21"/>
        </w:rPr>
        <w:t>内对被提名的基金托管人形成决议，该决议需经参加大会的基金份额持有人所持表决权的</w:t>
      </w:r>
      <w:r>
        <w:rPr>
          <w:rFonts w:ascii="宋体" w:hAnsi="宋体" w:hint="eastAsia"/>
        </w:rPr>
        <w:t>三分之二</w:t>
      </w:r>
      <w:r>
        <w:rPr>
          <w:rFonts w:ascii="宋体" w:hAnsi="宋体" w:hint="eastAsia"/>
          <w:szCs w:val="21"/>
        </w:rPr>
        <w:t>以上（含</w:t>
      </w:r>
      <w:r>
        <w:rPr>
          <w:rFonts w:ascii="宋体" w:hAnsi="宋体" w:hint="eastAsia"/>
        </w:rPr>
        <w:t>三分之二</w:t>
      </w:r>
      <w:r>
        <w:rPr>
          <w:rFonts w:ascii="宋体" w:hAnsi="宋体" w:hint="eastAsia"/>
          <w:szCs w:val="21"/>
        </w:rPr>
        <w:t>）表决通过，决议自表决通过之日起生效；</w:t>
      </w:r>
    </w:p>
    <w:p w14:paraId="711CD997" w14:textId="77777777" w:rsidR="007A0495" w:rsidRDefault="0094338C">
      <w:pPr>
        <w:spacing w:line="360" w:lineRule="auto"/>
        <w:ind w:firstLineChars="200" w:firstLine="420"/>
        <w:rPr>
          <w:rFonts w:ascii="宋体" w:hAnsi="宋体"/>
          <w:szCs w:val="21"/>
        </w:rPr>
      </w:pPr>
      <w:r>
        <w:rPr>
          <w:rFonts w:ascii="宋体" w:hAnsi="宋体" w:hint="eastAsia"/>
          <w:szCs w:val="21"/>
        </w:rPr>
        <w:t>（3）临时基金托管人：</w:t>
      </w:r>
      <w:proofErr w:type="gramStart"/>
      <w:r>
        <w:rPr>
          <w:rFonts w:ascii="宋体" w:hAnsi="宋体" w:hint="eastAsia"/>
          <w:szCs w:val="21"/>
        </w:rPr>
        <w:t>新任基金</w:t>
      </w:r>
      <w:proofErr w:type="gramEnd"/>
      <w:r>
        <w:rPr>
          <w:rFonts w:ascii="宋体" w:hAnsi="宋体" w:hint="eastAsia"/>
          <w:szCs w:val="21"/>
        </w:rPr>
        <w:t>托管人产生之前，由中国证监会指定临时基金托管人；</w:t>
      </w:r>
    </w:p>
    <w:p w14:paraId="7AD45FBA" w14:textId="77777777" w:rsidR="007A0495" w:rsidRDefault="0094338C">
      <w:pPr>
        <w:spacing w:line="360" w:lineRule="auto"/>
        <w:ind w:firstLineChars="200" w:firstLine="420"/>
        <w:rPr>
          <w:rFonts w:ascii="宋体" w:hAnsi="宋体"/>
          <w:szCs w:val="21"/>
        </w:rPr>
      </w:pPr>
      <w:r>
        <w:rPr>
          <w:rFonts w:ascii="宋体" w:hAnsi="宋体" w:hint="eastAsia"/>
          <w:szCs w:val="21"/>
        </w:rPr>
        <w:t>（4）备案：基金份额持有人大会更换基金托管人的决议须报中国证监会备案；</w:t>
      </w:r>
    </w:p>
    <w:p w14:paraId="406955BC" w14:textId="77777777" w:rsidR="007A0495" w:rsidRDefault="0094338C">
      <w:pPr>
        <w:spacing w:line="360" w:lineRule="auto"/>
        <w:ind w:firstLineChars="200" w:firstLine="420"/>
        <w:rPr>
          <w:rFonts w:ascii="宋体" w:hAnsi="宋体"/>
          <w:szCs w:val="21"/>
        </w:rPr>
      </w:pPr>
      <w:r>
        <w:rPr>
          <w:rFonts w:ascii="宋体" w:hAnsi="宋体" w:hint="eastAsia"/>
          <w:szCs w:val="21"/>
        </w:rPr>
        <w:t>（5）公告：基金托管人更换后，由基金管理人在更换基金托管人的基金份额持有人大会决议生效后依照《信息披露办法》的有关规定在规定媒介公告；</w:t>
      </w:r>
    </w:p>
    <w:p w14:paraId="240AEE2E" w14:textId="77777777" w:rsidR="007A0495" w:rsidRDefault="0094338C">
      <w:pPr>
        <w:spacing w:line="360" w:lineRule="auto"/>
        <w:ind w:firstLineChars="200" w:firstLine="420"/>
        <w:rPr>
          <w:rFonts w:ascii="宋体" w:hAnsi="宋体"/>
          <w:szCs w:val="21"/>
        </w:rPr>
      </w:pPr>
      <w:r>
        <w:rPr>
          <w:rFonts w:ascii="宋体" w:hAnsi="宋体" w:hint="eastAsia"/>
          <w:szCs w:val="21"/>
        </w:rPr>
        <w:t>（6）交接：基金托管人职责终止的，应当妥善保管基金财产和基金托管业务资料，及时办理基金财产和基金托管业务的移交手续，</w:t>
      </w:r>
      <w:proofErr w:type="gramStart"/>
      <w:r>
        <w:rPr>
          <w:rFonts w:ascii="宋体" w:hAnsi="宋体" w:hint="eastAsia"/>
          <w:szCs w:val="21"/>
        </w:rPr>
        <w:t>新任基金</w:t>
      </w:r>
      <w:proofErr w:type="gramEnd"/>
      <w:r>
        <w:rPr>
          <w:rFonts w:ascii="宋体" w:hAnsi="宋体" w:hint="eastAsia"/>
          <w:szCs w:val="21"/>
        </w:rPr>
        <w:t>托管人或者临时基金托管人应当及时接收。</w:t>
      </w:r>
      <w:proofErr w:type="gramStart"/>
      <w:r>
        <w:rPr>
          <w:rFonts w:ascii="宋体" w:hAnsi="宋体" w:hint="eastAsia"/>
          <w:szCs w:val="21"/>
        </w:rPr>
        <w:t>新任基金</w:t>
      </w:r>
      <w:proofErr w:type="gramEnd"/>
      <w:r>
        <w:rPr>
          <w:rFonts w:ascii="宋体" w:hAnsi="宋体" w:hint="eastAsia"/>
          <w:szCs w:val="21"/>
        </w:rPr>
        <w:t>托管人或临时基金托管人应与基金管理人核对基金净值信息；</w:t>
      </w:r>
    </w:p>
    <w:p w14:paraId="52602F3B" w14:textId="77777777" w:rsidR="007A0495" w:rsidRDefault="0094338C">
      <w:pPr>
        <w:spacing w:line="360" w:lineRule="auto"/>
        <w:ind w:firstLineChars="200" w:firstLine="420"/>
        <w:rPr>
          <w:rFonts w:ascii="宋体" w:hAnsi="宋体"/>
          <w:szCs w:val="21"/>
        </w:rPr>
      </w:pPr>
      <w:r>
        <w:rPr>
          <w:rFonts w:ascii="宋体" w:hAnsi="宋体" w:hint="eastAsia"/>
          <w:szCs w:val="21"/>
        </w:rPr>
        <w:t>（7）审计：基金托管人职责终止的，应当聘请符合《中华人民共和国证券法》规定的会计师事务所对基金财产进行审计，并将审计结果予以公告，同时报中国证监会备案，审计费用从基金财产中列支。</w:t>
      </w:r>
    </w:p>
    <w:p w14:paraId="4F00C013" w14:textId="77777777" w:rsidR="007A0495" w:rsidRDefault="0094338C">
      <w:pPr>
        <w:spacing w:line="360" w:lineRule="auto"/>
        <w:ind w:firstLineChars="200" w:firstLine="420"/>
        <w:rPr>
          <w:rFonts w:ascii="宋体" w:hAnsi="宋体"/>
          <w:szCs w:val="21"/>
        </w:rPr>
      </w:pPr>
      <w:r>
        <w:rPr>
          <w:rFonts w:ascii="宋体" w:hAnsi="宋体" w:hint="eastAsia"/>
          <w:szCs w:val="21"/>
        </w:rPr>
        <w:t>（三）基金管理人与基金托管人同时更换</w:t>
      </w:r>
    </w:p>
    <w:p w14:paraId="6AD58A57" w14:textId="77777777" w:rsidR="007A0495" w:rsidRDefault="0094338C">
      <w:pPr>
        <w:spacing w:line="360" w:lineRule="auto"/>
        <w:ind w:firstLineChars="200" w:firstLine="420"/>
        <w:rPr>
          <w:rFonts w:ascii="宋体" w:hAnsi="宋体"/>
          <w:szCs w:val="21"/>
        </w:rPr>
      </w:pPr>
      <w:r>
        <w:rPr>
          <w:rFonts w:ascii="宋体" w:hAnsi="宋体" w:hint="eastAsia"/>
          <w:szCs w:val="21"/>
        </w:rPr>
        <w:t>1、提名：如果基金管理人和基金托管人同时更换，由单独或合计持有10%以上（含10%）基金份额的基金份额持有人提名新的基金管理人和基金托管人；</w:t>
      </w:r>
    </w:p>
    <w:p w14:paraId="1D292BF6" w14:textId="77777777" w:rsidR="007A0495" w:rsidRDefault="0094338C">
      <w:pPr>
        <w:spacing w:line="360" w:lineRule="auto"/>
        <w:ind w:firstLineChars="200" w:firstLine="420"/>
        <w:rPr>
          <w:rFonts w:ascii="宋体" w:hAnsi="宋体"/>
          <w:szCs w:val="21"/>
        </w:rPr>
      </w:pPr>
      <w:r>
        <w:rPr>
          <w:rFonts w:ascii="宋体" w:hAnsi="宋体" w:hint="eastAsia"/>
          <w:szCs w:val="21"/>
        </w:rPr>
        <w:t>2、基金管理人和基金托管人的更换分别按上述程序进行；</w:t>
      </w:r>
    </w:p>
    <w:p w14:paraId="4F8835B0" w14:textId="77777777" w:rsidR="007A0495" w:rsidRDefault="0094338C">
      <w:pPr>
        <w:spacing w:line="360" w:lineRule="auto"/>
        <w:ind w:firstLineChars="200" w:firstLine="420"/>
        <w:rPr>
          <w:rFonts w:ascii="宋体" w:hAnsi="宋体"/>
          <w:szCs w:val="21"/>
        </w:rPr>
      </w:pPr>
      <w:r>
        <w:rPr>
          <w:rFonts w:ascii="宋体" w:hAnsi="宋体" w:hint="eastAsia"/>
          <w:szCs w:val="21"/>
        </w:rPr>
        <w:t>3、公告：</w:t>
      </w:r>
      <w:proofErr w:type="gramStart"/>
      <w:r>
        <w:rPr>
          <w:rFonts w:ascii="宋体" w:hAnsi="宋体" w:hint="eastAsia"/>
          <w:szCs w:val="21"/>
        </w:rPr>
        <w:t>新任基金</w:t>
      </w:r>
      <w:proofErr w:type="gramEnd"/>
      <w:r>
        <w:rPr>
          <w:rFonts w:ascii="宋体" w:hAnsi="宋体" w:hint="eastAsia"/>
          <w:szCs w:val="21"/>
        </w:rPr>
        <w:t>管理人和</w:t>
      </w:r>
      <w:proofErr w:type="gramStart"/>
      <w:r>
        <w:rPr>
          <w:rFonts w:ascii="宋体" w:hAnsi="宋体" w:hint="eastAsia"/>
          <w:szCs w:val="21"/>
        </w:rPr>
        <w:t>新任基金</w:t>
      </w:r>
      <w:proofErr w:type="gramEnd"/>
      <w:r>
        <w:rPr>
          <w:rFonts w:ascii="宋体" w:hAnsi="宋体" w:hint="eastAsia"/>
          <w:szCs w:val="21"/>
        </w:rPr>
        <w:t>托管人应在更换基金管理人和基金托管人的基金份额持有人大会决议生效后依照《信息披露办法》的有关规定在规定媒介上联合公告。</w:t>
      </w:r>
    </w:p>
    <w:p w14:paraId="3780790E" w14:textId="77777777" w:rsidR="007A0495" w:rsidRDefault="0094338C">
      <w:pPr>
        <w:spacing w:line="360" w:lineRule="auto"/>
        <w:ind w:firstLineChars="200" w:firstLine="420"/>
        <w:rPr>
          <w:rFonts w:ascii="宋体" w:hAnsi="宋体"/>
          <w:szCs w:val="21"/>
        </w:rPr>
      </w:pPr>
      <w:r>
        <w:rPr>
          <w:rFonts w:ascii="宋体" w:hAnsi="宋体" w:hint="eastAsia"/>
          <w:szCs w:val="21"/>
        </w:rPr>
        <w:t>（四）</w:t>
      </w:r>
      <w:proofErr w:type="gramStart"/>
      <w:r>
        <w:rPr>
          <w:rFonts w:ascii="宋体" w:hAnsi="宋体" w:hint="eastAsia"/>
          <w:szCs w:val="21"/>
        </w:rPr>
        <w:t>新任基金</w:t>
      </w:r>
      <w:proofErr w:type="gramEnd"/>
      <w:r>
        <w:rPr>
          <w:rFonts w:ascii="宋体" w:hAnsi="宋体" w:hint="eastAsia"/>
          <w:szCs w:val="21"/>
        </w:rPr>
        <w:t>管理人或临时基金管理人接收基金管理业务，或</w:t>
      </w:r>
      <w:proofErr w:type="gramStart"/>
      <w:r>
        <w:rPr>
          <w:rFonts w:ascii="宋体" w:hAnsi="宋体" w:hint="eastAsia"/>
          <w:szCs w:val="21"/>
        </w:rPr>
        <w:t>新任基金</w:t>
      </w:r>
      <w:proofErr w:type="gramEnd"/>
      <w:r>
        <w:rPr>
          <w:rFonts w:ascii="宋体" w:hAnsi="宋体" w:hint="eastAsia"/>
          <w:szCs w:val="21"/>
        </w:rPr>
        <w:t>托管人或临时基金托管人接收基金财产和基金托管业务前，</w:t>
      </w:r>
      <w:proofErr w:type="gramStart"/>
      <w:r>
        <w:rPr>
          <w:rFonts w:ascii="宋体" w:hAnsi="宋体" w:hint="eastAsia"/>
          <w:szCs w:val="21"/>
        </w:rPr>
        <w:t>原基金</w:t>
      </w:r>
      <w:proofErr w:type="gramEnd"/>
      <w:r>
        <w:rPr>
          <w:rFonts w:ascii="宋体" w:hAnsi="宋体" w:hint="eastAsia"/>
          <w:szCs w:val="21"/>
        </w:rPr>
        <w:t>管理人或</w:t>
      </w:r>
      <w:proofErr w:type="gramStart"/>
      <w:r>
        <w:rPr>
          <w:rFonts w:ascii="宋体" w:hAnsi="宋体" w:hint="eastAsia"/>
          <w:szCs w:val="21"/>
        </w:rPr>
        <w:t>原基金</w:t>
      </w:r>
      <w:proofErr w:type="gramEnd"/>
      <w:r>
        <w:rPr>
          <w:rFonts w:ascii="宋体" w:hAnsi="宋体" w:hint="eastAsia"/>
          <w:szCs w:val="21"/>
        </w:rPr>
        <w:t>托管人应继续履行相关职责，并保证不做出对基金份额持有人的利益造成损害的行为。</w:t>
      </w:r>
      <w:proofErr w:type="gramStart"/>
      <w:r>
        <w:rPr>
          <w:rFonts w:ascii="宋体" w:hAnsi="宋体" w:hint="eastAsia"/>
          <w:szCs w:val="21"/>
        </w:rPr>
        <w:t>原基金</w:t>
      </w:r>
      <w:proofErr w:type="gramEnd"/>
      <w:r>
        <w:rPr>
          <w:rFonts w:ascii="宋体" w:hAnsi="宋体" w:hint="eastAsia"/>
          <w:szCs w:val="21"/>
        </w:rPr>
        <w:t>管理人或</w:t>
      </w:r>
      <w:proofErr w:type="gramStart"/>
      <w:r>
        <w:rPr>
          <w:rFonts w:ascii="宋体" w:hAnsi="宋体" w:hint="eastAsia"/>
          <w:szCs w:val="21"/>
        </w:rPr>
        <w:t>原基金</w:t>
      </w:r>
      <w:proofErr w:type="gramEnd"/>
      <w:r>
        <w:rPr>
          <w:rFonts w:ascii="宋体" w:hAnsi="宋体" w:hint="eastAsia"/>
          <w:szCs w:val="21"/>
        </w:rPr>
        <w:t>托管人在继续履行相关职责期间，仍有权按照基金合同的规定收取基金管理费或基金托管费。</w:t>
      </w:r>
    </w:p>
    <w:p w14:paraId="56B0D8F0"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92" w:name="_Toc212463950"/>
      <w:r>
        <w:rPr>
          <w:rFonts w:ascii="宋体" w:eastAsia="宋体" w:hAnsi="宋体" w:cs="Arial" w:hint="eastAsia"/>
          <w:sz w:val="21"/>
          <w:szCs w:val="21"/>
        </w:rPr>
        <w:t>禁止行为</w:t>
      </w:r>
      <w:bookmarkEnd w:id="92"/>
    </w:p>
    <w:p w14:paraId="597F5AA2" w14:textId="77777777" w:rsidR="007A0495" w:rsidRDefault="0094338C">
      <w:pPr>
        <w:spacing w:line="360" w:lineRule="auto"/>
        <w:ind w:firstLineChars="200" w:firstLine="420"/>
        <w:rPr>
          <w:rFonts w:ascii="宋体" w:hAnsi="宋体"/>
          <w:szCs w:val="21"/>
        </w:rPr>
      </w:pPr>
      <w:r>
        <w:rPr>
          <w:rFonts w:ascii="宋体" w:hAnsi="宋体" w:hint="eastAsia"/>
          <w:szCs w:val="21"/>
        </w:rPr>
        <w:t>托管协议当事人禁止从事的行为，包括但不限于：</w:t>
      </w:r>
    </w:p>
    <w:p w14:paraId="05C4E4D4" w14:textId="77777777" w:rsidR="007A0495" w:rsidRDefault="0094338C">
      <w:pPr>
        <w:spacing w:line="360" w:lineRule="auto"/>
        <w:ind w:firstLineChars="200" w:firstLine="420"/>
        <w:rPr>
          <w:rFonts w:ascii="宋体" w:hAnsi="宋体"/>
          <w:szCs w:val="21"/>
        </w:rPr>
      </w:pPr>
      <w:r>
        <w:rPr>
          <w:rFonts w:ascii="宋体" w:hAnsi="宋体" w:hint="eastAsia"/>
          <w:szCs w:val="21"/>
        </w:rPr>
        <w:t>（一）基金管理人、基金托管人将其固有财产或者他人财产混同于基金财产从事证券投资。</w:t>
      </w:r>
    </w:p>
    <w:p w14:paraId="6D8B42AC" w14:textId="77777777" w:rsidR="007A0495" w:rsidRDefault="0094338C">
      <w:pPr>
        <w:spacing w:line="360" w:lineRule="auto"/>
        <w:ind w:firstLineChars="200" w:firstLine="420"/>
        <w:rPr>
          <w:rFonts w:ascii="宋体" w:hAnsi="宋体"/>
          <w:szCs w:val="21"/>
        </w:rPr>
      </w:pPr>
      <w:r>
        <w:rPr>
          <w:rFonts w:ascii="宋体" w:hAnsi="宋体" w:hint="eastAsia"/>
          <w:szCs w:val="21"/>
        </w:rPr>
        <w:t>（二）基金管理人、基金托管人不公平地对待其管理或托管的不同基金财产。</w:t>
      </w:r>
    </w:p>
    <w:p w14:paraId="1289C064" w14:textId="77777777" w:rsidR="007A0495" w:rsidRDefault="0094338C">
      <w:pPr>
        <w:spacing w:line="360" w:lineRule="auto"/>
        <w:ind w:firstLineChars="200" w:firstLine="420"/>
        <w:rPr>
          <w:rFonts w:ascii="宋体" w:hAnsi="宋体"/>
          <w:szCs w:val="21"/>
        </w:rPr>
      </w:pPr>
      <w:r>
        <w:rPr>
          <w:rFonts w:ascii="宋体" w:hAnsi="宋体" w:hint="eastAsia"/>
          <w:szCs w:val="21"/>
        </w:rPr>
        <w:lastRenderedPageBreak/>
        <w:t>（三）基金管理人、基金托管人利用基金财产或职务之便为基金份额持有人以外的第三人牟取利益。</w:t>
      </w:r>
    </w:p>
    <w:p w14:paraId="49A67234" w14:textId="77777777" w:rsidR="007A0495" w:rsidRDefault="0094338C">
      <w:pPr>
        <w:spacing w:line="360" w:lineRule="auto"/>
        <w:ind w:firstLineChars="200" w:firstLine="420"/>
        <w:rPr>
          <w:rFonts w:ascii="宋体" w:hAnsi="宋体"/>
          <w:szCs w:val="21"/>
        </w:rPr>
      </w:pPr>
      <w:r>
        <w:rPr>
          <w:rFonts w:ascii="宋体" w:hAnsi="宋体" w:hint="eastAsia"/>
          <w:szCs w:val="21"/>
        </w:rPr>
        <w:t>（四）基金管理人、基金托管人向基金份额持有人违规承诺收益或者承担损失。</w:t>
      </w:r>
    </w:p>
    <w:p w14:paraId="1177FF5F" w14:textId="77777777" w:rsidR="007A0495" w:rsidRDefault="0094338C">
      <w:pPr>
        <w:spacing w:line="360" w:lineRule="auto"/>
        <w:ind w:firstLineChars="200" w:firstLine="420"/>
        <w:rPr>
          <w:rFonts w:ascii="宋体" w:hAnsi="宋体"/>
          <w:szCs w:val="21"/>
        </w:rPr>
      </w:pPr>
      <w:r>
        <w:rPr>
          <w:rFonts w:ascii="宋体" w:hAnsi="宋体" w:hint="eastAsia"/>
          <w:szCs w:val="21"/>
        </w:rPr>
        <w:t>（五）基金管理人、基金托管人对他人泄露基金经营过程中任何尚未按法律法规规定的方式公开披露的信息。</w:t>
      </w:r>
    </w:p>
    <w:p w14:paraId="438CA81E" w14:textId="77777777" w:rsidR="007A0495" w:rsidRDefault="0094338C">
      <w:pPr>
        <w:spacing w:line="360" w:lineRule="auto"/>
        <w:ind w:firstLineChars="200" w:firstLine="420"/>
        <w:rPr>
          <w:rFonts w:ascii="宋体" w:hAnsi="宋体"/>
          <w:szCs w:val="21"/>
        </w:rPr>
      </w:pPr>
      <w:r>
        <w:rPr>
          <w:rFonts w:ascii="宋体" w:hAnsi="宋体" w:hint="eastAsia"/>
          <w:szCs w:val="21"/>
        </w:rPr>
        <w:t>（六）基金管理人在没有充足资金的情况下向基金托管人发出投资指令和赎回、分红资金的划拨指令，或违规向基金托管人发出指令。</w:t>
      </w:r>
    </w:p>
    <w:p w14:paraId="061A611E" w14:textId="77777777" w:rsidR="007A0495" w:rsidRDefault="0094338C">
      <w:pPr>
        <w:spacing w:line="360" w:lineRule="auto"/>
        <w:ind w:firstLineChars="200" w:firstLine="420"/>
        <w:rPr>
          <w:rFonts w:ascii="宋体" w:hAnsi="宋体"/>
          <w:szCs w:val="21"/>
        </w:rPr>
      </w:pPr>
      <w:r>
        <w:rPr>
          <w:rFonts w:ascii="宋体" w:hAnsi="宋体" w:hint="eastAsia"/>
          <w:szCs w:val="21"/>
        </w:rPr>
        <w:t>（七）基金托管人对基金管理人的符合本协议约定的有效指令拖延或拒绝执行。</w:t>
      </w:r>
    </w:p>
    <w:p w14:paraId="3D0C63B0" w14:textId="77777777" w:rsidR="007A0495" w:rsidRDefault="0094338C">
      <w:pPr>
        <w:spacing w:line="360" w:lineRule="auto"/>
        <w:ind w:firstLineChars="200" w:firstLine="420"/>
        <w:rPr>
          <w:rFonts w:ascii="宋体" w:hAnsi="宋体"/>
          <w:szCs w:val="21"/>
        </w:rPr>
      </w:pPr>
      <w:r>
        <w:rPr>
          <w:rFonts w:ascii="宋体" w:hAnsi="宋体" w:hint="eastAsia"/>
          <w:szCs w:val="21"/>
        </w:rPr>
        <w:t>（八）基金管理人、基金托管人在行政上、财务上不独立，其董事、监事、高级管理人员及其他从业人员相互兼职。</w:t>
      </w:r>
    </w:p>
    <w:p w14:paraId="1F591BB9" w14:textId="77777777" w:rsidR="007A0495" w:rsidRDefault="0094338C">
      <w:pPr>
        <w:spacing w:line="360" w:lineRule="auto"/>
        <w:ind w:firstLineChars="200" w:firstLine="420"/>
        <w:rPr>
          <w:rFonts w:ascii="宋体" w:hAnsi="宋体"/>
          <w:szCs w:val="21"/>
        </w:rPr>
      </w:pPr>
      <w:r>
        <w:rPr>
          <w:rFonts w:ascii="宋体" w:hAnsi="宋体" w:hint="eastAsia"/>
          <w:szCs w:val="21"/>
        </w:rPr>
        <w:t>（九）基金托管人私自动用或处分基金资产。</w:t>
      </w:r>
    </w:p>
    <w:p w14:paraId="3889584E" w14:textId="77777777" w:rsidR="007A0495" w:rsidRDefault="0094338C">
      <w:pPr>
        <w:spacing w:line="360" w:lineRule="auto"/>
        <w:ind w:firstLineChars="200" w:firstLine="420"/>
        <w:rPr>
          <w:rFonts w:ascii="宋体" w:hAnsi="宋体"/>
          <w:szCs w:val="21"/>
        </w:rPr>
      </w:pPr>
      <w:r>
        <w:rPr>
          <w:rFonts w:ascii="宋体" w:hAnsi="宋体" w:hint="eastAsia"/>
          <w:szCs w:val="21"/>
        </w:rPr>
        <w:t>（十）基金管理人、基金托管人不得利用基金财产用于下列投资或者活动：（1）承销证券；（2）违反规定向他人贷款或者提供担保；（3）从事承担无限责任的投资；（4）投资QDII基金、货币市场基金、香港互认基金、基金中基金、可投资其他基金的</w:t>
      </w:r>
      <w:proofErr w:type="gramStart"/>
      <w:r>
        <w:rPr>
          <w:rFonts w:ascii="宋体" w:hAnsi="宋体" w:hint="eastAsia"/>
          <w:szCs w:val="21"/>
        </w:rPr>
        <w:t>非基金</w:t>
      </w:r>
      <w:proofErr w:type="gramEnd"/>
      <w:r>
        <w:rPr>
          <w:rFonts w:ascii="宋体" w:hAnsi="宋体" w:hint="eastAsia"/>
          <w:szCs w:val="21"/>
        </w:rPr>
        <w:t>中基金和本</w:t>
      </w:r>
      <w:proofErr w:type="gramStart"/>
      <w:r>
        <w:rPr>
          <w:rFonts w:ascii="宋体" w:hAnsi="宋体" w:hint="eastAsia"/>
          <w:szCs w:val="21"/>
        </w:rPr>
        <w:t>基金基金</w:t>
      </w:r>
      <w:proofErr w:type="gramEnd"/>
      <w:r>
        <w:rPr>
          <w:rFonts w:ascii="宋体" w:hAnsi="宋体" w:hint="eastAsia"/>
          <w:szCs w:val="21"/>
        </w:rPr>
        <w:t>经理管理的其他基金，但是中国证监会另有规定的除外；（5）持有具有复杂、衍生品性质的基金份额，包括分级基金和中国证监会认定的其他基金份额；（6）向其基金管理人、基金托管人出资；（7）从事内幕交易、操纵证券交易价格及其他不正当的证券交易活动；（8）法律、行政法规和中国证监会规定禁止的其他活动。</w:t>
      </w:r>
    </w:p>
    <w:p w14:paraId="2ED10EA6" w14:textId="4D1412EA" w:rsidR="007A0495" w:rsidRDefault="0094338C" w:rsidP="00806609">
      <w:pPr>
        <w:spacing w:line="360" w:lineRule="auto"/>
        <w:ind w:firstLineChars="225" w:firstLine="473"/>
        <w:rPr>
          <w:rFonts w:ascii="宋体" w:hAnsi="宋体"/>
          <w:szCs w:val="21"/>
        </w:rPr>
      </w:pPr>
      <w:r>
        <w:rPr>
          <w:rFonts w:ascii="宋体" w:hAnsi="宋体" w:hint="eastAsia"/>
          <w:szCs w:val="21"/>
        </w:rPr>
        <w:t>（十一）根据《商业银行托管业务监督管理办法（试行）》，基金托管人不得承担以下职责：（1）承担基金财产的信用风险、市场风险等；（2）为基金财产提供直接或间接、显性或隐性担保，包括承诺本金或保证收益；（3）</w:t>
      </w:r>
      <w:r>
        <w:rPr>
          <w:rFonts w:ascii="宋体" w:hAnsi="宋体" w:hint="eastAsia"/>
          <w:b/>
          <w:bCs/>
          <w:szCs w:val="21"/>
        </w:rPr>
        <w:t>为基金财产垫付资金、提供流动性支持或融资承诺等；（4）</w:t>
      </w:r>
      <w:r>
        <w:rPr>
          <w:rFonts w:ascii="宋体" w:hAnsi="宋体" w:hint="eastAsia"/>
          <w:szCs w:val="21"/>
        </w:rPr>
        <w:t>参与投资者适当性管理；（5）保证投资项目及交易信息真实性；（6）保证基金财产资金来源的合法合</w:t>
      </w:r>
      <w:proofErr w:type="gramStart"/>
      <w:r>
        <w:rPr>
          <w:rFonts w:ascii="宋体" w:hAnsi="宋体" w:hint="eastAsia"/>
          <w:szCs w:val="21"/>
        </w:rPr>
        <w:t>规</w:t>
      </w:r>
      <w:proofErr w:type="gramEnd"/>
      <w:r>
        <w:rPr>
          <w:rFonts w:ascii="宋体" w:hAnsi="宋体" w:hint="eastAsia"/>
          <w:szCs w:val="21"/>
        </w:rPr>
        <w:t>性；（</w:t>
      </w:r>
      <w:r w:rsidR="00236F3C">
        <w:rPr>
          <w:rFonts w:ascii="宋体" w:hAnsi="宋体"/>
          <w:szCs w:val="21"/>
        </w:rPr>
        <w:t>7</w:t>
      </w:r>
      <w:r>
        <w:rPr>
          <w:rFonts w:ascii="宋体" w:hAnsi="宋体" w:hint="eastAsia"/>
          <w:szCs w:val="21"/>
        </w:rPr>
        <w:t>）</w:t>
      </w:r>
      <w:r>
        <w:rPr>
          <w:rFonts w:ascii="宋体" w:hAnsi="宋体" w:hint="eastAsia"/>
          <w:b/>
          <w:bCs/>
          <w:szCs w:val="21"/>
        </w:rPr>
        <w:t>对已划出托管账户以及处于基金托管人实际控制之外的资产承担保管责任；（</w:t>
      </w:r>
      <w:r w:rsidR="00236F3C">
        <w:rPr>
          <w:rFonts w:ascii="宋体" w:hAnsi="宋体"/>
          <w:b/>
          <w:bCs/>
          <w:szCs w:val="21"/>
        </w:rPr>
        <w:t>8</w:t>
      </w:r>
      <w:r>
        <w:rPr>
          <w:rFonts w:ascii="宋体" w:hAnsi="宋体" w:hint="eastAsia"/>
          <w:b/>
          <w:bCs/>
          <w:szCs w:val="21"/>
        </w:rPr>
        <w:t>）</w:t>
      </w:r>
      <w:r>
        <w:rPr>
          <w:rFonts w:ascii="宋体" w:hAnsi="宋体" w:hint="eastAsia"/>
          <w:szCs w:val="21"/>
        </w:rPr>
        <w:t>参与基金管理人对托管产品的投资决策；（</w:t>
      </w:r>
      <w:r w:rsidR="00236F3C">
        <w:rPr>
          <w:rFonts w:ascii="宋体" w:hAnsi="宋体"/>
          <w:szCs w:val="21"/>
        </w:rPr>
        <w:t>9</w:t>
      </w:r>
      <w:r>
        <w:rPr>
          <w:rFonts w:ascii="宋体" w:hAnsi="宋体" w:hint="eastAsia"/>
          <w:szCs w:val="21"/>
        </w:rPr>
        <w:t>）</w:t>
      </w:r>
      <w:r>
        <w:rPr>
          <w:rFonts w:ascii="宋体" w:hAnsi="宋体" w:hint="eastAsia"/>
          <w:b/>
          <w:bCs/>
          <w:szCs w:val="21"/>
        </w:rPr>
        <w:t>违规代替基金管理人向其他机构或者个人进行托管产品信息披露或提供相关数据信息；（</w:t>
      </w:r>
      <w:r w:rsidR="00236F3C">
        <w:rPr>
          <w:rFonts w:ascii="宋体" w:hAnsi="宋体"/>
          <w:b/>
          <w:bCs/>
          <w:szCs w:val="21"/>
        </w:rPr>
        <w:t>10</w:t>
      </w:r>
      <w:r>
        <w:rPr>
          <w:rFonts w:ascii="宋体" w:hAnsi="宋体" w:hint="eastAsia"/>
          <w:b/>
          <w:bCs/>
          <w:szCs w:val="21"/>
        </w:rPr>
        <w:t>）</w:t>
      </w:r>
      <w:r>
        <w:rPr>
          <w:rFonts w:ascii="宋体" w:hAnsi="宋体" w:hint="eastAsia"/>
          <w:szCs w:val="21"/>
        </w:rPr>
        <w:t>基金管理人未接受基金托管人的复核意见进行信息披露产生的相应责任；（</w:t>
      </w:r>
      <w:r w:rsidR="00236F3C">
        <w:rPr>
          <w:rFonts w:ascii="宋体" w:hAnsi="宋体"/>
          <w:szCs w:val="21"/>
        </w:rPr>
        <w:t>11</w:t>
      </w:r>
      <w:r>
        <w:rPr>
          <w:rFonts w:ascii="宋体" w:hAnsi="宋体" w:hint="eastAsia"/>
          <w:szCs w:val="21"/>
        </w:rPr>
        <w:t>）负责未兑付产品的资金追偿、财产保全、诉讼仲裁、债务重组和破产程序等，法律另有规定的除外；（</w:t>
      </w:r>
      <w:r w:rsidR="00236F3C">
        <w:rPr>
          <w:rFonts w:ascii="宋体" w:hAnsi="宋体"/>
          <w:szCs w:val="21"/>
        </w:rPr>
        <w:t>12</w:t>
      </w:r>
      <w:r>
        <w:rPr>
          <w:rFonts w:ascii="宋体" w:hAnsi="宋体" w:hint="eastAsia"/>
          <w:szCs w:val="21"/>
        </w:rPr>
        <w:t>）因不可抗力，以及非本机构履职错误或过失造成的基金财产损失；（</w:t>
      </w:r>
      <w:r w:rsidR="00236F3C">
        <w:rPr>
          <w:rFonts w:ascii="宋体" w:hAnsi="宋体"/>
          <w:szCs w:val="21"/>
        </w:rPr>
        <w:t>13</w:t>
      </w:r>
      <w:r>
        <w:rPr>
          <w:rFonts w:ascii="宋体" w:hAnsi="宋体" w:hint="eastAsia"/>
          <w:szCs w:val="21"/>
        </w:rPr>
        <w:t>）国务院金融监管部门规定的不属于基金托管人托管业务范围的其他职责。</w:t>
      </w:r>
    </w:p>
    <w:p w14:paraId="547089EF" w14:textId="77777777" w:rsidR="007A0495" w:rsidRDefault="007A0495" w:rsidP="00236F3C">
      <w:pPr>
        <w:spacing w:line="360" w:lineRule="auto"/>
        <w:ind w:firstLineChars="200" w:firstLine="420"/>
        <w:rPr>
          <w:rFonts w:ascii="宋体" w:hAnsi="宋体"/>
          <w:szCs w:val="21"/>
        </w:rPr>
      </w:pPr>
    </w:p>
    <w:p w14:paraId="080D88D9" w14:textId="40B302FE" w:rsidR="007A0495" w:rsidRDefault="0094338C">
      <w:pPr>
        <w:spacing w:line="360" w:lineRule="auto"/>
        <w:ind w:firstLineChars="200" w:firstLine="420"/>
        <w:rPr>
          <w:rFonts w:ascii="宋体" w:hAnsi="宋体"/>
          <w:szCs w:val="21"/>
        </w:rPr>
      </w:pPr>
      <w:r>
        <w:rPr>
          <w:rFonts w:ascii="宋体" w:hAnsi="宋体" w:hint="eastAsia"/>
          <w:szCs w:val="21"/>
        </w:rPr>
        <w:lastRenderedPageBreak/>
        <w:t>（十二）法律法规和基金合同禁止的其他行为，以及依照法律法规有关规定，由中国证监会规定禁止基金管理人、基金托管人从事的其他行为。</w:t>
      </w:r>
    </w:p>
    <w:p w14:paraId="0A479E83" w14:textId="2E86B054" w:rsidR="007A0495" w:rsidRDefault="0094338C">
      <w:pPr>
        <w:spacing w:line="360" w:lineRule="auto"/>
        <w:ind w:firstLineChars="200" w:firstLine="420"/>
        <w:rPr>
          <w:rFonts w:ascii="宋体" w:hAnsi="宋体"/>
        </w:rPr>
      </w:pPr>
      <w:r>
        <w:rPr>
          <w:rFonts w:ascii="宋体" w:hAnsi="宋体" w:hint="eastAsia"/>
          <w:szCs w:val="21"/>
        </w:rPr>
        <w:t>（十三）</w:t>
      </w:r>
      <w:r>
        <w:rPr>
          <w:rFonts w:ascii="宋体" w:hAnsi="宋体" w:hint="eastAsia"/>
        </w:rPr>
        <w:t>法律、行政法规或监管部门取消或变更上述禁止性规定，如适用于本基金，基金管理人有权在履行适当程序后按照法律法规或监管部门调整或修改后的规定执行，并应向投资者履行信息披露义务。</w:t>
      </w:r>
    </w:p>
    <w:p w14:paraId="7898CB79"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93" w:name="_Toc212463951"/>
      <w:r>
        <w:rPr>
          <w:rFonts w:ascii="宋体" w:eastAsia="宋体" w:hAnsi="宋体" w:cs="Arial" w:hint="eastAsia"/>
          <w:sz w:val="21"/>
          <w:szCs w:val="21"/>
        </w:rPr>
        <w:t>基金托管协议的变更、终止与基金财产的清算</w:t>
      </w:r>
      <w:bookmarkEnd w:id="93"/>
    </w:p>
    <w:p w14:paraId="18C2D087" w14:textId="77777777" w:rsidR="007A0495" w:rsidRDefault="0094338C">
      <w:pPr>
        <w:spacing w:line="360" w:lineRule="auto"/>
        <w:ind w:firstLineChars="200" w:firstLine="420"/>
        <w:rPr>
          <w:rFonts w:ascii="宋体" w:hAnsi="宋体"/>
          <w:szCs w:val="21"/>
        </w:rPr>
      </w:pPr>
      <w:r>
        <w:rPr>
          <w:rFonts w:ascii="宋体" w:hAnsi="宋体" w:hint="eastAsia"/>
          <w:szCs w:val="21"/>
        </w:rPr>
        <w:t>（一）托管协议的变更与终止</w:t>
      </w:r>
    </w:p>
    <w:p w14:paraId="04C6905B" w14:textId="77777777" w:rsidR="007A0495" w:rsidRDefault="0094338C">
      <w:pPr>
        <w:spacing w:line="360" w:lineRule="auto"/>
        <w:ind w:firstLineChars="200" w:firstLine="420"/>
        <w:rPr>
          <w:rFonts w:ascii="宋体" w:hAnsi="宋体"/>
          <w:szCs w:val="21"/>
        </w:rPr>
      </w:pPr>
      <w:r>
        <w:rPr>
          <w:rFonts w:ascii="宋体" w:hAnsi="宋体" w:hint="eastAsia"/>
          <w:szCs w:val="21"/>
        </w:rPr>
        <w:t>1、托管协议的变更程序</w:t>
      </w:r>
    </w:p>
    <w:p w14:paraId="509CA735" w14:textId="77777777" w:rsidR="007A0495" w:rsidRDefault="0094338C">
      <w:pPr>
        <w:spacing w:line="360" w:lineRule="auto"/>
        <w:ind w:firstLineChars="200" w:firstLine="420"/>
        <w:rPr>
          <w:rFonts w:ascii="宋体" w:hAnsi="宋体"/>
        </w:rPr>
      </w:pPr>
      <w:r>
        <w:rPr>
          <w:rFonts w:ascii="宋体" w:hAnsi="宋体" w:hint="eastAsia"/>
        </w:rPr>
        <w:t>本协议双方当事人经协商一致，可以对协议的内容进行变更。变更后的托管协议，其内容不得与《基金合同》的规定有任何冲突，并需</w:t>
      </w:r>
      <w:r>
        <w:rPr>
          <w:rFonts w:ascii="宋体" w:hAnsi="宋体" w:hint="eastAsia"/>
          <w:szCs w:val="21"/>
        </w:rPr>
        <w:t>经基金管理人、基金托管人加盖公章或合同专用章以及双方法定代表人或授权代理人签字（或盖章）确认</w:t>
      </w:r>
      <w:r>
        <w:rPr>
          <w:rFonts w:ascii="宋体" w:hAnsi="宋体" w:hint="eastAsia"/>
        </w:rPr>
        <w:t>。本协议约定事项如与法律法规、《基金合同》的规定相冲突的，应以法律法规及《基金合同》的规定为准。</w:t>
      </w:r>
    </w:p>
    <w:p w14:paraId="24C78648" w14:textId="77777777" w:rsidR="007A0495" w:rsidRDefault="0094338C">
      <w:pPr>
        <w:spacing w:line="360" w:lineRule="auto"/>
        <w:ind w:firstLineChars="200" w:firstLine="420"/>
        <w:rPr>
          <w:rFonts w:ascii="宋体" w:hAnsi="宋体"/>
          <w:szCs w:val="21"/>
        </w:rPr>
      </w:pPr>
      <w:r>
        <w:rPr>
          <w:rFonts w:ascii="宋体" w:hAnsi="宋体" w:hint="eastAsia"/>
          <w:szCs w:val="21"/>
        </w:rPr>
        <w:t>2、基金托管协议终止的情形</w:t>
      </w:r>
    </w:p>
    <w:p w14:paraId="15772C76" w14:textId="77777777" w:rsidR="007A0495" w:rsidRDefault="0094338C">
      <w:pPr>
        <w:spacing w:line="360" w:lineRule="auto"/>
        <w:ind w:firstLineChars="200" w:firstLine="420"/>
        <w:rPr>
          <w:rFonts w:ascii="宋体" w:hAnsi="宋体"/>
          <w:szCs w:val="21"/>
        </w:rPr>
      </w:pPr>
      <w:r>
        <w:rPr>
          <w:rFonts w:ascii="宋体" w:hAnsi="宋体" w:hint="eastAsia"/>
          <w:szCs w:val="21"/>
        </w:rPr>
        <w:t>发生以下情况，本托管协议终止：</w:t>
      </w:r>
    </w:p>
    <w:p w14:paraId="17F1561B" w14:textId="77777777" w:rsidR="007A0495" w:rsidRDefault="0094338C">
      <w:pPr>
        <w:spacing w:line="360" w:lineRule="auto"/>
        <w:ind w:firstLineChars="200" w:firstLine="420"/>
        <w:rPr>
          <w:rFonts w:ascii="宋体" w:hAnsi="宋体"/>
          <w:szCs w:val="21"/>
        </w:rPr>
      </w:pPr>
      <w:r>
        <w:rPr>
          <w:rFonts w:ascii="宋体" w:hAnsi="宋体" w:hint="eastAsia"/>
          <w:szCs w:val="21"/>
        </w:rPr>
        <w:t>（1）《基金合同》终止；</w:t>
      </w:r>
    </w:p>
    <w:p w14:paraId="2080F5DE" w14:textId="77777777" w:rsidR="007A0495" w:rsidRDefault="0094338C">
      <w:pPr>
        <w:spacing w:line="360" w:lineRule="auto"/>
        <w:ind w:firstLineChars="200" w:firstLine="420"/>
        <w:rPr>
          <w:rFonts w:ascii="宋体" w:hAnsi="宋体"/>
          <w:szCs w:val="21"/>
        </w:rPr>
      </w:pPr>
      <w:r>
        <w:rPr>
          <w:rFonts w:ascii="宋体" w:hAnsi="宋体" w:hint="eastAsia"/>
          <w:szCs w:val="21"/>
        </w:rPr>
        <w:t>（2）本基金更换基金托管人；</w:t>
      </w:r>
    </w:p>
    <w:p w14:paraId="0E6517FF" w14:textId="77777777" w:rsidR="007A0495" w:rsidRDefault="0094338C">
      <w:pPr>
        <w:spacing w:line="360" w:lineRule="auto"/>
        <w:ind w:firstLineChars="200" w:firstLine="420"/>
        <w:rPr>
          <w:rFonts w:ascii="宋体" w:hAnsi="宋体"/>
          <w:szCs w:val="21"/>
        </w:rPr>
      </w:pPr>
      <w:r>
        <w:rPr>
          <w:rFonts w:ascii="宋体" w:hAnsi="宋体" w:hint="eastAsia"/>
          <w:szCs w:val="21"/>
        </w:rPr>
        <w:t>（3）本基金更换基金管理人；</w:t>
      </w:r>
    </w:p>
    <w:p w14:paraId="57565D03" w14:textId="77777777" w:rsidR="007A0495" w:rsidRDefault="0094338C">
      <w:pPr>
        <w:spacing w:line="360" w:lineRule="auto"/>
        <w:ind w:firstLineChars="200" w:firstLine="420"/>
        <w:rPr>
          <w:rFonts w:ascii="宋体" w:hAnsi="宋体"/>
          <w:szCs w:val="21"/>
        </w:rPr>
      </w:pPr>
      <w:r>
        <w:rPr>
          <w:rFonts w:ascii="宋体" w:hAnsi="宋体" w:hint="eastAsia"/>
          <w:szCs w:val="21"/>
        </w:rPr>
        <w:t>（4）发生法律法规或《基金合同》规定的终止事项。</w:t>
      </w:r>
    </w:p>
    <w:p w14:paraId="273B31F4" w14:textId="77777777" w:rsidR="007A0495" w:rsidRDefault="0094338C">
      <w:pPr>
        <w:spacing w:line="360" w:lineRule="auto"/>
        <w:ind w:firstLineChars="200" w:firstLine="420"/>
        <w:rPr>
          <w:rFonts w:ascii="宋体" w:hAnsi="宋体"/>
          <w:szCs w:val="21"/>
        </w:rPr>
      </w:pPr>
      <w:r>
        <w:rPr>
          <w:rFonts w:ascii="宋体" w:hAnsi="宋体" w:hint="eastAsia"/>
          <w:szCs w:val="21"/>
        </w:rPr>
        <w:t>（二）基金财产的清算</w:t>
      </w:r>
    </w:p>
    <w:p w14:paraId="24F82CC4"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基金管理人和基金托管人应按照《基金合同》及有关法律法规的规定对本基金的财产进行清算。</w:t>
      </w:r>
    </w:p>
    <w:p w14:paraId="5FDA2DD9"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94" w:name="_Toc212463952"/>
      <w:r>
        <w:rPr>
          <w:rFonts w:ascii="宋体" w:eastAsia="宋体" w:hAnsi="宋体" w:cs="Arial" w:hint="eastAsia"/>
          <w:sz w:val="21"/>
          <w:szCs w:val="21"/>
        </w:rPr>
        <w:t>违约责任</w:t>
      </w:r>
      <w:bookmarkEnd w:id="94"/>
    </w:p>
    <w:p w14:paraId="501DC515" w14:textId="77777777" w:rsidR="007A0495" w:rsidRDefault="0094338C">
      <w:pPr>
        <w:spacing w:line="360" w:lineRule="auto"/>
        <w:ind w:firstLineChars="200" w:firstLine="420"/>
        <w:rPr>
          <w:rFonts w:ascii="宋体" w:hAnsi="宋体"/>
        </w:rPr>
      </w:pPr>
      <w:r>
        <w:rPr>
          <w:rFonts w:ascii="宋体" w:hAnsi="宋体" w:hint="eastAsia"/>
          <w:szCs w:val="21"/>
        </w:rPr>
        <w:t>（一）如果由于基金管理人或基金托管人的过错，不履行本协议或者违反本协议约定的，有过错的一方应当承担违约责任，给另一方当事人造成损失的，应就直接损失进行赔偿。如果由于双方的过错，不履行本协议或者违反本协议约定的，应根据实际情况，由双方分别承担各自应负的违约责任</w:t>
      </w:r>
      <w:r>
        <w:rPr>
          <w:rFonts w:ascii="宋体" w:hAnsi="宋体" w:hint="eastAsia"/>
        </w:rPr>
        <w:t>，给基金财产或者基金份额持有人造成损害的，应当分别对各自的行</w:t>
      </w:r>
      <w:r>
        <w:rPr>
          <w:rFonts w:ascii="宋体" w:hAnsi="宋体" w:hint="eastAsia"/>
        </w:rPr>
        <w:lastRenderedPageBreak/>
        <w:t>为依法承担赔偿责任；因共同行为给基金财产或者基金份额持有人造成损害的，应当承担连带赔偿责任。对损失的赔偿，仅限于直接损失。</w:t>
      </w:r>
      <w:r>
        <w:rPr>
          <w:rFonts w:ascii="宋体" w:hAnsi="宋体" w:hint="eastAsia"/>
          <w:szCs w:val="21"/>
        </w:rPr>
        <w:t>但是发生下列情况之一的，相应</w:t>
      </w:r>
      <w:r>
        <w:rPr>
          <w:rFonts w:ascii="宋体" w:hAnsi="宋体"/>
          <w:szCs w:val="21"/>
        </w:rPr>
        <w:t>的</w:t>
      </w:r>
      <w:r>
        <w:rPr>
          <w:rFonts w:ascii="宋体" w:hAnsi="宋体" w:hint="eastAsia"/>
          <w:szCs w:val="21"/>
        </w:rPr>
        <w:t>当事人免责：</w:t>
      </w:r>
    </w:p>
    <w:p w14:paraId="211E9C02" w14:textId="77777777" w:rsidR="007A0495" w:rsidRDefault="0094338C">
      <w:pPr>
        <w:spacing w:line="360" w:lineRule="auto"/>
        <w:ind w:firstLineChars="200" w:firstLine="420"/>
        <w:rPr>
          <w:rFonts w:ascii="宋体" w:hAnsi="宋体"/>
          <w:szCs w:val="21"/>
        </w:rPr>
      </w:pPr>
      <w:bookmarkStart w:id="95" w:name="_Hlk35877106"/>
      <w:r>
        <w:rPr>
          <w:rFonts w:ascii="宋体" w:hAnsi="宋体" w:hint="eastAsia"/>
          <w:szCs w:val="21"/>
        </w:rPr>
        <w:t>1、不可抗力；</w:t>
      </w:r>
    </w:p>
    <w:p w14:paraId="2E53C95A" w14:textId="77777777" w:rsidR="007A0495" w:rsidRDefault="0094338C">
      <w:pPr>
        <w:spacing w:line="360" w:lineRule="auto"/>
        <w:ind w:firstLineChars="200" w:firstLine="420"/>
        <w:rPr>
          <w:rFonts w:ascii="宋体" w:hAnsi="宋体"/>
          <w:szCs w:val="21"/>
        </w:rPr>
      </w:pPr>
      <w:r>
        <w:rPr>
          <w:rFonts w:ascii="宋体" w:hAnsi="宋体" w:hint="eastAsia"/>
          <w:szCs w:val="21"/>
        </w:rPr>
        <w:t>2、基金管理人和/或基金托管人按照当时有效的法律法规或中国证监会的规定作为或不作为而造成的损失等；</w:t>
      </w:r>
    </w:p>
    <w:p w14:paraId="5F604641" w14:textId="77777777" w:rsidR="007A0495" w:rsidRDefault="0094338C">
      <w:pPr>
        <w:spacing w:line="360" w:lineRule="auto"/>
        <w:ind w:firstLineChars="200" w:firstLine="420"/>
        <w:rPr>
          <w:rFonts w:ascii="宋体" w:hAnsi="宋体"/>
          <w:szCs w:val="21"/>
        </w:rPr>
      </w:pPr>
      <w:r>
        <w:rPr>
          <w:rFonts w:ascii="宋体" w:hAnsi="宋体" w:hint="eastAsia"/>
          <w:szCs w:val="21"/>
        </w:rPr>
        <w:t>3、基金管理人由于按照基金合同规定的投资原则投资或不投资造成的损失等。</w:t>
      </w:r>
    </w:p>
    <w:bookmarkEnd w:id="95"/>
    <w:p w14:paraId="36DCE280" w14:textId="77777777" w:rsidR="00236F3C" w:rsidRDefault="0094338C">
      <w:pPr>
        <w:spacing w:line="360" w:lineRule="auto"/>
        <w:ind w:firstLineChars="200" w:firstLine="420"/>
        <w:rPr>
          <w:rFonts w:ascii="宋体" w:hAnsi="宋体"/>
          <w:szCs w:val="21"/>
        </w:rPr>
      </w:pPr>
      <w:r>
        <w:rPr>
          <w:rFonts w:ascii="宋体" w:hAnsi="宋体" w:hint="eastAsia"/>
          <w:szCs w:val="21"/>
        </w:rPr>
        <w:t>（二）由于基金管理人及基金托管人不可控制的因素</w:t>
      </w:r>
      <w:r>
        <w:rPr>
          <w:rFonts w:ascii="宋体" w:hAnsi="宋体" w:hint="eastAsia"/>
        </w:rPr>
        <w:t>导致业务出现差错，基金管理人和基金托管人虽然已经采取必要、适当、合理的措施进行检查，但是未能发现错误</w:t>
      </w:r>
      <w:r>
        <w:rPr>
          <w:rFonts w:ascii="宋体" w:hAnsi="宋体" w:hint="eastAsia"/>
          <w:szCs w:val="21"/>
        </w:rPr>
        <w:t>或因前述原因未能避免或更正错误</w:t>
      </w:r>
      <w:r>
        <w:rPr>
          <w:rFonts w:ascii="宋体" w:hAnsi="宋体" w:hint="eastAsia"/>
        </w:rPr>
        <w:t>的，由此造成基金财产或投资人损失，基金管理人和基金托管人免除赔偿责任。但是基金管理人和基金托管人应积极采取必要的措施消除或减轻由此造成的影响</w:t>
      </w:r>
      <w:r>
        <w:rPr>
          <w:rFonts w:ascii="宋体" w:hAnsi="宋体" w:hint="eastAsia"/>
          <w:szCs w:val="21"/>
        </w:rPr>
        <w:t>。</w:t>
      </w:r>
    </w:p>
    <w:p w14:paraId="6C300B95" w14:textId="52EA1BAB" w:rsidR="007A0495" w:rsidRDefault="0094338C">
      <w:pPr>
        <w:spacing w:line="360" w:lineRule="auto"/>
        <w:ind w:firstLineChars="200" w:firstLine="420"/>
        <w:rPr>
          <w:rFonts w:ascii="宋体" w:hAnsi="宋体"/>
          <w:szCs w:val="21"/>
        </w:rPr>
      </w:pPr>
      <w:r>
        <w:rPr>
          <w:rFonts w:ascii="宋体" w:hAnsi="宋体" w:hint="eastAsia"/>
          <w:szCs w:val="21"/>
        </w:rPr>
        <w:t>（三）基金托管人发现基金管理人借助托管银行的品牌、声誉开展不当营销宣传的，应当督促相关机构及时纠正。相关机构未及时采取有效纠正措施的，基金托管人</w:t>
      </w:r>
      <w:r w:rsidR="00095650" w:rsidRPr="00095650">
        <w:rPr>
          <w:rFonts w:ascii="宋体" w:hAnsi="宋体" w:hint="eastAsia"/>
          <w:szCs w:val="21"/>
        </w:rPr>
        <w:t>在采取必要、合理措施保障投资者合法权益的前提下，</w:t>
      </w:r>
      <w:r>
        <w:rPr>
          <w:rFonts w:ascii="宋体" w:hAnsi="宋体" w:hint="eastAsia"/>
          <w:szCs w:val="21"/>
        </w:rPr>
        <w:t>有权按照托管协议约定终止</w:t>
      </w:r>
      <w:r w:rsidR="004F5B74">
        <w:rPr>
          <w:rFonts w:ascii="宋体" w:hAnsi="宋体" w:hint="eastAsia"/>
          <w:szCs w:val="21"/>
        </w:rPr>
        <w:t>本基金托管</w:t>
      </w:r>
      <w:r>
        <w:rPr>
          <w:rFonts w:ascii="宋体" w:hAnsi="宋体" w:hint="eastAsia"/>
          <w:szCs w:val="21"/>
        </w:rPr>
        <w:t>业务合作，并通知</w:t>
      </w:r>
      <w:r w:rsidR="00E934B3">
        <w:rPr>
          <w:rFonts w:ascii="宋体" w:hAnsi="宋体" w:hint="eastAsia"/>
          <w:szCs w:val="21"/>
        </w:rPr>
        <w:t>基金管理人</w:t>
      </w:r>
      <w:r>
        <w:rPr>
          <w:rFonts w:ascii="宋体" w:hAnsi="宋体" w:hint="eastAsia"/>
          <w:szCs w:val="21"/>
        </w:rPr>
        <w:t>。</w:t>
      </w:r>
    </w:p>
    <w:p w14:paraId="7E2A177D" w14:textId="28832938" w:rsidR="007A0495" w:rsidRDefault="0094338C">
      <w:pPr>
        <w:spacing w:line="360" w:lineRule="auto"/>
        <w:ind w:firstLineChars="200" w:firstLine="420"/>
        <w:rPr>
          <w:rFonts w:ascii="宋体" w:hAnsi="宋体"/>
        </w:rPr>
      </w:pPr>
      <w:r>
        <w:rPr>
          <w:rFonts w:ascii="宋体" w:hAnsi="宋体" w:hint="eastAsia"/>
          <w:szCs w:val="21"/>
        </w:rPr>
        <w:t>（四）</w:t>
      </w:r>
      <w:r>
        <w:rPr>
          <w:rFonts w:ascii="宋体" w:hAnsi="宋体" w:hint="eastAsia"/>
        </w:rPr>
        <w:t>在发生一方或多方违约的情况下，在最大限度地保护基金份额持有人利益的前提下，《基金合同》和托管协议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2FD413B1"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96" w:name="_Toc212463953"/>
      <w:r>
        <w:rPr>
          <w:rFonts w:ascii="宋体" w:eastAsia="宋体" w:hAnsi="宋体" w:cs="Arial" w:hint="eastAsia"/>
          <w:sz w:val="21"/>
          <w:szCs w:val="21"/>
        </w:rPr>
        <w:t>适用法律及争议解决方式</w:t>
      </w:r>
      <w:bookmarkEnd w:id="96"/>
    </w:p>
    <w:p w14:paraId="76043BBF" w14:textId="77777777" w:rsidR="007A0495" w:rsidRDefault="0094338C">
      <w:pPr>
        <w:spacing w:line="360" w:lineRule="auto"/>
        <w:ind w:firstLineChars="200" w:firstLine="420"/>
        <w:rPr>
          <w:rFonts w:ascii="宋体" w:hAnsi="宋体"/>
        </w:rPr>
      </w:pPr>
      <w:r>
        <w:rPr>
          <w:rFonts w:ascii="宋体" w:hAnsi="宋体" w:hint="eastAsia"/>
        </w:rPr>
        <w:t>（一）</w:t>
      </w:r>
      <w:r>
        <w:rPr>
          <w:rFonts w:ascii="宋体" w:hAnsi="宋体" w:hint="eastAsia"/>
          <w:szCs w:val="21"/>
        </w:rPr>
        <w:t>本协议适用中华人民共和国法律（为本协议之目的，在此不包括香港特别行政区、澳门特别行政区和台湾地区法律），并从其解释。</w:t>
      </w:r>
    </w:p>
    <w:p w14:paraId="1B751569" w14:textId="77777777" w:rsidR="007A0495" w:rsidRDefault="0094338C">
      <w:pPr>
        <w:spacing w:line="360" w:lineRule="auto"/>
        <w:ind w:firstLineChars="200" w:firstLine="420"/>
        <w:rPr>
          <w:rFonts w:ascii="宋体" w:hAnsi="宋体"/>
        </w:rPr>
      </w:pPr>
      <w:r>
        <w:rPr>
          <w:rFonts w:ascii="宋体" w:hAnsi="宋体" w:hint="eastAsia"/>
          <w:szCs w:val="21"/>
        </w:rPr>
        <w:t>（二）双方当事人同意，因本协议而产生的或与本协议有关的一切争议，除经友好协商、调解可以解决的，应提交中国国际经济贸易仲裁委员会，根据该会届时有效的仲裁规则进行仲裁，仲裁的地点在上海，仲裁裁决是终局性的并对相关各方均有约束力，仲裁费用由败诉方承担，除非仲裁裁决另有决定。</w:t>
      </w:r>
    </w:p>
    <w:p w14:paraId="75C31CE8" w14:textId="77777777" w:rsidR="007A0495" w:rsidRDefault="0094338C">
      <w:pPr>
        <w:spacing w:line="360" w:lineRule="auto"/>
        <w:ind w:firstLineChars="200" w:firstLine="420"/>
        <w:rPr>
          <w:rFonts w:ascii="宋体" w:hAnsi="宋体"/>
          <w:szCs w:val="21"/>
        </w:rPr>
      </w:pPr>
      <w:r>
        <w:rPr>
          <w:rFonts w:ascii="宋体" w:hAnsi="宋体" w:hint="eastAsia"/>
          <w:szCs w:val="21"/>
        </w:rPr>
        <w:t>争议处理期间，双方当事人应恪守基金管理人和基金托管人职责，继续忠实、勤勉、尽</w:t>
      </w:r>
      <w:r>
        <w:rPr>
          <w:rFonts w:ascii="宋体" w:hAnsi="宋体" w:hint="eastAsia"/>
          <w:szCs w:val="21"/>
        </w:rPr>
        <w:lastRenderedPageBreak/>
        <w:t>责地履行《基金合同》和本托管协议规定的义务，维护基金份额持有人的合法权益。</w:t>
      </w:r>
    </w:p>
    <w:p w14:paraId="5938E039"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97" w:name="_Toc212463954"/>
      <w:r>
        <w:rPr>
          <w:rFonts w:ascii="宋体" w:eastAsia="宋体" w:hAnsi="宋体" w:cs="Arial" w:hint="eastAsia"/>
          <w:sz w:val="21"/>
          <w:szCs w:val="21"/>
        </w:rPr>
        <w:t>基金托管协议的效力和文本</w:t>
      </w:r>
      <w:bookmarkEnd w:id="97"/>
    </w:p>
    <w:p w14:paraId="75FED2EE" w14:textId="77777777" w:rsidR="007A0495" w:rsidRDefault="0094338C">
      <w:pPr>
        <w:spacing w:line="360" w:lineRule="auto"/>
        <w:ind w:firstLineChars="200" w:firstLine="420"/>
        <w:rPr>
          <w:rFonts w:ascii="宋体" w:hAnsi="宋体"/>
          <w:szCs w:val="21"/>
        </w:rPr>
      </w:pPr>
      <w:r>
        <w:rPr>
          <w:rFonts w:ascii="宋体" w:hAnsi="宋体" w:hint="eastAsia"/>
          <w:szCs w:val="21"/>
        </w:rPr>
        <w:t>（一）</w:t>
      </w:r>
      <w:r>
        <w:rPr>
          <w:rFonts w:ascii="宋体" w:hAnsi="宋体" w:hint="eastAsia"/>
        </w:rPr>
        <w:t>本协议经基金管理人、基金托管人双方法定代表人或授权代表签字（或盖章）并加盖公章（或合同专用章）后成立</w:t>
      </w:r>
      <w:r>
        <w:rPr>
          <w:rFonts w:ascii="宋体" w:hAnsi="宋体" w:hint="eastAsia"/>
          <w:szCs w:val="21"/>
        </w:rPr>
        <w:t>。本协议以中国证监会注册的文本为正式文本。</w:t>
      </w:r>
    </w:p>
    <w:p w14:paraId="4BEEE7B3" w14:textId="77777777" w:rsidR="007A0495" w:rsidRDefault="0094338C">
      <w:pPr>
        <w:spacing w:line="360" w:lineRule="auto"/>
        <w:ind w:firstLineChars="200" w:firstLine="420"/>
        <w:rPr>
          <w:rFonts w:ascii="宋体" w:hAnsi="宋体"/>
          <w:szCs w:val="21"/>
        </w:rPr>
      </w:pPr>
      <w:r>
        <w:rPr>
          <w:rFonts w:ascii="宋体" w:hAnsi="宋体" w:hint="eastAsia"/>
          <w:szCs w:val="21"/>
        </w:rPr>
        <w:t>（二）本协议自《基金合同》生效之日起生效，有效期自其生效之日起至该基金财产清算结果报中国证监会备案并公告之日止。</w:t>
      </w:r>
    </w:p>
    <w:p w14:paraId="273BA5F4" w14:textId="77777777" w:rsidR="007A0495" w:rsidRDefault="0094338C">
      <w:pPr>
        <w:spacing w:line="360" w:lineRule="auto"/>
        <w:ind w:firstLineChars="200" w:firstLine="420"/>
        <w:rPr>
          <w:rFonts w:ascii="宋体" w:hAnsi="宋体"/>
          <w:szCs w:val="21"/>
        </w:rPr>
      </w:pPr>
      <w:r>
        <w:rPr>
          <w:rFonts w:ascii="宋体" w:hAnsi="宋体" w:hint="eastAsia"/>
          <w:szCs w:val="21"/>
        </w:rPr>
        <w:t>（三）本协议自生效之日起对各当事人具有同等的法律约束力。</w:t>
      </w:r>
    </w:p>
    <w:p w14:paraId="365A5902" w14:textId="77777777" w:rsidR="007A0495" w:rsidRDefault="0094338C">
      <w:pPr>
        <w:spacing w:line="360" w:lineRule="auto"/>
        <w:ind w:firstLineChars="200" w:firstLine="420"/>
        <w:rPr>
          <w:rFonts w:ascii="宋体" w:hAnsi="宋体"/>
          <w:szCs w:val="21"/>
        </w:rPr>
      </w:pPr>
      <w:r>
        <w:rPr>
          <w:rFonts w:ascii="宋体" w:hAnsi="宋体" w:hint="eastAsia"/>
          <w:szCs w:val="21"/>
        </w:rPr>
        <w:t>（四）本协议正本一式三份，除上报有关监管机构一式一份外，基金管理人、基金托管人各持有一份，每份具有同等的法律效力。</w:t>
      </w:r>
    </w:p>
    <w:p w14:paraId="431573A0" w14:textId="77777777" w:rsidR="007A0495" w:rsidRDefault="0094338C">
      <w:pPr>
        <w:pStyle w:val="1"/>
        <w:keepNext w:val="0"/>
        <w:keepLines w:val="0"/>
        <w:numPr>
          <w:ilvl w:val="0"/>
          <w:numId w:val="3"/>
        </w:numPr>
        <w:tabs>
          <w:tab w:val="left" w:pos="420"/>
        </w:tabs>
        <w:autoSpaceDE w:val="0"/>
        <w:autoSpaceDN w:val="0"/>
        <w:adjustRightInd w:val="0"/>
        <w:spacing w:before="360" w:after="360"/>
        <w:textAlignment w:val="baseline"/>
        <w:rPr>
          <w:rFonts w:ascii="宋体" w:eastAsia="宋体" w:hAnsi="宋体" w:cs="Arial"/>
          <w:sz w:val="21"/>
          <w:szCs w:val="21"/>
        </w:rPr>
      </w:pPr>
      <w:bookmarkStart w:id="98" w:name="_Toc212463955"/>
      <w:r>
        <w:rPr>
          <w:rFonts w:ascii="宋体" w:eastAsia="宋体" w:hAnsi="宋体" w:cs="Arial" w:hint="eastAsia"/>
          <w:sz w:val="21"/>
          <w:szCs w:val="21"/>
        </w:rPr>
        <w:t>其他事项</w:t>
      </w:r>
      <w:bookmarkEnd w:id="98"/>
    </w:p>
    <w:p w14:paraId="2901890F" w14:textId="77777777" w:rsidR="007A0495" w:rsidRDefault="0094338C">
      <w:pPr>
        <w:spacing w:line="360" w:lineRule="auto"/>
        <w:ind w:firstLineChars="200" w:firstLine="420"/>
        <w:rPr>
          <w:rFonts w:ascii="宋体" w:hAnsi="宋体"/>
          <w:szCs w:val="21"/>
        </w:rPr>
      </w:pPr>
      <w:r>
        <w:rPr>
          <w:rFonts w:ascii="宋体" w:hAnsi="宋体" w:hint="eastAsia"/>
          <w:szCs w:val="21"/>
        </w:rPr>
        <w:t>（一）双方在此确认，双方均已充分了解和知悉各方反对其员工利用职务之便谋取任何形式利益之立场，并承诺将本着廉洁公平原则避免此类情形，不向对方的员工私自提供任何形式的回扣、礼金、有价证券、贵重物品、各种奖励、私人费用补偿、私人旅游、高消费娱乐等不当利益。</w:t>
      </w:r>
    </w:p>
    <w:p w14:paraId="41BA192F" w14:textId="77777777" w:rsidR="007A0495" w:rsidRDefault="0094338C">
      <w:pPr>
        <w:spacing w:line="360" w:lineRule="auto"/>
        <w:ind w:firstLineChars="200" w:firstLine="420"/>
        <w:rPr>
          <w:rFonts w:ascii="宋体" w:hAnsi="宋体"/>
          <w:szCs w:val="21"/>
        </w:rPr>
      </w:pPr>
      <w:r>
        <w:rPr>
          <w:rFonts w:ascii="宋体" w:hAnsi="宋体" w:hint="eastAsia"/>
          <w:szCs w:val="21"/>
        </w:rPr>
        <w:t>（二）反洗钱义务</w:t>
      </w:r>
    </w:p>
    <w:p w14:paraId="1B64E4F0"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承诺自愿遵守反洗钱反恐怖融资法律法规，不参与涉嫌洗钱、恐怖融资、扩散融资等违法犯罪活动；按照法律法规的要求配合基金托管人进行客户身份识别与尽职调查，提供基金管理人掌握的客户资料。如基金管理人信息（包括但不限于名称、法定代表人、住所、经营范围等）发生变化时，应当及时告知基金托管人。基金托管人若有证据证明基金管理人洗钱、恐怖融资的，有权在事先通知基金管理人后按照中国人民银行反洗钱监管规定采取必要管控措施。</w:t>
      </w:r>
    </w:p>
    <w:p w14:paraId="08AF7BE5" w14:textId="77777777" w:rsidR="007A0495" w:rsidRDefault="0094338C">
      <w:pPr>
        <w:spacing w:line="360" w:lineRule="auto"/>
        <w:ind w:firstLineChars="200" w:firstLine="420"/>
        <w:rPr>
          <w:rFonts w:ascii="宋体" w:hAnsi="宋体"/>
          <w:szCs w:val="21"/>
        </w:rPr>
      </w:pPr>
      <w:r>
        <w:rPr>
          <w:rFonts w:ascii="宋体" w:hAnsi="宋体" w:hint="eastAsia"/>
          <w:szCs w:val="21"/>
        </w:rPr>
        <w:t>基金管理人确认并同意，基金托管人有权根据中国反洗</w:t>
      </w:r>
      <w:proofErr w:type="gramStart"/>
      <w:r>
        <w:rPr>
          <w:rFonts w:ascii="宋体" w:hAnsi="宋体" w:hint="eastAsia"/>
          <w:szCs w:val="21"/>
        </w:rPr>
        <w:t>钱法律</w:t>
      </w:r>
      <w:proofErr w:type="gramEnd"/>
      <w:r>
        <w:rPr>
          <w:rFonts w:ascii="宋体" w:hAnsi="宋体" w:hint="eastAsia"/>
          <w:szCs w:val="21"/>
        </w:rPr>
        <w:t>法规规定对基金管理人及本协议项下合作所涉及的交易等进行洗钱风险评估，</w:t>
      </w:r>
      <w:proofErr w:type="gramStart"/>
      <w:r>
        <w:rPr>
          <w:rFonts w:ascii="宋体" w:hAnsi="宋体" w:hint="eastAsia"/>
          <w:szCs w:val="21"/>
        </w:rPr>
        <w:t>若基金</w:t>
      </w:r>
      <w:proofErr w:type="gramEnd"/>
      <w:r>
        <w:rPr>
          <w:rFonts w:ascii="宋体" w:hAnsi="宋体" w:hint="eastAsia"/>
          <w:szCs w:val="21"/>
        </w:rPr>
        <w:t>管理人违反银行反洗钱管理规定，或基金托管人有证据证明基金管理人及/或本协议项</w:t>
      </w:r>
      <w:proofErr w:type="gramStart"/>
      <w:r>
        <w:rPr>
          <w:rFonts w:ascii="宋体" w:hAnsi="宋体" w:hint="eastAsia"/>
          <w:szCs w:val="21"/>
        </w:rPr>
        <w:t>下业务</w:t>
      </w:r>
      <w:proofErr w:type="gramEnd"/>
      <w:r>
        <w:rPr>
          <w:rFonts w:ascii="宋体" w:hAnsi="宋体" w:hint="eastAsia"/>
          <w:szCs w:val="21"/>
        </w:rPr>
        <w:t>涉嫌参与联合国安理会、反洗</w:t>
      </w:r>
      <w:proofErr w:type="gramStart"/>
      <w:r>
        <w:rPr>
          <w:rFonts w:ascii="宋体" w:hAnsi="宋体" w:hint="eastAsia"/>
          <w:szCs w:val="21"/>
        </w:rPr>
        <w:t>钱金融</w:t>
      </w:r>
      <w:proofErr w:type="gramEnd"/>
      <w:r>
        <w:rPr>
          <w:rFonts w:ascii="宋体" w:hAnsi="宋体" w:hint="eastAsia"/>
          <w:szCs w:val="21"/>
        </w:rPr>
        <w:t>行动特别工作组、中国、美国、欧盟、英国、新加坡等经中国认可的国际组织或国家认定的洗钱、制裁、恐怖融资或大规模杀伤性武器扩散融资活动、出口管制、或逃税等违</w:t>
      </w:r>
      <w:r>
        <w:rPr>
          <w:rFonts w:ascii="宋体" w:hAnsi="宋体" w:hint="eastAsia"/>
          <w:szCs w:val="21"/>
        </w:rPr>
        <w:lastRenderedPageBreak/>
        <w:t>法违规行为的，基金托管人有权按照中国人民银行反洗钱监管规定采取必要的管控措施。同时，基金托管人有权在事先通知基金管理人后，限制、暂停本协议项下全部或部分业务，并有权要求基金管理人承担因此给基金托管人造成的直接经济损失。</w:t>
      </w:r>
    </w:p>
    <w:p w14:paraId="786E9971" w14:textId="77777777" w:rsidR="007A0495" w:rsidRDefault="0094338C">
      <w:pPr>
        <w:spacing w:line="360" w:lineRule="auto"/>
        <w:ind w:firstLineChars="200" w:firstLine="420"/>
        <w:rPr>
          <w:rFonts w:ascii="宋体" w:hAnsi="宋体"/>
          <w:szCs w:val="21"/>
        </w:rPr>
      </w:pPr>
      <w:r>
        <w:rPr>
          <w:rFonts w:ascii="宋体" w:hAnsi="宋体" w:hint="eastAsia"/>
          <w:szCs w:val="21"/>
        </w:rPr>
        <w:t>（三）通知</w:t>
      </w:r>
    </w:p>
    <w:p w14:paraId="46018A3F" w14:textId="77777777" w:rsidR="007A0495" w:rsidRDefault="0094338C">
      <w:pPr>
        <w:spacing w:line="360" w:lineRule="auto"/>
        <w:ind w:firstLineChars="200" w:firstLine="420"/>
        <w:rPr>
          <w:rFonts w:ascii="宋体" w:hAnsi="宋体"/>
          <w:szCs w:val="21"/>
        </w:rPr>
      </w:pPr>
      <w:r>
        <w:rPr>
          <w:rFonts w:ascii="宋体" w:hAnsi="宋体" w:hint="eastAsia"/>
          <w:szCs w:val="21"/>
        </w:rPr>
        <w:t>1、除本协议另有约定外，其他与本协议有关的通知应以书面形式</w:t>
      </w:r>
      <w:proofErr w:type="gramStart"/>
      <w:r>
        <w:rPr>
          <w:rFonts w:ascii="宋体" w:hAnsi="宋体" w:hint="eastAsia"/>
          <w:szCs w:val="21"/>
        </w:rPr>
        <w:t>作出</w:t>
      </w:r>
      <w:proofErr w:type="gramEnd"/>
      <w:r>
        <w:rPr>
          <w:rFonts w:ascii="宋体" w:hAnsi="宋体" w:hint="eastAsia"/>
          <w:szCs w:val="21"/>
        </w:rPr>
        <w:t>，并送达至协议约定的地址，如果相关信息发生变动，变动的一方应当在变动发生之日起五日内书面通知其他各方。</w:t>
      </w:r>
    </w:p>
    <w:p w14:paraId="44217904" w14:textId="77777777" w:rsidR="007A0495" w:rsidRDefault="0094338C">
      <w:pPr>
        <w:spacing w:line="360" w:lineRule="auto"/>
        <w:ind w:firstLineChars="200" w:firstLine="420"/>
        <w:rPr>
          <w:rFonts w:ascii="宋体" w:hAnsi="宋体"/>
          <w:szCs w:val="21"/>
        </w:rPr>
      </w:pPr>
      <w:r>
        <w:rPr>
          <w:rFonts w:ascii="宋体" w:hAnsi="宋体" w:hint="eastAsia"/>
          <w:szCs w:val="21"/>
        </w:rPr>
        <w:t>2、由本协议一方以专人递送给另一方，或以邮递方式发出。该等通知以专人递送，于递交时视为送达；以邮递方式发出，于收件人签收时视为送达；以电子邮件方式发出，收件方服务器接收视为送达。</w:t>
      </w:r>
    </w:p>
    <w:p w14:paraId="532C5808" w14:textId="77777777" w:rsidR="007A0495" w:rsidRDefault="0094338C">
      <w:pPr>
        <w:spacing w:line="360" w:lineRule="auto"/>
        <w:ind w:firstLineChars="200" w:firstLine="420"/>
        <w:rPr>
          <w:rFonts w:ascii="宋体" w:hAnsi="宋体"/>
          <w:szCs w:val="21"/>
        </w:rPr>
      </w:pPr>
      <w:r>
        <w:rPr>
          <w:rFonts w:ascii="宋体" w:hAnsi="宋体" w:hint="eastAsia"/>
          <w:szCs w:val="21"/>
        </w:rPr>
        <w:t>3、任何一方在任何时间改变接收通知所用的地址都应立即将该变更通过本协议约定或各方认可的方式通知另一方；如果该变更通知未能送达，递交给上述收件人或地址的通知或联络应视为被正常发送和接收。</w:t>
      </w:r>
    </w:p>
    <w:p w14:paraId="673A12FB" w14:textId="77777777" w:rsidR="007A0495" w:rsidRDefault="0094338C">
      <w:pPr>
        <w:spacing w:line="360" w:lineRule="auto"/>
        <w:ind w:firstLineChars="200" w:firstLine="420"/>
        <w:rPr>
          <w:rFonts w:ascii="宋体" w:hAnsi="宋体"/>
          <w:szCs w:val="21"/>
        </w:rPr>
      </w:pPr>
      <w:r>
        <w:rPr>
          <w:rFonts w:ascii="宋体" w:hAnsi="宋体" w:hint="eastAsia"/>
          <w:szCs w:val="21"/>
        </w:rPr>
        <w:t>4、各方确认，本协议首页列明的各方地址为其有效的送达地址。对本协议项下所发生的任何诉讼（包括一审、二审和再审等任何诉讼程序和执行程序）或仲裁过程中对其发出的函件、传票、通知等法律文书，只要以邮寄或本协议约定或各方认可的方式发送至本协议首页列明的送达地址即视为送达，具体送达日期适用《民事诉讼法》中关于送达日期的规定。上述邮寄送达地址的</w:t>
      </w:r>
      <w:proofErr w:type="gramStart"/>
      <w:r>
        <w:rPr>
          <w:rFonts w:ascii="宋体" w:hAnsi="宋体" w:hint="eastAsia"/>
          <w:szCs w:val="21"/>
        </w:rPr>
        <w:t>变更非</w:t>
      </w:r>
      <w:proofErr w:type="gramEnd"/>
      <w:r>
        <w:rPr>
          <w:rFonts w:ascii="宋体" w:hAnsi="宋体" w:hint="eastAsia"/>
          <w:szCs w:val="21"/>
        </w:rPr>
        <w:t>经提前通知另一方，不发生法律效力，本协议中确认的送达地址仍然视为有效的送达地址。</w:t>
      </w:r>
    </w:p>
    <w:p w14:paraId="350BB7F1" w14:textId="77777777" w:rsidR="007A0495" w:rsidRDefault="0094338C">
      <w:pPr>
        <w:spacing w:line="360" w:lineRule="auto"/>
        <w:ind w:firstLineChars="200" w:firstLine="420"/>
        <w:rPr>
          <w:rFonts w:ascii="宋体" w:hAnsi="宋体"/>
          <w:szCs w:val="21"/>
        </w:rPr>
      </w:pPr>
      <w:r>
        <w:rPr>
          <w:rFonts w:ascii="宋体" w:hAnsi="宋体" w:hint="eastAsia"/>
          <w:szCs w:val="21"/>
        </w:rPr>
        <w:t>（四）本协议未尽事宜，当事人依据《基金合同》以及有关法律、法规和规定协商办理。</w:t>
      </w:r>
    </w:p>
    <w:p w14:paraId="1D9C59F7" w14:textId="77777777" w:rsidR="007A0495" w:rsidRDefault="0094338C">
      <w:pPr>
        <w:spacing w:line="360" w:lineRule="auto"/>
        <w:rPr>
          <w:rFonts w:ascii="宋体" w:hAnsi="宋体"/>
          <w:szCs w:val="21"/>
        </w:rPr>
      </w:pPr>
      <w:r>
        <w:rPr>
          <w:rFonts w:ascii="宋体" w:hAnsi="宋体" w:hint="eastAsia"/>
          <w:szCs w:val="21"/>
        </w:rPr>
        <w:t>（以下无正文）</w:t>
      </w:r>
    </w:p>
    <w:bookmarkEnd w:id="0"/>
    <w:bookmarkEnd w:id="1"/>
    <w:bookmarkEnd w:id="2"/>
    <w:bookmarkEnd w:id="3"/>
    <w:p w14:paraId="109387F7" w14:textId="24A3B064" w:rsidR="007A0495" w:rsidRDefault="007A0495">
      <w:pPr>
        <w:widowControl/>
        <w:jc w:val="left"/>
        <w:rPr>
          <w:rFonts w:ascii="宋体" w:hAnsi="宋体"/>
          <w:szCs w:val="21"/>
        </w:rPr>
      </w:pPr>
    </w:p>
    <w:sectPr w:rsidR="007A0495">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AF290" w14:textId="77777777" w:rsidR="00C371E6" w:rsidRDefault="00C371E6">
      <w:r>
        <w:separator/>
      </w:r>
    </w:p>
  </w:endnote>
  <w:endnote w:type="continuationSeparator" w:id="0">
    <w:p w14:paraId="38BBBBB5" w14:textId="77777777" w:rsidR="00C371E6" w:rsidRDefault="00C37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A9DB2" w14:textId="77777777" w:rsidR="00A974FB" w:rsidRDefault="00A974FB">
    <w:pPr>
      <w:pStyle w:val="ab"/>
      <w:snapToGrid/>
      <w:jc w:val="center"/>
    </w:pPr>
    <w:r>
      <w:rPr>
        <w:rFonts w:hint="eastAsia"/>
      </w:rPr>
      <w:fldChar w:fldCharType="begin"/>
    </w:r>
    <w:r>
      <w:rPr>
        <w:rStyle w:val="af6"/>
        <w:rFonts w:hint="eastAsia"/>
      </w:rPr>
      <w:instrText xml:space="preserve"> PAGE  </w:instrText>
    </w:r>
    <w:r>
      <w:rPr>
        <w:rFonts w:hint="eastAsia"/>
      </w:rPr>
      <w:fldChar w:fldCharType="separate"/>
    </w:r>
    <w:r>
      <w:rPr>
        <w:rStyle w:val="af6"/>
        <w:noProof/>
      </w:rPr>
      <w:t>1</w:t>
    </w:r>
    <w:r>
      <w:rPr>
        <w:rFonts w:hint="eastAs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1F410" w14:textId="77777777" w:rsidR="00A974FB" w:rsidRDefault="00A974FB">
    <w:pPr>
      <w:pStyle w:val="ab"/>
      <w:snapToGrid/>
    </w:pPr>
  </w:p>
  <w:p w14:paraId="14CCEAD9" w14:textId="77777777" w:rsidR="00A974FB" w:rsidRDefault="00A974FB">
    <w:pPr>
      <w:pStyle w:val="ab"/>
      <w:snapToGrid/>
    </w:pPr>
  </w:p>
  <w:p w14:paraId="145A42ED" w14:textId="77777777" w:rsidR="00A974FB" w:rsidRDefault="00A974FB">
    <w:pPr>
      <w:pStyle w:val="ab"/>
      <w:snapToGri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554E6" w14:textId="1AF5B55E" w:rsidR="007A0495" w:rsidRDefault="0094338C">
    <w:pPr>
      <w:pStyle w:val="ab"/>
      <w:jc w:val="center"/>
    </w:pPr>
    <w:r>
      <w:fldChar w:fldCharType="begin"/>
    </w:r>
    <w:r>
      <w:instrText>PAGE   \* MERGEFORMAT</w:instrText>
    </w:r>
    <w:r>
      <w:fldChar w:fldCharType="separate"/>
    </w:r>
    <w:r w:rsidR="001C38D2" w:rsidRPr="001C38D2">
      <w:rPr>
        <w:noProof/>
        <w:lang w:val="zh-CN"/>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B3A8A" w14:textId="6B4958BE" w:rsidR="007A0495" w:rsidRDefault="0094338C">
    <w:pPr>
      <w:pStyle w:val="ab"/>
      <w:jc w:val="center"/>
    </w:pPr>
    <w:r>
      <w:fldChar w:fldCharType="begin"/>
    </w:r>
    <w:r>
      <w:instrText>PAGE   \* MERGEFORMAT</w:instrText>
    </w:r>
    <w:r>
      <w:fldChar w:fldCharType="separate"/>
    </w:r>
    <w:r w:rsidR="001C38D2" w:rsidRPr="001C38D2">
      <w:rPr>
        <w:noProof/>
        <w:lang w:val="zh-CN"/>
      </w:rPr>
      <w:t>38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DB16C" w14:textId="77777777" w:rsidR="00C371E6" w:rsidRDefault="00C371E6">
      <w:r>
        <w:separator/>
      </w:r>
    </w:p>
  </w:footnote>
  <w:footnote w:type="continuationSeparator" w:id="0">
    <w:p w14:paraId="27A47268" w14:textId="77777777" w:rsidR="00C371E6" w:rsidRDefault="00C37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5E425" w14:textId="77777777" w:rsidR="00A974FB" w:rsidRDefault="00A974FB">
    <w:pPr>
      <w:pStyle w:val="ad"/>
      <w:pBdr>
        <w:bottom w:val="single" w:sz="24" w:space="10" w:color="auto"/>
      </w:pBdr>
      <w:tabs>
        <w:tab w:val="right" w:pos="8280"/>
      </w:tabs>
      <w:snapToGrid/>
      <w:jc w:val="both"/>
    </w:pPr>
    <w:r>
      <w:rPr>
        <w:rFonts w:hint="eastAsia"/>
        <w:color w:val="000000"/>
      </w:rPr>
      <w:t>XXXX</w:t>
    </w:r>
    <w:r>
      <w:rPr>
        <w:rFonts w:hint="eastAsia"/>
      </w:rPr>
      <w:t>证券投资基金</w:t>
    </w:r>
    <w:r>
      <w:rPr>
        <w:rFonts w:hint="eastAsia"/>
      </w:rPr>
      <w:t xml:space="preserve">                             </w:t>
    </w:r>
    <w:r>
      <w:rPr>
        <w:rFonts w:hint="eastAsia"/>
      </w:rPr>
      <w:t>募集申请材料－基金合同（</w:t>
    </w:r>
    <w:r>
      <w:rPr>
        <w:rFonts w:hint="eastAsia"/>
      </w:rPr>
      <w:t xml:space="preserve"> </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50E4D" w14:textId="73873969" w:rsidR="007A0495" w:rsidRDefault="0094338C">
    <w:pPr>
      <w:pStyle w:val="ad"/>
      <w:wordWrap w:val="0"/>
      <w:jc w:val="right"/>
    </w:pPr>
    <w:r>
      <w:rPr>
        <w:rFonts w:hint="eastAsia"/>
      </w:rPr>
      <w:t>嘉</w:t>
    </w:r>
    <w:proofErr w:type="gramStart"/>
    <w:r>
      <w:rPr>
        <w:rFonts w:hint="eastAsia"/>
      </w:rPr>
      <w:t>实稳嘉</w:t>
    </w:r>
    <w:proofErr w:type="gramEnd"/>
    <w:r>
      <w:rPr>
        <w:rFonts w:hint="eastAsia"/>
      </w:rPr>
      <w:t>债券型证券投资基金</w:t>
    </w:r>
    <w:r>
      <w:tab/>
    </w:r>
    <w:r>
      <w:tab/>
    </w:r>
    <w:r>
      <w:rPr>
        <w:rFonts w:hint="eastAsia"/>
      </w:rPr>
      <w:t>托管协议</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EBB86DF"/>
    <w:multiLevelType w:val="singleLevel"/>
    <w:tmpl w:val="EEBB86DF"/>
    <w:lvl w:ilvl="0">
      <w:start w:val="3"/>
      <w:numFmt w:val="chineseCounting"/>
      <w:suff w:val="nothing"/>
      <w:lvlText w:val="（%1）"/>
      <w:lvlJc w:val="left"/>
      <w:rPr>
        <w:rFonts w:hint="eastAsia"/>
      </w:rPr>
    </w:lvl>
  </w:abstractNum>
  <w:abstractNum w:abstractNumId="1" w15:restartNumberingAfterBreak="0">
    <w:nsid w:val="0000000C"/>
    <w:multiLevelType w:val="singleLevel"/>
    <w:tmpl w:val="0000000C"/>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266538E2"/>
    <w:multiLevelType w:val="multilevel"/>
    <w:tmpl w:val="266538E2"/>
    <w:lvl w:ilvl="0">
      <w:start w:val="1"/>
      <w:numFmt w:val="chineseCountingThousand"/>
      <w:pStyle w:val="1"/>
      <w:lvlText w:val="第%1章  "/>
      <w:lvlJc w:val="left"/>
      <w:pPr>
        <w:tabs>
          <w:tab w:val="left" w:pos="1922"/>
        </w:tabs>
        <w:ind w:left="0" w:firstLine="482"/>
      </w:pPr>
      <w:rPr>
        <w:rFonts w:hint="eastAsia"/>
      </w:rPr>
    </w:lvl>
    <w:lvl w:ilvl="1">
      <w:start w:val="1"/>
      <w:numFmt w:val="chineseCountingThousand"/>
      <w:lvlText w:val="第%2节  "/>
      <w:lvlJc w:val="left"/>
      <w:pPr>
        <w:tabs>
          <w:tab w:val="left" w:pos="1922"/>
        </w:tabs>
        <w:ind w:left="0" w:firstLine="482"/>
      </w:pPr>
      <w:rPr>
        <w:rFonts w:hint="eastAsia"/>
      </w:rPr>
    </w:lvl>
    <w:lvl w:ilvl="2">
      <w:start w:val="1"/>
      <w:numFmt w:val="chineseCountingThousand"/>
      <w:pStyle w:val="3"/>
      <w:suff w:val="nothing"/>
      <w:lvlText w:val="%3、"/>
      <w:lvlJc w:val="left"/>
      <w:pPr>
        <w:ind w:left="0" w:firstLine="482"/>
      </w:pPr>
      <w:rPr>
        <w:rFonts w:ascii="黑体" w:eastAsia="黑体" w:hint="eastAsia"/>
        <w:b/>
        <w:i w:val="0"/>
        <w:sz w:val="24"/>
      </w:rPr>
    </w:lvl>
    <w:lvl w:ilvl="3">
      <w:start w:val="1"/>
      <w:numFmt w:val="chineseCountingThousand"/>
      <w:pStyle w:val="4"/>
      <w:suff w:val="nothing"/>
      <w:lvlText w:val="(%4)"/>
      <w:lvlJc w:val="left"/>
      <w:pPr>
        <w:ind w:left="0" w:firstLine="482"/>
      </w:pPr>
      <w:rPr>
        <w:rFonts w:ascii="仿宋_GB2312" w:eastAsia="仿宋_GB2312" w:hint="eastAsia"/>
        <w:b w:val="0"/>
        <w:i w:val="0"/>
        <w:sz w:val="24"/>
      </w:rPr>
    </w:lvl>
    <w:lvl w:ilvl="4">
      <w:start w:val="1"/>
      <w:numFmt w:val="decimal"/>
      <w:pStyle w:val="5"/>
      <w:suff w:val="nothing"/>
      <w:lvlText w:val="%5."/>
      <w:lvlJc w:val="left"/>
      <w:pPr>
        <w:ind w:left="0" w:firstLine="527"/>
      </w:pPr>
      <w:rPr>
        <w:rFonts w:ascii="仿宋_GB2312" w:eastAsia="仿宋_GB2312" w:hint="eastAsia"/>
        <w:b w:val="0"/>
        <w:i w:val="0"/>
        <w:sz w:val="24"/>
      </w:rPr>
    </w:lvl>
    <w:lvl w:ilvl="5">
      <w:start w:val="1"/>
      <w:numFmt w:val="decimal"/>
      <w:pStyle w:val="6"/>
      <w:suff w:val="nothing"/>
      <w:lvlText w:val="(%6)"/>
      <w:lvlJc w:val="left"/>
      <w:pPr>
        <w:ind w:left="0" w:firstLine="482"/>
      </w:pPr>
      <w:rPr>
        <w:rFonts w:ascii="仿宋_GB2312" w:eastAsia="仿宋_GB2312" w:hint="eastAsia"/>
        <w:b w:val="0"/>
        <w:i w:val="0"/>
        <w:sz w:val="24"/>
      </w:rPr>
    </w:lvl>
    <w:lvl w:ilvl="6">
      <w:start w:val="1"/>
      <w:numFmt w:val="bullet"/>
      <w:pStyle w:val="7"/>
      <w:lvlText w:val="①"/>
      <w:lvlJc w:val="left"/>
      <w:pPr>
        <w:tabs>
          <w:tab w:val="left" w:pos="2835"/>
        </w:tabs>
        <w:ind w:left="2835" w:hanging="426"/>
      </w:pPr>
      <w:rPr>
        <w:rFonts w:ascii="宋体" w:eastAsia="宋体"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3" w15:restartNumberingAfterBreak="0">
    <w:nsid w:val="37F54340"/>
    <w:multiLevelType w:val="multilevel"/>
    <w:tmpl w:val="37F54340"/>
    <w:lvl w:ilvl="0">
      <w:start w:val="1"/>
      <w:numFmt w:val="decimal"/>
      <w:lvlText w:val="%1."/>
      <w:lvlJc w:val="left"/>
      <w:pPr>
        <w:ind w:left="840" w:hanging="420"/>
      </w:pPr>
    </w:lvl>
    <w:lvl w:ilvl="1">
      <w:start w:val="1"/>
      <w:numFmt w:val="lowerLetter"/>
      <w:lvlText w:val="%2)"/>
      <w:lvlJc w:val="left"/>
      <w:pPr>
        <w:ind w:left="1313" w:hanging="420"/>
      </w:pPr>
    </w:lvl>
    <w:lvl w:ilvl="2">
      <w:start w:val="1"/>
      <w:numFmt w:val="lowerRoman"/>
      <w:lvlText w:val="%3."/>
      <w:lvlJc w:val="right"/>
      <w:pPr>
        <w:ind w:left="1733" w:hanging="420"/>
      </w:pPr>
    </w:lvl>
    <w:lvl w:ilvl="3">
      <w:start w:val="1"/>
      <w:numFmt w:val="decimal"/>
      <w:lvlText w:val="%4."/>
      <w:lvlJc w:val="left"/>
      <w:pPr>
        <w:ind w:left="2153" w:hanging="420"/>
      </w:pPr>
    </w:lvl>
    <w:lvl w:ilvl="4">
      <w:start w:val="1"/>
      <w:numFmt w:val="lowerLetter"/>
      <w:lvlText w:val="%5)"/>
      <w:lvlJc w:val="left"/>
      <w:pPr>
        <w:ind w:left="2573" w:hanging="420"/>
      </w:pPr>
    </w:lvl>
    <w:lvl w:ilvl="5">
      <w:start w:val="1"/>
      <w:numFmt w:val="lowerRoman"/>
      <w:lvlText w:val="%6."/>
      <w:lvlJc w:val="right"/>
      <w:pPr>
        <w:ind w:left="2993" w:hanging="420"/>
      </w:pPr>
    </w:lvl>
    <w:lvl w:ilvl="6">
      <w:start w:val="1"/>
      <w:numFmt w:val="decimal"/>
      <w:lvlText w:val="%7."/>
      <w:lvlJc w:val="left"/>
      <w:pPr>
        <w:ind w:left="3413" w:hanging="420"/>
      </w:pPr>
    </w:lvl>
    <w:lvl w:ilvl="7">
      <w:start w:val="1"/>
      <w:numFmt w:val="lowerLetter"/>
      <w:lvlText w:val="%8)"/>
      <w:lvlJc w:val="left"/>
      <w:pPr>
        <w:ind w:left="3833" w:hanging="420"/>
      </w:pPr>
    </w:lvl>
    <w:lvl w:ilvl="8">
      <w:start w:val="1"/>
      <w:numFmt w:val="lowerRoman"/>
      <w:lvlText w:val="%9."/>
      <w:lvlJc w:val="right"/>
      <w:pPr>
        <w:ind w:left="4253" w:hanging="420"/>
      </w:pPr>
    </w:lvl>
  </w:abstractNum>
  <w:abstractNum w:abstractNumId="4" w15:restartNumberingAfterBreak="0">
    <w:nsid w:val="5F952C2D"/>
    <w:multiLevelType w:val="multilevel"/>
    <w:tmpl w:val="5F952C2D"/>
    <w:lvl w:ilvl="0">
      <w:start w:val="1"/>
      <w:numFmt w:val="chineseCountingThousand"/>
      <w:suff w:val="nothing"/>
      <w:lvlText w:val="%1、"/>
      <w:lvlJc w:val="center"/>
      <w:pPr>
        <w:ind w:left="0" w:firstLine="288"/>
      </w:pPr>
      <w:rPr>
        <w:rFonts w:hint="eastAsia"/>
        <w:sz w:val="21"/>
        <w:szCs w:val="21"/>
        <w:lang w:val="en-US"/>
      </w:rPr>
    </w:lvl>
    <w:lvl w:ilvl="1">
      <w:start w:val="1"/>
      <w:numFmt w:val="japaneseCounting"/>
      <w:lvlText w:val="（%2）"/>
      <w:lvlJc w:val="left"/>
      <w:pPr>
        <w:tabs>
          <w:tab w:val="left" w:pos="720"/>
        </w:tabs>
        <w:ind w:left="720" w:hanging="720"/>
      </w:pPr>
      <w:rPr>
        <w:rFonts w:hint="default"/>
      </w:rPr>
    </w:lvl>
    <w:lvl w:ilvl="2">
      <w:start w:val="1"/>
      <w:numFmt w:val="decimal"/>
      <w:lvlText w:val="%3."/>
      <w:lvlJc w:val="left"/>
      <w:pPr>
        <w:tabs>
          <w:tab w:val="left" w:pos="360"/>
        </w:tabs>
        <w:ind w:left="0" w:firstLine="0"/>
      </w:pPr>
      <w:rPr>
        <w:rFonts w:hint="eastAsia"/>
      </w:rPr>
    </w:lvl>
    <w:lvl w:ilvl="3">
      <w:start w:val="1"/>
      <w:numFmt w:val="decimal"/>
      <w:lvlText w:val="（%4）"/>
      <w:lvlJc w:val="left"/>
      <w:pPr>
        <w:tabs>
          <w:tab w:val="left" w:pos="720"/>
        </w:tabs>
        <w:ind w:left="0" w:firstLine="0"/>
      </w:pPr>
      <w:rPr>
        <w:rFonts w:ascii="Times New Roman" w:eastAsia="宋体" w:hAnsi="Times New Roman" w:hint="default"/>
        <w:sz w:val="21"/>
      </w:rPr>
    </w:lvl>
    <w:lvl w:ilvl="4">
      <w:start w:val="1"/>
      <w:numFmt w:val="none"/>
      <w:lvlText w:val=""/>
      <w:lvlJc w:val="left"/>
      <w:pPr>
        <w:tabs>
          <w:tab w:val="left" w:pos="360"/>
        </w:tabs>
        <w:ind w:left="0" w:firstLine="0"/>
      </w:pPr>
      <w:rPr>
        <w:rFonts w:hint="eastAsia"/>
        <w:sz w:val="24"/>
      </w:rPr>
    </w:lvl>
    <w:lvl w:ilvl="5">
      <w:start w:val="1"/>
      <w:numFmt w:val="upperLetter"/>
      <w:lvlText w:val="%6."/>
      <w:lvlJc w:val="left"/>
      <w:pPr>
        <w:tabs>
          <w:tab w:val="left" w:pos="927"/>
        </w:tabs>
        <w:ind w:left="0" w:firstLine="567"/>
      </w:pPr>
      <w:rPr>
        <w:rFonts w:hint="eastAsia"/>
        <w:sz w:val="24"/>
      </w:rPr>
    </w:lvl>
    <w:lvl w:ilvl="6">
      <w:start w:val="1"/>
      <w:numFmt w:val="none"/>
      <w:lvlText w:val=""/>
      <w:lvlJc w:val="left"/>
      <w:pPr>
        <w:tabs>
          <w:tab w:val="left" w:pos="3827"/>
        </w:tabs>
        <w:ind w:left="3827" w:hanging="1276"/>
      </w:pPr>
      <w:rPr>
        <w:rFonts w:hint="eastAsia"/>
      </w:rPr>
    </w:lvl>
    <w:lvl w:ilvl="7">
      <w:start w:val="1"/>
      <w:numFmt w:val="none"/>
      <w:lvlText w:val=""/>
      <w:lvlJc w:val="left"/>
      <w:pPr>
        <w:tabs>
          <w:tab w:val="left" w:pos="4394"/>
        </w:tabs>
        <w:ind w:left="4394" w:hanging="1418"/>
      </w:pPr>
      <w:rPr>
        <w:rFonts w:hint="eastAsia"/>
      </w:rPr>
    </w:lvl>
    <w:lvl w:ilvl="8">
      <w:start w:val="1"/>
      <w:numFmt w:val="none"/>
      <w:lvlText w:val=""/>
      <w:lvlJc w:val="left"/>
      <w:pPr>
        <w:tabs>
          <w:tab w:val="left" w:pos="5102"/>
        </w:tabs>
        <w:ind w:left="5102" w:hanging="1700"/>
      </w:pPr>
      <w:rPr>
        <w:rFonts w:hint="eastAsia"/>
      </w:rPr>
    </w:lvl>
  </w:abstractNum>
  <w:num w:numId="1">
    <w:abstractNumId w:val="2"/>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xZmM0NGFjMzRmYzk2MDIyZjcyMDllY2ZlOGQ0YzIifQ=="/>
  </w:docVars>
  <w:rsids>
    <w:rsidRoot w:val="003A2B06"/>
    <w:rsid w:val="FEFF987C"/>
    <w:rsid w:val="00003975"/>
    <w:rsid w:val="00010189"/>
    <w:rsid w:val="00010687"/>
    <w:rsid w:val="00010F8B"/>
    <w:rsid w:val="00011E01"/>
    <w:rsid w:val="00014998"/>
    <w:rsid w:val="00022129"/>
    <w:rsid w:val="00023B93"/>
    <w:rsid w:val="0002419D"/>
    <w:rsid w:val="000246AC"/>
    <w:rsid w:val="00026E23"/>
    <w:rsid w:val="00027175"/>
    <w:rsid w:val="0003394F"/>
    <w:rsid w:val="00034548"/>
    <w:rsid w:val="000361B3"/>
    <w:rsid w:val="0004246F"/>
    <w:rsid w:val="00043875"/>
    <w:rsid w:val="000474A7"/>
    <w:rsid w:val="00050C79"/>
    <w:rsid w:val="000517F2"/>
    <w:rsid w:val="00053197"/>
    <w:rsid w:val="00054502"/>
    <w:rsid w:val="000601AE"/>
    <w:rsid w:val="00061124"/>
    <w:rsid w:val="00061588"/>
    <w:rsid w:val="0006509E"/>
    <w:rsid w:val="000666A3"/>
    <w:rsid w:val="00070B55"/>
    <w:rsid w:val="00070C46"/>
    <w:rsid w:val="0007452B"/>
    <w:rsid w:val="00080622"/>
    <w:rsid w:val="0008335A"/>
    <w:rsid w:val="00085361"/>
    <w:rsid w:val="00085A91"/>
    <w:rsid w:val="000905D2"/>
    <w:rsid w:val="00095650"/>
    <w:rsid w:val="000A3806"/>
    <w:rsid w:val="000A68BA"/>
    <w:rsid w:val="000A6EA5"/>
    <w:rsid w:val="000A7EF3"/>
    <w:rsid w:val="000B0512"/>
    <w:rsid w:val="000B226E"/>
    <w:rsid w:val="000B2734"/>
    <w:rsid w:val="000B6E91"/>
    <w:rsid w:val="000C1826"/>
    <w:rsid w:val="000C4A1A"/>
    <w:rsid w:val="000D3119"/>
    <w:rsid w:val="000D3269"/>
    <w:rsid w:val="000D3825"/>
    <w:rsid w:val="000D3F4A"/>
    <w:rsid w:val="000D57E5"/>
    <w:rsid w:val="000D7192"/>
    <w:rsid w:val="000E3D90"/>
    <w:rsid w:val="000E3DE6"/>
    <w:rsid w:val="000E7AE1"/>
    <w:rsid w:val="000F1EB1"/>
    <w:rsid w:val="000F581B"/>
    <w:rsid w:val="000F7AC4"/>
    <w:rsid w:val="00100567"/>
    <w:rsid w:val="00103D7C"/>
    <w:rsid w:val="001054D7"/>
    <w:rsid w:val="001064EE"/>
    <w:rsid w:val="00107BF3"/>
    <w:rsid w:val="001142CF"/>
    <w:rsid w:val="00116D58"/>
    <w:rsid w:val="0012019E"/>
    <w:rsid w:val="00121029"/>
    <w:rsid w:val="00122839"/>
    <w:rsid w:val="00124482"/>
    <w:rsid w:val="00125BAD"/>
    <w:rsid w:val="00126162"/>
    <w:rsid w:val="001271DE"/>
    <w:rsid w:val="00134DB7"/>
    <w:rsid w:val="001476B1"/>
    <w:rsid w:val="001568C9"/>
    <w:rsid w:val="00157AF2"/>
    <w:rsid w:val="00162C4A"/>
    <w:rsid w:val="0016302A"/>
    <w:rsid w:val="001648BC"/>
    <w:rsid w:val="00165B90"/>
    <w:rsid w:val="00166D81"/>
    <w:rsid w:val="00166F59"/>
    <w:rsid w:val="001672B5"/>
    <w:rsid w:val="00170D13"/>
    <w:rsid w:val="00171B60"/>
    <w:rsid w:val="00172D13"/>
    <w:rsid w:val="00174E90"/>
    <w:rsid w:val="00176D48"/>
    <w:rsid w:val="00177C69"/>
    <w:rsid w:val="0018091F"/>
    <w:rsid w:val="00180E01"/>
    <w:rsid w:val="0018137E"/>
    <w:rsid w:val="001814D4"/>
    <w:rsid w:val="00183F70"/>
    <w:rsid w:val="00185240"/>
    <w:rsid w:val="00185246"/>
    <w:rsid w:val="001864C4"/>
    <w:rsid w:val="0018745D"/>
    <w:rsid w:val="00190962"/>
    <w:rsid w:val="001915FB"/>
    <w:rsid w:val="001A1969"/>
    <w:rsid w:val="001A6C37"/>
    <w:rsid w:val="001B0086"/>
    <w:rsid w:val="001B20CC"/>
    <w:rsid w:val="001B4600"/>
    <w:rsid w:val="001B7800"/>
    <w:rsid w:val="001B7F8A"/>
    <w:rsid w:val="001C26C4"/>
    <w:rsid w:val="001C3266"/>
    <w:rsid w:val="001C38D2"/>
    <w:rsid w:val="001C44E2"/>
    <w:rsid w:val="001C483E"/>
    <w:rsid w:val="001C5433"/>
    <w:rsid w:val="001D6C63"/>
    <w:rsid w:val="001E0191"/>
    <w:rsid w:val="001E1541"/>
    <w:rsid w:val="001E274C"/>
    <w:rsid w:val="001E36A5"/>
    <w:rsid w:val="001E4112"/>
    <w:rsid w:val="001F01DE"/>
    <w:rsid w:val="00203F42"/>
    <w:rsid w:val="002128D4"/>
    <w:rsid w:val="00213224"/>
    <w:rsid w:val="0021380F"/>
    <w:rsid w:val="0021421F"/>
    <w:rsid w:val="0021426D"/>
    <w:rsid w:val="00216263"/>
    <w:rsid w:val="00217DBA"/>
    <w:rsid w:val="00220377"/>
    <w:rsid w:val="002207B8"/>
    <w:rsid w:val="00221359"/>
    <w:rsid w:val="00222BE8"/>
    <w:rsid w:val="00223054"/>
    <w:rsid w:val="002252B8"/>
    <w:rsid w:val="002326FA"/>
    <w:rsid w:val="00236D34"/>
    <w:rsid w:val="00236F3C"/>
    <w:rsid w:val="00243CA1"/>
    <w:rsid w:val="00244811"/>
    <w:rsid w:val="00244E2F"/>
    <w:rsid w:val="002457C3"/>
    <w:rsid w:val="00247C65"/>
    <w:rsid w:val="002520BD"/>
    <w:rsid w:val="00254530"/>
    <w:rsid w:val="00254A7D"/>
    <w:rsid w:val="002664DC"/>
    <w:rsid w:val="002677A3"/>
    <w:rsid w:val="002703A8"/>
    <w:rsid w:val="0027045D"/>
    <w:rsid w:val="00271389"/>
    <w:rsid w:val="002714F0"/>
    <w:rsid w:val="00272015"/>
    <w:rsid w:val="002755B8"/>
    <w:rsid w:val="00276528"/>
    <w:rsid w:val="00276C95"/>
    <w:rsid w:val="00277FFD"/>
    <w:rsid w:val="0028049D"/>
    <w:rsid w:val="00283F01"/>
    <w:rsid w:val="00284C43"/>
    <w:rsid w:val="00286945"/>
    <w:rsid w:val="00291727"/>
    <w:rsid w:val="00291F68"/>
    <w:rsid w:val="00293129"/>
    <w:rsid w:val="0029370F"/>
    <w:rsid w:val="00296DA5"/>
    <w:rsid w:val="002A0D4B"/>
    <w:rsid w:val="002A2B46"/>
    <w:rsid w:val="002A58D1"/>
    <w:rsid w:val="002A69FE"/>
    <w:rsid w:val="002B038E"/>
    <w:rsid w:val="002B4C1B"/>
    <w:rsid w:val="002C1EAB"/>
    <w:rsid w:val="002C2508"/>
    <w:rsid w:val="002C2DB1"/>
    <w:rsid w:val="002C2F23"/>
    <w:rsid w:val="002C6A84"/>
    <w:rsid w:val="002C7C71"/>
    <w:rsid w:val="002E126D"/>
    <w:rsid w:val="002E1677"/>
    <w:rsid w:val="002E1877"/>
    <w:rsid w:val="002E38DC"/>
    <w:rsid w:val="002E5EFC"/>
    <w:rsid w:val="002E6024"/>
    <w:rsid w:val="002E685B"/>
    <w:rsid w:val="002F15CB"/>
    <w:rsid w:val="002F2F50"/>
    <w:rsid w:val="002F3E8D"/>
    <w:rsid w:val="002F4B0A"/>
    <w:rsid w:val="002F6D68"/>
    <w:rsid w:val="00300DDE"/>
    <w:rsid w:val="00303730"/>
    <w:rsid w:val="00305BD6"/>
    <w:rsid w:val="00311618"/>
    <w:rsid w:val="003134D2"/>
    <w:rsid w:val="003152D7"/>
    <w:rsid w:val="00316924"/>
    <w:rsid w:val="00323CD0"/>
    <w:rsid w:val="00325BA9"/>
    <w:rsid w:val="00327CE1"/>
    <w:rsid w:val="00327DA9"/>
    <w:rsid w:val="00335463"/>
    <w:rsid w:val="00336B41"/>
    <w:rsid w:val="00341849"/>
    <w:rsid w:val="00342088"/>
    <w:rsid w:val="00343789"/>
    <w:rsid w:val="00345117"/>
    <w:rsid w:val="00352EAC"/>
    <w:rsid w:val="003531D3"/>
    <w:rsid w:val="0035446E"/>
    <w:rsid w:val="00356CB1"/>
    <w:rsid w:val="00356CC9"/>
    <w:rsid w:val="00357542"/>
    <w:rsid w:val="00357ADB"/>
    <w:rsid w:val="0036056E"/>
    <w:rsid w:val="00362A9D"/>
    <w:rsid w:val="003665CC"/>
    <w:rsid w:val="00371620"/>
    <w:rsid w:val="00373F99"/>
    <w:rsid w:val="00381242"/>
    <w:rsid w:val="00382975"/>
    <w:rsid w:val="00382D53"/>
    <w:rsid w:val="00384082"/>
    <w:rsid w:val="00384A04"/>
    <w:rsid w:val="00387C0A"/>
    <w:rsid w:val="00390987"/>
    <w:rsid w:val="00392D7F"/>
    <w:rsid w:val="0039529E"/>
    <w:rsid w:val="003962C7"/>
    <w:rsid w:val="003A0CFD"/>
    <w:rsid w:val="003A1391"/>
    <w:rsid w:val="003A15AF"/>
    <w:rsid w:val="003A2770"/>
    <w:rsid w:val="003A2956"/>
    <w:rsid w:val="003A2B06"/>
    <w:rsid w:val="003A5296"/>
    <w:rsid w:val="003B000A"/>
    <w:rsid w:val="003B1C46"/>
    <w:rsid w:val="003B7EF8"/>
    <w:rsid w:val="003B7EFD"/>
    <w:rsid w:val="003C3043"/>
    <w:rsid w:val="003C696F"/>
    <w:rsid w:val="003C738F"/>
    <w:rsid w:val="003C752A"/>
    <w:rsid w:val="003C79A0"/>
    <w:rsid w:val="003D32C9"/>
    <w:rsid w:val="003D3CE1"/>
    <w:rsid w:val="003D49CF"/>
    <w:rsid w:val="003E047D"/>
    <w:rsid w:val="003E14F4"/>
    <w:rsid w:val="003E1C92"/>
    <w:rsid w:val="003E4881"/>
    <w:rsid w:val="003E564C"/>
    <w:rsid w:val="003F03F5"/>
    <w:rsid w:val="003F1CD0"/>
    <w:rsid w:val="003F2F74"/>
    <w:rsid w:val="003F5001"/>
    <w:rsid w:val="00401B0F"/>
    <w:rsid w:val="004023A8"/>
    <w:rsid w:val="00411554"/>
    <w:rsid w:val="00412D02"/>
    <w:rsid w:val="00414BE7"/>
    <w:rsid w:val="00416510"/>
    <w:rsid w:val="00417C78"/>
    <w:rsid w:val="00422030"/>
    <w:rsid w:val="00422B94"/>
    <w:rsid w:val="004256FF"/>
    <w:rsid w:val="004277DD"/>
    <w:rsid w:val="004315E0"/>
    <w:rsid w:val="004324B3"/>
    <w:rsid w:val="00432F95"/>
    <w:rsid w:val="00433288"/>
    <w:rsid w:val="0043595F"/>
    <w:rsid w:val="00437AFC"/>
    <w:rsid w:val="00442F11"/>
    <w:rsid w:val="00442F9A"/>
    <w:rsid w:val="00443A77"/>
    <w:rsid w:val="00446E87"/>
    <w:rsid w:val="00453F4D"/>
    <w:rsid w:val="004550FF"/>
    <w:rsid w:val="004569D1"/>
    <w:rsid w:val="00456CEF"/>
    <w:rsid w:val="0046154D"/>
    <w:rsid w:val="0046335F"/>
    <w:rsid w:val="00463C52"/>
    <w:rsid w:val="00465657"/>
    <w:rsid w:val="0047135C"/>
    <w:rsid w:val="00473C60"/>
    <w:rsid w:val="00473F2F"/>
    <w:rsid w:val="004755C8"/>
    <w:rsid w:val="0047570F"/>
    <w:rsid w:val="00481641"/>
    <w:rsid w:val="00496641"/>
    <w:rsid w:val="004978A2"/>
    <w:rsid w:val="00497E64"/>
    <w:rsid w:val="004A11A0"/>
    <w:rsid w:val="004A3945"/>
    <w:rsid w:val="004A4838"/>
    <w:rsid w:val="004A4EE1"/>
    <w:rsid w:val="004A5BB0"/>
    <w:rsid w:val="004A5C24"/>
    <w:rsid w:val="004A5E75"/>
    <w:rsid w:val="004B0657"/>
    <w:rsid w:val="004B2C28"/>
    <w:rsid w:val="004C1616"/>
    <w:rsid w:val="004C43A6"/>
    <w:rsid w:val="004C5AC8"/>
    <w:rsid w:val="004D3C1A"/>
    <w:rsid w:val="004D6666"/>
    <w:rsid w:val="004D7148"/>
    <w:rsid w:val="004E1CCD"/>
    <w:rsid w:val="004E34F4"/>
    <w:rsid w:val="004E3610"/>
    <w:rsid w:val="004E3759"/>
    <w:rsid w:val="004E3A14"/>
    <w:rsid w:val="004E4CB4"/>
    <w:rsid w:val="004E6DE1"/>
    <w:rsid w:val="004F08AE"/>
    <w:rsid w:val="004F1413"/>
    <w:rsid w:val="004F2590"/>
    <w:rsid w:val="004F25BD"/>
    <w:rsid w:val="004F596B"/>
    <w:rsid w:val="004F5B74"/>
    <w:rsid w:val="004F5D4F"/>
    <w:rsid w:val="0050036C"/>
    <w:rsid w:val="005026CE"/>
    <w:rsid w:val="0050290A"/>
    <w:rsid w:val="0050357B"/>
    <w:rsid w:val="005045B0"/>
    <w:rsid w:val="00505C16"/>
    <w:rsid w:val="00506D1B"/>
    <w:rsid w:val="00510A42"/>
    <w:rsid w:val="00511847"/>
    <w:rsid w:val="005134AB"/>
    <w:rsid w:val="00513733"/>
    <w:rsid w:val="00516C91"/>
    <w:rsid w:val="00522A32"/>
    <w:rsid w:val="00532B46"/>
    <w:rsid w:val="00535454"/>
    <w:rsid w:val="005408C3"/>
    <w:rsid w:val="00542EBE"/>
    <w:rsid w:val="00545E37"/>
    <w:rsid w:val="005460CB"/>
    <w:rsid w:val="00547828"/>
    <w:rsid w:val="005524EE"/>
    <w:rsid w:val="005553AB"/>
    <w:rsid w:val="00555D14"/>
    <w:rsid w:val="005575CC"/>
    <w:rsid w:val="00557A05"/>
    <w:rsid w:val="00561387"/>
    <w:rsid w:val="0056355B"/>
    <w:rsid w:val="00564898"/>
    <w:rsid w:val="00565CB5"/>
    <w:rsid w:val="00567122"/>
    <w:rsid w:val="0057385E"/>
    <w:rsid w:val="00576306"/>
    <w:rsid w:val="00576D1D"/>
    <w:rsid w:val="00580FBC"/>
    <w:rsid w:val="00581998"/>
    <w:rsid w:val="005849E6"/>
    <w:rsid w:val="00587F80"/>
    <w:rsid w:val="005917D0"/>
    <w:rsid w:val="005A1C4A"/>
    <w:rsid w:val="005A24B0"/>
    <w:rsid w:val="005A4382"/>
    <w:rsid w:val="005A696A"/>
    <w:rsid w:val="005A6978"/>
    <w:rsid w:val="005A7399"/>
    <w:rsid w:val="005B02CC"/>
    <w:rsid w:val="005B301D"/>
    <w:rsid w:val="005B5D51"/>
    <w:rsid w:val="005B680A"/>
    <w:rsid w:val="005B6C5E"/>
    <w:rsid w:val="005C0E7D"/>
    <w:rsid w:val="005C2849"/>
    <w:rsid w:val="005C3CBB"/>
    <w:rsid w:val="005C726F"/>
    <w:rsid w:val="005D044B"/>
    <w:rsid w:val="005D2F50"/>
    <w:rsid w:val="005D73BD"/>
    <w:rsid w:val="005D74AD"/>
    <w:rsid w:val="005E577A"/>
    <w:rsid w:val="005F129A"/>
    <w:rsid w:val="00602D80"/>
    <w:rsid w:val="00606F78"/>
    <w:rsid w:val="00611272"/>
    <w:rsid w:val="006113C3"/>
    <w:rsid w:val="00611B9B"/>
    <w:rsid w:val="00611BF0"/>
    <w:rsid w:val="00611D4F"/>
    <w:rsid w:val="00613102"/>
    <w:rsid w:val="00617140"/>
    <w:rsid w:val="00617D11"/>
    <w:rsid w:val="006208B9"/>
    <w:rsid w:val="006229AA"/>
    <w:rsid w:val="00624B3D"/>
    <w:rsid w:val="00624D6D"/>
    <w:rsid w:val="0062565D"/>
    <w:rsid w:val="00630793"/>
    <w:rsid w:val="00630FD2"/>
    <w:rsid w:val="006316C4"/>
    <w:rsid w:val="00634415"/>
    <w:rsid w:val="00635DCE"/>
    <w:rsid w:val="006409B3"/>
    <w:rsid w:val="00642977"/>
    <w:rsid w:val="006429C9"/>
    <w:rsid w:val="006442DD"/>
    <w:rsid w:val="006472F7"/>
    <w:rsid w:val="00650FE0"/>
    <w:rsid w:val="0065571E"/>
    <w:rsid w:val="006610D7"/>
    <w:rsid w:val="00664EA8"/>
    <w:rsid w:val="00671111"/>
    <w:rsid w:val="00673BFB"/>
    <w:rsid w:val="006755D1"/>
    <w:rsid w:val="00676B93"/>
    <w:rsid w:val="00680E0C"/>
    <w:rsid w:val="00681742"/>
    <w:rsid w:val="006835B2"/>
    <w:rsid w:val="00684286"/>
    <w:rsid w:val="00684BFA"/>
    <w:rsid w:val="00684F4D"/>
    <w:rsid w:val="00691F41"/>
    <w:rsid w:val="0069357A"/>
    <w:rsid w:val="0069423A"/>
    <w:rsid w:val="006945DE"/>
    <w:rsid w:val="00695451"/>
    <w:rsid w:val="0069592C"/>
    <w:rsid w:val="006A53A6"/>
    <w:rsid w:val="006A69AD"/>
    <w:rsid w:val="006B0BF0"/>
    <w:rsid w:val="006B1820"/>
    <w:rsid w:val="006B5040"/>
    <w:rsid w:val="006C0D0D"/>
    <w:rsid w:val="006D0465"/>
    <w:rsid w:val="006D18E7"/>
    <w:rsid w:val="006D3884"/>
    <w:rsid w:val="006E424A"/>
    <w:rsid w:val="006E522D"/>
    <w:rsid w:val="006F1AE5"/>
    <w:rsid w:val="006F3E44"/>
    <w:rsid w:val="006F4102"/>
    <w:rsid w:val="006F4520"/>
    <w:rsid w:val="006F5963"/>
    <w:rsid w:val="006F62C7"/>
    <w:rsid w:val="006F74F8"/>
    <w:rsid w:val="0070095E"/>
    <w:rsid w:val="0070210D"/>
    <w:rsid w:val="0070241B"/>
    <w:rsid w:val="0070524E"/>
    <w:rsid w:val="007074FC"/>
    <w:rsid w:val="00710864"/>
    <w:rsid w:val="00714D96"/>
    <w:rsid w:val="00717355"/>
    <w:rsid w:val="00720FF8"/>
    <w:rsid w:val="0072485B"/>
    <w:rsid w:val="007270D0"/>
    <w:rsid w:val="00731731"/>
    <w:rsid w:val="007331AC"/>
    <w:rsid w:val="00735033"/>
    <w:rsid w:val="007364A6"/>
    <w:rsid w:val="00741139"/>
    <w:rsid w:val="00745656"/>
    <w:rsid w:val="007469E5"/>
    <w:rsid w:val="00750E36"/>
    <w:rsid w:val="007535C1"/>
    <w:rsid w:val="00753B96"/>
    <w:rsid w:val="00754DE2"/>
    <w:rsid w:val="007558ED"/>
    <w:rsid w:val="007610E1"/>
    <w:rsid w:val="00762553"/>
    <w:rsid w:val="0076437C"/>
    <w:rsid w:val="00765DD3"/>
    <w:rsid w:val="0077193A"/>
    <w:rsid w:val="00772FF0"/>
    <w:rsid w:val="007757B4"/>
    <w:rsid w:val="00793B9A"/>
    <w:rsid w:val="00796DE2"/>
    <w:rsid w:val="00797DE7"/>
    <w:rsid w:val="00797FC7"/>
    <w:rsid w:val="007A0495"/>
    <w:rsid w:val="007A1448"/>
    <w:rsid w:val="007A155C"/>
    <w:rsid w:val="007A304E"/>
    <w:rsid w:val="007A35E4"/>
    <w:rsid w:val="007B11A3"/>
    <w:rsid w:val="007B2429"/>
    <w:rsid w:val="007B4521"/>
    <w:rsid w:val="007B4AE9"/>
    <w:rsid w:val="007B63E9"/>
    <w:rsid w:val="007B6ABA"/>
    <w:rsid w:val="007C1B6D"/>
    <w:rsid w:val="007C4571"/>
    <w:rsid w:val="007C4A4C"/>
    <w:rsid w:val="007D5F9E"/>
    <w:rsid w:val="007E2B1B"/>
    <w:rsid w:val="007E45EF"/>
    <w:rsid w:val="007E75AD"/>
    <w:rsid w:val="007F1D19"/>
    <w:rsid w:val="007F4AEA"/>
    <w:rsid w:val="00801B23"/>
    <w:rsid w:val="008029D3"/>
    <w:rsid w:val="008050F2"/>
    <w:rsid w:val="00806609"/>
    <w:rsid w:val="008079EE"/>
    <w:rsid w:val="00812C5E"/>
    <w:rsid w:val="00813AF3"/>
    <w:rsid w:val="00816B7D"/>
    <w:rsid w:val="0081738E"/>
    <w:rsid w:val="00826455"/>
    <w:rsid w:val="0083000C"/>
    <w:rsid w:val="0083030B"/>
    <w:rsid w:val="00830CB0"/>
    <w:rsid w:val="008334B6"/>
    <w:rsid w:val="00835D50"/>
    <w:rsid w:val="00836006"/>
    <w:rsid w:val="00837939"/>
    <w:rsid w:val="008434C1"/>
    <w:rsid w:val="00843C9D"/>
    <w:rsid w:val="008443F7"/>
    <w:rsid w:val="008450D5"/>
    <w:rsid w:val="00845433"/>
    <w:rsid w:val="00851179"/>
    <w:rsid w:val="00855A7C"/>
    <w:rsid w:val="00856DD2"/>
    <w:rsid w:val="00857F2D"/>
    <w:rsid w:val="00860BF7"/>
    <w:rsid w:val="008610BB"/>
    <w:rsid w:val="008661A2"/>
    <w:rsid w:val="00867635"/>
    <w:rsid w:val="0087038E"/>
    <w:rsid w:val="0087186C"/>
    <w:rsid w:val="00872FAA"/>
    <w:rsid w:val="00874B68"/>
    <w:rsid w:val="008828E9"/>
    <w:rsid w:val="00885D5C"/>
    <w:rsid w:val="00885F3F"/>
    <w:rsid w:val="00891693"/>
    <w:rsid w:val="008923C7"/>
    <w:rsid w:val="0089270B"/>
    <w:rsid w:val="00892BD9"/>
    <w:rsid w:val="008956D1"/>
    <w:rsid w:val="00896E8B"/>
    <w:rsid w:val="008973B7"/>
    <w:rsid w:val="008979EB"/>
    <w:rsid w:val="008A54A8"/>
    <w:rsid w:val="008A6BA5"/>
    <w:rsid w:val="008A6E7B"/>
    <w:rsid w:val="008B15F7"/>
    <w:rsid w:val="008B32EA"/>
    <w:rsid w:val="008B4912"/>
    <w:rsid w:val="008B750F"/>
    <w:rsid w:val="008B75CD"/>
    <w:rsid w:val="008C1C0E"/>
    <w:rsid w:val="008C603B"/>
    <w:rsid w:val="008C614B"/>
    <w:rsid w:val="008D17A2"/>
    <w:rsid w:val="008D2AF8"/>
    <w:rsid w:val="008D2D45"/>
    <w:rsid w:val="008D2F18"/>
    <w:rsid w:val="008D344D"/>
    <w:rsid w:val="008D4C0E"/>
    <w:rsid w:val="008D6A75"/>
    <w:rsid w:val="008E581F"/>
    <w:rsid w:val="008E5DC6"/>
    <w:rsid w:val="008F0CBE"/>
    <w:rsid w:val="008F3C0F"/>
    <w:rsid w:val="008F3F2F"/>
    <w:rsid w:val="00903CAE"/>
    <w:rsid w:val="009042C9"/>
    <w:rsid w:val="00906075"/>
    <w:rsid w:val="00906773"/>
    <w:rsid w:val="00906A90"/>
    <w:rsid w:val="009109E2"/>
    <w:rsid w:val="00910DE5"/>
    <w:rsid w:val="00914ED3"/>
    <w:rsid w:val="00915949"/>
    <w:rsid w:val="00926ED5"/>
    <w:rsid w:val="00927874"/>
    <w:rsid w:val="009342DB"/>
    <w:rsid w:val="009353D7"/>
    <w:rsid w:val="009367B0"/>
    <w:rsid w:val="0094338C"/>
    <w:rsid w:val="009456B2"/>
    <w:rsid w:val="00953876"/>
    <w:rsid w:val="00954B32"/>
    <w:rsid w:val="00963FA6"/>
    <w:rsid w:val="0096488E"/>
    <w:rsid w:val="00972579"/>
    <w:rsid w:val="009729C2"/>
    <w:rsid w:val="00973D39"/>
    <w:rsid w:val="00977A77"/>
    <w:rsid w:val="00980631"/>
    <w:rsid w:val="00983B1A"/>
    <w:rsid w:val="00990534"/>
    <w:rsid w:val="00992B37"/>
    <w:rsid w:val="0099659A"/>
    <w:rsid w:val="009A12A3"/>
    <w:rsid w:val="009A3795"/>
    <w:rsid w:val="009A389D"/>
    <w:rsid w:val="009B2AF0"/>
    <w:rsid w:val="009C08CC"/>
    <w:rsid w:val="009C3157"/>
    <w:rsid w:val="009C4721"/>
    <w:rsid w:val="009C57B7"/>
    <w:rsid w:val="009C7F9C"/>
    <w:rsid w:val="009D193D"/>
    <w:rsid w:val="009D2D46"/>
    <w:rsid w:val="009D344D"/>
    <w:rsid w:val="009D35BA"/>
    <w:rsid w:val="009D71FC"/>
    <w:rsid w:val="009E5074"/>
    <w:rsid w:val="009E6B4A"/>
    <w:rsid w:val="009E77EB"/>
    <w:rsid w:val="009F2C74"/>
    <w:rsid w:val="009F30F3"/>
    <w:rsid w:val="009F62BF"/>
    <w:rsid w:val="009F79AD"/>
    <w:rsid w:val="00A040BD"/>
    <w:rsid w:val="00A065C3"/>
    <w:rsid w:val="00A16100"/>
    <w:rsid w:val="00A16F02"/>
    <w:rsid w:val="00A203BB"/>
    <w:rsid w:val="00A2256D"/>
    <w:rsid w:val="00A265EC"/>
    <w:rsid w:val="00A266EA"/>
    <w:rsid w:val="00A2684E"/>
    <w:rsid w:val="00A26CF3"/>
    <w:rsid w:val="00A312CA"/>
    <w:rsid w:val="00A31B0C"/>
    <w:rsid w:val="00A40E07"/>
    <w:rsid w:val="00A436B5"/>
    <w:rsid w:val="00A43D38"/>
    <w:rsid w:val="00A45B1C"/>
    <w:rsid w:val="00A4725E"/>
    <w:rsid w:val="00A53663"/>
    <w:rsid w:val="00A65F15"/>
    <w:rsid w:val="00A6642A"/>
    <w:rsid w:val="00A70C36"/>
    <w:rsid w:val="00A7389E"/>
    <w:rsid w:val="00A76DE9"/>
    <w:rsid w:val="00A777F4"/>
    <w:rsid w:val="00A819A8"/>
    <w:rsid w:val="00A8322A"/>
    <w:rsid w:val="00A863A2"/>
    <w:rsid w:val="00A87E33"/>
    <w:rsid w:val="00A90925"/>
    <w:rsid w:val="00A912CB"/>
    <w:rsid w:val="00A918E8"/>
    <w:rsid w:val="00A92839"/>
    <w:rsid w:val="00A93EC6"/>
    <w:rsid w:val="00A96F83"/>
    <w:rsid w:val="00A974FB"/>
    <w:rsid w:val="00AA03DA"/>
    <w:rsid w:val="00AA13D2"/>
    <w:rsid w:val="00AA38EC"/>
    <w:rsid w:val="00AA45F8"/>
    <w:rsid w:val="00AB27E0"/>
    <w:rsid w:val="00AB3998"/>
    <w:rsid w:val="00AB5E9F"/>
    <w:rsid w:val="00AC1FBB"/>
    <w:rsid w:val="00AD211D"/>
    <w:rsid w:val="00AD6DC7"/>
    <w:rsid w:val="00AD7487"/>
    <w:rsid w:val="00AD7821"/>
    <w:rsid w:val="00AE299E"/>
    <w:rsid w:val="00AE2A9F"/>
    <w:rsid w:val="00AE482C"/>
    <w:rsid w:val="00AE59B7"/>
    <w:rsid w:val="00AF2EA4"/>
    <w:rsid w:val="00AF3291"/>
    <w:rsid w:val="00AF5BE0"/>
    <w:rsid w:val="00B03B5A"/>
    <w:rsid w:val="00B079CF"/>
    <w:rsid w:val="00B11622"/>
    <w:rsid w:val="00B118DF"/>
    <w:rsid w:val="00B1603C"/>
    <w:rsid w:val="00B16BC1"/>
    <w:rsid w:val="00B178FA"/>
    <w:rsid w:val="00B37728"/>
    <w:rsid w:val="00B40FE4"/>
    <w:rsid w:val="00B4110D"/>
    <w:rsid w:val="00B43CD5"/>
    <w:rsid w:val="00B44094"/>
    <w:rsid w:val="00B44ECD"/>
    <w:rsid w:val="00B50C3E"/>
    <w:rsid w:val="00B56D0F"/>
    <w:rsid w:val="00B6068D"/>
    <w:rsid w:val="00B660E2"/>
    <w:rsid w:val="00B66C4D"/>
    <w:rsid w:val="00B711A4"/>
    <w:rsid w:val="00B75A30"/>
    <w:rsid w:val="00B769F2"/>
    <w:rsid w:val="00B80C11"/>
    <w:rsid w:val="00B81AD8"/>
    <w:rsid w:val="00B8423E"/>
    <w:rsid w:val="00B907A0"/>
    <w:rsid w:val="00B90E37"/>
    <w:rsid w:val="00B935B0"/>
    <w:rsid w:val="00B93743"/>
    <w:rsid w:val="00B94679"/>
    <w:rsid w:val="00B972AD"/>
    <w:rsid w:val="00BA076E"/>
    <w:rsid w:val="00BA085F"/>
    <w:rsid w:val="00BA2506"/>
    <w:rsid w:val="00BB096B"/>
    <w:rsid w:val="00BB1BD8"/>
    <w:rsid w:val="00BB5EE3"/>
    <w:rsid w:val="00BB6375"/>
    <w:rsid w:val="00BC65F3"/>
    <w:rsid w:val="00BD0108"/>
    <w:rsid w:val="00BE5036"/>
    <w:rsid w:val="00BF21A1"/>
    <w:rsid w:val="00BF4FCB"/>
    <w:rsid w:val="00C04E84"/>
    <w:rsid w:val="00C06D7F"/>
    <w:rsid w:val="00C107CB"/>
    <w:rsid w:val="00C12BC4"/>
    <w:rsid w:val="00C17DD4"/>
    <w:rsid w:val="00C21A8B"/>
    <w:rsid w:val="00C332C9"/>
    <w:rsid w:val="00C33787"/>
    <w:rsid w:val="00C359DE"/>
    <w:rsid w:val="00C371E6"/>
    <w:rsid w:val="00C4029B"/>
    <w:rsid w:val="00C41C25"/>
    <w:rsid w:val="00C4687E"/>
    <w:rsid w:val="00C528B1"/>
    <w:rsid w:val="00C5428A"/>
    <w:rsid w:val="00C55D44"/>
    <w:rsid w:val="00C56D3F"/>
    <w:rsid w:val="00C60082"/>
    <w:rsid w:val="00C60A7F"/>
    <w:rsid w:val="00C61BA6"/>
    <w:rsid w:val="00C62ACD"/>
    <w:rsid w:val="00C63153"/>
    <w:rsid w:val="00C6472E"/>
    <w:rsid w:val="00C64D5A"/>
    <w:rsid w:val="00C66948"/>
    <w:rsid w:val="00C70DAB"/>
    <w:rsid w:val="00C712A4"/>
    <w:rsid w:val="00C732AF"/>
    <w:rsid w:val="00C74D83"/>
    <w:rsid w:val="00C75F30"/>
    <w:rsid w:val="00C77F8A"/>
    <w:rsid w:val="00C820A3"/>
    <w:rsid w:val="00C838D1"/>
    <w:rsid w:val="00C93AE4"/>
    <w:rsid w:val="00CA4C38"/>
    <w:rsid w:val="00CA528D"/>
    <w:rsid w:val="00CA5FC3"/>
    <w:rsid w:val="00CB0763"/>
    <w:rsid w:val="00CB1678"/>
    <w:rsid w:val="00CB5903"/>
    <w:rsid w:val="00CB6B70"/>
    <w:rsid w:val="00CC257E"/>
    <w:rsid w:val="00CC45E1"/>
    <w:rsid w:val="00CC53BF"/>
    <w:rsid w:val="00CC6802"/>
    <w:rsid w:val="00CD14D3"/>
    <w:rsid w:val="00CD1E6E"/>
    <w:rsid w:val="00CD342C"/>
    <w:rsid w:val="00CD45F7"/>
    <w:rsid w:val="00CE0CFA"/>
    <w:rsid w:val="00CE1725"/>
    <w:rsid w:val="00CE1B93"/>
    <w:rsid w:val="00CE2349"/>
    <w:rsid w:val="00CE4A54"/>
    <w:rsid w:val="00CE576A"/>
    <w:rsid w:val="00CF09A7"/>
    <w:rsid w:val="00CF3E4D"/>
    <w:rsid w:val="00CF6712"/>
    <w:rsid w:val="00CF6959"/>
    <w:rsid w:val="00CF7953"/>
    <w:rsid w:val="00D0129B"/>
    <w:rsid w:val="00D032B3"/>
    <w:rsid w:val="00D1181D"/>
    <w:rsid w:val="00D15573"/>
    <w:rsid w:val="00D16242"/>
    <w:rsid w:val="00D1634C"/>
    <w:rsid w:val="00D2046A"/>
    <w:rsid w:val="00D21EBE"/>
    <w:rsid w:val="00D22079"/>
    <w:rsid w:val="00D2332F"/>
    <w:rsid w:val="00D30E3A"/>
    <w:rsid w:val="00D32C3A"/>
    <w:rsid w:val="00D3667B"/>
    <w:rsid w:val="00D372D2"/>
    <w:rsid w:val="00D40BA8"/>
    <w:rsid w:val="00D454BE"/>
    <w:rsid w:val="00D51FF4"/>
    <w:rsid w:val="00D53534"/>
    <w:rsid w:val="00D57DD4"/>
    <w:rsid w:val="00D606A2"/>
    <w:rsid w:val="00D62263"/>
    <w:rsid w:val="00D6287C"/>
    <w:rsid w:val="00D638A8"/>
    <w:rsid w:val="00D64BEC"/>
    <w:rsid w:val="00D65C63"/>
    <w:rsid w:val="00D67A67"/>
    <w:rsid w:val="00D72D91"/>
    <w:rsid w:val="00D81CD7"/>
    <w:rsid w:val="00D81D50"/>
    <w:rsid w:val="00D8299A"/>
    <w:rsid w:val="00D85EAE"/>
    <w:rsid w:val="00D8649A"/>
    <w:rsid w:val="00D866D9"/>
    <w:rsid w:val="00D8697A"/>
    <w:rsid w:val="00D8741B"/>
    <w:rsid w:val="00D91188"/>
    <w:rsid w:val="00DA2D64"/>
    <w:rsid w:val="00DA488A"/>
    <w:rsid w:val="00DA4C41"/>
    <w:rsid w:val="00DA62FC"/>
    <w:rsid w:val="00DB12CE"/>
    <w:rsid w:val="00DC1832"/>
    <w:rsid w:val="00DC1A33"/>
    <w:rsid w:val="00DC29D6"/>
    <w:rsid w:val="00DC3D20"/>
    <w:rsid w:val="00DC475D"/>
    <w:rsid w:val="00DC484D"/>
    <w:rsid w:val="00DC66B1"/>
    <w:rsid w:val="00DD4D55"/>
    <w:rsid w:val="00DE0D67"/>
    <w:rsid w:val="00DE14E9"/>
    <w:rsid w:val="00DE1628"/>
    <w:rsid w:val="00DE3E2A"/>
    <w:rsid w:val="00DF7730"/>
    <w:rsid w:val="00E00D37"/>
    <w:rsid w:val="00E0227C"/>
    <w:rsid w:val="00E06620"/>
    <w:rsid w:val="00E12759"/>
    <w:rsid w:val="00E13468"/>
    <w:rsid w:val="00E17F7E"/>
    <w:rsid w:val="00E25DC4"/>
    <w:rsid w:val="00E3001C"/>
    <w:rsid w:val="00E33B7C"/>
    <w:rsid w:val="00E35A07"/>
    <w:rsid w:val="00E35A54"/>
    <w:rsid w:val="00E37BC2"/>
    <w:rsid w:val="00E40D79"/>
    <w:rsid w:val="00E43C56"/>
    <w:rsid w:val="00E44CB0"/>
    <w:rsid w:val="00E45071"/>
    <w:rsid w:val="00E47959"/>
    <w:rsid w:val="00E53CE8"/>
    <w:rsid w:val="00E5443D"/>
    <w:rsid w:val="00E62F71"/>
    <w:rsid w:val="00E65EC9"/>
    <w:rsid w:val="00E665B8"/>
    <w:rsid w:val="00E710CD"/>
    <w:rsid w:val="00E73772"/>
    <w:rsid w:val="00E757DB"/>
    <w:rsid w:val="00E767E3"/>
    <w:rsid w:val="00E80A7C"/>
    <w:rsid w:val="00E80DEB"/>
    <w:rsid w:val="00E821D1"/>
    <w:rsid w:val="00E837C0"/>
    <w:rsid w:val="00E851A7"/>
    <w:rsid w:val="00E86DC0"/>
    <w:rsid w:val="00E87746"/>
    <w:rsid w:val="00E901B7"/>
    <w:rsid w:val="00E91554"/>
    <w:rsid w:val="00E934B3"/>
    <w:rsid w:val="00E964F6"/>
    <w:rsid w:val="00EA25E3"/>
    <w:rsid w:val="00EA2610"/>
    <w:rsid w:val="00EA2877"/>
    <w:rsid w:val="00EA74EB"/>
    <w:rsid w:val="00EA7C97"/>
    <w:rsid w:val="00EB7078"/>
    <w:rsid w:val="00EC13A8"/>
    <w:rsid w:val="00EC1683"/>
    <w:rsid w:val="00EC23FE"/>
    <w:rsid w:val="00EC2E95"/>
    <w:rsid w:val="00EC4CFC"/>
    <w:rsid w:val="00EC513C"/>
    <w:rsid w:val="00ED0507"/>
    <w:rsid w:val="00ED0ED4"/>
    <w:rsid w:val="00ED0F4B"/>
    <w:rsid w:val="00ED47D6"/>
    <w:rsid w:val="00ED7B05"/>
    <w:rsid w:val="00EE00CD"/>
    <w:rsid w:val="00EE1305"/>
    <w:rsid w:val="00EE1AB0"/>
    <w:rsid w:val="00EE4495"/>
    <w:rsid w:val="00EE4950"/>
    <w:rsid w:val="00EF0C85"/>
    <w:rsid w:val="00EF20CD"/>
    <w:rsid w:val="00EF244B"/>
    <w:rsid w:val="00EF2660"/>
    <w:rsid w:val="00EF565C"/>
    <w:rsid w:val="00F00F99"/>
    <w:rsid w:val="00F01A31"/>
    <w:rsid w:val="00F0606E"/>
    <w:rsid w:val="00F07400"/>
    <w:rsid w:val="00F1391E"/>
    <w:rsid w:val="00F15632"/>
    <w:rsid w:val="00F17853"/>
    <w:rsid w:val="00F20106"/>
    <w:rsid w:val="00F2249A"/>
    <w:rsid w:val="00F3119E"/>
    <w:rsid w:val="00F32F0D"/>
    <w:rsid w:val="00F34C4A"/>
    <w:rsid w:val="00F411CE"/>
    <w:rsid w:val="00F4194D"/>
    <w:rsid w:val="00F46B0E"/>
    <w:rsid w:val="00F50CF7"/>
    <w:rsid w:val="00F527D5"/>
    <w:rsid w:val="00F53CDC"/>
    <w:rsid w:val="00F56317"/>
    <w:rsid w:val="00F63933"/>
    <w:rsid w:val="00F65CF5"/>
    <w:rsid w:val="00F82D49"/>
    <w:rsid w:val="00F8759A"/>
    <w:rsid w:val="00F92A42"/>
    <w:rsid w:val="00F94F66"/>
    <w:rsid w:val="00F9745E"/>
    <w:rsid w:val="00FA739F"/>
    <w:rsid w:val="00FA77A2"/>
    <w:rsid w:val="00FB0239"/>
    <w:rsid w:val="00FB236E"/>
    <w:rsid w:val="00FB278F"/>
    <w:rsid w:val="00FB3EAE"/>
    <w:rsid w:val="00FC0797"/>
    <w:rsid w:val="00FC5C9C"/>
    <w:rsid w:val="00FC635C"/>
    <w:rsid w:val="00FC73D6"/>
    <w:rsid w:val="00FD1414"/>
    <w:rsid w:val="00FD35FC"/>
    <w:rsid w:val="00FD39A9"/>
    <w:rsid w:val="00FD50BD"/>
    <w:rsid w:val="00FD5174"/>
    <w:rsid w:val="00FE165B"/>
    <w:rsid w:val="00FE176B"/>
    <w:rsid w:val="00FE1AAF"/>
    <w:rsid w:val="00FE6043"/>
    <w:rsid w:val="00FE6217"/>
    <w:rsid w:val="00FF0932"/>
    <w:rsid w:val="00FF1FD2"/>
    <w:rsid w:val="00FF3E8D"/>
    <w:rsid w:val="00FF4C78"/>
    <w:rsid w:val="00FF4CE8"/>
    <w:rsid w:val="00FF5DFB"/>
    <w:rsid w:val="01500F74"/>
    <w:rsid w:val="016E4F91"/>
    <w:rsid w:val="01A82B9C"/>
    <w:rsid w:val="01D872F6"/>
    <w:rsid w:val="024528AC"/>
    <w:rsid w:val="02982C6A"/>
    <w:rsid w:val="02A30497"/>
    <w:rsid w:val="02A52788"/>
    <w:rsid w:val="02B10A54"/>
    <w:rsid w:val="030665A5"/>
    <w:rsid w:val="03195C55"/>
    <w:rsid w:val="03411A2D"/>
    <w:rsid w:val="040378B2"/>
    <w:rsid w:val="041E7EEC"/>
    <w:rsid w:val="04E402FC"/>
    <w:rsid w:val="051D0870"/>
    <w:rsid w:val="0528133A"/>
    <w:rsid w:val="056E0048"/>
    <w:rsid w:val="05C5248F"/>
    <w:rsid w:val="06633F1D"/>
    <w:rsid w:val="06FD7838"/>
    <w:rsid w:val="072B6A3E"/>
    <w:rsid w:val="07713334"/>
    <w:rsid w:val="077C7880"/>
    <w:rsid w:val="07C65518"/>
    <w:rsid w:val="082A5658"/>
    <w:rsid w:val="09134AD6"/>
    <w:rsid w:val="096628B4"/>
    <w:rsid w:val="09793151"/>
    <w:rsid w:val="09D708B0"/>
    <w:rsid w:val="09DA3B86"/>
    <w:rsid w:val="0A552CE1"/>
    <w:rsid w:val="0A59275E"/>
    <w:rsid w:val="0AFB7D2B"/>
    <w:rsid w:val="0B5E3626"/>
    <w:rsid w:val="0B5E6B33"/>
    <w:rsid w:val="0B7D5ED4"/>
    <w:rsid w:val="0B850A5A"/>
    <w:rsid w:val="0C3F2634"/>
    <w:rsid w:val="0C66398F"/>
    <w:rsid w:val="0CC47898"/>
    <w:rsid w:val="0CCE5E81"/>
    <w:rsid w:val="0D150F00"/>
    <w:rsid w:val="0D274854"/>
    <w:rsid w:val="0D783A27"/>
    <w:rsid w:val="0D837BA4"/>
    <w:rsid w:val="0DD73281"/>
    <w:rsid w:val="0E02350A"/>
    <w:rsid w:val="0E49667F"/>
    <w:rsid w:val="0EF27D89"/>
    <w:rsid w:val="0F0B4507"/>
    <w:rsid w:val="0F2A49B3"/>
    <w:rsid w:val="0F3327C3"/>
    <w:rsid w:val="108032F8"/>
    <w:rsid w:val="111D22D7"/>
    <w:rsid w:val="120A2FF1"/>
    <w:rsid w:val="13533B0C"/>
    <w:rsid w:val="1363029F"/>
    <w:rsid w:val="149035AA"/>
    <w:rsid w:val="166F5B4F"/>
    <w:rsid w:val="16C75ECA"/>
    <w:rsid w:val="179D2250"/>
    <w:rsid w:val="187C4442"/>
    <w:rsid w:val="187F30F6"/>
    <w:rsid w:val="18817440"/>
    <w:rsid w:val="18C95AF6"/>
    <w:rsid w:val="18EB33D9"/>
    <w:rsid w:val="19615BB0"/>
    <w:rsid w:val="1A1F6D61"/>
    <w:rsid w:val="1A7C7FA7"/>
    <w:rsid w:val="1A8374A2"/>
    <w:rsid w:val="1AFC6306"/>
    <w:rsid w:val="1B4309E8"/>
    <w:rsid w:val="1B4738DA"/>
    <w:rsid w:val="1B5F1BDF"/>
    <w:rsid w:val="1B76292C"/>
    <w:rsid w:val="1B7D79A2"/>
    <w:rsid w:val="1C3E4703"/>
    <w:rsid w:val="1CBC3076"/>
    <w:rsid w:val="1D0263A3"/>
    <w:rsid w:val="1D2B3CB3"/>
    <w:rsid w:val="1D3614A7"/>
    <w:rsid w:val="1D4201EC"/>
    <w:rsid w:val="1D89100C"/>
    <w:rsid w:val="1E286CC1"/>
    <w:rsid w:val="1E9C290B"/>
    <w:rsid w:val="1EA66EAD"/>
    <w:rsid w:val="2066661F"/>
    <w:rsid w:val="20904760"/>
    <w:rsid w:val="20925940"/>
    <w:rsid w:val="20BD7D58"/>
    <w:rsid w:val="20D55B60"/>
    <w:rsid w:val="20F17C2D"/>
    <w:rsid w:val="2113218F"/>
    <w:rsid w:val="212E6C57"/>
    <w:rsid w:val="217943E4"/>
    <w:rsid w:val="21827409"/>
    <w:rsid w:val="225B1469"/>
    <w:rsid w:val="22A4521A"/>
    <w:rsid w:val="23B7051A"/>
    <w:rsid w:val="23F61FC0"/>
    <w:rsid w:val="246B2A21"/>
    <w:rsid w:val="24AD75BE"/>
    <w:rsid w:val="25106F1B"/>
    <w:rsid w:val="253F6C23"/>
    <w:rsid w:val="25CF5E1D"/>
    <w:rsid w:val="262D7A91"/>
    <w:rsid w:val="263367CB"/>
    <w:rsid w:val="26817E39"/>
    <w:rsid w:val="269063A4"/>
    <w:rsid w:val="27115294"/>
    <w:rsid w:val="27794985"/>
    <w:rsid w:val="27E143DA"/>
    <w:rsid w:val="27F52E1D"/>
    <w:rsid w:val="28002534"/>
    <w:rsid w:val="28041463"/>
    <w:rsid w:val="282274C7"/>
    <w:rsid w:val="289035C8"/>
    <w:rsid w:val="28932A10"/>
    <w:rsid w:val="289B0CD9"/>
    <w:rsid w:val="28B95995"/>
    <w:rsid w:val="297375D9"/>
    <w:rsid w:val="2A304F45"/>
    <w:rsid w:val="2A5F123F"/>
    <w:rsid w:val="2ACB3EC1"/>
    <w:rsid w:val="2ADE0340"/>
    <w:rsid w:val="2BDB5B6C"/>
    <w:rsid w:val="2C23618C"/>
    <w:rsid w:val="2C4D26E4"/>
    <w:rsid w:val="2C943D32"/>
    <w:rsid w:val="2CA44622"/>
    <w:rsid w:val="2D3626F7"/>
    <w:rsid w:val="2D733149"/>
    <w:rsid w:val="2E8A2CC2"/>
    <w:rsid w:val="2E9A1096"/>
    <w:rsid w:val="2EB05EAF"/>
    <w:rsid w:val="2F8014CC"/>
    <w:rsid w:val="303C536D"/>
    <w:rsid w:val="30B45F47"/>
    <w:rsid w:val="31365A49"/>
    <w:rsid w:val="317C04DD"/>
    <w:rsid w:val="317C7281"/>
    <w:rsid w:val="319258CD"/>
    <w:rsid w:val="32682B02"/>
    <w:rsid w:val="3340569B"/>
    <w:rsid w:val="334E6FB0"/>
    <w:rsid w:val="33A17EED"/>
    <w:rsid w:val="33E91701"/>
    <w:rsid w:val="344F54DE"/>
    <w:rsid w:val="348408D0"/>
    <w:rsid w:val="34932A2F"/>
    <w:rsid w:val="35963E94"/>
    <w:rsid w:val="35D36A4D"/>
    <w:rsid w:val="36210FDA"/>
    <w:rsid w:val="36286EF0"/>
    <w:rsid w:val="36903660"/>
    <w:rsid w:val="37822E3E"/>
    <w:rsid w:val="37A4027A"/>
    <w:rsid w:val="37B33E09"/>
    <w:rsid w:val="37BE174C"/>
    <w:rsid w:val="38586E03"/>
    <w:rsid w:val="386F59CA"/>
    <w:rsid w:val="388F18F1"/>
    <w:rsid w:val="390A03C7"/>
    <w:rsid w:val="3925464B"/>
    <w:rsid w:val="39725075"/>
    <w:rsid w:val="39E64F01"/>
    <w:rsid w:val="3A0F5FA1"/>
    <w:rsid w:val="3B5C28EF"/>
    <w:rsid w:val="3B6678BA"/>
    <w:rsid w:val="3C7E5D66"/>
    <w:rsid w:val="3CB131DB"/>
    <w:rsid w:val="3CDE6CF1"/>
    <w:rsid w:val="3D6C1B1D"/>
    <w:rsid w:val="3DE56DD6"/>
    <w:rsid w:val="3EA707A9"/>
    <w:rsid w:val="3EB207E3"/>
    <w:rsid w:val="3F415F23"/>
    <w:rsid w:val="3F827148"/>
    <w:rsid w:val="40212DC5"/>
    <w:rsid w:val="4030565F"/>
    <w:rsid w:val="410B7BE2"/>
    <w:rsid w:val="41727339"/>
    <w:rsid w:val="41B34A64"/>
    <w:rsid w:val="41D15327"/>
    <w:rsid w:val="41D87F8D"/>
    <w:rsid w:val="42313FE6"/>
    <w:rsid w:val="423B7D2D"/>
    <w:rsid w:val="42C65652"/>
    <w:rsid w:val="431651BC"/>
    <w:rsid w:val="43444781"/>
    <w:rsid w:val="434C2CF0"/>
    <w:rsid w:val="4385060F"/>
    <w:rsid w:val="43EA07F0"/>
    <w:rsid w:val="44732835"/>
    <w:rsid w:val="447C22AC"/>
    <w:rsid w:val="44964148"/>
    <w:rsid w:val="44C74732"/>
    <w:rsid w:val="453F4ABA"/>
    <w:rsid w:val="45447F0B"/>
    <w:rsid w:val="46A05959"/>
    <w:rsid w:val="46F255A2"/>
    <w:rsid w:val="47426440"/>
    <w:rsid w:val="478C1A26"/>
    <w:rsid w:val="47C95095"/>
    <w:rsid w:val="47E75DEC"/>
    <w:rsid w:val="47F70397"/>
    <w:rsid w:val="48080806"/>
    <w:rsid w:val="48A6752F"/>
    <w:rsid w:val="48A8213E"/>
    <w:rsid w:val="48BF30C6"/>
    <w:rsid w:val="48D2419A"/>
    <w:rsid w:val="48D94920"/>
    <w:rsid w:val="48EB0CFD"/>
    <w:rsid w:val="49177061"/>
    <w:rsid w:val="49987897"/>
    <w:rsid w:val="499D32B1"/>
    <w:rsid w:val="49BC1DD5"/>
    <w:rsid w:val="49CE1D1F"/>
    <w:rsid w:val="49DE7EB0"/>
    <w:rsid w:val="49EA448A"/>
    <w:rsid w:val="49EA6318"/>
    <w:rsid w:val="4A743696"/>
    <w:rsid w:val="4AD3586E"/>
    <w:rsid w:val="4B2B1F9F"/>
    <w:rsid w:val="4B7A01C9"/>
    <w:rsid w:val="4BE16B55"/>
    <w:rsid w:val="4C16254A"/>
    <w:rsid w:val="4D111418"/>
    <w:rsid w:val="4D2E774C"/>
    <w:rsid w:val="4D4542DA"/>
    <w:rsid w:val="4F026FC0"/>
    <w:rsid w:val="4F245C64"/>
    <w:rsid w:val="4F8A5E7F"/>
    <w:rsid w:val="4F924F11"/>
    <w:rsid w:val="50371873"/>
    <w:rsid w:val="50823ED5"/>
    <w:rsid w:val="50B57C4A"/>
    <w:rsid w:val="5103652C"/>
    <w:rsid w:val="52F22BA4"/>
    <w:rsid w:val="53127164"/>
    <w:rsid w:val="535A144F"/>
    <w:rsid w:val="53F564A8"/>
    <w:rsid w:val="5497665C"/>
    <w:rsid w:val="54D81904"/>
    <w:rsid w:val="55126B50"/>
    <w:rsid w:val="5547637A"/>
    <w:rsid w:val="558A3867"/>
    <w:rsid w:val="55C1618E"/>
    <w:rsid w:val="55D27F41"/>
    <w:rsid w:val="56397FC0"/>
    <w:rsid w:val="56785FEA"/>
    <w:rsid w:val="572057A8"/>
    <w:rsid w:val="57DA4C69"/>
    <w:rsid w:val="581B4EE5"/>
    <w:rsid w:val="58AC7C75"/>
    <w:rsid w:val="58CC10F6"/>
    <w:rsid w:val="591D3D22"/>
    <w:rsid w:val="5979328A"/>
    <w:rsid w:val="59905980"/>
    <w:rsid w:val="5992177C"/>
    <w:rsid w:val="5A29411E"/>
    <w:rsid w:val="5A2C0704"/>
    <w:rsid w:val="5A380A54"/>
    <w:rsid w:val="5B1106E2"/>
    <w:rsid w:val="5BED5603"/>
    <w:rsid w:val="5BF86AB1"/>
    <w:rsid w:val="5BFC5AFD"/>
    <w:rsid w:val="5C577F25"/>
    <w:rsid w:val="5C6050E9"/>
    <w:rsid w:val="5C8F35C8"/>
    <w:rsid w:val="5C98235D"/>
    <w:rsid w:val="5CA66C1C"/>
    <w:rsid w:val="5D510575"/>
    <w:rsid w:val="5D711657"/>
    <w:rsid w:val="5DF9174E"/>
    <w:rsid w:val="5F1B345E"/>
    <w:rsid w:val="5F82568D"/>
    <w:rsid w:val="6005139E"/>
    <w:rsid w:val="60D42484"/>
    <w:rsid w:val="612C2126"/>
    <w:rsid w:val="615C6B95"/>
    <w:rsid w:val="617E7909"/>
    <w:rsid w:val="61B17A57"/>
    <w:rsid w:val="622525C9"/>
    <w:rsid w:val="625C7829"/>
    <w:rsid w:val="633822E0"/>
    <w:rsid w:val="633C2247"/>
    <w:rsid w:val="63A96C70"/>
    <w:rsid w:val="643D62AF"/>
    <w:rsid w:val="64C4162F"/>
    <w:rsid w:val="653672F4"/>
    <w:rsid w:val="653C21FB"/>
    <w:rsid w:val="653C4FDD"/>
    <w:rsid w:val="65670666"/>
    <w:rsid w:val="657D605A"/>
    <w:rsid w:val="658C223B"/>
    <w:rsid w:val="65CE6185"/>
    <w:rsid w:val="666D62C9"/>
    <w:rsid w:val="667C2B3F"/>
    <w:rsid w:val="675F62FE"/>
    <w:rsid w:val="68627E01"/>
    <w:rsid w:val="68AF3F4A"/>
    <w:rsid w:val="69BE3D5F"/>
    <w:rsid w:val="6A3C2AC5"/>
    <w:rsid w:val="6B7961F2"/>
    <w:rsid w:val="6B9F561E"/>
    <w:rsid w:val="6C007172"/>
    <w:rsid w:val="6D0B783B"/>
    <w:rsid w:val="6D0F7E11"/>
    <w:rsid w:val="6D4F3BAF"/>
    <w:rsid w:val="6D5A4A6A"/>
    <w:rsid w:val="6DBF7130"/>
    <w:rsid w:val="6DFF7ECE"/>
    <w:rsid w:val="6E35553E"/>
    <w:rsid w:val="6EE46D07"/>
    <w:rsid w:val="6F007B1C"/>
    <w:rsid w:val="6F282507"/>
    <w:rsid w:val="6F712840"/>
    <w:rsid w:val="6FA2407C"/>
    <w:rsid w:val="6FE54370"/>
    <w:rsid w:val="708756F9"/>
    <w:rsid w:val="709074DA"/>
    <w:rsid w:val="718E2182"/>
    <w:rsid w:val="71DB6B64"/>
    <w:rsid w:val="71E34A7B"/>
    <w:rsid w:val="71FF6C7A"/>
    <w:rsid w:val="72145C65"/>
    <w:rsid w:val="725008B9"/>
    <w:rsid w:val="72555B5E"/>
    <w:rsid w:val="727574D7"/>
    <w:rsid w:val="72972D59"/>
    <w:rsid w:val="72CB6F59"/>
    <w:rsid w:val="73041C98"/>
    <w:rsid w:val="732938AD"/>
    <w:rsid w:val="7331547F"/>
    <w:rsid w:val="73974044"/>
    <w:rsid w:val="73FB375A"/>
    <w:rsid w:val="74176C85"/>
    <w:rsid w:val="742244D5"/>
    <w:rsid w:val="746777FD"/>
    <w:rsid w:val="74856134"/>
    <w:rsid w:val="74964059"/>
    <w:rsid w:val="74C17497"/>
    <w:rsid w:val="75363A73"/>
    <w:rsid w:val="758255B5"/>
    <w:rsid w:val="75AA3591"/>
    <w:rsid w:val="75FB04D8"/>
    <w:rsid w:val="76786BA9"/>
    <w:rsid w:val="76912332"/>
    <w:rsid w:val="7828310B"/>
    <w:rsid w:val="78A7323D"/>
    <w:rsid w:val="78C74295"/>
    <w:rsid w:val="78DE7DF7"/>
    <w:rsid w:val="79962977"/>
    <w:rsid w:val="79C74FF6"/>
    <w:rsid w:val="7A2B08C1"/>
    <w:rsid w:val="7A687520"/>
    <w:rsid w:val="7B4B4545"/>
    <w:rsid w:val="7B5A12D7"/>
    <w:rsid w:val="7B614224"/>
    <w:rsid w:val="7B731803"/>
    <w:rsid w:val="7B80160E"/>
    <w:rsid w:val="7C8101AC"/>
    <w:rsid w:val="7D0E2A93"/>
    <w:rsid w:val="7D4C3510"/>
    <w:rsid w:val="7D8B3D9B"/>
    <w:rsid w:val="7DEE38D1"/>
    <w:rsid w:val="7EAE2FA8"/>
    <w:rsid w:val="7EFFAC96"/>
    <w:rsid w:val="7F734C3F"/>
    <w:rsid w:val="7FC76D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BAFAEA"/>
  <w15:docId w15:val="{52AA5414-3905-4148-A809-22B2C448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numPr>
        <w:numId w:val="1"/>
      </w:numPr>
      <w:spacing w:before="120" w:after="120" w:line="360" w:lineRule="auto"/>
      <w:jc w:val="center"/>
      <w:outlineLvl w:val="0"/>
    </w:pPr>
    <w:rPr>
      <w:rFonts w:ascii="黑体" w:eastAsia="黑体"/>
      <w:b/>
      <w:kern w:val="44"/>
      <w:sz w:val="32"/>
      <w:szCs w:val="20"/>
      <w:lang w:val="zh-CN"/>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numPr>
        <w:ilvl w:val="2"/>
        <w:numId w:val="1"/>
      </w:numPr>
      <w:spacing w:line="300" w:lineRule="auto"/>
      <w:outlineLvl w:val="2"/>
    </w:pPr>
    <w:rPr>
      <w:rFonts w:ascii="Arial" w:eastAsia="仿宋_GB2312" w:hAnsi="Arial"/>
      <w:b/>
      <w:sz w:val="24"/>
      <w:szCs w:val="20"/>
      <w:lang w:val="zh-CN"/>
    </w:rPr>
  </w:style>
  <w:style w:type="paragraph" w:styleId="4">
    <w:name w:val="heading 4"/>
    <w:basedOn w:val="a"/>
    <w:next w:val="a"/>
    <w:link w:val="40"/>
    <w:qFormat/>
    <w:pPr>
      <w:keepNext/>
      <w:keepLines/>
      <w:numPr>
        <w:ilvl w:val="3"/>
        <w:numId w:val="1"/>
      </w:numPr>
      <w:spacing w:line="360" w:lineRule="auto"/>
      <w:outlineLvl w:val="3"/>
    </w:pPr>
    <w:rPr>
      <w:rFonts w:ascii="Arial" w:eastAsia="仿宋_GB2312" w:hAnsi="Arial"/>
      <w:sz w:val="24"/>
      <w:szCs w:val="20"/>
      <w:lang w:val="zh-CN"/>
    </w:rPr>
  </w:style>
  <w:style w:type="paragraph" w:styleId="5">
    <w:name w:val="heading 5"/>
    <w:basedOn w:val="a"/>
    <w:next w:val="a"/>
    <w:link w:val="50"/>
    <w:qFormat/>
    <w:pPr>
      <w:numPr>
        <w:ilvl w:val="4"/>
        <w:numId w:val="1"/>
      </w:numPr>
      <w:spacing w:line="360" w:lineRule="auto"/>
      <w:outlineLvl w:val="4"/>
    </w:pPr>
    <w:rPr>
      <w:rFonts w:ascii="Arial" w:eastAsia="仿宋_GB2312" w:hAnsi="Arial"/>
      <w:sz w:val="24"/>
      <w:szCs w:val="20"/>
      <w:lang w:val="zh-CN"/>
    </w:rPr>
  </w:style>
  <w:style w:type="paragraph" w:styleId="6">
    <w:name w:val="heading 6"/>
    <w:basedOn w:val="a"/>
    <w:next w:val="a"/>
    <w:link w:val="60"/>
    <w:qFormat/>
    <w:pPr>
      <w:numPr>
        <w:ilvl w:val="5"/>
        <w:numId w:val="1"/>
      </w:numPr>
      <w:spacing w:line="300" w:lineRule="auto"/>
      <w:outlineLvl w:val="5"/>
    </w:pPr>
    <w:rPr>
      <w:rFonts w:ascii="Arial" w:eastAsia="仿宋_GB2312" w:hAnsi="Arial"/>
      <w:sz w:val="24"/>
      <w:szCs w:val="20"/>
      <w:lang w:val="zh-CN"/>
    </w:rPr>
  </w:style>
  <w:style w:type="paragraph" w:styleId="7">
    <w:name w:val="heading 7"/>
    <w:basedOn w:val="a"/>
    <w:next w:val="a0"/>
    <w:link w:val="70"/>
    <w:qFormat/>
    <w:pPr>
      <w:keepNext/>
      <w:keepLines/>
      <w:numPr>
        <w:ilvl w:val="6"/>
        <w:numId w:val="1"/>
      </w:numPr>
      <w:spacing w:line="360" w:lineRule="auto"/>
      <w:outlineLvl w:val="6"/>
    </w:pPr>
    <w:rPr>
      <w:rFonts w:ascii="仿宋_GB2312" w:eastAsia="仿宋_GB2312"/>
      <w:sz w:val="24"/>
      <w:szCs w:val="20"/>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uiPriority w:val="99"/>
    <w:qFormat/>
    <w:pPr>
      <w:ind w:firstLineChars="200" w:firstLine="420"/>
    </w:pPr>
    <w:rPr>
      <w:rFonts w:ascii="Calibri" w:hAnsi="Calibri"/>
    </w:rPr>
  </w:style>
  <w:style w:type="paragraph" w:styleId="a5">
    <w:name w:val="annotation text"/>
    <w:basedOn w:val="a"/>
    <w:link w:val="a6"/>
    <w:unhideWhenUsed/>
    <w:qFormat/>
    <w:pPr>
      <w:jc w:val="left"/>
    </w:pPr>
  </w:style>
  <w:style w:type="paragraph" w:styleId="a7">
    <w:name w:val="Body Text Indent"/>
    <w:basedOn w:val="a"/>
    <w:link w:val="a8"/>
    <w:qFormat/>
    <w:pPr>
      <w:spacing w:line="360" w:lineRule="auto"/>
      <w:ind w:firstLineChars="171" w:firstLine="359"/>
    </w:pPr>
    <w:rPr>
      <w:lang w:val="zh-CN"/>
    </w:rPr>
  </w:style>
  <w:style w:type="paragraph" w:styleId="21">
    <w:name w:val="Body Text Indent 2"/>
    <w:basedOn w:val="a"/>
    <w:link w:val="22"/>
    <w:qFormat/>
    <w:pPr>
      <w:spacing w:line="360" w:lineRule="auto"/>
      <w:ind w:firstLine="480"/>
      <w:outlineLvl w:val="0"/>
    </w:pPr>
    <w:rPr>
      <w:rFonts w:ascii="仿宋_GB2312" w:eastAsia="仿宋_GB2312" w:hAnsi="Calibri"/>
      <w:sz w:val="24"/>
      <w:szCs w:val="20"/>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style>
  <w:style w:type="paragraph" w:styleId="23">
    <w:name w:val="toc 2"/>
    <w:basedOn w:val="a"/>
    <w:next w:val="a"/>
    <w:uiPriority w:val="39"/>
    <w:unhideWhenUsed/>
    <w:qFormat/>
    <w:pPr>
      <w:ind w:leftChars="200" w:left="420"/>
    </w:pPr>
  </w:style>
  <w:style w:type="paragraph" w:styleId="af">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f0">
    <w:name w:val="annotation subject"/>
    <w:basedOn w:val="a5"/>
    <w:next w:val="a5"/>
    <w:link w:val="af1"/>
    <w:uiPriority w:val="99"/>
    <w:semiHidden/>
    <w:unhideWhenUsed/>
    <w:qFormat/>
    <w:rPr>
      <w:b/>
      <w:bCs/>
    </w:rPr>
  </w:style>
  <w:style w:type="character" w:styleId="af2">
    <w:name w:val="Hyperlink"/>
    <w:uiPriority w:val="99"/>
    <w:qFormat/>
    <w:rPr>
      <w:color w:val="0000FF"/>
      <w:u w:val="single"/>
    </w:rPr>
  </w:style>
  <w:style w:type="character" w:styleId="af3">
    <w:name w:val="annotation reference"/>
    <w:basedOn w:val="a1"/>
    <w:uiPriority w:val="99"/>
    <w:semiHidden/>
    <w:unhideWhenUsed/>
    <w:qFormat/>
    <w:rPr>
      <w:sz w:val="21"/>
      <w:szCs w:val="21"/>
    </w:rPr>
  </w:style>
  <w:style w:type="character" w:customStyle="1" w:styleId="ae">
    <w:name w:val="页眉 字符"/>
    <w:basedOn w:val="a1"/>
    <w:link w:val="ad"/>
    <w:uiPriority w:val="99"/>
    <w:qFormat/>
    <w:rPr>
      <w:sz w:val="18"/>
      <w:szCs w:val="18"/>
    </w:rPr>
  </w:style>
  <w:style w:type="character" w:customStyle="1" w:styleId="ac">
    <w:name w:val="页脚 字符"/>
    <w:basedOn w:val="a1"/>
    <w:link w:val="ab"/>
    <w:uiPriority w:val="99"/>
    <w:qFormat/>
    <w:rPr>
      <w:sz w:val="18"/>
      <w:szCs w:val="18"/>
    </w:rPr>
  </w:style>
  <w:style w:type="character" w:customStyle="1" w:styleId="10">
    <w:name w:val="标题 1 字符"/>
    <w:basedOn w:val="a1"/>
    <w:link w:val="1"/>
    <w:qFormat/>
    <w:rPr>
      <w:rFonts w:ascii="黑体" w:eastAsia="黑体" w:hAnsi="Times New Roman" w:cs="Times New Roman"/>
      <w:b/>
      <w:kern w:val="44"/>
      <w:sz w:val="32"/>
      <w:lang w:val="zh-CN"/>
    </w:rPr>
  </w:style>
  <w:style w:type="character" w:customStyle="1" w:styleId="20">
    <w:name w:val="标题 2 字符"/>
    <w:basedOn w:val="a1"/>
    <w:link w:val="2"/>
    <w:qFormat/>
    <w:rPr>
      <w:rFonts w:ascii="Arial" w:eastAsia="黑体" w:hAnsi="Arial" w:cs="Times New Roman"/>
      <w:b/>
      <w:bCs/>
      <w:sz w:val="32"/>
      <w:szCs w:val="32"/>
    </w:rPr>
  </w:style>
  <w:style w:type="character" w:customStyle="1" w:styleId="30">
    <w:name w:val="标题 3 字符"/>
    <w:basedOn w:val="a1"/>
    <w:link w:val="3"/>
    <w:qFormat/>
    <w:rPr>
      <w:rFonts w:ascii="Arial" w:eastAsia="仿宋_GB2312" w:hAnsi="Arial" w:cs="Times New Roman"/>
      <w:b/>
      <w:sz w:val="24"/>
      <w:szCs w:val="20"/>
      <w:lang w:val="zh-CN" w:eastAsia="zh-CN"/>
    </w:rPr>
  </w:style>
  <w:style w:type="character" w:customStyle="1" w:styleId="40">
    <w:name w:val="标题 4 字符"/>
    <w:basedOn w:val="a1"/>
    <w:link w:val="4"/>
    <w:qFormat/>
    <w:rPr>
      <w:rFonts w:ascii="Arial" w:eastAsia="仿宋_GB2312" w:hAnsi="Arial" w:cs="Times New Roman"/>
      <w:sz w:val="24"/>
      <w:szCs w:val="20"/>
      <w:lang w:val="zh-CN" w:eastAsia="zh-CN"/>
    </w:rPr>
  </w:style>
  <w:style w:type="character" w:customStyle="1" w:styleId="50">
    <w:name w:val="标题 5 字符"/>
    <w:basedOn w:val="a1"/>
    <w:link w:val="5"/>
    <w:qFormat/>
    <w:rPr>
      <w:rFonts w:ascii="Arial" w:eastAsia="仿宋_GB2312" w:hAnsi="Arial" w:cs="Times New Roman"/>
      <w:sz w:val="24"/>
      <w:szCs w:val="20"/>
      <w:lang w:val="zh-CN" w:eastAsia="zh-CN"/>
    </w:rPr>
  </w:style>
  <w:style w:type="character" w:customStyle="1" w:styleId="60">
    <w:name w:val="标题 6 字符"/>
    <w:basedOn w:val="a1"/>
    <w:link w:val="6"/>
    <w:qFormat/>
    <w:rPr>
      <w:rFonts w:ascii="Arial" w:eastAsia="仿宋_GB2312" w:hAnsi="Arial" w:cs="Times New Roman"/>
      <w:sz w:val="24"/>
      <w:szCs w:val="20"/>
      <w:lang w:val="zh-CN" w:eastAsia="zh-CN"/>
    </w:rPr>
  </w:style>
  <w:style w:type="character" w:customStyle="1" w:styleId="70">
    <w:name w:val="标题 7 字符"/>
    <w:basedOn w:val="a1"/>
    <w:link w:val="7"/>
    <w:qFormat/>
    <w:rPr>
      <w:rFonts w:ascii="仿宋_GB2312" w:eastAsia="仿宋_GB2312" w:hAnsi="Times New Roman" w:cs="Times New Roman"/>
      <w:sz w:val="24"/>
      <w:szCs w:val="20"/>
      <w:lang w:val="zh-CN" w:eastAsia="zh-CN"/>
    </w:rPr>
  </w:style>
  <w:style w:type="character" w:customStyle="1" w:styleId="22">
    <w:name w:val="正文文本缩进 2 字符"/>
    <w:basedOn w:val="a1"/>
    <w:link w:val="21"/>
    <w:qFormat/>
    <w:rPr>
      <w:rFonts w:ascii="仿宋_GB2312" w:eastAsia="仿宋_GB2312" w:hAnsi="Calibri" w:cs="Times New Roman"/>
      <w:sz w:val="24"/>
      <w:szCs w:val="20"/>
    </w:rPr>
  </w:style>
  <w:style w:type="character" w:customStyle="1" w:styleId="a8">
    <w:name w:val="正文文本缩进 字符"/>
    <w:basedOn w:val="a1"/>
    <w:link w:val="a7"/>
    <w:qFormat/>
    <w:rPr>
      <w:rFonts w:ascii="Times New Roman" w:eastAsia="宋体" w:hAnsi="Times New Roman" w:cs="Times New Roman"/>
      <w:szCs w:val="24"/>
      <w:lang w:val="zh-CN" w:eastAsia="zh-CN"/>
    </w:rPr>
  </w:style>
  <w:style w:type="character" w:customStyle="1" w:styleId="a4">
    <w:name w:val="正文缩进 字符"/>
    <w:link w:val="a0"/>
    <w:uiPriority w:val="99"/>
    <w:qFormat/>
    <w:rPr>
      <w:rFonts w:ascii="Calibri" w:eastAsia="宋体" w:hAnsi="Calibri" w:cs="Times New Roman"/>
      <w:szCs w:val="24"/>
    </w:rPr>
  </w:style>
  <w:style w:type="paragraph" w:customStyle="1" w:styleId="af4">
    <w:name w:val="正文正文"/>
    <w:basedOn w:val="a"/>
    <w:uiPriority w:val="99"/>
    <w:qFormat/>
    <w:pPr>
      <w:spacing w:afterLines="25" w:after="25" w:line="360" w:lineRule="auto"/>
      <w:ind w:firstLineChars="200" w:firstLine="200"/>
    </w:pPr>
    <w:rPr>
      <w:sz w:val="24"/>
    </w:rPr>
  </w:style>
  <w:style w:type="character" w:customStyle="1" w:styleId="aa">
    <w:name w:val="批注框文本 字符"/>
    <w:basedOn w:val="a1"/>
    <w:link w:val="a9"/>
    <w:uiPriority w:val="99"/>
    <w:semiHidden/>
    <w:qFormat/>
    <w:rPr>
      <w:rFonts w:ascii="Times New Roman" w:eastAsia="宋体" w:hAnsi="Times New Roman" w:cs="Times New Roman"/>
      <w:sz w:val="18"/>
      <w:szCs w:val="18"/>
    </w:rPr>
  </w:style>
  <w:style w:type="character" w:customStyle="1" w:styleId="a6">
    <w:name w:val="批注文字 字符"/>
    <w:basedOn w:val="a1"/>
    <w:link w:val="a5"/>
    <w:qFormat/>
    <w:rPr>
      <w:rFonts w:ascii="Times New Roman" w:eastAsia="宋体" w:hAnsi="Times New Roman" w:cs="Times New Roman"/>
      <w:szCs w:val="24"/>
    </w:rPr>
  </w:style>
  <w:style w:type="character" w:customStyle="1" w:styleId="af1">
    <w:name w:val="批注主题 字符"/>
    <w:basedOn w:val="a6"/>
    <w:link w:val="af0"/>
    <w:uiPriority w:val="99"/>
    <w:semiHidden/>
    <w:qFormat/>
    <w:rPr>
      <w:rFonts w:ascii="Times New Roman" w:eastAsia="宋体" w:hAnsi="Times New Roman" w:cs="Times New Roman"/>
      <w:b/>
      <w:bCs/>
      <w:szCs w:val="24"/>
    </w:rPr>
  </w:style>
  <w:style w:type="paragraph" w:styleId="af5">
    <w:name w:val="List Paragraph"/>
    <w:basedOn w:val="a"/>
    <w:uiPriority w:val="34"/>
    <w:qFormat/>
    <w:pPr>
      <w:ind w:firstLineChars="200" w:firstLine="420"/>
    </w:pPr>
  </w:style>
  <w:style w:type="paragraph" w:customStyle="1" w:styleId="12">
    <w:name w:val="修订1"/>
    <w:hidden/>
    <w:uiPriority w:val="99"/>
    <w:semiHidden/>
    <w:qFormat/>
    <w:rPr>
      <w:rFonts w:ascii="Times New Roman" w:eastAsia="宋体" w:hAnsi="Times New Roman" w:cs="Times New Roman"/>
      <w:kern w:val="2"/>
      <w:sz w:val="21"/>
      <w:szCs w:val="24"/>
    </w:rPr>
  </w:style>
  <w:style w:type="paragraph" w:customStyle="1" w:styleId="24">
    <w:name w:val="修订2"/>
    <w:hidden/>
    <w:uiPriority w:val="99"/>
    <w:unhideWhenUsed/>
    <w:qFormat/>
    <w:rPr>
      <w:rFonts w:ascii="Times New Roman" w:eastAsia="宋体" w:hAnsi="Times New Roman" w:cs="Times New Roman"/>
      <w:kern w:val="2"/>
      <w:sz w:val="21"/>
      <w:szCs w:val="24"/>
    </w:rPr>
  </w:style>
  <w:style w:type="paragraph" w:customStyle="1" w:styleId="Listbullet">
    <w:name w:val="List_bullet"/>
    <w:basedOn w:val="a"/>
    <w:qFormat/>
    <w:pPr>
      <w:widowControl/>
      <w:numPr>
        <w:numId w:val="2"/>
      </w:numPr>
      <w:jc w:val="left"/>
    </w:pPr>
    <w:rPr>
      <w:kern w:val="0"/>
      <w:sz w:val="24"/>
      <w:szCs w:val="20"/>
    </w:rPr>
  </w:style>
  <w:style w:type="character" w:customStyle="1" w:styleId="read">
    <w:name w:val="read"/>
    <w:basedOn w:val="a1"/>
    <w:qFormat/>
  </w:style>
  <w:style w:type="paragraph" w:customStyle="1" w:styleId="Web">
    <w:name w:val="普通 (Web)"/>
    <w:basedOn w:val="a"/>
    <w:qFormat/>
    <w:pPr>
      <w:widowControl/>
      <w:spacing w:before="100" w:beforeAutospacing="1" w:after="100" w:afterAutospacing="1"/>
      <w:jc w:val="left"/>
    </w:pPr>
    <w:rPr>
      <w:rFonts w:ascii="宋体" w:hAnsi="宋体"/>
      <w:kern w:val="0"/>
      <w:sz w:val="24"/>
    </w:rPr>
  </w:style>
  <w:style w:type="paragraph" w:customStyle="1" w:styleId="31">
    <w:name w:val="修订3"/>
    <w:hidden/>
    <w:uiPriority w:val="99"/>
    <w:semiHidden/>
    <w:qFormat/>
    <w:rPr>
      <w:rFonts w:ascii="Times New Roman" w:eastAsia="宋体" w:hAnsi="Times New Roman" w:cs="Times New Roman"/>
      <w:kern w:val="2"/>
      <w:sz w:val="21"/>
      <w:szCs w:val="24"/>
    </w:rPr>
  </w:style>
  <w:style w:type="paragraph" w:customStyle="1" w:styleId="41">
    <w:name w:val="修订4"/>
    <w:hidden/>
    <w:uiPriority w:val="99"/>
    <w:semiHidden/>
    <w:qFormat/>
    <w:rPr>
      <w:rFonts w:ascii="Times New Roman" w:eastAsia="宋体" w:hAnsi="Times New Roman" w:cs="Times New Roman"/>
      <w:kern w:val="2"/>
      <w:sz w:val="21"/>
      <w:szCs w:val="24"/>
    </w:rPr>
  </w:style>
  <w:style w:type="paragraph" w:customStyle="1" w:styleId="42">
    <w:name w:val="修订4"/>
    <w:hidden/>
    <w:uiPriority w:val="99"/>
    <w:semiHidden/>
    <w:qFormat/>
    <w:rPr>
      <w:rFonts w:ascii="Times New Roman" w:eastAsia="宋体" w:hAnsi="Times New Roman" w:cs="Times New Roman"/>
      <w:kern w:val="2"/>
      <w:sz w:val="21"/>
      <w:szCs w:val="24"/>
    </w:rPr>
  </w:style>
  <w:style w:type="character" w:styleId="af6">
    <w:name w:val="page number"/>
    <w:basedOn w:val="a1"/>
    <w:qFormat/>
    <w:rsid w:val="00A97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 xmlns="http://schemas.microsoft.com/sharepoint/v3/contenttype/forms">DocumentLibraryForm</Display>
  <Edit xmlns="http://schemas.microsoft.com/sharepoint/v3/contenttype/forms">DocumentLibraryForm</Edit>
  <New xmlns="http://schemas.microsoft.com/sharepoint/v3/contenttype/forms">DocumentLibraryForm</New>
</FormTemplates>
</file>

<file path=customXml/item3.xml><?xml version="1.0" encoding="utf-8"?>
<ct:contentTypeSchema xmlns:ct="http://schemas.microsoft.com/office/2006/metadata/contentType" xmlns:ma="http://schemas.microsoft.com/office/2006/metadata/properties/metaAttributes" contentTypeName="Document" contentTypeID="0x0101005CF892CA87AC3C449149E796A069584A" contentTypeDescription="Create a new document." contentTypeVersion="0" _="" versionID="36a0b2e3b99e6066eb4e892e7046030a" contentTypeScope="">
  <xsd:schema xmlns:xsd="http://www.w3.org/2001/XMLSchema" xmlns:ma="http://schemas.microsoft.com/office/2006/metadata/properties/metaAttributes" targetNamespace="http://schemas.microsoft.com/office/2006/metadata/properties" ma:root="true" ma:fieldsID="4aeb20c0e3442673af7ee10786458764">
    <xsd:element xmlns:xsd="http://www.w3.org/2001/XMLSchema" name="properties">
      <xsd:complexType xmlns:xsd="http://www.w3.org/2001/XMLSchema">
        <xsd:sequence xmlns:xsd="http://www.w3.org/2001/XMLSchema">
          <xsd:element xmlns:xsd="http://www.w3.org/2001/XMLSchema" name="documentManagement">
            <xsd:complexType xmlns:xsd="http://www.w3.org/2001/XMLSchema">
              <xsd:all xmlns:xsd="http://www.w3.org/2001/XMLSchema"/>
            </xsd:complexType>
          </xsd:element>
        </xsd:sequence>
      </xsd:complexType>
    </xsd:element>
  </xsd:schema>
  <xsd:schema xmlns:xsd="http://www.w3.org/2001/XMLSchema" elementFormDefault="qualified" targetNamespace="http://schemas.openxmlformats.org/package/2006/metadata/core-properties" attributeFormDefault="unqualified" blockDefault="#all">
    <xsd:import xmlns:xsd="http://www.w3.org/2001/XMLSchema" schemaLocation="http://dublincore.org/schemas/xmls/qdc/2003/04/02/dc.xsd" namespace="http://purl.org/dc/elements/1.1/"/>
    <xsd:import xmlns:xsd="http://www.w3.org/2001/XMLSchema" schemaLocation="http://dublincore.org/schemas/xmls/qdc/2003/04/02/dcterms.xsd" namespace="http://purl.org/dc/terms/"/>
    <xsd:element xmlns:xsd="http://www.w3.org/2001/XMLSchema" name="coreProperties" type="CT_coreProperties"/>
    <xsd:complexType xmlns:xsd="http://www.w3.org/2001/XMLSchema" name="CT_coreProperties">
      <xsd:all xmlns:xsd="http://www.w3.org/2001/XMLSchema">
        <xsd:element xmlns:xsd="http://www.w3.org/2001/XMLSchema" ref="dc:creator" maxOccurs="1" minOccurs="0"/>
        <xsd:element xmlns:xsd="http://www.w3.org/2001/XMLSchema" ref="dcterms:created" maxOccurs="1" minOccurs="0"/>
        <xsd:element xmlns:xsd="http://www.w3.org/2001/XMLSchema" ref="dc:identifier" maxOccurs="1" minOccurs="0"/>
        <xsd:element xmlns:xsd="http://www.w3.org/2001/XMLSchema" xmlns:ma="http://schemas.microsoft.com/office/2006/metadata/properties/metaAttributes" ma:displayName="Content Type" ma:index="0" maxOccurs="1" ma:readOnly="true" name="contentType" minOccurs="0" type="xsd:string"/>
        <xsd:element xmlns:xsd="http://www.w3.org/2001/XMLSchema" xmlns:ma="http://schemas.microsoft.com/office/2006/metadata/properties/metaAttributes" ref="dc:title" ma:displayName="Title" ma:index="4" maxOccurs="1" minOccurs="0"/>
        <xsd:element xmlns:xsd="http://www.w3.org/2001/XMLSchema" ref="dc:subject" maxOccurs="1" minOccurs="0"/>
        <xsd:element xmlns:xsd="http://www.w3.org/2001/XMLSchema" ref="dc:description" maxOccurs="1" minOccurs="0"/>
        <xsd:element xmlns:xsd="http://www.w3.org/2001/XMLSchema" maxOccurs="1" name="keywords" minOccurs="0" type="xsd:string"/>
        <xsd:element xmlns:xsd="http://www.w3.org/2001/XMLSchema" ref="dc:language" maxOccurs="1" minOccurs="0"/>
        <xsd:element xmlns:xsd="http://www.w3.org/2001/XMLSchema" maxOccurs="1" name="category" minOccurs="0" type="xsd:string"/>
        <xsd:element xmlns:xsd="http://www.w3.org/2001/XMLSchema" maxOccurs="1" name="version" minOccurs="0" type="xsd:string"/>
        <xsd:element xmlns:xsd="http://www.w3.org/2001/XMLSchema" maxOccurs="1" name="revision" minOccurs="0" type="xsd:string">
          <xsd:annotation xmlns:xsd="http://www.w3.org/2001/XMLSchema">
            <xsd:documentation xmlns:xsd="http://www.w3.org/2001/XMLSchema">
                        This value indicates the number of saves or revisions. The application is responsible for updating this value after each revision.
                    </xsd:documentation>
          </xsd:annotation>
        </xsd:element>
        <xsd:element xmlns:xsd="http://www.w3.org/2001/XMLSchema" maxOccurs="1" name="lastModifiedBy" minOccurs="0" type="xsd:string"/>
        <xsd:element xmlns:xsd="http://www.w3.org/2001/XMLSchema" ref="dcterms:modified" maxOccurs="1" minOccurs="0"/>
        <xsd:element xmlns:xsd="http://www.w3.org/2001/XMLSchema" maxOccurs="1" name="lastPrinted" minOccurs="0" type="xsd:dateTime"/>
        <xsd:element xmlns:xsd="http://www.w3.org/2001/XMLSchema" maxOccurs="1" name="contentStatus" minOccurs="0"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D0168-16D8-4DAF-9108-2B5D74F65D52}">
  <ds:schemaRefs>
    <ds:schemaRef ds:uri="http://schemas.microsoft.com/office/2006/metadata/properties"/>
  </ds:schemaRefs>
</ds:datastoreItem>
</file>

<file path=customXml/itemProps2.xml><?xml version="1.0" encoding="utf-8"?>
<ds:datastoreItem xmlns:ds="http://schemas.openxmlformats.org/officeDocument/2006/customXml" ds:itemID="{15F5742A-0804-4EE7-82C3-FFA26765DCAB}">
  <ds:schemaRefs>
    <ds:schemaRef ds:uri="http://schemas.microsoft.com/sharepoint/v3/contenttype/forms"/>
  </ds:schemaRefs>
</ds:datastoreItem>
</file>

<file path=customXml/itemProps3.xml><?xml version="1.0" encoding="utf-8"?>
<ds:datastoreItem xmlns:ds="http://schemas.openxmlformats.org/officeDocument/2006/customXml" ds:itemID="{7CBFDEE4-661F-471F-9485-ECA3FBAF7C47}">
  <ds:schemaRefs>
    <ds:schemaRef ds:uri="http://schemas.microsoft.com/office/2006/metadata/contentType"/>
    <ds:schemaRef ds:uri="http://schemas.microsoft.com/office/2006/metadata/properties/metaAttributes"/>
    <ds:schemaRef ds:uri="http://www.w3.org/2001/XMLSchema"/>
  </ds:schemaRefs>
</ds:datastoreItem>
</file>

<file path=customXml/itemProps4.xml><?xml version="1.0" encoding="utf-8"?>
<ds:datastoreItem xmlns:ds="http://schemas.openxmlformats.org/officeDocument/2006/customXml" ds:itemID="{E5FEEBDF-060B-460B-B0F8-2989EFF63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38</Pages>
  <Words>5005</Words>
  <Characters>28529</Characters>
  <Application>Microsoft Office Word</Application>
  <DocSecurity>0</DocSecurity>
  <Lines>237</Lines>
  <Paragraphs>66</Paragraphs>
  <ScaleCrop>false</ScaleCrop>
  <Company>Microsoft</Company>
  <LinksUpToDate>false</LinksUpToDate>
  <CharactersWithSpaces>33468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黄海媛</dc:creator>
  <cp:lastModifiedBy>江燕妮</cp:lastModifiedBy>
  <cp:revision>14</cp:revision>
  <cp:lastPrinted>2021-04-21T09:59:00Z</cp:lastPrinted>
  <dcterms:created xsi:type="dcterms:W3CDTF">2026-05-14T03:03:00Z</dcterms:created>
  <dcterms:modified xsi:type="dcterms:W3CDTF">2026-09-18T09:29:00Z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0x0101005CF892CA87AC3C449149E796A069584A</vt:lpwstr>
  </property>
  <property fmtid="{D5CDD505-2E9C-101B-9397-08002B2CF9AE}" pid="3" name="KSOProductBuildVer">
    <vt:lpwstr>2052-12.8.2.21176</vt:lpwstr>
  </property>
  <property fmtid="{D5CDD505-2E9C-101B-9397-08002B2CF9AE}" pid="4" name="ICV">
    <vt:lpwstr>C490B6D60DB581B28E9AFA6915068F96_43</vt:lpwstr>
  </property>
</Properties>
</file>