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5BA20" w14:textId="79707D98" w:rsidR="008C2E32" w:rsidRPr="006C5841" w:rsidRDefault="00C57CB6" w:rsidP="00423D08">
      <w:pPr>
        <w:autoSpaceDE w:val="0"/>
        <w:autoSpaceDN w:val="0"/>
        <w:adjustRightInd w:val="0"/>
        <w:snapToGrid w:val="0"/>
        <w:spacing w:line="360" w:lineRule="auto"/>
        <w:jc w:val="center"/>
        <w:rPr>
          <w:rFonts w:asciiTheme="minorEastAsia" w:eastAsiaTheme="minorEastAsia" w:hAnsiTheme="minorEastAsia"/>
          <w:b/>
          <w:kern w:val="0"/>
          <w:sz w:val="30"/>
          <w:szCs w:val="30"/>
        </w:rPr>
      </w:pPr>
      <w:r w:rsidRPr="006C5841">
        <w:rPr>
          <w:rFonts w:asciiTheme="minorEastAsia" w:eastAsiaTheme="minorEastAsia" w:hAnsiTheme="minorEastAsia" w:hint="eastAsia"/>
          <w:b/>
          <w:kern w:val="0"/>
          <w:sz w:val="30"/>
          <w:szCs w:val="30"/>
        </w:rPr>
        <w:t>南方</w:t>
      </w:r>
      <w:proofErr w:type="gramStart"/>
      <w:r w:rsidRPr="006C5841">
        <w:rPr>
          <w:rFonts w:asciiTheme="minorEastAsia" w:eastAsiaTheme="minorEastAsia" w:hAnsiTheme="minorEastAsia" w:hint="eastAsia"/>
          <w:b/>
          <w:kern w:val="0"/>
          <w:sz w:val="30"/>
          <w:szCs w:val="30"/>
        </w:rPr>
        <w:t>国证粮食</w:t>
      </w:r>
      <w:proofErr w:type="gramEnd"/>
      <w:r w:rsidRPr="006C5841">
        <w:rPr>
          <w:rFonts w:asciiTheme="minorEastAsia" w:eastAsiaTheme="minorEastAsia" w:hAnsiTheme="minorEastAsia" w:hint="eastAsia"/>
          <w:b/>
          <w:kern w:val="0"/>
          <w:sz w:val="30"/>
          <w:szCs w:val="30"/>
        </w:rPr>
        <w:t>产业交易型开放式指数证券投资基金发起式联接</w:t>
      </w:r>
      <w:proofErr w:type="gramStart"/>
      <w:r w:rsidRPr="006C5841">
        <w:rPr>
          <w:rFonts w:asciiTheme="minorEastAsia" w:eastAsiaTheme="minorEastAsia" w:hAnsiTheme="minorEastAsia" w:hint="eastAsia"/>
          <w:b/>
          <w:kern w:val="0"/>
          <w:sz w:val="30"/>
          <w:szCs w:val="30"/>
        </w:rPr>
        <w:t>基金</w:t>
      </w:r>
      <w:r w:rsidR="006F6785" w:rsidRPr="006C5841">
        <w:rPr>
          <w:rFonts w:asciiTheme="minorEastAsia" w:eastAsiaTheme="minorEastAsia" w:hAnsiTheme="minorEastAsia" w:hint="eastAsia"/>
          <w:b/>
          <w:kern w:val="0"/>
          <w:sz w:val="30"/>
          <w:szCs w:val="30"/>
        </w:rPr>
        <w:t>基金</w:t>
      </w:r>
      <w:proofErr w:type="gramEnd"/>
      <w:r w:rsidR="006F6785" w:rsidRPr="006C5841">
        <w:rPr>
          <w:rFonts w:asciiTheme="minorEastAsia" w:eastAsiaTheme="minorEastAsia" w:hAnsiTheme="minorEastAsia" w:hint="eastAsia"/>
          <w:b/>
          <w:kern w:val="0"/>
          <w:sz w:val="30"/>
          <w:szCs w:val="30"/>
        </w:rPr>
        <w:t>份额发售公告</w:t>
      </w:r>
    </w:p>
    <w:p w14:paraId="6F620CE7" w14:textId="77777777" w:rsidR="008C2E32" w:rsidRPr="006C5841" w:rsidRDefault="008C2E32">
      <w:pPr>
        <w:autoSpaceDE w:val="0"/>
        <w:autoSpaceDN w:val="0"/>
        <w:adjustRightInd w:val="0"/>
        <w:snapToGrid w:val="0"/>
        <w:spacing w:line="360" w:lineRule="auto"/>
        <w:jc w:val="center"/>
        <w:rPr>
          <w:rFonts w:asciiTheme="minorEastAsia" w:eastAsiaTheme="minorEastAsia" w:hAnsiTheme="minorEastAsia"/>
          <w:b/>
          <w:bCs/>
          <w:kern w:val="0"/>
          <w:szCs w:val="21"/>
        </w:rPr>
      </w:pPr>
    </w:p>
    <w:p w14:paraId="1F95EB5D" w14:textId="77777777" w:rsidR="008C2E32" w:rsidRPr="006C5841" w:rsidRDefault="006F6785">
      <w:pPr>
        <w:autoSpaceDE w:val="0"/>
        <w:autoSpaceDN w:val="0"/>
        <w:adjustRightInd w:val="0"/>
        <w:snapToGrid w:val="0"/>
        <w:spacing w:line="360" w:lineRule="auto"/>
        <w:jc w:val="center"/>
        <w:rPr>
          <w:rFonts w:asciiTheme="minorEastAsia" w:eastAsiaTheme="minorEastAsia" w:hAnsiTheme="minorEastAsia"/>
          <w:b/>
          <w:bCs/>
          <w:kern w:val="0"/>
          <w:szCs w:val="21"/>
        </w:rPr>
      </w:pPr>
      <w:r w:rsidRPr="006C5841">
        <w:rPr>
          <w:rFonts w:asciiTheme="minorEastAsia" w:eastAsiaTheme="minorEastAsia" w:hAnsiTheme="minorEastAsia"/>
          <w:b/>
          <w:bCs/>
          <w:kern w:val="0"/>
          <w:szCs w:val="21"/>
        </w:rPr>
        <w:t>[</w:t>
      </w:r>
      <w:r w:rsidRPr="006C5841">
        <w:rPr>
          <w:rFonts w:asciiTheme="minorEastAsia" w:eastAsiaTheme="minorEastAsia" w:hAnsiTheme="minorEastAsia" w:hint="eastAsia"/>
          <w:b/>
          <w:bCs/>
          <w:kern w:val="0"/>
          <w:szCs w:val="21"/>
        </w:rPr>
        <w:t>重要提示</w:t>
      </w:r>
      <w:r w:rsidRPr="006C5841">
        <w:rPr>
          <w:rFonts w:asciiTheme="minorEastAsia" w:eastAsiaTheme="minorEastAsia" w:hAnsiTheme="minorEastAsia"/>
          <w:b/>
          <w:bCs/>
          <w:kern w:val="0"/>
          <w:szCs w:val="21"/>
        </w:rPr>
        <w:t>]</w:t>
      </w:r>
    </w:p>
    <w:p w14:paraId="5573028F" w14:textId="1611FD73" w:rsidR="008C2E32" w:rsidRPr="006C5841" w:rsidRDefault="006F6785">
      <w:pPr>
        <w:spacing w:line="360" w:lineRule="auto"/>
        <w:ind w:firstLineChars="202" w:firstLine="424"/>
        <w:rPr>
          <w:rFonts w:ascii="宋体" w:hAnsi="宋体"/>
          <w:bCs/>
          <w:szCs w:val="21"/>
        </w:rPr>
      </w:pPr>
      <w:r w:rsidRPr="006C5841">
        <w:rPr>
          <w:rFonts w:ascii="宋体" w:hAnsi="宋体"/>
          <w:szCs w:val="21"/>
        </w:rPr>
        <w:t>1</w:t>
      </w:r>
      <w:r w:rsidRPr="006C5841">
        <w:rPr>
          <w:rFonts w:ascii="宋体" w:hAnsi="宋体" w:hint="eastAsia"/>
          <w:szCs w:val="21"/>
        </w:rPr>
        <w:t>、</w:t>
      </w:r>
      <w:r w:rsidR="00C57CB6" w:rsidRPr="006C5841">
        <w:rPr>
          <w:rFonts w:ascii="宋体" w:hAnsi="宋体" w:hint="eastAsia"/>
          <w:bCs/>
          <w:szCs w:val="21"/>
        </w:rPr>
        <w:t>南方</w:t>
      </w:r>
      <w:proofErr w:type="gramStart"/>
      <w:r w:rsidRPr="006C5841">
        <w:rPr>
          <w:rFonts w:ascii="宋体" w:hAnsi="宋体" w:hint="eastAsia"/>
          <w:bCs/>
          <w:szCs w:val="21"/>
        </w:rPr>
        <w:t>国证粮食</w:t>
      </w:r>
      <w:proofErr w:type="gramEnd"/>
      <w:r w:rsidRPr="006C5841">
        <w:rPr>
          <w:rFonts w:ascii="宋体" w:hAnsi="宋体" w:hint="eastAsia"/>
          <w:bCs/>
          <w:szCs w:val="21"/>
        </w:rPr>
        <w:t>产业</w:t>
      </w:r>
      <w:r w:rsidR="00C57CB6" w:rsidRPr="006C5841">
        <w:rPr>
          <w:rFonts w:ascii="宋体" w:hAnsi="宋体" w:hint="eastAsia"/>
          <w:bCs/>
          <w:szCs w:val="21"/>
        </w:rPr>
        <w:t>交易型开放式指数证券投资基金发起式联接基金</w:t>
      </w:r>
      <w:r w:rsidRPr="006C5841">
        <w:rPr>
          <w:rFonts w:ascii="宋体" w:hAnsi="宋体" w:hint="eastAsia"/>
          <w:szCs w:val="21"/>
        </w:rPr>
        <w:t>（以下简称“本基金”）的发售已获中国证监会</w:t>
      </w:r>
      <w:r w:rsidRPr="006C5841">
        <w:rPr>
          <w:rFonts w:ascii="宋体" w:hAnsi="宋体"/>
          <w:bCs/>
          <w:szCs w:val="21"/>
        </w:rPr>
        <w:t>2026</w:t>
      </w:r>
      <w:r w:rsidR="005C2F1C" w:rsidRPr="006C5841">
        <w:rPr>
          <w:rFonts w:ascii="宋体" w:hAnsi="宋体" w:hint="eastAsia"/>
          <w:bCs/>
          <w:szCs w:val="21"/>
        </w:rPr>
        <w:t>年</w:t>
      </w:r>
      <w:r w:rsidR="00E47D2C" w:rsidRPr="006C5841">
        <w:rPr>
          <w:rFonts w:ascii="宋体" w:hAnsi="宋体" w:hint="eastAsia"/>
          <w:bCs/>
          <w:szCs w:val="21"/>
        </w:rPr>
        <w:t>8</w:t>
      </w:r>
      <w:r w:rsidR="005C2F1C" w:rsidRPr="006C5841">
        <w:rPr>
          <w:rFonts w:ascii="宋体" w:hAnsi="宋体"/>
          <w:bCs/>
          <w:szCs w:val="21"/>
        </w:rPr>
        <w:t>月</w:t>
      </w:r>
      <w:r w:rsidR="00141E93" w:rsidRPr="006C5841">
        <w:rPr>
          <w:rFonts w:ascii="宋体" w:hAnsi="宋体"/>
          <w:bCs/>
          <w:szCs w:val="21"/>
        </w:rPr>
        <w:t>12</w:t>
      </w:r>
      <w:r w:rsidR="005C2F1C" w:rsidRPr="006C5841">
        <w:rPr>
          <w:rFonts w:ascii="宋体" w:hAnsi="宋体" w:hint="eastAsia"/>
          <w:bCs/>
          <w:szCs w:val="21"/>
        </w:rPr>
        <w:t>日证监许可〔</w:t>
      </w:r>
      <w:r w:rsidRPr="006C5841">
        <w:rPr>
          <w:rFonts w:ascii="宋体" w:hAnsi="宋体"/>
          <w:bCs/>
          <w:szCs w:val="21"/>
        </w:rPr>
        <w:t>2026</w:t>
      </w:r>
      <w:r w:rsidR="005C2F1C" w:rsidRPr="006C5841">
        <w:rPr>
          <w:rFonts w:ascii="宋体" w:hAnsi="宋体" w:hint="eastAsia"/>
          <w:bCs/>
          <w:szCs w:val="21"/>
        </w:rPr>
        <w:t>〕</w:t>
      </w:r>
      <w:r w:rsidR="00E47D2C" w:rsidRPr="006C5841">
        <w:rPr>
          <w:rFonts w:ascii="宋体" w:hAnsi="宋体"/>
          <w:bCs/>
          <w:szCs w:val="21"/>
        </w:rPr>
        <w:t>2139</w:t>
      </w:r>
      <w:r w:rsidR="005C2F1C" w:rsidRPr="006C5841">
        <w:rPr>
          <w:rFonts w:ascii="宋体" w:hAnsi="宋体"/>
          <w:bCs/>
          <w:szCs w:val="21"/>
        </w:rPr>
        <w:t>号</w:t>
      </w:r>
      <w:r w:rsidR="005C2F1C" w:rsidRPr="006C5841">
        <w:rPr>
          <w:rFonts w:ascii="宋体" w:hAnsi="宋体" w:hint="eastAsia"/>
          <w:bCs/>
          <w:szCs w:val="21"/>
        </w:rPr>
        <w:t>文</w:t>
      </w:r>
      <w:r w:rsidRPr="006C5841">
        <w:rPr>
          <w:rFonts w:ascii="宋体" w:hAnsi="宋体" w:hint="eastAsia"/>
          <w:bCs/>
          <w:szCs w:val="21"/>
        </w:rPr>
        <w:t>注册。</w:t>
      </w:r>
    </w:p>
    <w:p w14:paraId="3836157F" w14:textId="196F66C1" w:rsidR="008C2E32" w:rsidRPr="006C5841" w:rsidRDefault="006F6785">
      <w:pPr>
        <w:spacing w:line="360" w:lineRule="auto"/>
        <w:ind w:firstLineChars="202" w:firstLine="424"/>
        <w:rPr>
          <w:rFonts w:ascii="宋体" w:hAnsi="宋体"/>
          <w:szCs w:val="21"/>
        </w:rPr>
      </w:pPr>
      <w:r w:rsidRPr="006C5841">
        <w:rPr>
          <w:rFonts w:ascii="宋体" w:hAnsi="宋体"/>
          <w:szCs w:val="21"/>
        </w:rPr>
        <w:t>2</w:t>
      </w:r>
      <w:r w:rsidRPr="006C5841">
        <w:rPr>
          <w:rFonts w:ascii="宋体" w:hAnsi="宋体" w:hint="eastAsia"/>
          <w:szCs w:val="21"/>
        </w:rPr>
        <w:t>、本基金是</w:t>
      </w:r>
      <w:r w:rsidR="00C57CB6" w:rsidRPr="006C5841">
        <w:rPr>
          <w:rFonts w:ascii="宋体" w:hAnsi="宋体" w:hint="eastAsia"/>
          <w:szCs w:val="21"/>
        </w:rPr>
        <w:t>南方</w:t>
      </w:r>
      <w:proofErr w:type="gramStart"/>
      <w:r w:rsidRPr="006C5841">
        <w:rPr>
          <w:rFonts w:ascii="宋体" w:hAnsi="宋体" w:hint="eastAsia"/>
          <w:szCs w:val="21"/>
        </w:rPr>
        <w:t>国证粮食</w:t>
      </w:r>
      <w:proofErr w:type="gramEnd"/>
      <w:r w:rsidRPr="006C5841">
        <w:rPr>
          <w:rFonts w:ascii="宋体" w:hAnsi="宋体" w:hint="eastAsia"/>
          <w:szCs w:val="21"/>
        </w:rPr>
        <w:t>产业</w:t>
      </w:r>
      <w:r w:rsidR="00C57CB6" w:rsidRPr="006C5841">
        <w:rPr>
          <w:rFonts w:ascii="宋体" w:hAnsi="宋体" w:hint="eastAsia"/>
          <w:szCs w:val="21"/>
        </w:rPr>
        <w:t>交易型开放式指数证券投资基金</w:t>
      </w:r>
      <w:r w:rsidRPr="006C5841">
        <w:rPr>
          <w:rFonts w:ascii="宋体" w:hAnsi="宋体" w:hint="eastAsia"/>
          <w:szCs w:val="21"/>
        </w:rPr>
        <w:t>的ETF联接基金。</w:t>
      </w:r>
    </w:p>
    <w:p w14:paraId="0DE3720C" w14:textId="6F862BC9" w:rsidR="008C2E32" w:rsidRPr="006C5841" w:rsidRDefault="006F6785">
      <w:pPr>
        <w:spacing w:line="360" w:lineRule="auto"/>
        <w:ind w:firstLineChars="202" w:firstLine="424"/>
        <w:rPr>
          <w:rFonts w:ascii="宋体" w:hAnsi="宋体"/>
          <w:szCs w:val="21"/>
        </w:rPr>
      </w:pPr>
      <w:r w:rsidRPr="006C5841">
        <w:rPr>
          <w:rFonts w:ascii="宋体" w:hAnsi="宋体"/>
          <w:szCs w:val="21"/>
        </w:rPr>
        <w:t>3</w:t>
      </w:r>
      <w:r w:rsidRPr="006C5841">
        <w:rPr>
          <w:rFonts w:ascii="宋体" w:hAnsi="宋体" w:hint="eastAsia"/>
          <w:szCs w:val="21"/>
        </w:rPr>
        <w:t>、本基金的管理人和登记机构为南方基金管理股份有限公司（以下简称“本公司”），基金托管人为</w:t>
      </w:r>
      <w:r w:rsidRPr="006C5841">
        <w:rPr>
          <w:rFonts w:ascii="宋体" w:hAnsi="宋体" w:hint="eastAsia"/>
          <w:bCs/>
          <w:szCs w:val="21"/>
        </w:rPr>
        <w:t>中信证券股份有限公司</w:t>
      </w:r>
      <w:r w:rsidRPr="006C5841">
        <w:rPr>
          <w:rFonts w:ascii="宋体" w:hAnsi="宋体" w:hint="eastAsia"/>
          <w:szCs w:val="21"/>
        </w:rPr>
        <w:t>。</w:t>
      </w:r>
    </w:p>
    <w:p w14:paraId="699ADFB8" w14:textId="3D8901CB" w:rsidR="008C2E32" w:rsidRPr="006C5841" w:rsidRDefault="006F6785">
      <w:pPr>
        <w:spacing w:line="360" w:lineRule="auto"/>
        <w:ind w:firstLineChars="202" w:firstLine="424"/>
        <w:rPr>
          <w:rFonts w:ascii="宋体" w:hAnsi="宋体"/>
          <w:szCs w:val="21"/>
        </w:rPr>
      </w:pPr>
      <w:r w:rsidRPr="006C5841">
        <w:rPr>
          <w:rFonts w:ascii="宋体" w:hAnsi="宋体"/>
          <w:szCs w:val="21"/>
        </w:rPr>
        <w:t>4、本基金募集期自2026</w:t>
      </w:r>
      <w:r w:rsidR="002F0EEF" w:rsidRPr="006C5841">
        <w:rPr>
          <w:rFonts w:ascii="宋体" w:hAnsi="宋体" w:hint="eastAsia"/>
          <w:szCs w:val="21"/>
        </w:rPr>
        <w:t>年</w:t>
      </w:r>
      <w:r w:rsidR="00E47D2C" w:rsidRPr="006C5841">
        <w:rPr>
          <w:rFonts w:ascii="宋体" w:hAnsi="宋体"/>
          <w:szCs w:val="21"/>
        </w:rPr>
        <w:t>9</w:t>
      </w:r>
      <w:r w:rsidR="002F0EEF" w:rsidRPr="006C5841">
        <w:rPr>
          <w:rFonts w:ascii="宋体" w:hAnsi="宋体"/>
          <w:szCs w:val="21"/>
        </w:rPr>
        <w:t>月</w:t>
      </w:r>
      <w:r w:rsidR="00E47D2C" w:rsidRPr="006C5841">
        <w:rPr>
          <w:rFonts w:ascii="宋体" w:hAnsi="宋体"/>
          <w:szCs w:val="21"/>
        </w:rPr>
        <w:t>10</w:t>
      </w:r>
      <w:r w:rsidR="002F0EEF" w:rsidRPr="006C5841">
        <w:rPr>
          <w:rFonts w:ascii="宋体" w:hAnsi="宋体"/>
          <w:szCs w:val="21"/>
        </w:rPr>
        <w:t>日</w:t>
      </w:r>
      <w:r w:rsidRPr="006C5841">
        <w:rPr>
          <w:rFonts w:ascii="宋体" w:hAnsi="宋体" w:hint="eastAsia"/>
          <w:szCs w:val="21"/>
        </w:rPr>
        <w:t>至</w:t>
      </w:r>
      <w:r w:rsidRPr="006C5841">
        <w:rPr>
          <w:rFonts w:ascii="宋体" w:hAnsi="宋体"/>
          <w:szCs w:val="21"/>
        </w:rPr>
        <w:t>2026</w:t>
      </w:r>
      <w:r w:rsidR="002F0EEF" w:rsidRPr="006C5841">
        <w:rPr>
          <w:rFonts w:ascii="宋体" w:hAnsi="宋体" w:hint="eastAsia"/>
          <w:szCs w:val="21"/>
        </w:rPr>
        <w:t>年</w:t>
      </w:r>
      <w:r w:rsidR="00E47D2C" w:rsidRPr="006C5841">
        <w:rPr>
          <w:rFonts w:ascii="宋体" w:hAnsi="宋体"/>
          <w:szCs w:val="21"/>
        </w:rPr>
        <w:t>9</w:t>
      </w:r>
      <w:r w:rsidR="002F0EEF" w:rsidRPr="006C5841">
        <w:rPr>
          <w:rFonts w:ascii="宋体" w:hAnsi="宋体"/>
          <w:szCs w:val="21"/>
        </w:rPr>
        <w:t>月</w:t>
      </w:r>
      <w:r w:rsidR="00E47D2C" w:rsidRPr="006C5841">
        <w:rPr>
          <w:rFonts w:ascii="宋体" w:hAnsi="宋体"/>
          <w:szCs w:val="21"/>
        </w:rPr>
        <w:t>16</w:t>
      </w:r>
      <w:r w:rsidR="002F0EEF" w:rsidRPr="006C5841">
        <w:rPr>
          <w:rFonts w:ascii="宋体" w:hAnsi="宋体"/>
          <w:szCs w:val="21"/>
        </w:rPr>
        <w:t>日</w:t>
      </w:r>
      <w:r w:rsidRPr="006C5841">
        <w:rPr>
          <w:rFonts w:ascii="宋体" w:hAnsi="宋体" w:hint="eastAsia"/>
          <w:szCs w:val="21"/>
        </w:rPr>
        <w:t>，通过</w:t>
      </w:r>
      <w:r w:rsidRPr="006C5841">
        <w:rPr>
          <w:rFonts w:ascii="宋体" w:hAnsi="宋体"/>
          <w:szCs w:val="21"/>
        </w:rPr>
        <w:t>各销售机构的基金销售网点</w:t>
      </w:r>
      <w:r w:rsidRPr="006C5841">
        <w:rPr>
          <w:rFonts w:ascii="宋体" w:hAnsi="宋体" w:hint="eastAsia"/>
          <w:szCs w:val="21"/>
        </w:rPr>
        <w:t>发售。</w:t>
      </w:r>
    </w:p>
    <w:p w14:paraId="758579DF" w14:textId="57AA59E6" w:rsidR="008C2E32" w:rsidRPr="006C5841" w:rsidRDefault="006F6785">
      <w:pPr>
        <w:spacing w:line="360" w:lineRule="auto"/>
        <w:ind w:firstLineChars="202" w:firstLine="424"/>
        <w:rPr>
          <w:rFonts w:ascii="宋体" w:hAnsi="宋体"/>
          <w:szCs w:val="21"/>
        </w:rPr>
      </w:pPr>
      <w:r w:rsidRPr="006C5841">
        <w:rPr>
          <w:rFonts w:ascii="宋体" w:hAnsi="宋体"/>
          <w:szCs w:val="21"/>
        </w:rPr>
        <w:t>5、</w:t>
      </w:r>
      <w:r w:rsidR="0050353E" w:rsidRPr="006C5841">
        <w:rPr>
          <w:rFonts w:ascii="宋体" w:hAnsi="宋体" w:hint="eastAsia"/>
          <w:szCs w:val="21"/>
        </w:rPr>
        <w:t>本基金的发售对象为符合法律法规规定的可投资于证券投资基金的个人投资者、机构投资者、合格境外投资者、发起资金提供方以及法律法规或中国证监会允许购买证券投资基金的其他投资人。</w:t>
      </w:r>
    </w:p>
    <w:p w14:paraId="1CA14CA9" w14:textId="2F89A653" w:rsidR="008C2E32" w:rsidRPr="006C5841" w:rsidRDefault="006F6785">
      <w:pPr>
        <w:spacing w:line="360" w:lineRule="auto"/>
        <w:ind w:firstLineChars="202" w:firstLine="424"/>
        <w:rPr>
          <w:rFonts w:ascii="宋体" w:hAnsi="宋体"/>
          <w:szCs w:val="21"/>
        </w:rPr>
      </w:pPr>
      <w:r w:rsidRPr="006C5841">
        <w:rPr>
          <w:rFonts w:ascii="宋体" w:hAnsi="宋体"/>
          <w:szCs w:val="21"/>
        </w:rPr>
        <w:t>6、</w:t>
      </w:r>
      <w:r w:rsidRPr="006C5841">
        <w:rPr>
          <w:rFonts w:ascii="宋体" w:hAnsi="宋体" w:hint="eastAsia"/>
          <w:szCs w:val="21"/>
        </w:rPr>
        <w:t>本基金首次认购和追加认购最低金额均为人民币1元（含认购费</w:t>
      </w:r>
      <w:r w:rsidR="003C4209" w:rsidRPr="006C5841">
        <w:rPr>
          <w:rFonts w:ascii="宋体" w:hAnsi="宋体" w:hint="eastAsia"/>
          <w:szCs w:val="21"/>
        </w:rPr>
        <w:t>，如有</w:t>
      </w:r>
      <w:r w:rsidRPr="006C5841">
        <w:rPr>
          <w:rFonts w:ascii="宋体" w:hAnsi="宋体" w:hint="eastAsia"/>
          <w:szCs w:val="21"/>
        </w:rPr>
        <w:t>），具体认购金额以各基金销售机构的公告为准。</w:t>
      </w:r>
    </w:p>
    <w:p w14:paraId="7306B18E"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7、</w:t>
      </w:r>
      <w:r w:rsidRPr="006C5841">
        <w:rPr>
          <w:rFonts w:ascii="宋体" w:hAnsi="宋体" w:hint="eastAsia"/>
          <w:szCs w:val="21"/>
        </w:rPr>
        <w:t>有效认购款项在募集期间产生的利息将折算为基金份额</w:t>
      </w:r>
      <w:proofErr w:type="gramStart"/>
      <w:r w:rsidRPr="006C5841">
        <w:rPr>
          <w:rFonts w:ascii="宋体" w:hAnsi="宋体" w:hint="eastAsia"/>
          <w:szCs w:val="21"/>
        </w:rPr>
        <w:t>归基金</w:t>
      </w:r>
      <w:proofErr w:type="gramEnd"/>
      <w:r w:rsidRPr="006C5841">
        <w:rPr>
          <w:rFonts w:ascii="宋体" w:hAnsi="宋体" w:hint="eastAsia"/>
          <w:szCs w:val="21"/>
        </w:rPr>
        <w:t>份额持有人所有，其中利息转份额的数额以登记机构的记录为准。</w:t>
      </w:r>
    </w:p>
    <w:p w14:paraId="62D67D55"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8、</w:t>
      </w:r>
      <w:r w:rsidRPr="006C5841">
        <w:rPr>
          <w:rFonts w:ascii="宋体" w:hAnsi="宋体" w:hint="eastAsia"/>
          <w:szCs w:val="21"/>
        </w:rPr>
        <w:t>基金投资人在募集期内可多次认购，认购一经确认不得撤销。基金销售机构对认购申请的受理并不代表该申请一定成功，而仅代表销售机构已经接收到认购申请。认购的确认以登记机构的确认结果为准。</w:t>
      </w:r>
    </w:p>
    <w:p w14:paraId="599323AF" w14:textId="28B06A13" w:rsidR="008C2E32" w:rsidRPr="006C5841" w:rsidRDefault="006F6785">
      <w:pPr>
        <w:spacing w:line="360" w:lineRule="auto"/>
        <w:ind w:firstLineChars="202" w:firstLine="424"/>
        <w:rPr>
          <w:rFonts w:ascii="宋体" w:hAnsi="宋体"/>
          <w:szCs w:val="21"/>
        </w:rPr>
      </w:pPr>
      <w:r w:rsidRPr="006C5841">
        <w:rPr>
          <w:rFonts w:ascii="宋体" w:hAnsi="宋体"/>
          <w:szCs w:val="21"/>
        </w:rPr>
        <w:t>9、本公告仅对本基金发售的有关事项和规定予以说明，</w:t>
      </w:r>
      <w:r w:rsidRPr="006C5841">
        <w:rPr>
          <w:rFonts w:ascii="宋体" w:hAnsi="宋体" w:hint="eastAsia"/>
          <w:szCs w:val="21"/>
        </w:rPr>
        <w:t>投资人</w:t>
      </w:r>
      <w:r w:rsidRPr="006C5841">
        <w:rPr>
          <w:rFonts w:ascii="宋体" w:hAnsi="宋体"/>
          <w:szCs w:val="21"/>
        </w:rPr>
        <w:t>欲了解本基金的详细情况，请阅读</w:t>
      </w:r>
      <w:r w:rsidRPr="006C5841">
        <w:rPr>
          <w:rFonts w:ascii="宋体" w:hAnsi="宋体" w:hint="eastAsia"/>
          <w:szCs w:val="21"/>
        </w:rPr>
        <w:t>发布</w:t>
      </w:r>
      <w:r w:rsidRPr="006C5841">
        <w:rPr>
          <w:rFonts w:ascii="宋体" w:hAnsi="宋体"/>
          <w:szCs w:val="21"/>
        </w:rPr>
        <w:t>在</w:t>
      </w:r>
      <w:r w:rsidRPr="006C5841">
        <w:rPr>
          <w:rFonts w:ascii="宋体" w:hAnsi="宋体" w:hint="eastAsia"/>
          <w:szCs w:val="21"/>
        </w:rPr>
        <w:t>基金</w:t>
      </w:r>
      <w:r w:rsidRPr="006C5841">
        <w:rPr>
          <w:rFonts w:ascii="宋体" w:hAnsi="宋体"/>
          <w:szCs w:val="21"/>
        </w:rPr>
        <w:t>管理人</w:t>
      </w:r>
      <w:r w:rsidRPr="006C5841">
        <w:rPr>
          <w:rFonts w:ascii="宋体" w:hAnsi="宋体" w:hint="eastAsia"/>
          <w:szCs w:val="21"/>
        </w:rPr>
        <w:t>互联网</w:t>
      </w:r>
      <w:r w:rsidRPr="006C5841">
        <w:rPr>
          <w:rFonts w:ascii="宋体" w:hAnsi="宋体"/>
          <w:szCs w:val="21"/>
        </w:rPr>
        <w:t>网站（</w:t>
      </w:r>
      <w:hyperlink r:id="rId7" w:history="1">
        <w:r w:rsidRPr="006C5841">
          <w:rPr>
            <w:rFonts w:ascii="宋体" w:hAnsi="宋体"/>
            <w:szCs w:val="21"/>
          </w:rPr>
          <w:t>www.nffund.com</w:t>
        </w:r>
      </w:hyperlink>
      <w:r w:rsidRPr="006C5841">
        <w:rPr>
          <w:rFonts w:ascii="宋体" w:hAnsi="宋体"/>
          <w:szCs w:val="21"/>
        </w:rPr>
        <w:t>）</w:t>
      </w:r>
      <w:r w:rsidRPr="006C5841">
        <w:rPr>
          <w:rFonts w:ascii="宋体" w:hAnsi="宋体" w:hint="eastAsia"/>
          <w:szCs w:val="21"/>
        </w:rPr>
        <w:t>和中国证监会基金电子披露网站（http://eid.csrc.gov.cn/fund）</w:t>
      </w:r>
      <w:r w:rsidRPr="006C5841">
        <w:rPr>
          <w:rFonts w:ascii="宋体" w:hAnsi="宋体"/>
          <w:szCs w:val="21"/>
        </w:rPr>
        <w:t>的《</w:t>
      </w:r>
      <w:r w:rsidR="00C57CB6" w:rsidRPr="006C5841">
        <w:rPr>
          <w:rFonts w:ascii="宋体" w:hAnsi="宋体" w:hint="eastAsia"/>
          <w:bCs/>
          <w:szCs w:val="21"/>
        </w:rPr>
        <w:t>南方</w:t>
      </w:r>
      <w:r w:rsidRPr="006C5841">
        <w:rPr>
          <w:rFonts w:ascii="宋体" w:hAnsi="宋体" w:hint="eastAsia"/>
          <w:bCs/>
          <w:szCs w:val="21"/>
        </w:rPr>
        <w:t>国证粮食产业</w:t>
      </w:r>
      <w:r w:rsidR="00C57CB6" w:rsidRPr="006C5841">
        <w:rPr>
          <w:rFonts w:ascii="宋体" w:hAnsi="宋体" w:hint="eastAsia"/>
          <w:bCs/>
          <w:szCs w:val="21"/>
        </w:rPr>
        <w:t>交易型开放式指数证券投资基金发起式联接基金</w:t>
      </w:r>
      <w:r w:rsidRPr="006C5841">
        <w:rPr>
          <w:rFonts w:ascii="宋体" w:hAnsi="宋体"/>
          <w:szCs w:val="21"/>
        </w:rPr>
        <w:t>招募说明书》</w:t>
      </w:r>
      <w:r w:rsidRPr="006C5841">
        <w:rPr>
          <w:rFonts w:ascii="宋体" w:hAnsi="宋体" w:hint="eastAsia"/>
          <w:szCs w:val="21"/>
        </w:rPr>
        <w:t>和</w:t>
      </w:r>
      <w:r w:rsidRPr="006C5841">
        <w:rPr>
          <w:rFonts w:ascii="宋体" w:hAnsi="宋体"/>
          <w:szCs w:val="21"/>
        </w:rPr>
        <w:t>《</w:t>
      </w:r>
      <w:r w:rsidR="00C57CB6" w:rsidRPr="006C5841">
        <w:rPr>
          <w:rFonts w:ascii="宋体" w:hAnsi="宋体" w:hint="eastAsia"/>
          <w:bCs/>
          <w:szCs w:val="21"/>
        </w:rPr>
        <w:t>南方</w:t>
      </w:r>
      <w:r w:rsidRPr="006C5841">
        <w:rPr>
          <w:rFonts w:ascii="宋体" w:hAnsi="宋体" w:hint="eastAsia"/>
          <w:bCs/>
          <w:szCs w:val="21"/>
        </w:rPr>
        <w:t>国证粮食产业</w:t>
      </w:r>
      <w:r w:rsidR="00C57CB6" w:rsidRPr="006C5841">
        <w:rPr>
          <w:rFonts w:ascii="宋体" w:hAnsi="宋体" w:hint="eastAsia"/>
          <w:bCs/>
          <w:szCs w:val="21"/>
        </w:rPr>
        <w:t>交易型开放式指数证券投资基金发起式联接基金</w:t>
      </w:r>
      <w:r w:rsidRPr="006C5841">
        <w:rPr>
          <w:rFonts w:ascii="宋体" w:hAnsi="宋体" w:hint="eastAsia"/>
          <w:bCs/>
          <w:szCs w:val="21"/>
        </w:rPr>
        <w:t>基金</w:t>
      </w:r>
      <w:r w:rsidRPr="006C5841">
        <w:rPr>
          <w:rFonts w:ascii="宋体" w:hAnsi="宋体" w:hint="eastAsia"/>
          <w:szCs w:val="21"/>
        </w:rPr>
        <w:t>产品资料</w:t>
      </w:r>
      <w:r w:rsidRPr="006C5841">
        <w:rPr>
          <w:rFonts w:ascii="宋体" w:hAnsi="宋体"/>
          <w:szCs w:val="21"/>
        </w:rPr>
        <w:t>概要》；本基金的基金合同、招募说明书</w:t>
      </w:r>
      <w:r w:rsidRPr="006C5841">
        <w:rPr>
          <w:rFonts w:ascii="宋体" w:hAnsi="宋体" w:hint="eastAsia"/>
          <w:szCs w:val="21"/>
        </w:rPr>
        <w:t>、基金</w:t>
      </w:r>
      <w:r w:rsidRPr="006C5841">
        <w:rPr>
          <w:rFonts w:ascii="宋体" w:hAnsi="宋体"/>
          <w:szCs w:val="21"/>
        </w:rPr>
        <w:t>产品资料概要及本公告将同时发布在基金管理人的互联网网站。</w:t>
      </w:r>
    </w:p>
    <w:p w14:paraId="7CCCC970"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10、各销售机构的销售网点以及开户、认购等事项的详细情况请向各销售机构咨询。</w:t>
      </w:r>
    </w:p>
    <w:p w14:paraId="5758B7DC" w14:textId="45DB3117" w:rsidR="008C2E32" w:rsidRPr="006C5841" w:rsidRDefault="006F6785">
      <w:pPr>
        <w:spacing w:line="360" w:lineRule="auto"/>
        <w:ind w:firstLineChars="202" w:firstLine="424"/>
        <w:rPr>
          <w:rFonts w:ascii="宋体" w:hAnsi="宋体"/>
          <w:szCs w:val="21"/>
        </w:rPr>
      </w:pPr>
      <w:r w:rsidRPr="006C5841">
        <w:rPr>
          <w:rFonts w:ascii="宋体" w:hAnsi="宋体"/>
          <w:szCs w:val="21"/>
        </w:rPr>
        <w:t>11</w:t>
      </w:r>
      <w:r w:rsidRPr="006C5841">
        <w:rPr>
          <w:rFonts w:ascii="宋体" w:hAnsi="宋体" w:hint="eastAsia"/>
          <w:szCs w:val="21"/>
        </w:rPr>
        <w:t>、</w:t>
      </w:r>
      <w:r w:rsidR="00A33CFD" w:rsidRPr="006C5841">
        <w:rPr>
          <w:rFonts w:ascii="宋体" w:hAnsi="宋体" w:hint="eastAsia"/>
          <w:szCs w:val="21"/>
        </w:rPr>
        <w:t>募集期内，基金管理人可根据情况变更或增减销售机构，具体的销售机构将由基金</w:t>
      </w:r>
      <w:r w:rsidR="00A33CFD" w:rsidRPr="006C5841">
        <w:rPr>
          <w:rFonts w:ascii="宋体" w:hAnsi="宋体" w:hint="eastAsia"/>
          <w:szCs w:val="21"/>
        </w:rPr>
        <w:lastRenderedPageBreak/>
        <w:t>管理人在规定网站上列明。</w:t>
      </w:r>
    </w:p>
    <w:p w14:paraId="01925B9A"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12</w:t>
      </w:r>
      <w:r w:rsidRPr="006C5841">
        <w:rPr>
          <w:rFonts w:ascii="宋体" w:hAnsi="宋体" w:hint="eastAsia"/>
          <w:szCs w:val="21"/>
        </w:rPr>
        <w:t>、投资人可拨打本公司客户服务电话（</w:t>
      </w:r>
      <w:r w:rsidRPr="006C5841">
        <w:rPr>
          <w:rFonts w:ascii="宋体" w:hAnsi="宋体"/>
          <w:szCs w:val="21"/>
        </w:rPr>
        <w:t>400-889-8899）或各</w:t>
      </w:r>
      <w:r w:rsidRPr="006C5841">
        <w:rPr>
          <w:rFonts w:ascii="宋体" w:hAnsi="宋体" w:hint="eastAsia"/>
          <w:szCs w:val="21"/>
        </w:rPr>
        <w:t>销售机构咨询电话了解认购事宜。</w:t>
      </w:r>
    </w:p>
    <w:p w14:paraId="66D0CCE7"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13</w:t>
      </w:r>
      <w:r w:rsidRPr="006C5841">
        <w:rPr>
          <w:rFonts w:ascii="宋体" w:hAnsi="宋体" w:hint="eastAsia"/>
          <w:szCs w:val="21"/>
        </w:rPr>
        <w:t>、基金管理人可综合各种情况对销售安排及募集</w:t>
      </w:r>
      <w:proofErr w:type="gramStart"/>
      <w:r w:rsidRPr="006C5841">
        <w:rPr>
          <w:rFonts w:ascii="宋体" w:hAnsi="宋体" w:hint="eastAsia"/>
          <w:szCs w:val="21"/>
        </w:rPr>
        <w:t>期其他</w:t>
      </w:r>
      <w:proofErr w:type="gramEnd"/>
      <w:r w:rsidRPr="006C5841">
        <w:rPr>
          <w:rFonts w:ascii="宋体" w:hAnsi="宋体" w:hint="eastAsia"/>
          <w:szCs w:val="21"/>
        </w:rPr>
        <w:t>相关事项做适当调整。</w:t>
      </w:r>
    </w:p>
    <w:p w14:paraId="61D787DB" w14:textId="295BA3E7" w:rsidR="00423D08" w:rsidRPr="006C5841" w:rsidRDefault="006F6785" w:rsidP="004C3F97">
      <w:pPr>
        <w:snapToGrid w:val="0"/>
        <w:spacing w:line="360" w:lineRule="auto"/>
        <w:ind w:firstLineChars="200" w:firstLine="420"/>
        <w:rPr>
          <w:rFonts w:ascii="Calibri" w:hAnsi="Calibri" w:cs="宋体"/>
          <w:szCs w:val="21"/>
        </w:rPr>
      </w:pPr>
      <w:r w:rsidRPr="006C5841">
        <w:rPr>
          <w:rFonts w:ascii="宋体" w:hAnsi="宋体"/>
          <w:szCs w:val="21"/>
        </w:rPr>
        <w:t>14</w:t>
      </w:r>
      <w:r w:rsidRPr="006C5841">
        <w:rPr>
          <w:rFonts w:ascii="宋体" w:hAnsi="宋体" w:hint="eastAsia"/>
          <w:szCs w:val="21"/>
        </w:rPr>
        <w:t>、风险提示：</w:t>
      </w:r>
    </w:p>
    <w:p w14:paraId="2483D3B2"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本基金投资于证券市场，基金净值会因为证券市场波动等因素产生波动，投资人在投资本基金前，应全面了解本基金的产品特性，充分考虑自身的风险承受能力，并承担基金投资中出现的各类风险，包括：因政治、经济、社会等环境因素对证券价格产生影响而形成的市场风险，由于基金投资人连续大量赎回基金产生的流动性风险，基金管理人在基金管理实施过程中产生的基金管理风险，本基金特有的风险，其他风险，基金风险评价不一致的风险等。基金投资中出现的各类风险详见招募说明书“风险揭示”章节等。本基金为南方</w:t>
      </w:r>
      <w:proofErr w:type="gramStart"/>
      <w:r w:rsidRPr="006C5841">
        <w:rPr>
          <w:rFonts w:ascii="Calibri" w:hAnsi="Calibri" w:cs="宋体" w:hint="eastAsia"/>
          <w:szCs w:val="21"/>
        </w:rPr>
        <w:t>国证粮食</w:t>
      </w:r>
      <w:proofErr w:type="gramEnd"/>
      <w:r w:rsidRPr="006C5841">
        <w:rPr>
          <w:rFonts w:ascii="Calibri" w:hAnsi="Calibri" w:cs="宋体" w:hint="eastAsia"/>
          <w:szCs w:val="21"/>
        </w:rPr>
        <w:t>产业交易型开放式指数证券投资基金（简称“目标</w:t>
      </w:r>
      <w:r w:rsidRPr="006C5841">
        <w:rPr>
          <w:rFonts w:ascii="Calibri" w:hAnsi="Calibri" w:cs="宋体" w:hint="eastAsia"/>
          <w:szCs w:val="21"/>
        </w:rPr>
        <w:t>ETF</w:t>
      </w:r>
      <w:r w:rsidRPr="006C5841">
        <w:rPr>
          <w:rFonts w:ascii="Calibri" w:hAnsi="Calibri" w:cs="宋体" w:hint="eastAsia"/>
          <w:szCs w:val="21"/>
        </w:rPr>
        <w:t>”）的联接基金，通过投资于目标</w:t>
      </w:r>
      <w:r w:rsidRPr="006C5841">
        <w:rPr>
          <w:rFonts w:ascii="Calibri" w:hAnsi="Calibri" w:cs="宋体" w:hint="eastAsia"/>
          <w:szCs w:val="21"/>
        </w:rPr>
        <w:t>ETF</w:t>
      </w:r>
      <w:r w:rsidRPr="006C5841">
        <w:rPr>
          <w:rFonts w:ascii="Calibri" w:hAnsi="Calibri" w:cs="宋体" w:hint="eastAsia"/>
          <w:szCs w:val="21"/>
        </w:rPr>
        <w:t>跟踪标的指数表现，具有与标的指数以及标的指数所代表的市场相似的风险收益特征。本基金的目标</w:t>
      </w:r>
      <w:r w:rsidRPr="006C5841">
        <w:rPr>
          <w:rFonts w:ascii="Calibri" w:hAnsi="Calibri" w:cs="宋体" w:hint="eastAsia"/>
          <w:szCs w:val="21"/>
        </w:rPr>
        <w:t>ETF</w:t>
      </w:r>
      <w:r w:rsidRPr="006C5841">
        <w:rPr>
          <w:rFonts w:ascii="Calibri" w:hAnsi="Calibri" w:cs="宋体" w:hint="eastAsia"/>
          <w:szCs w:val="21"/>
        </w:rPr>
        <w:t>为股票型基金，一般而言，其长期平均风险与预期收益高于混合型基金、债券型基金与货币市场基金。</w:t>
      </w:r>
    </w:p>
    <w:p w14:paraId="705D2628"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投资有风险，投资人认购（或申购）基金时应认真阅读本基金的《招募说明书》、《基金合同》及基金产品资料概要，全面认识本基金的风险收益特征和产品特性，并充分考虑自身的风险承受能力，理性判断市场，谨慎做出投资决策。</w:t>
      </w:r>
    </w:p>
    <w:p w14:paraId="408DCC36"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本基金可参与存托凭证的投资，存托凭证有可能出现股价波动较大的情况，投资者有可能面临存托凭证价格大幅波动甚至出现较大亏损的风险，以及与中国存托凭证发行机制相关的风险。但基金资产并非必然参与存托凭证的投资，基金可根据投资策略需要或不同市场环境的变化，选择是否采用存托凭证投资策略。</w:t>
      </w:r>
    </w:p>
    <w:p w14:paraId="1ADFFAE0"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本基金可根据法律法规和基金合同的约定参与转融通证券出借业务，可能存在流动性风险、市场风险、信用风险、操作</w:t>
      </w:r>
      <w:proofErr w:type="gramStart"/>
      <w:r w:rsidRPr="006C5841">
        <w:rPr>
          <w:rFonts w:ascii="Calibri" w:hAnsi="Calibri" w:cs="宋体" w:hint="eastAsia"/>
          <w:szCs w:val="21"/>
        </w:rPr>
        <w:t>风险等转融通</w:t>
      </w:r>
      <w:proofErr w:type="gramEnd"/>
      <w:r w:rsidRPr="006C5841">
        <w:rPr>
          <w:rFonts w:ascii="Calibri" w:hAnsi="Calibri" w:cs="宋体" w:hint="eastAsia"/>
          <w:szCs w:val="21"/>
        </w:rPr>
        <w:t>业务特有风险。</w:t>
      </w:r>
    </w:p>
    <w:p w14:paraId="1DA83340"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本基金投资范围包括股指期货、股票期权等金融衍生品，可能给本基金带来额外风险。投资股指期货的风险包括但不限于杠杆风险、保证金风险、</w:t>
      </w:r>
      <w:proofErr w:type="gramStart"/>
      <w:r w:rsidRPr="006C5841">
        <w:rPr>
          <w:rFonts w:ascii="Calibri" w:hAnsi="Calibri" w:cs="宋体" w:hint="eastAsia"/>
          <w:szCs w:val="21"/>
        </w:rPr>
        <w:t>基差风险</w:t>
      </w:r>
      <w:proofErr w:type="gramEnd"/>
      <w:r w:rsidRPr="006C5841">
        <w:rPr>
          <w:rFonts w:ascii="Calibri" w:hAnsi="Calibri" w:cs="宋体" w:hint="eastAsia"/>
          <w:szCs w:val="21"/>
        </w:rPr>
        <w:t>等；投资股票期权的风险包括但不限于流动性风险、信用风险、操作风险等；由此可能增加本基金净值的波动性。</w:t>
      </w:r>
    </w:p>
    <w:p w14:paraId="58C2E9DA"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本基金可投资于资产支持证券，因此可能面临资产支持证券的信用风险、利率风险、流动性风险、提前偿付风险、法律风险和操作风险。</w:t>
      </w:r>
    </w:p>
    <w:p w14:paraId="48923499"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本基金为发起式基金，《基金合同》生效之日起</w:t>
      </w:r>
      <w:r w:rsidRPr="006C5841">
        <w:rPr>
          <w:rFonts w:ascii="Calibri" w:hAnsi="Calibri" w:cs="宋体" w:hint="eastAsia"/>
          <w:szCs w:val="21"/>
        </w:rPr>
        <w:t>3</w:t>
      </w:r>
      <w:r w:rsidRPr="006C5841">
        <w:rPr>
          <w:rFonts w:ascii="Calibri" w:hAnsi="Calibri" w:cs="宋体" w:hint="eastAsia"/>
          <w:szCs w:val="21"/>
        </w:rPr>
        <w:t>年后的对应日，</w:t>
      </w:r>
      <w:proofErr w:type="gramStart"/>
      <w:r w:rsidRPr="006C5841">
        <w:rPr>
          <w:rFonts w:ascii="Calibri" w:hAnsi="Calibri" w:cs="宋体" w:hint="eastAsia"/>
          <w:szCs w:val="21"/>
        </w:rPr>
        <w:t>若基金</w:t>
      </w:r>
      <w:proofErr w:type="gramEnd"/>
      <w:r w:rsidRPr="006C5841">
        <w:rPr>
          <w:rFonts w:ascii="Calibri" w:hAnsi="Calibri" w:cs="宋体" w:hint="eastAsia"/>
          <w:szCs w:val="21"/>
        </w:rPr>
        <w:t>资产净值低于</w:t>
      </w:r>
      <w:r w:rsidRPr="006C5841">
        <w:rPr>
          <w:rFonts w:ascii="Calibri" w:hAnsi="Calibri" w:cs="宋体" w:hint="eastAsia"/>
          <w:szCs w:val="21"/>
        </w:rPr>
        <w:t>2</w:t>
      </w:r>
      <w:r w:rsidRPr="006C5841">
        <w:rPr>
          <w:rFonts w:ascii="Calibri" w:hAnsi="Calibri" w:cs="宋体" w:hint="eastAsia"/>
          <w:szCs w:val="21"/>
        </w:rPr>
        <w:t>亿元，基金合同自动终止，且不得通过召开基金份额持有人大会延续基金合同期限。法律法规或中国证监会另有规定的，从其规定。基金份额持有人可能面临基金合同提前终止的风险。</w:t>
      </w:r>
    </w:p>
    <w:p w14:paraId="2BF8BAB5"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lastRenderedPageBreak/>
        <w:t>本基金为指数基金，投资者投资于本基金面临跟踪误差控制未达约定目标、指数编制机构停止服务、成份股停牌、摘牌等潜在风险。</w:t>
      </w:r>
    </w:p>
    <w:p w14:paraId="001F8587"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当本基金持有特定资产且存在或潜在大额赎回申请时，基金管理人履行相应程序后，可以</w:t>
      </w:r>
      <w:proofErr w:type="gramStart"/>
      <w:r w:rsidRPr="006C5841">
        <w:rPr>
          <w:rFonts w:ascii="Calibri" w:hAnsi="Calibri" w:cs="宋体" w:hint="eastAsia"/>
          <w:szCs w:val="21"/>
        </w:rPr>
        <w:t>启动侧袋机制</w:t>
      </w:r>
      <w:proofErr w:type="gramEnd"/>
      <w:r w:rsidRPr="006C5841">
        <w:rPr>
          <w:rFonts w:ascii="Calibri" w:hAnsi="Calibri" w:cs="宋体" w:hint="eastAsia"/>
          <w:szCs w:val="21"/>
        </w:rPr>
        <w:t>，具体详见基金合同和招募说明书的有关章节。</w:t>
      </w:r>
      <w:proofErr w:type="gramStart"/>
      <w:r w:rsidRPr="006C5841">
        <w:rPr>
          <w:rFonts w:ascii="Calibri" w:hAnsi="Calibri" w:cs="宋体" w:hint="eastAsia"/>
          <w:szCs w:val="21"/>
        </w:rPr>
        <w:t>侧袋机制</w:t>
      </w:r>
      <w:proofErr w:type="gramEnd"/>
      <w:r w:rsidRPr="006C5841">
        <w:rPr>
          <w:rFonts w:ascii="Calibri" w:hAnsi="Calibri" w:cs="宋体" w:hint="eastAsia"/>
          <w:szCs w:val="21"/>
        </w:rPr>
        <w:t>实施期间，基金管理人将对基金简称进行特殊标识，并不</w:t>
      </w:r>
      <w:proofErr w:type="gramStart"/>
      <w:r w:rsidRPr="006C5841">
        <w:rPr>
          <w:rFonts w:ascii="Calibri" w:hAnsi="Calibri" w:cs="宋体" w:hint="eastAsia"/>
          <w:szCs w:val="21"/>
        </w:rPr>
        <w:t>办理侧袋账户</w:t>
      </w:r>
      <w:proofErr w:type="gramEnd"/>
      <w:r w:rsidRPr="006C5841">
        <w:rPr>
          <w:rFonts w:ascii="Calibri" w:hAnsi="Calibri" w:cs="宋体" w:hint="eastAsia"/>
          <w:szCs w:val="21"/>
        </w:rPr>
        <w:t>的申购赎回。</w:t>
      </w:r>
      <w:proofErr w:type="gramStart"/>
      <w:r w:rsidRPr="006C5841">
        <w:rPr>
          <w:rFonts w:ascii="Calibri" w:hAnsi="Calibri" w:cs="宋体" w:hint="eastAsia"/>
          <w:szCs w:val="21"/>
        </w:rPr>
        <w:t>请基金</w:t>
      </w:r>
      <w:proofErr w:type="gramEnd"/>
      <w:r w:rsidRPr="006C5841">
        <w:rPr>
          <w:rFonts w:ascii="Calibri" w:hAnsi="Calibri" w:cs="宋体" w:hint="eastAsia"/>
          <w:szCs w:val="21"/>
        </w:rPr>
        <w:t>份额持有人仔细阅读相关内容并关注本基金启用</w:t>
      </w:r>
      <w:proofErr w:type="gramStart"/>
      <w:r w:rsidRPr="006C5841">
        <w:rPr>
          <w:rFonts w:ascii="Calibri" w:hAnsi="Calibri" w:cs="宋体" w:hint="eastAsia"/>
          <w:szCs w:val="21"/>
        </w:rPr>
        <w:t>侧袋机制</w:t>
      </w:r>
      <w:proofErr w:type="gramEnd"/>
      <w:r w:rsidRPr="006C5841">
        <w:rPr>
          <w:rFonts w:ascii="Calibri" w:hAnsi="Calibri" w:cs="宋体" w:hint="eastAsia"/>
          <w:szCs w:val="21"/>
        </w:rPr>
        <w:t>时的特定风险。</w:t>
      </w:r>
    </w:p>
    <w:p w14:paraId="5452425D" w14:textId="77777777" w:rsidR="00423D08" w:rsidRPr="006C5841" w:rsidRDefault="00392D52" w:rsidP="00423D08">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基金的过往业绩并不预示其未来表现，基金管理人管理的其他基金的业绩也不构成对本基金业绩表现的保证。基金管理人提醒投资人基金投资的“买者自负”原则，在</w:t>
      </w:r>
      <w:proofErr w:type="gramStart"/>
      <w:r w:rsidRPr="006C5841">
        <w:rPr>
          <w:rFonts w:ascii="Calibri" w:hAnsi="Calibri" w:cs="宋体" w:hint="eastAsia"/>
          <w:szCs w:val="21"/>
        </w:rPr>
        <w:t>作出</w:t>
      </w:r>
      <w:proofErr w:type="gramEnd"/>
      <w:r w:rsidRPr="006C5841">
        <w:rPr>
          <w:rFonts w:ascii="Calibri" w:hAnsi="Calibri" w:cs="宋体" w:hint="eastAsia"/>
          <w:szCs w:val="21"/>
        </w:rPr>
        <w:t>投资决策后，基金运营状况与基金净值变化引致的投资风险，由投资人自行负担。</w:t>
      </w:r>
    </w:p>
    <w:p w14:paraId="6ADAF02D" w14:textId="71CE5815" w:rsidR="00423D08" w:rsidRPr="006C5841" w:rsidRDefault="00392D52" w:rsidP="003B51C9">
      <w:pPr>
        <w:numPr>
          <w:ilvl w:val="12"/>
          <w:numId w:val="0"/>
        </w:numPr>
        <w:snapToGrid w:val="0"/>
        <w:spacing w:line="360" w:lineRule="auto"/>
        <w:ind w:firstLineChars="196" w:firstLine="412"/>
        <w:rPr>
          <w:rFonts w:ascii="Calibri" w:hAnsi="Calibri" w:cs="宋体"/>
          <w:szCs w:val="21"/>
        </w:rPr>
      </w:pPr>
      <w:r w:rsidRPr="006C5841">
        <w:rPr>
          <w:rFonts w:ascii="Calibri" w:hAnsi="Calibri" w:cs="宋体" w:hint="eastAsia"/>
          <w:szCs w:val="21"/>
        </w:rPr>
        <w:t>基金管理人依照恪尽职守、诚实信用、谨慎勤勉的原则管理和运用基金资产，但不保证基金一定盈利，也不保证最低收益。投资人应当认真阅读基金合同、基金招募说明书等信息披露文件，自主判断基金的投资价值，自主做出投资决策，自行承担投资风险。</w:t>
      </w:r>
    </w:p>
    <w:p w14:paraId="14D4865A" w14:textId="77777777" w:rsidR="008C2E32" w:rsidRPr="006C5841" w:rsidRDefault="008C2E32">
      <w:pPr>
        <w:spacing w:line="360" w:lineRule="auto"/>
        <w:ind w:firstLineChars="202" w:firstLine="424"/>
        <w:rPr>
          <w:rFonts w:ascii="宋体" w:hAnsi="宋体"/>
          <w:szCs w:val="21"/>
        </w:rPr>
      </w:pPr>
    </w:p>
    <w:p w14:paraId="3832F134" w14:textId="77777777" w:rsidR="008C2E32" w:rsidRPr="006C5841" w:rsidRDefault="006F6785">
      <w:pPr>
        <w:spacing w:line="360" w:lineRule="auto"/>
        <w:ind w:firstLineChars="202" w:firstLine="426"/>
        <w:outlineLvl w:val="0"/>
        <w:rPr>
          <w:rFonts w:ascii="宋体" w:hAnsi="宋体"/>
          <w:b/>
          <w:szCs w:val="21"/>
        </w:rPr>
      </w:pPr>
      <w:r w:rsidRPr="006C5841">
        <w:rPr>
          <w:rFonts w:ascii="宋体" w:hAnsi="宋体" w:hint="eastAsia"/>
          <w:b/>
          <w:szCs w:val="21"/>
        </w:rPr>
        <w:t>一、基金募集的基本情况</w:t>
      </w:r>
    </w:p>
    <w:p w14:paraId="155C2ECF" w14:textId="77777777" w:rsidR="008C2E32" w:rsidRPr="006C5841" w:rsidRDefault="006F6785">
      <w:pPr>
        <w:spacing w:line="360" w:lineRule="auto"/>
        <w:ind w:firstLineChars="202" w:firstLine="424"/>
        <w:rPr>
          <w:rFonts w:ascii="宋体" w:hAnsi="宋体"/>
          <w:bCs/>
          <w:szCs w:val="21"/>
        </w:rPr>
      </w:pPr>
      <w:r w:rsidRPr="006C5841">
        <w:rPr>
          <w:rFonts w:ascii="宋体" w:hAnsi="宋体"/>
          <w:bCs/>
          <w:szCs w:val="21"/>
        </w:rPr>
        <w:t>1</w:t>
      </w:r>
      <w:r w:rsidRPr="006C5841">
        <w:rPr>
          <w:rFonts w:ascii="宋体" w:hAnsi="宋体" w:hint="eastAsia"/>
          <w:bCs/>
          <w:szCs w:val="21"/>
        </w:rPr>
        <w:t>、基金名称</w:t>
      </w:r>
    </w:p>
    <w:p w14:paraId="0C7C89A7" w14:textId="198AFBA3" w:rsidR="008C2E32" w:rsidRPr="006C5841" w:rsidRDefault="00C57CB6">
      <w:pPr>
        <w:spacing w:line="360" w:lineRule="auto"/>
        <w:ind w:firstLineChars="202" w:firstLine="424"/>
        <w:rPr>
          <w:rFonts w:ascii="宋体" w:hAnsi="宋体"/>
          <w:bCs/>
          <w:szCs w:val="21"/>
        </w:rPr>
      </w:pPr>
      <w:r w:rsidRPr="006C5841">
        <w:rPr>
          <w:rFonts w:ascii="宋体" w:hAnsi="宋体" w:hint="eastAsia"/>
          <w:bCs/>
          <w:szCs w:val="21"/>
        </w:rPr>
        <w:t>南方</w:t>
      </w:r>
      <w:proofErr w:type="gramStart"/>
      <w:r w:rsidRPr="006C5841">
        <w:rPr>
          <w:rFonts w:ascii="宋体" w:hAnsi="宋体" w:hint="eastAsia"/>
          <w:bCs/>
          <w:szCs w:val="21"/>
        </w:rPr>
        <w:t>国证粮食</w:t>
      </w:r>
      <w:proofErr w:type="gramEnd"/>
      <w:r w:rsidRPr="006C5841">
        <w:rPr>
          <w:rFonts w:ascii="宋体" w:hAnsi="宋体" w:hint="eastAsia"/>
          <w:bCs/>
          <w:szCs w:val="21"/>
        </w:rPr>
        <w:t>产业交易型开放式指数证券投资基金发起式联接基金</w:t>
      </w:r>
      <w:r w:rsidR="006F6785" w:rsidRPr="006C5841">
        <w:rPr>
          <w:rFonts w:ascii="宋体" w:hAnsi="宋体" w:hint="eastAsia"/>
          <w:bCs/>
          <w:szCs w:val="21"/>
        </w:rPr>
        <w:t>（</w:t>
      </w:r>
      <w:r w:rsidR="006F6785" w:rsidRPr="006C5841">
        <w:rPr>
          <w:rFonts w:ascii="宋体" w:hAnsi="宋体"/>
          <w:bCs/>
          <w:szCs w:val="21"/>
        </w:rPr>
        <w:t>A类份额基金</w:t>
      </w:r>
      <w:r w:rsidR="006F6785" w:rsidRPr="006C5841">
        <w:rPr>
          <w:rFonts w:ascii="宋体" w:hAnsi="宋体" w:hint="eastAsia"/>
          <w:bCs/>
          <w:szCs w:val="21"/>
        </w:rPr>
        <w:t>简称：</w:t>
      </w:r>
      <w:r w:rsidR="003E5BAF" w:rsidRPr="006C5841">
        <w:rPr>
          <w:rFonts w:ascii="宋体" w:hAnsi="宋体" w:hint="eastAsia"/>
          <w:bCs/>
          <w:szCs w:val="21"/>
        </w:rPr>
        <w:t>南方</w:t>
      </w:r>
      <w:proofErr w:type="gramStart"/>
      <w:r w:rsidRPr="006C5841">
        <w:rPr>
          <w:rFonts w:ascii="宋体" w:hAnsi="宋体" w:hint="eastAsia"/>
          <w:bCs/>
          <w:szCs w:val="21"/>
        </w:rPr>
        <w:t>国证粮食</w:t>
      </w:r>
      <w:proofErr w:type="gramEnd"/>
      <w:r w:rsidRPr="006C5841">
        <w:rPr>
          <w:rFonts w:ascii="宋体" w:hAnsi="宋体" w:hint="eastAsia"/>
          <w:bCs/>
          <w:szCs w:val="21"/>
        </w:rPr>
        <w:t>产业</w:t>
      </w:r>
      <w:r w:rsidR="003E5BAF" w:rsidRPr="006C5841">
        <w:rPr>
          <w:rFonts w:ascii="宋体" w:hAnsi="宋体"/>
          <w:bCs/>
          <w:szCs w:val="21"/>
        </w:rPr>
        <w:t>ETF发起联接A</w:t>
      </w:r>
      <w:r w:rsidR="006F6785" w:rsidRPr="006C5841">
        <w:rPr>
          <w:rFonts w:ascii="宋体" w:hAnsi="宋体" w:hint="eastAsia"/>
          <w:bCs/>
          <w:szCs w:val="21"/>
        </w:rPr>
        <w:t>，基金代码：</w:t>
      </w:r>
      <w:r w:rsidR="00E47D2C" w:rsidRPr="006C5841">
        <w:rPr>
          <w:rFonts w:ascii="宋体" w:hAnsi="宋体"/>
          <w:bCs/>
          <w:szCs w:val="21"/>
        </w:rPr>
        <w:t>028939</w:t>
      </w:r>
      <w:r w:rsidR="006F6785" w:rsidRPr="006C5841">
        <w:rPr>
          <w:rFonts w:ascii="宋体" w:hAnsi="宋体" w:hint="eastAsia"/>
          <w:bCs/>
          <w:szCs w:val="21"/>
        </w:rPr>
        <w:t>；</w:t>
      </w:r>
      <w:r w:rsidR="006F6785" w:rsidRPr="006C5841">
        <w:rPr>
          <w:rFonts w:ascii="宋体" w:hAnsi="宋体"/>
          <w:bCs/>
          <w:szCs w:val="21"/>
        </w:rPr>
        <w:t>C类份额基金</w:t>
      </w:r>
      <w:r w:rsidR="006F6785" w:rsidRPr="006C5841">
        <w:rPr>
          <w:rFonts w:ascii="宋体" w:hAnsi="宋体" w:hint="eastAsia"/>
          <w:bCs/>
          <w:szCs w:val="21"/>
        </w:rPr>
        <w:t>简称：</w:t>
      </w:r>
      <w:r w:rsidR="003E5BAF" w:rsidRPr="006C5841">
        <w:rPr>
          <w:rFonts w:ascii="宋体" w:hAnsi="宋体" w:hint="eastAsia"/>
          <w:bCs/>
          <w:szCs w:val="21"/>
        </w:rPr>
        <w:t>南方</w:t>
      </w:r>
      <w:proofErr w:type="gramStart"/>
      <w:r w:rsidRPr="006C5841">
        <w:rPr>
          <w:rFonts w:ascii="宋体" w:hAnsi="宋体" w:hint="eastAsia"/>
          <w:bCs/>
          <w:szCs w:val="21"/>
        </w:rPr>
        <w:t>国证粮食</w:t>
      </w:r>
      <w:proofErr w:type="gramEnd"/>
      <w:r w:rsidRPr="006C5841">
        <w:rPr>
          <w:rFonts w:ascii="宋体" w:hAnsi="宋体" w:hint="eastAsia"/>
          <w:bCs/>
          <w:szCs w:val="21"/>
        </w:rPr>
        <w:t>产业</w:t>
      </w:r>
      <w:r w:rsidR="003E5BAF" w:rsidRPr="006C5841">
        <w:rPr>
          <w:rFonts w:ascii="宋体" w:hAnsi="宋体"/>
          <w:bCs/>
          <w:szCs w:val="21"/>
        </w:rPr>
        <w:t>ETF发起联接C</w:t>
      </w:r>
      <w:r w:rsidR="006F6785" w:rsidRPr="006C5841">
        <w:rPr>
          <w:rFonts w:ascii="宋体" w:hAnsi="宋体" w:hint="eastAsia"/>
          <w:bCs/>
          <w:szCs w:val="21"/>
        </w:rPr>
        <w:t>，基金代码：</w:t>
      </w:r>
      <w:r w:rsidR="00E47D2C" w:rsidRPr="006C5841">
        <w:rPr>
          <w:rFonts w:ascii="宋体" w:hAnsi="宋体"/>
          <w:bCs/>
          <w:szCs w:val="21"/>
        </w:rPr>
        <w:t>028940</w:t>
      </w:r>
      <w:r w:rsidR="006F6785" w:rsidRPr="006C5841">
        <w:rPr>
          <w:rFonts w:ascii="宋体" w:hAnsi="宋体" w:hint="eastAsia"/>
          <w:bCs/>
          <w:szCs w:val="21"/>
        </w:rPr>
        <w:t>）。</w:t>
      </w:r>
    </w:p>
    <w:p w14:paraId="20B985F7" w14:textId="77777777" w:rsidR="008C2E32" w:rsidRPr="006C5841" w:rsidRDefault="006F6785">
      <w:pPr>
        <w:spacing w:line="360" w:lineRule="auto"/>
        <w:ind w:firstLineChars="202" w:firstLine="424"/>
        <w:rPr>
          <w:rFonts w:ascii="宋体" w:hAnsi="宋体"/>
          <w:bCs/>
          <w:szCs w:val="21"/>
        </w:rPr>
      </w:pPr>
      <w:r w:rsidRPr="006C5841">
        <w:rPr>
          <w:rFonts w:ascii="宋体" w:hAnsi="宋体"/>
          <w:bCs/>
          <w:szCs w:val="21"/>
        </w:rPr>
        <w:t>2</w:t>
      </w:r>
      <w:r w:rsidRPr="006C5841">
        <w:rPr>
          <w:rFonts w:ascii="宋体" w:hAnsi="宋体" w:hint="eastAsia"/>
          <w:bCs/>
          <w:szCs w:val="21"/>
        </w:rPr>
        <w:t>、基金类型</w:t>
      </w:r>
    </w:p>
    <w:p w14:paraId="08551459" w14:textId="77777777" w:rsidR="008C2E32" w:rsidRPr="006C5841" w:rsidRDefault="006F6785">
      <w:pPr>
        <w:spacing w:line="360" w:lineRule="auto"/>
        <w:ind w:firstLineChars="202" w:firstLine="424"/>
        <w:rPr>
          <w:rFonts w:ascii="宋体" w:hAnsi="宋体"/>
          <w:bCs/>
          <w:szCs w:val="21"/>
        </w:rPr>
      </w:pPr>
      <w:r w:rsidRPr="006C5841">
        <w:rPr>
          <w:rFonts w:ascii="宋体" w:hAnsi="宋体" w:hint="eastAsia"/>
          <w:bCs/>
          <w:szCs w:val="21"/>
        </w:rPr>
        <w:t>ETF联接基金。</w:t>
      </w:r>
    </w:p>
    <w:p w14:paraId="42FA55FA" w14:textId="77777777" w:rsidR="008C2E32" w:rsidRPr="006C5841" w:rsidRDefault="006F6785">
      <w:pPr>
        <w:spacing w:line="360" w:lineRule="auto"/>
        <w:ind w:firstLineChars="202" w:firstLine="424"/>
        <w:rPr>
          <w:rFonts w:ascii="宋体" w:hAnsi="宋体"/>
          <w:bCs/>
          <w:szCs w:val="21"/>
        </w:rPr>
      </w:pPr>
      <w:r w:rsidRPr="006C5841">
        <w:rPr>
          <w:rFonts w:ascii="宋体" w:hAnsi="宋体"/>
          <w:bCs/>
          <w:szCs w:val="21"/>
        </w:rPr>
        <w:t>3</w:t>
      </w:r>
      <w:r w:rsidRPr="006C5841">
        <w:rPr>
          <w:rFonts w:ascii="宋体" w:hAnsi="宋体" w:hint="eastAsia"/>
          <w:bCs/>
          <w:szCs w:val="21"/>
        </w:rPr>
        <w:t>、基金运作方式</w:t>
      </w:r>
    </w:p>
    <w:p w14:paraId="18C121C7" w14:textId="77777777" w:rsidR="008C2E32" w:rsidRPr="006C5841" w:rsidRDefault="006F6785">
      <w:pPr>
        <w:spacing w:line="360" w:lineRule="auto"/>
        <w:ind w:firstLineChars="202" w:firstLine="424"/>
        <w:rPr>
          <w:rFonts w:ascii="宋体" w:hAnsi="宋体"/>
          <w:bCs/>
          <w:szCs w:val="21"/>
        </w:rPr>
      </w:pPr>
      <w:r w:rsidRPr="006C5841">
        <w:rPr>
          <w:rFonts w:ascii="宋体" w:hAnsi="宋体" w:hint="eastAsia"/>
          <w:bCs/>
          <w:szCs w:val="21"/>
        </w:rPr>
        <w:t>契约型开放式。</w:t>
      </w:r>
    </w:p>
    <w:p w14:paraId="44398D7C" w14:textId="77777777" w:rsidR="008C2E32" w:rsidRPr="006C5841" w:rsidRDefault="006F6785">
      <w:pPr>
        <w:spacing w:line="360" w:lineRule="auto"/>
        <w:ind w:firstLineChars="202" w:firstLine="424"/>
        <w:rPr>
          <w:rFonts w:ascii="宋体" w:hAnsi="宋体"/>
          <w:bCs/>
          <w:szCs w:val="21"/>
        </w:rPr>
      </w:pPr>
      <w:r w:rsidRPr="006C5841">
        <w:rPr>
          <w:rFonts w:ascii="宋体" w:hAnsi="宋体"/>
          <w:bCs/>
          <w:szCs w:val="21"/>
        </w:rPr>
        <w:t>4</w:t>
      </w:r>
      <w:r w:rsidRPr="006C5841">
        <w:rPr>
          <w:rFonts w:ascii="宋体" w:hAnsi="宋体" w:hint="eastAsia"/>
          <w:bCs/>
          <w:szCs w:val="21"/>
        </w:rPr>
        <w:t>、基金存续期限</w:t>
      </w:r>
    </w:p>
    <w:p w14:paraId="6EF59EBE" w14:textId="77777777" w:rsidR="008C2E32" w:rsidRPr="006C5841" w:rsidRDefault="006F6785">
      <w:pPr>
        <w:spacing w:line="360" w:lineRule="auto"/>
        <w:ind w:firstLineChars="202" w:firstLine="424"/>
        <w:rPr>
          <w:rFonts w:ascii="宋体" w:hAnsi="宋体"/>
          <w:szCs w:val="21"/>
        </w:rPr>
      </w:pPr>
      <w:r w:rsidRPr="006C5841">
        <w:rPr>
          <w:rFonts w:ascii="宋体" w:hAnsi="宋体" w:hint="eastAsia"/>
          <w:szCs w:val="21"/>
        </w:rPr>
        <w:t>不定期。</w:t>
      </w:r>
    </w:p>
    <w:p w14:paraId="5FD7D0EA"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5、基金份额初始面值</w:t>
      </w:r>
    </w:p>
    <w:p w14:paraId="75767E71" w14:textId="77777777" w:rsidR="008C2E32" w:rsidRPr="006C5841" w:rsidRDefault="006F6785">
      <w:pPr>
        <w:spacing w:line="360" w:lineRule="auto"/>
        <w:ind w:firstLineChars="202" w:firstLine="424"/>
        <w:rPr>
          <w:rFonts w:ascii="宋体" w:hAnsi="宋体"/>
          <w:szCs w:val="21"/>
        </w:rPr>
      </w:pPr>
      <w:r w:rsidRPr="006C5841">
        <w:rPr>
          <w:rFonts w:ascii="宋体" w:hAnsi="宋体" w:hint="eastAsia"/>
          <w:szCs w:val="21"/>
        </w:rPr>
        <w:t>1.00元人民币。</w:t>
      </w:r>
    </w:p>
    <w:p w14:paraId="5DDDA24B"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6、</w:t>
      </w:r>
      <w:r w:rsidRPr="006C5841">
        <w:rPr>
          <w:rFonts w:ascii="宋体" w:hAnsi="宋体" w:hint="eastAsia"/>
          <w:szCs w:val="21"/>
        </w:rPr>
        <w:t>发售对象</w:t>
      </w:r>
    </w:p>
    <w:p w14:paraId="20677F3B" w14:textId="77777777" w:rsidR="0050353E" w:rsidRPr="006C5841" w:rsidRDefault="0050353E">
      <w:pPr>
        <w:spacing w:line="360" w:lineRule="auto"/>
        <w:ind w:firstLineChars="202" w:firstLine="424"/>
        <w:rPr>
          <w:rFonts w:ascii="宋体" w:hAnsi="宋体"/>
          <w:szCs w:val="21"/>
        </w:rPr>
      </w:pPr>
      <w:r w:rsidRPr="006C5841">
        <w:rPr>
          <w:rFonts w:ascii="宋体" w:hAnsi="宋体" w:hint="eastAsia"/>
          <w:szCs w:val="21"/>
        </w:rPr>
        <w:t>符合法律法规规定的可投资于证券投资基金的个人投资者、机构投资者、合格境外投资者、发起资金提供方以及法律法规或中国证监会允许购买证券投资基金的其他投资人。</w:t>
      </w:r>
    </w:p>
    <w:p w14:paraId="3CA6F350" w14:textId="5AAFAC07" w:rsidR="008C2E32" w:rsidRPr="006C5841" w:rsidRDefault="006F6785">
      <w:pPr>
        <w:spacing w:line="360" w:lineRule="auto"/>
        <w:ind w:firstLineChars="202" w:firstLine="424"/>
        <w:rPr>
          <w:rFonts w:ascii="宋体" w:hAnsi="宋体"/>
          <w:szCs w:val="21"/>
        </w:rPr>
      </w:pPr>
      <w:r w:rsidRPr="006C5841">
        <w:rPr>
          <w:rFonts w:ascii="宋体" w:hAnsi="宋体" w:hint="eastAsia"/>
          <w:szCs w:val="21"/>
        </w:rPr>
        <w:t>7、销售机构</w:t>
      </w:r>
    </w:p>
    <w:p w14:paraId="6BD11E59" w14:textId="64C63249" w:rsidR="008C2E32" w:rsidRPr="006C5841" w:rsidRDefault="006F6785">
      <w:pPr>
        <w:spacing w:line="360" w:lineRule="auto"/>
        <w:ind w:firstLineChars="202" w:firstLine="424"/>
        <w:rPr>
          <w:rFonts w:ascii="宋体" w:hAnsi="宋体"/>
          <w:szCs w:val="21"/>
        </w:rPr>
      </w:pPr>
      <w:r w:rsidRPr="006C5841">
        <w:rPr>
          <w:rFonts w:ascii="宋体" w:hAnsi="宋体" w:hint="eastAsia"/>
          <w:szCs w:val="21"/>
        </w:rPr>
        <w:t>直销机构：南方基金管理股份有限公司</w:t>
      </w:r>
    </w:p>
    <w:p w14:paraId="22840DD6" w14:textId="238513CE" w:rsidR="003B51C9" w:rsidRPr="006C5841" w:rsidRDefault="003B51C9">
      <w:pPr>
        <w:spacing w:line="360" w:lineRule="auto"/>
        <w:ind w:firstLineChars="202" w:firstLine="424"/>
        <w:rPr>
          <w:rFonts w:ascii="宋体" w:hAnsi="宋体"/>
          <w:szCs w:val="21"/>
        </w:rPr>
      </w:pPr>
      <w:r w:rsidRPr="006C5841">
        <w:rPr>
          <w:rFonts w:ascii="宋体" w:hAnsi="宋体"/>
          <w:szCs w:val="21"/>
        </w:rPr>
        <w:lastRenderedPageBreak/>
        <w:t>注：本公司直销机构销售本基金A类基金份额，若后续销售本基金C类基金份额，具体信息详见本公司网站。</w:t>
      </w:r>
    </w:p>
    <w:p w14:paraId="508637D0" w14:textId="2E9C2F41" w:rsidR="008C2E32" w:rsidRPr="006C5841" w:rsidRDefault="006F6785">
      <w:pPr>
        <w:spacing w:line="360" w:lineRule="auto"/>
        <w:ind w:firstLineChars="202" w:firstLine="424"/>
        <w:rPr>
          <w:rFonts w:ascii="宋体" w:hAnsi="宋体"/>
          <w:szCs w:val="21"/>
        </w:rPr>
      </w:pPr>
      <w:r w:rsidRPr="006C5841">
        <w:rPr>
          <w:rFonts w:ascii="宋体" w:hAnsi="宋体" w:hint="eastAsia"/>
          <w:szCs w:val="21"/>
        </w:rPr>
        <w:t>代销机构：</w:t>
      </w:r>
      <w:r w:rsidR="00F16679" w:rsidRPr="006C5841">
        <w:rPr>
          <w:rFonts w:ascii="宋体" w:hAnsi="宋体"/>
          <w:szCs w:val="21"/>
        </w:rPr>
        <w:t>基金管理人可依据实际情况增加或减少代销机构，并在基金管理人网站列示。</w:t>
      </w:r>
    </w:p>
    <w:p w14:paraId="493AB580"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8</w:t>
      </w:r>
      <w:r w:rsidRPr="006C5841">
        <w:rPr>
          <w:rFonts w:ascii="宋体" w:hAnsi="宋体" w:hint="eastAsia"/>
          <w:szCs w:val="21"/>
        </w:rPr>
        <w:t>、基金募集期与基金合同生效</w:t>
      </w:r>
    </w:p>
    <w:p w14:paraId="6C51D94C" w14:textId="6604A557" w:rsidR="008C2E32" w:rsidRPr="006C5841" w:rsidRDefault="006F6785">
      <w:pPr>
        <w:spacing w:line="360" w:lineRule="auto"/>
        <w:ind w:firstLineChars="202" w:firstLine="424"/>
        <w:rPr>
          <w:rFonts w:ascii="宋体" w:hAnsi="宋体"/>
          <w:szCs w:val="21"/>
        </w:rPr>
      </w:pPr>
      <w:r w:rsidRPr="006C5841">
        <w:rPr>
          <w:rFonts w:ascii="宋体" w:hAnsi="宋体" w:hint="eastAsia"/>
          <w:szCs w:val="21"/>
        </w:rPr>
        <w:t>本基金募集期为</w:t>
      </w:r>
      <w:r w:rsidRPr="006C5841">
        <w:rPr>
          <w:rFonts w:ascii="宋体" w:hAnsi="宋体"/>
          <w:szCs w:val="21"/>
        </w:rPr>
        <w:t>2026</w:t>
      </w:r>
      <w:r w:rsidR="002F0EEF" w:rsidRPr="006C5841">
        <w:rPr>
          <w:rFonts w:ascii="宋体" w:hAnsi="宋体" w:hint="eastAsia"/>
          <w:szCs w:val="21"/>
        </w:rPr>
        <w:t>年</w:t>
      </w:r>
      <w:r w:rsidR="00E47D2C" w:rsidRPr="006C5841">
        <w:rPr>
          <w:rFonts w:ascii="宋体" w:hAnsi="宋体"/>
          <w:szCs w:val="21"/>
        </w:rPr>
        <w:t>9</w:t>
      </w:r>
      <w:r w:rsidR="002F0EEF" w:rsidRPr="006C5841">
        <w:rPr>
          <w:rFonts w:ascii="宋体" w:hAnsi="宋体"/>
          <w:szCs w:val="21"/>
        </w:rPr>
        <w:t>月</w:t>
      </w:r>
      <w:r w:rsidR="00E47D2C" w:rsidRPr="006C5841">
        <w:rPr>
          <w:rFonts w:ascii="宋体" w:hAnsi="宋体"/>
          <w:szCs w:val="21"/>
        </w:rPr>
        <w:t>10</w:t>
      </w:r>
      <w:r w:rsidR="002F0EEF" w:rsidRPr="006C5841">
        <w:rPr>
          <w:rFonts w:ascii="宋体" w:hAnsi="宋体"/>
          <w:szCs w:val="21"/>
        </w:rPr>
        <w:t>日</w:t>
      </w:r>
      <w:r w:rsidRPr="006C5841">
        <w:rPr>
          <w:rFonts w:ascii="宋体" w:hAnsi="宋体" w:hint="eastAsia"/>
          <w:szCs w:val="21"/>
        </w:rPr>
        <w:t>至</w:t>
      </w:r>
      <w:r w:rsidRPr="006C5841">
        <w:rPr>
          <w:rFonts w:ascii="宋体" w:hAnsi="宋体"/>
          <w:szCs w:val="21"/>
        </w:rPr>
        <w:t>2026</w:t>
      </w:r>
      <w:r w:rsidR="002F0EEF" w:rsidRPr="006C5841">
        <w:rPr>
          <w:rFonts w:ascii="宋体" w:hAnsi="宋体" w:hint="eastAsia"/>
          <w:szCs w:val="21"/>
        </w:rPr>
        <w:t>年</w:t>
      </w:r>
      <w:r w:rsidR="00E47D2C" w:rsidRPr="006C5841">
        <w:rPr>
          <w:rFonts w:ascii="宋体" w:hAnsi="宋体"/>
          <w:szCs w:val="21"/>
        </w:rPr>
        <w:t>9</w:t>
      </w:r>
      <w:r w:rsidR="002F0EEF" w:rsidRPr="006C5841">
        <w:rPr>
          <w:rFonts w:ascii="宋体" w:hAnsi="宋体"/>
          <w:szCs w:val="21"/>
        </w:rPr>
        <w:t>月</w:t>
      </w:r>
      <w:r w:rsidR="00E47D2C" w:rsidRPr="006C5841">
        <w:rPr>
          <w:rFonts w:ascii="宋体" w:hAnsi="宋体"/>
          <w:szCs w:val="21"/>
        </w:rPr>
        <w:t>16</w:t>
      </w:r>
      <w:r w:rsidR="002F0EEF" w:rsidRPr="006C5841">
        <w:rPr>
          <w:rFonts w:ascii="宋体" w:hAnsi="宋体"/>
          <w:szCs w:val="21"/>
        </w:rPr>
        <w:t>日</w:t>
      </w:r>
      <w:r w:rsidRPr="006C5841">
        <w:rPr>
          <w:rFonts w:ascii="宋体" w:hAnsi="宋体" w:hint="eastAsia"/>
          <w:szCs w:val="21"/>
        </w:rPr>
        <w:t>，如需延长，最长不超过自基金份额发售之日起的三个月。</w:t>
      </w:r>
    </w:p>
    <w:p w14:paraId="734C74D9" w14:textId="176B35A7" w:rsidR="003B51C9" w:rsidRPr="006C5841" w:rsidRDefault="003B51C9">
      <w:pPr>
        <w:spacing w:line="360" w:lineRule="auto"/>
        <w:ind w:firstLineChars="202" w:firstLine="424"/>
        <w:rPr>
          <w:rFonts w:ascii="宋体" w:hAnsi="宋体"/>
          <w:szCs w:val="21"/>
        </w:rPr>
      </w:pPr>
      <w:r w:rsidRPr="006C5841">
        <w:rPr>
          <w:rFonts w:ascii="宋体" w:hAnsi="宋体"/>
          <w:szCs w:val="21"/>
        </w:rPr>
        <w:t>本基金自基金份额发售之日起3个月内，在发起资金提供方使用发起资金认购本基金的金额不少于1000万元，且发起资金提供方承诺认购的基金份额持有期限不少于3年的条件下，基金募集期届满或基金管理人依据法律法规及招募说明书可以决定停止基金发售，并在10日内聘请法定验资机构验资，自收到验资报告之日起10日内，向中国证监会办理基金备案手续。验资报告需对发起资金提供方及其持有份额进行专门说明。</w:t>
      </w:r>
    </w:p>
    <w:p w14:paraId="67954B5C" w14:textId="55C1BCCA" w:rsidR="008C2E32" w:rsidRPr="006C5841" w:rsidRDefault="00A063A2">
      <w:pPr>
        <w:spacing w:line="360" w:lineRule="auto"/>
        <w:ind w:firstLineChars="200" w:firstLine="420"/>
        <w:jc w:val="left"/>
        <w:rPr>
          <w:rFonts w:ascii="宋体" w:hAnsi="宋体"/>
          <w:bCs/>
          <w:szCs w:val="21"/>
        </w:rPr>
      </w:pPr>
      <w:r w:rsidRPr="006C5841">
        <w:rPr>
          <w:rFonts w:ascii="宋体" w:hAnsi="宋体" w:hint="eastAsia"/>
          <w:bCs/>
          <w:szCs w:val="21"/>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578F990" w14:textId="77777777" w:rsidR="008C2E32" w:rsidRPr="006C5841" w:rsidRDefault="006F6785">
      <w:pPr>
        <w:spacing w:line="360" w:lineRule="auto"/>
        <w:ind w:firstLineChars="200" w:firstLine="420"/>
        <w:jc w:val="left"/>
        <w:rPr>
          <w:rFonts w:ascii="宋体" w:hAnsi="宋体"/>
          <w:szCs w:val="21"/>
        </w:rPr>
      </w:pPr>
      <w:r w:rsidRPr="006C5841">
        <w:rPr>
          <w:rFonts w:ascii="宋体" w:hAnsi="宋体" w:hint="eastAsia"/>
          <w:szCs w:val="21"/>
        </w:rPr>
        <w:t>基金管理人可根据认购的情况适当延长发售时间，但最长不超过法定募集期；同时也可根据认购和市场情况提前结束发售，如发生此种情况，基金管理人将会另行公告。另外，如遇突发事件，以上基金募集期的安排也可以适当调整。</w:t>
      </w:r>
    </w:p>
    <w:p w14:paraId="6D0AEDCA" w14:textId="77777777" w:rsidR="008C2E32" w:rsidRPr="006C5841" w:rsidRDefault="008C2E32">
      <w:pPr>
        <w:spacing w:line="360" w:lineRule="auto"/>
        <w:ind w:firstLineChars="200" w:firstLine="420"/>
        <w:jc w:val="left"/>
        <w:rPr>
          <w:rFonts w:ascii="宋体" w:hAnsi="宋体"/>
          <w:szCs w:val="21"/>
        </w:rPr>
      </w:pPr>
    </w:p>
    <w:p w14:paraId="57514E79" w14:textId="77777777" w:rsidR="008C2E32" w:rsidRPr="006C5841" w:rsidRDefault="006F6785">
      <w:pPr>
        <w:spacing w:line="360" w:lineRule="auto"/>
        <w:ind w:firstLineChars="202" w:firstLine="426"/>
        <w:outlineLvl w:val="0"/>
        <w:rPr>
          <w:rFonts w:ascii="宋体" w:hAnsi="宋体"/>
          <w:b/>
          <w:szCs w:val="21"/>
        </w:rPr>
      </w:pPr>
      <w:r w:rsidRPr="006C5841">
        <w:rPr>
          <w:rFonts w:ascii="宋体" w:hAnsi="宋体" w:hint="eastAsia"/>
          <w:b/>
          <w:szCs w:val="21"/>
        </w:rPr>
        <w:t>二、发售方式及相关规定</w:t>
      </w:r>
    </w:p>
    <w:p w14:paraId="653C6DF8" w14:textId="0AB6E3A2" w:rsidR="008C2E32" w:rsidRPr="006C5841" w:rsidRDefault="006F6785">
      <w:pPr>
        <w:spacing w:line="360" w:lineRule="auto"/>
        <w:ind w:firstLineChars="200" w:firstLine="420"/>
        <w:rPr>
          <w:rFonts w:ascii="宋体" w:hAnsi="宋体"/>
          <w:szCs w:val="21"/>
        </w:rPr>
      </w:pPr>
      <w:r w:rsidRPr="006C5841">
        <w:rPr>
          <w:rFonts w:ascii="宋体" w:hAnsi="宋体"/>
          <w:szCs w:val="21"/>
        </w:rPr>
        <w:t>1、</w:t>
      </w:r>
      <w:r w:rsidR="0050353E" w:rsidRPr="006C5841">
        <w:rPr>
          <w:rFonts w:ascii="宋体" w:hAnsi="宋体" w:hint="eastAsia"/>
          <w:szCs w:val="21"/>
        </w:rPr>
        <w:t>募集期内，本基金面向个人投资者、机构投资者、合格境外投资者、发起资金提供方以及法律法规或中国证监会允许购买证券投资基金的其他投资人同时发售。</w:t>
      </w:r>
    </w:p>
    <w:p w14:paraId="5A53A027"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2、基金费率</w:t>
      </w:r>
    </w:p>
    <w:p w14:paraId="2F04151A" w14:textId="2BBF42AF" w:rsidR="000E03EF" w:rsidRPr="006C5841" w:rsidRDefault="003B51C9" w:rsidP="000E03EF">
      <w:pPr>
        <w:snapToGrid w:val="0"/>
        <w:spacing w:line="360" w:lineRule="auto"/>
        <w:ind w:firstLineChars="200" w:firstLine="420"/>
      </w:pPr>
      <w:r w:rsidRPr="006C5841">
        <w:rPr>
          <w:rFonts w:cs="宋体" w:hint="eastAsia"/>
        </w:rPr>
        <w:t>（</w:t>
      </w:r>
      <w:r w:rsidRPr="006C5841">
        <w:rPr>
          <w:rFonts w:cs="宋体" w:hint="eastAsia"/>
        </w:rPr>
        <w:t>1</w:t>
      </w:r>
      <w:r w:rsidRPr="006C5841">
        <w:rPr>
          <w:rFonts w:cs="宋体" w:hint="eastAsia"/>
        </w:rPr>
        <w:t>）</w:t>
      </w:r>
      <w:r w:rsidR="00952482" w:rsidRPr="006C5841">
        <w:rPr>
          <w:rFonts w:cs="宋体" w:hint="eastAsia"/>
        </w:rPr>
        <w:t>通过直销机构认购本基金</w:t>
      </w:r>
      <w:r w:rsidR="00952482" w:rsidRPr="006C5841">
        <w:rPr>
          <w:rFonts w:cs="宋体" w:hint="eastAsia"/>
        </w:rPr>
        <w:t>A</w:t>
      </w:r>
      <w:r w:rsidR="00952482" w:rsidRPr="006C5841">
        <w:rPr>
          <w:rFonts w:cs="宋体" w:hint="eastAsia"/>
        </w:rPr>
        <w:t>类基金份额不收取认购费。通过其他销售机构认购本基金</w:t>
      </w:r>
      <w:r w:rsidR="00952482" w:rsidRPr="006C5841">
        <w:rPr>
          <w:rFonts w:cs="宋体" w:hint="eastAsia"/>
        </w:rPr>
        <w:t>A</w:t>
      </w:r>
      <w:r w:rsidR="00952482" w:rsidRPr="006C5841">
        <w:rPr>
          <w:rFonts w:cs="宋体" w:hint="eastAsia"/>
        </w:rPr>
        <w:t>类基金份额的，认购费率最高不高于</w:t>
      </w:r>
      <w:r w:rsidR="00952482" w:rsidRPr="006C5841">
        <w:rPr>
          <w:rFonts w:cs="宋体" w:hint="eastAsia"/>
        </w:rPr>
        <w:t>0.3%</w:t>
      </w:r>
      <w:r w:rsidR="00952482" w:rsidRPr="006C5841">
        <w:rPr>
          <w:rFonts w:cs="宋体" w:hint="eastAsia"/>
        </w:rPr>
        <w:t>，如下表所示：</w:t>
      </w:r>
    </w:p>
    <w:tbl>
      <w:tblPr>
        <w:tblW w:w="7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4019"/>
      </w:tblGrid>
      <w:tr w:rsidR="000E03EF" w:rsidRPr="006C5841" w14:paraId="5125684F" w14:textId="77777777" w:rsidTr="007A0933">
        <w:trPr>
          <w:trHeight w:val="397"/>
          <w:jc w:val="center"/>
        </w:trPr>
        <w:tc>
          <w:tcPr>
            <w:tcW w:w="3433" w:type="dxa"/>
            <w:tcBorders>
              <w:top w:val="single" w:sz="4" w:space="0" w:color="auto"/>
              <w:left w:val="single" w:sz="4" w:space="0" w:color="auto"/>
              <w:bottom w:val="single" w:sz="4" w:space="0" w:color="auto"/>
              <w:right w:val="single" w:sz="4" w:space="0" w:color="auto"/>
            </w:tcBorders>
            <w:vAlign w:val="center"/>
          </w:tcPr>
          <w:p w14:paraId="4AAA574B" w14:textId="77777777" w:rsidR="000E03EF" w:rsidRPr="006C5841" w:rsidRDefault="00952482" w:rsidP="000E03EF">
            <w:pPr>
              <w:adjustRightInd w:val="0"/>
              <w:snapToGrid w:val="0"/>
              <w:jc w:val="center"/>
            </w:pPr>
            <w:r w:rsidRPr="006C5841">
              <w:rPr>
                <w:rFonts w:hint="eastAsia"/>
              </w:rPr>
              <w:t>认购金额（</w:t>
            </w:r>
            <w:r w:rsidRPr="006C5841">
              <w:rPr>
                <w:rFonts w:hint="eastAsia"/>
              </w:rPr>
              <w:t>M</w:t>
            </w:r>
            <w:r w:rsidRPr="006C5841">
              <w:rPr>
                <w:rFonts w:hint="eastAsia"/>
              </w:rPr>
              <w:t>）</w:t>
            </w:r>
          </w:p>
        </w:tc>
        <w:tc>
          <w:tcPr>
            <w:tcW w:w="4019" w:type="dxa"/>
            <w:tcBorders>
              <w:top w:val="single" w:sz="4" w:space="0" w:color="auto"/>
              <w:left w:val="single" w:sz="4" w:space="0" w:color="auto"/>
              <w:bottom w:val="single" w:sz="4" w:space="0" w:color="auto"/>
              <w:right w:val="single" w:sz="4" w:space="0" w:color="auto"/>
            </w:tcBorders>
            <w:vAlign w:val="center"/>
          </w:tcPr>
          <w:p w14:paraId="03E3B1B7" w14:textId="77777777" w:rsidR="000E03EF" w:rsidRPr="006C5841" w:rsidRDefault="00952482" w:rsidP="000E03EF">
            <w:pPr>
              <w:adjustRightInd w:val="0"/>
              <w:snapToGrid w:val="0"/>
              <w:jc w:val="center"/>
            </w:pPr>
            <w:r w:rsidRPr="006C5841">
              <w:rPr>
                <w:rFonts w:hint="eastAsia"/>
              </w:rPr>
              <w:t>认购费率</w:t>
            </w:r>
          </w:p>
        </w:tc>
      </w:tr>
      <w:tr w:rsidR="000E03EF" w:rsidRPr="006C5841" w14:paraId="267B57D1" w14:textId="77777777" w:rsidTr="007A0933">
        <w:trPr>
          <w:trHeight w:val="397"/>
          <w:jc w:val="center"/>
        </w:trPr>
        <w:tc>
          <w:tcPr>
            <w:tcW w:w="3433" w:type="dxa"/>
            <w:tcBorders>
              <w:top w:val="single" w:sz="4" w:space="0" w:color="auto"/>
              <w:left w:val="single" w:sz="4" w:space="0" w:color="auto"/>
              <w:bottom w:val="single" w:sz="4" w:space="0" w:color="auto"/>
              <w:right w:val="single" w:sz="4" w:space="0" w:color="auto"/>
            </w:tcBorders>
            <w:vAlign w:val="center"/>
          </w:tcPr>
          <w:p w14:paraId="231F8CB2" w14:textId="77777777" w:rsidR="000E03EF" w:rsidRPr="006C5841" w:rsidRDefault="00952482" w:rsidP="000E03EF">
            <w:pPr>
              <w:adjustRightInd w:val="0"/>
              <w:snapToGrid w:val="0"/>
              <w:jc w:val="center"/>
            </w:pPr>
            <w:r w:rsidRPr="006C5841">
              <w:rPr>
                <w:rFonts w:hint="eastAsia"/>
              </w:rPr>
              <w:t>M</w:t>
            </w:r>
            <w:r w:rsidRPr="006C5841">
              <w:rPr>
                <w:rFonts w:hint="eastAsia"/>
              </w:rPr>
              <w:t>＜</w:t>
            </w:r>
            <w:r w:rsidRPr="006C5841">
              <w:rPr>
                <w:rFonts w:hint="eastAsia"/>
              </w:rPr>
              <w:t>500</w:t>
            </w:r>
            <w:r w:rsidRPr="006C5841">
              <w:rPr>
                <w:rFonts w:hint="eastAsia"/>
              </w:rPr>
              <w:t>万</w:t>
            </w:r>
          </w:p>
        </w:tc>
        <w:tc>
          <w:tcPr>
            <w:tcW w:w="4019" w:type="dxa"/>
            <w:tcBorders>
              <w:top w:val="single" w:sz="4" w:space="0" w:color="auto"/>
              <w:left w:val="single" w:sz="4" w:space="0" w:color="auto"/>
              <w:bottom w:val="single" w:sz="4" w:space="0" w:color="auto"/>
              <w:right w:val="single" w:sz="4" w:space="0" w:color="auto"/>
            </w:tcBorders>
            <w:vAlign w:val="center"/>
          </w:tcPr>
          <w:p w14:paraId="0C655505" w14:textId="77777777" w:rsidR="000E03EF" w:rsidRPr="006C5841" w:rsidRDefault="00952482" w:rsidP="000E03EF">
            <w:pPr>
              <w:adjustRightInd w:val="0"/>
              <w:snapToGrid w:val="0"/>
              <w:jc w:val="center"/>
            </w:pPr>
            <w:r w:rsidRPr="006C5841">
              <w:rPr>
                <w:rFonts w:hint="eastAsia"/>
              </w:rPr>
              <w:t>0.3%</w:t>
            </w:r>
          </w:p>
        </w:tc>
      </w:tr>
      <w:tr w:rsidR="000E03EF" w:rsidRPr="006C5841" w14:paraId="09443299" w14:textId="77777777" w:rsidTr="007A0933">
        <w:trPr>
          <w:trHeight w:val="397"/>
          <w:jc w:val="center"/>
        </w:trPr>
        <w:tc>
          <w:tcPr>
            <w:tcW w:w="3433" w:type="dxa"/>
            <w:tcBorders>
              <w:top w:val="single" w:sz="4" w:space="0" w:color="auto"/>
              <w:left w:val="single" w:sz="4" w:space="0" w:color="auto"/>
              <w:bottom w:val="single" w:sz="4" w:space="0" w:color="auto"/>
              <w:right w:val="single" w:sz="4" w:space="0" w:color="auto"/>
            </w:tcBorders>
            <w:vAlign w:val="center"/>
          </w:tcPr>
          <w:p w14:paraId="64E4ACD6" w14:textId="77777777" w:rsidR="000E03EF" w:rsidRPr="006C5841" w:rsidRDefault="00952482" w:rsidP="000E03EF">
            <w:pPr>
              <w:adjustRightInd w:val="0"/>
              <w:snapToGrid w:val="0"/>
              <w:jc w:val="center"/>
            </w:pPr>
            <w:r w:rsidRPr="006C5841">
              <w:rPr>
                <w:rFonts w:hint="eastAsia"/>
              </w:rPr>
              <w:t>M</w:t>
            </w:r>
            <w:r w:rsidRPr="006C5841">
              <w:rPr>
                <w:rFonts w:hint="eastAsia"/>
              </w:rPr>
              <w:t>≥</w:t>
            </w:r>
            <w:r w:rsidRPr="006C5841">
              <w:rPr>
                <w:rFonts w:hint="eastAsia"/>
              </w:rPr>
              <w:t>500</w:t>
            </w:r>
            <w:r w:rsidRPr="006C5841">
              <w:rPr>
                <w:rFonts w:hint="eastAsia"/>
              </w:rPr>
              <w:t>万</w:t>
            </w:r>
          </w:p>
        </w:tc>
        <w:tc>
          <w:tcPr>
            <w:tcW w:w="4019" w:type="dxa"/>
            <w:tcBorders>
              <w:top w:val="single" w:sz="4" w:space="0" w:color="auto"/>
              <w:left w:val="single" w:sz="4" w:space="0" w:color="auto"/>
              <w:bottom w:val="single" w:sz="4" w:space="0" w:color="auto"/>
              <w:right w:val="single" w:sz="4" w:space="0" w:color="auto"/>
            </w:tcBorders>
            <w:vAlign w:val="center"/>
          </w:tcPr>
          <w:p w14:paraId="33C78B9F" w14:textId="77777777" w:rsidR="000E03EF" w:rsidRPr="006C5841" w:rsidRDefault="00952482" w:rsidP="000E03EF">
            <w:pPr>
              <w:adjustRightInd w:val="0"/>
              <w:snapToGrid w:val="0"/>
              <w:jc w:val="center"/>
            </w:pPr>
            <w:r w:rsidRPr="006C5841">
              <w:rPr>
                <w:rFonts w:hint="eastAsia"/>
              </w:rPr>
              <w:t>每笔</w:t>
            </w:r>
            <w:r w:rsidRPr="006C5841">
              <w:rPr>
                <w:rFonts w:hint="eastAsia"/>
              </w:rPr>
              <w:t>1,000</w:t>
            </w:r>
            <w:r w:rsidRPr="006C5841">
              <w:rPr>
                <w:rFonts w:hint="eastAsia"/>
              </w:rPr>
              <w:t>元</w:t>
            </w:r>
          </w:p>
        </w:tc>
      </w:tr>
    </w:tbl>
    <w:p w14:paraId="1855D746" w14:textId="6F5198C9" w:rsidR="000E03EF" w:rsidRPr="006C5841" w:rsidRDefault="003B51C9" w:rsidP="000E03EF">
      <w:pPr>
        <w:autoSpaceDE w:val="0"/>
        <w:autoSpaceDN w:val="0"/>
        <w:adjustRightInd w:val="0"/>
        <w:snapToGrid w:val="0"/>
        <w:spacing w:line="360" w:lineRule="auto"/>
        <w:ind w:firstLineChars="200" w:firstLine="420"/>
      </w:pPr>
      <w:r w:rsidRPr="006C5841">
        <w:rPr>
          <w:rFonts w:cs="宋体" w:hint="eastAsia"/>
        </w:rPr>
        <w:t>（</w:t>
      </w:r>
      <w:r w:rsidRPr="006C5841">
        <w:rPr>
          <w:rFonts w:cs="宋体" w:hint="eastAsia"/>
        </w:rPr>
        <w:t>2</w:t>
      </w:r>
      <w:r w:rsidRPr="006C5841">
        <w:rPr>
          <w:rFonts w:cs="宋体" w:hint="eastAsia"/>
        </w:rPr>
        <w:t>）</w:t>
      </w:r>
      <w:r w:rsidR="00952482" w:rsidRPr="006C5841">
        <w:rPr>
          <w:rFonts w:cs="宋体" w:hint="eastAsia"/>
        </w:rPr>
        <w:t>对于认购本基金</w:t>
      </w:r>
      <w:r w:rsidR="00952482" w:rsidRPr="006C5841">
        <w:t>C</w:t>
      </w:r>
      <w:r w:rsidR="00952482" w:rsidRPr="006C5841">
        <w:rPr>
          <w:rFonts w:cs="宋体" w:hint="eastAsia"/>
        </w:rPr>
        <w:t>类基金份额的投资人，认购费率为零。</w:t>
      </w:r>
      <w:r w:rsidR="00141E93" w:rsidRPr="006C5841">
        <w:rPr>
          <w:rFonts w:cs="宋体" w:hint="eastAsia"/>
        </w:rPr>
        <w:t>C</w:t>
      </w:r>
      <w:r w:rsidR="00141E93" w:rsidRPr="006C5841">
        <w:rPr>
          <w:rFonts w:cs="宋体" w:hint="eastAsia"/>
        </w:rPr>
        <w:t>类基金份额的销售服务费年费率为</w:t>
      </w:r>
      <w:r w:rsidR="00141E93" w:rsidRPr="006C5841">
        <w:rPr>
          <w:rFonts w:cs="宋体" w:hint="eastAsia"/>
        </w:rPr>
        <w:t>0.2%</w:t>
      </w:r>
      <w:r w:rsidR="00141E93" w:rsidRPr="006C5841">
        <w:rPr>
          <w:rFonts w:cs="宋体" w:hint="eastAsia"/>
        </w:rPr>
        <w:t>。</w:t>
      </w:r>
    </w:p>
    <w:p w14:paraId="30305B0B" w14:textId="77777777" w:rsidR="000E03EF" w:rsidRPr="006C5841" w:rsidRDefault="00952482" w:rsidP="000E03EF">
      <w:pPr>
        <w:snapToGrid w:val="0"/>
        <w:spacing w:line="360" w:lineRule="auto"/>
        <w:ind w:firstLineChars="200" w:firstLine="420"/>
      </w:pPr>
      <w:r w:rsidRPr="006C5841">
        <w:rPr>
          <w:rFonts w:cs="宋体" w:hint="eastAsia"/>
        </w:rPr>
        <w:t>投资人重复认购，须按每次认购所对应的费率档次分别计费。</w:t>
      </w:r>
    </w:p>
    <w:p w14:paraId="631E9A8F" w14:textId="77777777" w:rsidR="0035127D" w:rsidRPr="006C5841" w:rsidRDefault="00952482" w:rsidP="00B843C9">
      <w:pPr>
        <w:pStyle w:val="af5"/>
        <w:snapToGrid w:val="0"/>
        <w:spacing w:line="360" w:lineRule="auto"/>
        <w:ind w:firstLineChars="200" w:firstLine="420"/>
        <w:rPr>
          <w:rFonts w:cs="Calibri"/>
        </w:rPr>
      </w:pPr>
      <w:r w:rsidRPr="006C5841">
        <w:rPr>
          <w:rFonts w:cs="Calibri" w:hint="eastAsia"/>
        </w:rPr>
        <w:lastRenderedPageBreak/>
        <w:t>本基金</w:t>
      </w:r>
      <w:r w:rsidRPr="006C5841">
        <w:rPr>
          <w:rFonts w:cs="Calibri" w:hint="eastAsia"/>
        </w:rPr>
        <w:t>A</w:t>
      </w:r>
      <w:r w:rsidRPr="006C5841">
        <w:rPr>
          <w:rFonts w:cs="Calibri" w:hint="eastAsia"/>
        </w:rPr>
        <w:t>类基金份额的认购费用</w:t>
      </w:r>
      <w:r w:rsidRPr="006C5841">
        <w:rPr>
          <w:rFonts w:cs="Calibri"/>
        </w:rPr>
        <w:t>由</w:t>
      </w:r>
      <w:r w:rsidRPr="006C5841">
        <w:rPr>
          <w:rFonts w:cs="Calibri" w:hint="eastAsia"/>
        </w:rPr>
        <w:t>通过直销机构以外的其他</w:t>
      </w:r>
      <w:r w:rsidRPr="006C5841">
        <w:rPr>
          <w:rFonts w:cs="Calibri"/>
        </w:rPr>
        <w:t>销售</w:t>
      </w:r>
      <w:r w:rsidRPr="006C5841">
        <w:rPr>
          <w:rFonts w:cs="Calibri" w:hint="eastAsia"/>
        </w:rPr>
        <w:t>机构认购</w:t>
      </w:r>
      <w:r w:rsidRPr="006C5841">
        <w:rPr>
          <w:rFonts w:cs="Calibri" w:hint="eastAsia"/>
        </w:rPr>
        <w:t>A</w:t>
      </w:r>
      <w:r w:rsidRPr="006C5841">
        <w:rPr>
          <w:rFonts w:cs="Calibri" w:hint="eastAsia"/>
        </w:rPr>
        <w:t>类基金份额</w:t>
      </w:r>
      <w:r w:rsidRPr="006C5841">
        <w:rPr>
          <w:rFonts w:cs="Calibri"/>
        </w:rPr>
        <w:t>的投资人承担</w:t>
      </w:r>
      <w:r w:rsidRPr="006C5841">
        <w:rPr>
          <w:rFonts w:cs="Calibri" w:hint="eastAsia"/>
        </w:rPr>
        <w:t>，不列入基金财产，主要用于基金的市场推广、销售、登记等募集期间发生的各项费用。</w:t>
      </w:r>
    </w:p>
    <w:p w14:paraId="138B0FF2" w14:textId="5A40C0D3" w:rsidR="00692301" w:rsidRPr="006C5841" w:rsidRDefault="003B51C9" w:rsidP="00B843C9">
      <w:pPr>
        <w:pStyle w:val="af5"/>
        <w:snapToGrid w:val="0"/>
        <w:spacing w:line="360" w:lineRule="auto"/>
        <w:ind w:firstLineChars="200" w:firstLine="420"/>
      </w:pPr>
      <w:r w:rsidRPr="006C5841">
        <w:rPr>
          <w:rFonts w:hAnsi="宋体" w:hint="eastAsia"/>
        </w:rPr>
        <w:t>（</w:t>
      </w:r>
      <w:r w:rsidRPr="006C5841">
        <w:rPr>
          <w:rFonts w:hAnsi="宋体" w:hint="eastAsia"/>
        </w:rPr>
        <w:t>3</w:t>
      </w:r>
      <w:r w:rsidRPr="006C5841">
        <w:rPr>
          <w:rFonts w:hAnsi="宋体" w:hint="eastAsia"/>
        </w:rPr>
        <w:t>）</w:t>
      </w:r>
      <w:r w:rsidR="00952482" w:rsidRPr="006C5841">
        <w:rPr>
          <w:rFonts w:hAnsi="宋体" w:hint="eastAsia"/>
        </w:rPr>
        <w:t>基金管理人及其他基金销售机构可以在不违背法律法规规定及《基金合同》约定的情形下，对基金认购费用实行一定的优惠，费率优惠的相关规则和流程详见基金管理人或其他基金销售机构届时发布的相关公告或通知。</w:t>
      </w:r>
    </w:p>
    <w:p w14:paraId="396966E6" w14:textId="77777777" w:rsidR="008C2E32" w:rsidRPr="006C5841" w:rsidRDefault="006F6785">
      <w:pPr>
        <w:pStyle w:val="a7"/>
        <w:snapToGrid w:val="0"/>
        <w:spacing w:line="360" w:lineRule="auto"/>
        <w:ind w:firstLineChars="200" w:firstLine="420"/>
        <w:rPr>
          <w:rFonts w:hAnsi="宋体" w:hint="default"/>
          <w:szCs w:val="21"/>
        </w:rPr>
      </w:pPr>
      <w:r w:rsidRPr="006C5841">
        <w:rPr>
          <w:rFonts w:hAnsi="宋体"/>
          <w:szCs w:val="21"/>
        </w:rPr>
        <w:t>3、认购份额的计算</w:t>
      </w:r>
    </w:p>
    <w:p w14:paraId="6B822322" w14:textId="4C7800E5" w:rsidR="008C2E32" w:rsidRPr="006C5841" w:rsidRDefault="003B51C9" w:rsidP="000B5E47">
      <w:pPr>
        <w:pStyle w:val="a7"/>
        <w:snapToGrid w:val="0"/>
        <w:spacing w:line="360" w:lineRule="auto"/>
        <w:ind w:firstLineChars="200" w:firstLine="420"/>
        <w:rPr>
          <w:rFonts w:hAnsi="宋体" w:hint="default"/>
          <w:szCs w:val="21"/>
        </w:rPr>
      </w:pPr>
      <w:r w:rsidRPr="006C5841">
        <w:rPr>
          <w:rFonts w:hAnsi="宋体"/>
          <w:szCs w:val="21"/>
        </w:rPr>
        <w:t>（</w:t>
      </w:r>
      <w:r w:rsidRPr="006C5841">
        <w:rPr>
          <w:rFonts w:hAnsi="宋体" w:hint="default"/>
          <w:szCs w:val="21"/>
        </w:rPr>
        <w:t>1</w:t>
      </w:r>
      <w:r w:rsidRPr="006C5841">
        <w:rPr>
          <w:rFonts w:hAnsi="宋体"/>
          <w:szCs w:val="21"/>
        </w:rPr>
        <w:t>）</w:t>
      </w:r>
      <w:r w:rsidR="00A76BD6" w:rsidRPr="006C5841">
        <w:rPr>
          <w:rFonts w:hAnsi="宋体"/>
          <w:szCs w:val="21"/>
        </w:rPr>
        <w:t>基金认购采用“金额认购、份额确认”的方式。</w:t>
      </w:r>
    </w:p>
    <w:p w14:paraId="2D72FEBF"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认购份额的计算公式为：</w:t>
      </w:r>
    </w:p>
    <w:p w14:paraId="2FA3B5C9" w14:textId="32C73A64"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1）若投资者通过直销机构认购A类基金份额：</w:t>
      </w:r>
    </w:p>
    <w:p w14:paraId="3681B60A"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认购份额＝（认购金额＋认购利息）/基金份额发售面值</w:t>
      </w:r>
    </w:p>
    <w:p w14:paraId="29316531" w14:textId="2017E912"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2）若投资者通过其他销售机构认购A类基金份额：</w:t>
      </w:r>
    </w:p>
    <w:p w14:paraId="6703CE2F"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认购金额包括认购费用和净认购金额。</w:t>
      </w:r>
    </w:p>
    <w:p w14:paraId="1809C28F" w14:textId="69638C52" w:rsidR="008C2E32" w:rsidRPr="006C5841" w:rsidRDefault="003B51C9" w:rsidP="000B5E47">
      <w:pPr>
        <w:pStyle w:val="a7"/>
        <w:snapToGrid w:val="0"/>
        <w:spacing w:line="360" w:lineRule="auto"/>
        <w:ind w:firstLineChars="200" w:firstLine="420"/>
        <w:rPr>
          <w:rFonts w:hAnsi="宋体" w:hint="default"/>
          <w:szCs w:val="21"/>
        </w:rPr>
      </w:pPr>
      <w:r w:rsidRPr="006C5841">
        <w:rPr>
          <w:rFonts w:hAnsi="宋体"/>
          <w:szCs w:val="21"/>
        </w:rPr>
        <w:t>A．</w:t>
      </w:r>
      <w:r w:rsidR="00A76BD6" w:rsidRPr="006C5841">
        <w:rPr>
          <w:rFonts w:hAnsi="宋体"/>
          <w:szCs w:val="21"/>
        </w:rPr>
        <w:t>适用于比例费率</w:t>
      </w:r>
    </w:p>
    <w:p w14:paraId="4979A77D"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净认购金额＝认购金额/（1+认购费率）</w:t>
      </w:r>
    </w:p>
    <w:p w14:paraId="5B1B4172"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认购费用＝认购金额－净认购金额</w:t>
      </w:r>
    </w:p>
    <w:p w14:paraId="3FAAA6DA"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认购份额＝（净认购金额+认购利息）/基金份额发售面值</w:t>
      </w:r>
    </w:p>
    <w:p w14:paraId="10CFDD61" w14:textId="64AC3F3B" w:rsidR="008C2E32" w:rsidRPr="006C5841" w:rsidRDefault="003B51C9" w:rsidP="000B5E47">
      <w:pPr>
        <w:pStyle w:val="a7"/>
        <w:snapToGrid w:val="0"/>
        <w:spacing w:line="360" w:lineRule="auto"/>
        <w:ind w:firstLineChars="200" w:firstLine="420"/>
        <w:rPr>
          <w:rFonts w:hAnsi="宋体" w:hint="default"/>
          <w:szCs w:val="21"/>
        </w:rPr>
      </w:pPr>
      <w:r w:rsidRPr="006C5841">
        <w:rPr>
          <w:rFonts w:hAnsi="宋体"/>
          <w:szCs w:val="21"/>
        </w:rPr>
        <w:t>B．</w:t>
      </w:r>
      <w:r w:rsidR="00A76BD6" w:rsidRPr="006C5841">
        <w:rPr>
          <w:rFonts w:hAnsi="宋体"/>
          <w:szCs w:val="21"/>
        </w:rPr>
        <w:t>适用于固定费用</w:t>
      </w:r>
    </w:p>
    <w:p w14:paraId="116C8019"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净认购金额＝认购金额-固定认购费用</w:t>
      </w:r>
    </w:p>
    <w:p w14:paraId="0A7AF8DB"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认购份额＝（净认购金额＋认购利息）/基金份额发售面值</w:t>
      </w:r>
    </w:p>
    <w:p w14:paraId="2AA99EC2" w14:textId="3F029BB1"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3）若投资者认购C类基金份额：</w:t>
      </w:r>
    </w:p>
    <w:p w14:paraId="483C50F7"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C类基金份额认购费率为0，认购份额的计算公式为：</w:t>
      </w:r>
    </w:p>
    <w:p w14:paraId="4CFB016D"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认购份额＝（认购金额＋认购利息）/基金份额发售面值</w:t>
      </w:r>
    </w:p>
    <w:p w14:paraId="54728970"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例：某投资人通过直销机构投资10万元认购本基金A类基金份额，该笔认购产生利息50元，无认购费用，则其可得到的认购份额为：</w:t>
      </w:r>
    </w:p>
    <w:p w14:paraId="490F7B88" w14:textId="7A5E682F"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认购份额＝（1</w:t>
      </w:r>
      <w:r w:rsidR="00090075" w:rsidRPr="006C5841">
        <w:rPr>
          <w:rFonts w:ascii="Times New Roman" w:hAnsi="Times New Roman" w:cs="宋体"/>
        </w:rPr>
        <w:t>0</w:t>
      </w:r>
      <w:r w:rsidRPr="006C5841">
        <w:rPr>
          <w:rFonts w:hAnsi="宋体"/>
          <w:szCs w:val="21"/>
        </w:rPr>
        <w:t>0,000.00＋50.00）/1.00＝1</w:t>
      </w:r>
      <w:r w:rsidR="00090075" w:rsidRPr="006C5841">
        <w:rPr>
          <w:rFonts w:ascii="Times New Roman" w:hAnsi="Times New Roman" w:cs="宋体"/>
        </w:rPr>
        <w:t>0</w:t>
      </w:r>
      <w:r w:rsidRPr="006C5841">
        <w:rPr>
          <w:rFonts w:hAnsi="宋体"/>
          <w:szCs w:val="21"/>
        </w:rPr>
        <w:t>0,050.00份</w:t>
      </w:r>
    </w:p>
    <w:p w14:paraId="7202F52F"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例：某投资人通过其他销售机构投资10万元认购A类基金份额，该笔认购产生利息50元，对应认购费率为0.3%，则其可得到的认购份额为：</w:t>
      </w:r>
    </w:p>
    <w:p w14:paraId="7684F1AD"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净认购金额＝100,000/(1+0.3%）＝99,700.90元</w:t>
      </w:r>
    </w:p>
    <w:p w14:paraId="65385F60"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认购费用＝100,000－99,700.90＝299.10元</w:t>
      </w:r>
    </w:p>
    <w:p w14:paraId="3EAFC483"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认购份额＝（99,700.90＋50）/1.00＝99,750.90份</w:t>
      </w:r>
    </w:p>
    <w:p w14:paraId="781298DF"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例：某投资人投资10万元认购C类基金份额，该笔认购产生利息50元，则其可得到的认购份额为：</w:t>
      </w:r>
    </w:p>
    <w:p w14:paraId="7C7FA78E" w14:textId="77777777" w:rsidR="008C2E32" w:rsidRPr="006C5841" w:rsidRDefault="00A76BD6" w:rsidP="000B5E47">
      <w:pPr>
        <w:pStyle w:val="a7"/>
        <w:snapToGrid w:val="0"/>
        <w:spacing w:line="360" w:lineRule="auto"/>
        <w:ind w:firstLineChars="200" w:firstLine="420"/>
        <w:rPr>
          <w:rFonts w:hAnsi="宋体" w:hint="default"/>
          <w:szCs w:val="21"/>
        </w:rPr>
      </w:pPr>
      <w:r w:rsidRPr="006C5841">
        <w:rPr>
          <w:rFonts w:hAnsi="宋体"/>
          <w:szCs w:val="21"/>
        </w:rPr>
        <w:t>认购份额＝（100,000＋50）/1.00＝100,050.00份</w:t>
      </w:r>
    </w:p>
    <w:p w14:paraId="484BFF3A" w14:textId="621BA64C" w:rsidR="008C2E32" w:rsidRPr="006C5841" w:rsidRDefault="006F4359" w:rsidP="000B5E47">
      <w:pPr>
        <w:pStyle w:val="a7"/>
        <w:snapToGrid w:val="0"/>
        <w:spacing w:line="360" w:lineRule="auto"/>
        <w:ind w:firstLineChars="200" w:firstLine="420"/>
        <w:rPr>
          <w:rFonts w:hAnsi="宋体" w:hint="default"/>
          <w:szCs w:val="21"/>
        </w:rPr>
      </w:pPr>
      <w:r w:rsidRPr="006C5841">
        <w:rPr>
          <w:rFonts w:hAnsi="宋体"/>
          <w:szCs w:val="21"/>
        </w:rPr>
        <w:lastRenderedPageBreak/>
        <w:t>（</w:t>
      </w:r>
      <w:r w:rsidR="00A76BD6" w:rsidRPr="006C5841">
        <w:rPr>
          <w:rFonts w:hAnsi="宋体"/>
          <w:szCs w:val="21"/>
        </w:rPr>
        <w:t>2</w:t>
      </w:r>
      <w:r w:rsidRPr="006C5841">
        <w:rPr>
          <w:rFonts w:hAnsi="宋体"/>
          <w:szCs w:val="21"/>
        </w:rPr>
        <w:t>）</w:t>
      </w:r>
      <w:r w:rsidR="00A76BD6" w:rsidRPr="006C5841">
        <w:rPr>
          <w:rFonts w:hAnsi="宋体"/>
          <w:szCs w:val="21"/>
        </w:rPr>
        <w:t>认购份额的计算中，涉及基金份额和金额的计算结果均按四舍五入法，保留到小数点后两位，由此产生的收益或损失由基金财产承担。</w:t>
      </w:r>
    </w:p>
    <w:p w14:paraId="268B2BAA" w14:textId="59C79902" w:rsidR="008C2E32" w:rsidRPr="006C5841" w:rsidRDefault="006F4359" w:rsidP="000B5E47">
      <w:pPr>
        <w:pStyle w:val="a7"/>
        <w:snapToGrid w:val="0"/>
        <w:spacing w:line="360" w:lineRule="auto"/>
        <w:ind w:firstLineChars="200" w:firstLine="420"/>
        <w:rPr>
          <w:rFonts w:hAnsi="宋体" w:hint="default"/>
          <w:szCs w:val="21"/>
        </w:rPr>
      </w:pPr>
      <w:r w:rsidRPr="006C5841">
        <w:rPr>
          <w:rFonts w:hAnsi="宋体"/>
          <w:szCs w:val="21"/>
        </w:rPr>
        <w:t>（</w:t>
      </w:r>
      <w:r w:rsidR="00A76BD6" w:rsidRPr="006C5841">
        <w:rPr>
          <w:rFonts w:hAnsi="宋体"/>
          <w:szCs w:val="21"/>
        </w:rPr>
        <w:t>3</w:t>
      </w:r>
      <w:r w:rsidRPr="006C5841">
        <w:rPr>
          <w:rFonts w:hAnsi="宋体"/>
          <w:szCs w:val="21"/>
        </w:rPr>
        <w:t>）</w:t>
      </w:r>
      <w:r w:rsidR="00A76BD6" w:rsidRPr="006C5841">
        <w:rPr>
          <w:rFonts w:hAnsi="宋体"/>
          <w:szCs w:val="21"/>
        </w:rPr>
        <w:t>利息折算的基金份额保留到小数点后两位，小数点后两位以后部分舍去，余额计入基金财产。</w:t>
      </w:r>
    </w:p>
    <w:p w14:paraId="7A8AC403" w14:textId="77777777" w:rsidR="008C2E32" w:rsidRPr="006C5841" w:rsidRDefault="006F6785">
      <w:pPr>
        <w:pStyle w:val="a7"/>
        <w:spacing w:line="360" w:lineRule="auto"/>
        <w:ind w:firstLineChars="200" w:firstLine="420"/>
        <w:rPr>
          <w:rFonts w:hAnsi="宋体" w:hint="default"/>
          <w:szCs w:val="21"/>
        </w:rPr>
      </w:pPr>
      <w:r w:rsidRPr="006C5841">
        <w:rPr>
          <w:rFonts w:hAnsi="宋体" w:hint="default"/>
          <w:szCs w:val="21"/>
        </w:rPr>
        <w:t>4、</w:t>
      </w:r>
      <w:r w:rsidRPr="006C5841">
        <w:rPr>
          <w:rFonts w:hAnsi="宋体"/>
          <w:szCs w:val="21"/>
        </w:rPr>
        <w:t>基金投资人在募集期内可多次认购，认购一经确认不得撤销。基金销售机构对认购申请的受理并不代表该申请一定成功，而仅代表销售机构已经接收到认购申请。认购的确认以登记机构的确认结果为准。</w:t>
      </w:r>
    </w:p>
    <w:p w14:paraId="388EA040" w14:textId="77777777" w:rsidR="008C2E32" w:rsidRPr="006C5841" w:rsidRDefault="008C2E32">
      <w:pPr>
        <w:tabs>
          <w:tab w:val="left" w:pos="960"/>
        </w:tabs>
        <w:autoSpaceDE w:val="0"/>
        <w:autoSpaceDN w:val="0"/>
        <w:spacing w:line="360" w:lineRule="auto"/>
        <w:ind w:firstLineChars="200" w:firstLine="420"/>
        <w:rPr>
          <w:rFonts w:ascii="宋体" w:hAnsi="宋体"/>
          <w:szCs w:val="21"/>
        </w:rPr>
      </w:pPr>
    </w:p>
    <w:p w14:paraId="52A68626" w14:textId="77777777" w:rsidR="008C2E32" w:rsidRPr="006C5841" w:rsidRDefault="006F6785">
      <w:pPr>
        <w:spacing w:line="360" w:lineRule="auto"/>
        <w:ind w:firstLineChars="202" w:firstLine="426"/>
        <w:outlineLvl w:val="0"/>
        <w:rPr>
          <w:rFonts w:ascii="宋体" w:hAnsi="宋体"/>
          <w:b/>
          <w:szCs w:val="21"/>
        </w:rPr>
      </w:pPr>
      <w:r w:rsidRPr="006C5841">
        <w:rPr>
          <w:rFonts w:ascii="宋体" w:hAnsi="宋体" w:hint="eastAsia"/>
          <w:b/>
          <w:szCs w:val="21"/>
        </w:rPr>
        <w:t>三、</w:t>
      </w:r>
      <w:r w:rsidRPr="006C5841">
        <w:rPr>
          <w:rFonts w:ascii="宋体" w:hAnsi="宋体" w:hint="eastAsia"/>
          <w:b/>
          <w:bCs/>
          <w:szCs w:val="21"/>
        </w:rPr>
        <w:t>个人投资者的开户与认购程序</w:t>
      </w:r>
    </w:p>
    <w:p w14:paraId="08D2AA6A"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（一）直销机构 </w:t>
      </w:r>
    </w:p>
    <w:p w14:paraId="14E058E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一）本公司直销柜台和电子直销交易系统（包括直销网站（www.nffund.com)和管理人指定电子交易平台、南方基金APP）受理个人投资者的开户与认购申请。</w:t>
      </w:r>
    </w:p>
    <w:p w14:paraId="7DBEAEAA"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二）受理开户及认购的时间：</w:t>
      </w:r>
    </w:p>
    <w:p w14:paraId="173FA46D"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1、直销柜台：</w:t>
      </w:r>
    </w:p>
    <w:p w14:paraId="7F939607"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开户受理时间：正常工作日</w:t>
      </w:r>
    </w:p>
    <w:p w14:paraId="5BEF7FB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认购受理时间：认购期间（周六、周日和节假日不受理）9：30至16：00。</w:t>
      </w:r>
    </w:p>
    <w:p w14:paraId="0E04061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2、电子直销交易系统（www.nffund.com）：</w:t>
      </w:r>
    </w:p>
    <w:p w14:paraId="4B69B1E9"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开户受理不受时间限制（周六、周日、法定节假日的开户申请视同下一工作日的申请受理） </w:t>
      </w:r>
    </w:p>
    <w:p w14:paraId="30DB1B86"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认购受理时间：认购期间16：00前（T日16：00以后及周六、周日、节假日的认购申请视同下一工作日的申请受理）。 </w:t>
      </w:r>
    </w:p>
    <w:p w14:paraId="60BBC26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三）个人投资者申请开立基金账户必须提交下列材料： </w:t>
      </w:r>
    </w:p>
    <w:p w14:paraId="1E1D4096"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1、个人投资者应携带以下材料到直销柜台提交开立基金账户及交易账户申请（需本人至深圳直销柜台办理）： </w:t>
      </w:r>
    </w:p>
    <w:p w14:paraId="63436E3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 本人有效身份证件原件及其复印件；</w:t>
      </w:r>
    </w:p>
    <w:p w14:paraId="2CE7346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（2） 拟绑定境内银行卡及其复印件；</w:t>
      </w:r>
    </w:p>
    <w:p w14:paraId="3CD13A4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（3）开放式基金账户申请表（个人）；</w:t>
      </w:r>
    </w:p>
    <w:p w14:paraId="41B5120D"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（4）个人税收居民身份声明文件；</w:t>
      </w:r>
    </w:p>
    <w:p w14:paraId="5A826446"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（5）投资者基本信息表（自然人）；</w:t>
      </w:r>
    </w:p>
    <w:p w14:paraId="574DAC5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（6）普通投资者风险承诺函（个人版）；</w:t>
      </w:r>
    </w:p>
    <w:p w14:paraId="59D885ED"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lastRenderedPageBreak/>
        <w:t xml:space="preserve">（7）基金投资者风险测评问卷（个人版）。 </w:t>
      </w:r>
    </w:p>
    <w:p w14:paraId="6296C18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2、电子直销交易系统： </w:t>
      </w:r>
    </w:p>
    <w:p w14:paraId="4C8ADEC9"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（1）本人有效身份证明信息（身份证等）； </w:t>
      </w:r>
    </w:p>
    <w:p w14:paraId="0691AC3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（2）本公司已开通支持网上交易的银行卡。 </w:t>
      </w:r>
    </w:p>
    <w:p w14:paraId="1D87D89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注：指定银行账户是指投资人开户时预留的作为赎回、分红、退款的结算账户，银行账户名称必须同投资人基金账户的户名一致。 </w:t>
      </w:r>
    </w:p>
    <w:p w14:paraId="7F8C5425"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四）个人投资者在电子直销交易系统办理认购申请手续时</w:t>
      </w:r>
      <w:proofErr w:type="gramStart"/>
      <w:r w:rsidRPr="006C5841">
        <w:rPr>
          <w:rFonts w:ascii="宋体" w:hAnsi="宋体" w:hint="eastAsia"/>
          <w:szCs w:val="21"/>
        </w:rPr>
        <w:t>凭交易</w:t>
      </w:r>
      <w:proofErr w:type="gramEnd"/>
      <w:r w:rsidRPr="006C5841">
        <w:rPr>
          <w:rFonts w:ascii="宋体" w:hAnsi="宋体" w:hint="eastAsia"/>
          <w:szCs w:val="21"/>
        </w:rPr>
        <w:t xml:space="preserve">密码办理；到直销柜台办理认购申请时须提交下列材料： </w:t>
      </w:r>
    </w:p>
    <w:p w14:paraId="4584F9FD"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1、本人有效身份证明原件（身份证等）； </w:t>
      </w:r>
    </w:p>
    <w:p w14:paraId="1977442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2、加盖银行受理章的银行付款凭证回单联原件及复印件； </w:t>
      </w:r>
    </w:p>
    <w:p w14:paraId="0F7DDBC5"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3、填妥的《开放式基金申（认）购申请表（个人版）》并签名； </w:t>
      </w:r>
    </w:p>
    <w:p w14:paraId="6A64BB0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4、投资者适当性调查评估资料； </w:t>
      </w:r>
    </w:p>
    <w:p w14:paraId="3566F62C"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5、直销机构规定的其他材料。 </w:t>
      </w:r>
    </w:p>
    <w:p w14:paraId="49FEC389"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五）认购资金的划拨 </w:t>
      </w:r>
    </w:p>
    <w:p w14:paraId="4DA0388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1、个人投资者在直销柜台申请认购基金时不接受现金认购，办理认购前应将足额资金以“支票结算”或“电汇结算”方式通过银行汇入南方基金管理股份有限公司直销清算账户。</w:t>
      </w:r>
    </w:p>
    <w:p w14:paraId="16A5AA7A"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户名：南方基金管理股份有限公司销售专户</w:t>
      </w:r>
    </w:p>
    <w:p w14:paraId="6C89C177"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开户银行：中国工商银行深圳市分行罗湖支行</w:t>
      </w:r>
    </w:p>
    <w:p w14:paraId="7BCFE67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银行账号：4000020419200038011</w:t>
      </w:r>
    </w:p>
    <w:p w14:paraId="71C872C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投资人所填写的票据在汇款用途中必须注明购买的基金名称和基金代码，并确保认购期间每日16：00前到账。投资人若未按上述规定划付，造成认购无效的，南方基金管理股份有限公司及直销柜台清算账户的开户银行不承担任何责任。 </w:t>
      </w:r>
    </w:p>
    <w:p w14:paraId="31E78A7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2、个人投资者在电子直销交易系统认购基金时，以“现金宝+”、“银行卡”或“汇款转账”方式完成资金支付。 </w:t>
      </w:r>
    </w:p>
    <w:p w14:paraId="1AB7D92A"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通过“汇款转账”方式进行资金支付的投资人，在南方基金网上直销提交认购申请，选择汇款转账支付模式，然后使用预留银行卡通过网上银行或银行柜台汇款至本公司指定的收款账户： </w:t>
      </w:r>
    </w:p>
    <w:p w14:paraId="1A12E33F"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户名：南方基金管理股份有限公司网上交易销售专户 </w:t>
      </w:r>
    </w:p>
    <w:p w14:paraId="61A4AA32"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账号：4000020419200076106 </w:t>
      </w:r>
    </w:p>
    <w:p w14:paraId="052236D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开户行：中国工商银行深圳罗湖支行 </w:t>
      </w:r>
    </w:p>
    <w:p w14:paraId="0C9F1840"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lastRenderedPageBreak/>
        <w:t xml:space="preserve">所在省市：广东省深圳市 </w:t>
      </w:r>
    </w:p>
    <w:p w14:paraId="4E71F490"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由于汇款各银行系统之间需要一定的处理时间，请投资人务必提前汇款，确保认购资金每日16：00前到账。投资人若未按上述规定划付，造成认购无效的，南方基金管理股份有限公司及网上交易清算账户的开户银行不承担任何责任。 </w:t>
      </w:r>
    </w:p>
    <w:p w14:paraId="04C023B0"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通过“现金宝+”或者“银行卡”方式进行资金支付的投资人，在南方基金网上直销交易提交认购申请，选择支付模式，在线完成支付。 </w:t>
      </w:r>
    </w:p>
    <w:p w14:paraId="5A25D59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六）注意事项： </w:t>
      </w:r>
    </w:p>
    <w:p w14:paraId="787F62E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1、投资人T日提交开户申请后，可于T+2日后（包括T+2日，</w:t>
      </w:r>
      <w:proofErr w:type="gramStart"/>
      <w:r w:rsidRPr="006C5841">
        <w:rPr>
          <w:rFonts w:ascii="宋体" w:hAnsi="宋体" w:hint="eastAsia"/>
          <w:szCs w:val="21"/>
        </w:rPr>
        <w:t>如遇非工作日</w:t>
      </w:r>
      <w:proofErr w:type="gramEnd"/>
      <w:r w:rsidRPr="006C5841">
        <w:rPr>
          <w:rFonts w:ascii="宋体" w:hAnsi="宋体" w:hint="eastAsia"/>
          <w:szCs w:val="21"/>
        </w:rPr>
        <w:t xml:space="preserve">网点不办公则顺延）到办理开户网点查询确认结果，或通过本公司客户服务中心、网上查询系统查询，通过电子直销交易系统提交开户申请的还可通过电子直销交易系统查询。 </w:t>
      </w:r>
    </w:p>
    <w:p w14:paraId="4A025DCF"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2、投资人T日提交认购申请后，可于T+2日后（包括T+2日，</w:t>
      </w:r>
      <w:proofErr w:type="gramStart"/>
      <w:r w:rsidRPr="006C5841">
        <w:rPr>
          <w:rFonts w:ascii="宋体" w:hAnsi="宋体" w:hint="eastAsia"/>
          <w:szCs w:val="21"/>
        </w:rPr>
        <w:t>如遇非工作日</w:t>
      </w:r>
      <w:proofErr w:type="gramEnd"/>
      <w:r w:rsidRPr="006C5841">
        <w:rPr>
          <w:rFonts w:ascii="宋体" w:hAnsi="宋体" w:hint="eastAsia"/>
          <w:szCs w:val="21"/>
        </w:rPr>
        <w:t xml:space="preserve">网点不办公则顺延）到办理认购网点查询认购接受情况，或通过本公司客户服务中心、网上查询系统查询。认购确认结果可于基金合同生效后到本公司直销柜台查询，或通过本公司客户服务中心、网上查询系统查询，通过电子直销交易系统提交认购申请的还可通过电子直销交易系统查询。 </w:t>
      </w:r>
    </w:p>
    <w:p w14:paraId="57D5AE0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3、投资人必须本人亲自办理开户和认购手续。 </w:t>
      </w:r>
    </w:p>
    <w:p w14:paraId="3B824EF6"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4、个人投资者认购基金申请须在公布的个人投资者认购时间内办理。</w:t>
      </w:r>
    </w:p>
    <w:p w14:paraId="111BF5F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（二）其他销售机构 </w:t>
      </w:r>
    </w:p>
    <w:p w14:paraId="37E222A9" w14:textId="78B86403" w:rsidR="008C2E32"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其他销售机构的销售网点以及开户、认购等事项的详细情况请向各销售机构咨询。</w:t>
      </w:r>
      <w:r w:rsidR="006F6785" w:rsidRPr="006C5841">
        <w:rPr>
          <w:rFonts w:ascii="宋体" w:hAnsi="宋体"/>
          <w:szCs w:val="21"/>
        </w:rPr>
        <w:t xml:space="preserve"> </w:t>
      </w:r>
    </w:p>
    <w:p w14:paraId="795890BF" w14:textId="77777777" w:rsidR="008C2E32" w:rsidRPr="006C5841" w:rsidRDefault="008C2E32">
      <w:pPr>
        <w:spacing w:line="360" w:lineRule="auto"/>
        <w:ind w:firstLineChars="200" w:firstLine="420"/>
        <w:rPr>
          <w:rFonts w:ascii="宋体" w:hAnsi="宋体"/>
          <w:szCs w:val="21"/>
        </w:rPr>
      </w:pPr>
    </w:p>
    <w:p w14:paraId="55B5EA0B" w14:textId="77777777" w:rsidR="008C2E32" w:rsidRPr="006C5841" w:rsidRDefault="006F6785">
      <w:pPr>
        <w:spacing w:line="360" w:lineRule="auto"/>
        <w:ind w:firstLineChars="202" w:firstLine="426"/>
        <w:outlineLvl w:val="0"/>
        <w:rPr>
          <w:rFonts w:ascii="宋体" w:hAnsi="宋体"/>
          <w:b/>
          <w:szCs w:val="21"/>
        </w:rPr>
      </w:pPr>
      <w:r w:rsidRPr="006C5841">
        <w:rPr>
          <w:rFonts w:ascii="宋体" w:hAnsi="宋体" w:hint="eastAsia"/>
          <w:b/>
          <w:szCs w:val="21"/>
        </w:rPr>
        <w:t>四、机构投资者的开户与认购程序</w:t>
      </w:r>
    </w:p>
    <w:p w14:paraId="7539AAD9"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（一）直销机构 </w:t>
      </w:r>
    </w:p>
    <w:p w14:paraId="405C3966"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本公司直销柜台和企业及机构理财平台受理机构投资者的开户与认购申请。 </w:t>
      </w:r>
    </w:p>
    <w:p w14:paraId="2D12CD8E"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一）直销柜台： </w:t>
      </w:r>
    </w:p>
    <w:p w14:paraId="45648FB6"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1、本公司直销柜台受理机构投资者开户与认购申请。 </w:t>
      </w:r>
    </w:p>
    <w:p w14:paraId="3DEA0BC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2、受理开户及认购时间：认购期间（周六、周日和法定节假日不受理）9：30至16：00。 </w:t>
      </w:r>
    </w:p>
    <w:p w14:paraId="56D21F17"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3、机构投资者申请开立基金账户时须提交下列材料： </w:t>
      </w:r>
    </w:p>
    <w:p w14:paraId="55FF9ABC"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（1）加盖单位公章的企业营业执照复印件或等效开户主体身份证件复印件； </w:t>
      </w:r>
    </w:p>
    <w:p w14:paraId="49DFEEE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（2）加盖单位公章的金融许可证或等效资质证明、业务许可证明文件；</w:t>
      </w:r>
    </w:p>
    <w:p w14:paraId="2EDD984C"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lastRenderedPageBreak/>
        <w:t xml:space="preserve">（3）法定代表人授权经办人办理业务的授权委托书； </w:t>
      </w:r>
    </w:p>
    <w:p w14:paraId="062856CE"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（4）法人、业务经办人、受益所有人有效身份证件复印件（身份证等）； </w:t>
      </w:r>
    </w:p>
    <w:p w14:paraId="5496E35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（5）加盖预留印鉴（公章、交易印章、经办人签字，如私章非法人代表，需提供法人授权委托书）的《预留印鉴卡》一式三份； </w:t>
      </w:r>
    </w:p>
    <w:p w14:paraId="3B9C7DE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（6）加盖单位公章的指定银行账户的指定</w:t>
      </w:r>
      <w:proofErr w:type="gramStart"/>
      <w:r w:rsidRPr="006C5841">
        <w:rPr>
          <w:rFonts w:ascii="宋体" w:hAnsi="宋体" w:hint="eastAsia"/>
          <w:szCs w:val="21"/>
        </w:rPr>
        <w:t>交收行出具</w:t>
      </w:r>
      <w:proofErr w:type="gramEnd"/>
      <w:r w:rsidRPr="006C5841">
        <w:rPr>
          <w:rFonts w:ascii="宋体" w:hAnsi="宋体" w:hint="eastAsia"/>
          <w:szCs w:val="21"/>
        </w:rPr>
        <w:t xml:space="preserve">的开户证明或《开立银行账户申请表》复印件； </w:t>
      </w:r>
    </w:p>
    <w:p w14:paraId="7D963BE9"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（7）填妥的《南方基金账户业务申请表（机构/产品）》，并加盖单位公章、法定代表人私章及授权经办人签字； </w:t>
      </w:r>
    </w:p>
    <w:p w14:paraId="078560A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（8）《传真及邮件交易协议书》一式贰份； </w:t>
      </w:r>
    </w:p>
    <w:p w14:paraId="22DA3FE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（9）加盖公章的《公司章程》中关于股权结构、实际控制人章节复印件，穿透后的股权结构图；</w:t>
      </w:r>
    </w:p>
    <w:p w14:paraId="29D1B10C"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（10）加盖公章的股东或董事会成员登记信息，如：董事会、高级管理层和股东名单、各股东持股数量以及持股类型等；</w:t>
      </w:r>
    </w:p>
    <w:p w14:paraId="6C81DB12"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（11）若为普通投资者，需提供《投资者风险调查问卷（机构版）》、《普通投资者风险承诺函》各一份，并加盖相应印鉴；</w:t>
      </w:r>
    </w:p>
    <w:p w14:paraId="4CBE26D7"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（12）若为财务公司，需提供《（CRS）机构税收居民身份声明文件》，加盖公章及授权经办人签字；</w:t>
      </w:r>
    </w:p>
    <w:p w14:paraId="35E4F620"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（13）若为非金融机构，需提供《（CRS）机构税收居民身份声明文件》和《（CRS）控制人税收居民身份声明文件》各一份，加盖公章及授权经办人签字；</w:t>
      </w:r>
    </w:p>
    <w:p w14:paraId="2BC2F24F"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（14）以产品名义开户的机构，还需提供相应产品成立的相关证明材料一份并加盖公章。</w:t>
      </w:r>
    </w:p>
    <w:p w14:paraId="70D67B8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注：指定银行账户是指投资人开户时预留的作为赎回、分红、退款的结算账户，账户名称必须同投资人在直销柜台账户的户名一致。 </w:t>
      </w:r>
    </w:p>
    <w:p w14:paraId="6F4D675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4、机构投资者办理认购申请时须提交下列材料： </w:t>
      </w:r>
    </w:p>
    <w:p w14:paraId="0782867F"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（1）已填好的《交易业务申请表》，并加盖预留印鉴及授权经办人签字； </w:t>
      </w:r>
    </w:p>
    <w:p w14:paraId="356E5C6D"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（2）同城支票结算的，加盖银行受理印章的“受理回执”复印件；异地电汇结算的，加盖银行受理印章的“电汇凭证回单”复印件。 </w:t>
      </w:r>
    </w:p>
    <w:p w14:paraId="65DC9477"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5、资金划拨： </w:t>
      </w:r>
    </w:p>
    <w:p w14:paraId="5A38956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机构投资者办理认购前应将足额资金以“支票结算”或“电汇结算”方式通过银行汇入南方基金管理股份有限公司直销清算账户。 </w:t>
      </w:r>
    </w:p>
    <w:p w14:paraId="47C7CFF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户名：南方基金管理股份有限公司销售专户 </w:t>
      </w:r>
    </w:p>
    <w:p w14:paraId="5782A1EE"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lastRenderedPageBreak/>
        <w:t xml:space="preserve">开户银行：中国工商银行深圳市分行罗湖支行 </w:t>
      </w:r>
    </w:p>
    <w:p w14:paraId="498B07D2"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银行账号：4000020419200038011 </w:t>
      </w:r>
    </w:p>
    <w:p w14:paraId="75B7CD6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大额支付行号：1025 8400 2049</w:t>
      </w:r>
    </w:p>
    <w:p w14:paraId="274F67D2"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投资人所填写的票据在汇款用途中必须注明购买的基金名称和基金代码，并确保在认购期间每日16：00前到账。投资人若未按上述规定划付，造成认购无效的，南方基金管理股份有限公司及直销柜台清算账户的开户银行不承担任何责任。 </w:t>
      </w:r>
    </w:p>
    <w:p w14:paraId="2C4EABBF"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6、注意事项：</w:t>
      </w:r>
    </w:p>
    <w:p w14:paraId="611F8AA9"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（1）投资人T日提交开户申请后，可于T+2日到本公司查询确认结果，或通过本公司客户服务中心、网上查询系统查询。本公司将为投资人寄送确认书。 </w:t>
      </w:r>
    </w:p>
    <w:p w14:paraId="12177227"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投资人T日提交认购申请后，可于T+2日到本公司直销中心查询认购接受结果，或通过本公司客户服务中心、网上查询系统查询。认购份额确认结果可于基金合同生效后到本公司直销中心查询，或通过本公司客户服务中心、网上查询系统查询。 </w:t>
      </w:r>
    </w:p>
    <w:p w14:paraId="2883063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（3）机构投资者认购基金申请须在公布的机构投资者认购时间内办理。 </w:t>
      </w:r>
    </w:p>
    <w:p w14:paraId="4591D00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二）企业及机构理财平台：</w:t>
      </w:r>
    </w:p>
    <w:p w14:paraId="05E6A64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1、本公司管理人指定电子交易平台（企业及机构理财平台）受理机构投资者的开户与认购申请。 </w:t>
      </w:r>
    </w:p>
    <w:p w14:paraId="7C852CA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2、受理开户及认购时间：认购期间（周六、周日和法定节假日不受理）9：30至16：00。 </w:t>
      </w:r>
    </w:p>
    <w:p w14:paraId="1C0E29F5"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3、机构投资者申请开立基金账户时须提交下列材料： </w:t>
      </w:r>
    </w:p>
    <w:p w14:paraId="666C4D1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（1）企业营业执照复印件、组织机构代码证复印件及税务登记证复印件或印有统一社会信用代码的营业执照复印件加盖公章；</w:t>
      </w:r>
    </w:p>
    <w:p w14:paraId="63D5F77E"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（2）银行账户证明（预留同名银行账户的《开户许可证》扫描件或《开立银行账户申请表》回单扫描件或指定银行出具的开户证明文件）加盖公章；</w:t>
      </w:r>
    </w:p>
    <w:p w14:paraId="228486F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（3）管理员身份证复印件加盖公章；</w:t>
      </w:r>
    </w:p>
    <w:p w14:paraId="5139DA83"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（4）法定代表人身份证复印件加盖公章；受益所有人身份证明文件并加盖公章；</w:t>
      </w:r>
    </w:p>
    <w:p w14:paraId="3380C34F"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（5）《授权委托书》原件；</w:t>
      </w:r>
    </w:p>
    <w:p w14:paraId="6DD180DE"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（6）《机构税收居民身份声明文件》、《控制人税收居民身份声明文件》并按要求填写并加盖公章；</w:t>
      </w:r>
    </w:p>
    <w:p w14:paraId="1949B65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（7）股权或控制权的相关信息，如公司章程中关于公司股权结构及股东信息的章节等需加盖公章；</w:t>
      </w:r>
    </w:p>
    <w:p w14:paraId="3BE40A0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lastRenderedPageBreak/>
        <w:t>（8）股东或董事会成员登记信息，如：董事会、高级管理层和股东名单、各股东持股数量以及持股类型等需加盖公章；</w:t>
      </w:r>
    </w:p>
    <w:p w14:paraId="3661AF1F"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（9）（专业投资者）资质证明文件需加盖公章；</w:t>
      </w:r>
    </w:p>
    <w:p w14:paraId="5C880669"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（10）以产品开户的客户需提供产品备案函等材料需加盖公章；</w:t>
      </w:r>
    </w:p>
    <w:p w14:paraId="696AD54A"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（11）以产品开户的</w:t>
      </w:r>
      <w:proofErr w:type="gramStart"/>
      <w:r w:rsidRPr="006C5841">
        <w:rPr>
          <w:rFonts w:ascii="宋体" w:hAnsi="宋体" w:hint="eastAsia"/>
          <w:szCs w:val="21"/>
        </w:rPr>
        <w:t>客户需提产品</w:t>
      </w:r>
      <w:proofErr w:type="gramEnd"/>
      <w:r w:rsidRPr="006C5841">
        <w:rPr>
          <w:rFonts w:ascii="宋体" w:hAnsi="宋体" w:hint="eastAsia"/>
          <w:szCs w:val="21"/>
        </w:rPr>
        <w:t>持有</w:t>
      </w:r>
      <w:proofErr w:type="gramStart"/>
      <w:r w:rsidRPr="006C5841">
        <w:rPr>
          <w:rFonts w:ascii="宋体" w:hAnsi="宋体" w:hint="eastAsia"/>
          <w:szCs w:val="21"/>
        </w:rPr>
        <w:t>人结构</w:t>
      </w:r>
      <w:proofErr w:type="gramEnd"/>
      <w:r w:rsidRPr="006C5841">
        <w:rPr>
          <w:rFonts w:ascii="宋体" w:hAnsi="宋体" w:hint="eastAsia"/>
          <w:szCs w:val="21"/>
        </w:rPr>
        <w:t>等证明文件并加盖公章；</w:t>
      </w:r>
    </w:p>
    <w:p w14:paraId="42856E5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（12）金融机构开户需提供金融许可证并加盖公章。</w:t>
      </w:r>
    </w:p>
    <w:p w14:paraId="13E7067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注：指定银行账户是指投资人开户时预留的作为赎回、分红、退款的结算账户，账户名称必须同投资人在直销柜台账户的户名一致。 </w:t>
      </w:r>
    </w:p>
    <w:p w14:paraId="20F04E5D"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4、机构投资者办理认购申请时须提交下列材料： </w:t>
      </w:r>
    </w:p>
    <w:p w14:paraId="3DFB09AC"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（1）于我司指定的企业与机构网上交易平台完成投资者适当性评估；</w:t>
      </w:r>
    </w:p>
    <w:p w14:paraId="62AED4B0"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（2）于我司指定的企业与机构网上交易平台发出申购指令并复核。 </w:t>
      </w:r>
    </w:p>
    <w:p w14:paraId="68224F88"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5、资金划拨：</w:t>
      </w:r>
    </w:p>
    <w:p w14:paraId="07520E52"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机构投资者办理认购前应将足额资金以“支票结算”或“电汇结算”方式通过银行汇入南方基金管理股份有限公司直销清算账户。 </w:t>
      </w:r>
    </w:p>
    <w:p w14:paraId="71FC0134"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户名：南方基金管理股份有限公司网上交易销售专户 </w:t>
      </w:r>
    </w:p>
    <w:p w14:paraId="6BC7288A"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开户银行：中国工商银行深圳市分行罗湖支行 </w:t>
      </w:r>
    </w:p>
    <w:p w14:paraId="526B31B0"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银行账号：4000 0204 1920 0076 106 </w:t>
      </w:r>
    </w:p>
    <w:p w14:paraId="755E1B01"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投资人所填写的票据在汇款用途中必须注明购买的基金名称和基金代码，并确保在认购期间每日16：00前到账。投资人若未按上述规定划付，造成认购无效的，南方基金管理股份有限公司及直销柜台清算账户的开户银行不承担任何责任。 </w:t>
      </w:r>
    </w:p>
    <w:p w14:paraId="363EEF0C"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6、注意事项：</w:t>
      </w:r>
    </w:p>
    <w:p w14:paraId="2765789A"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（1）投资人T日提交开户申请后，可于T+2日到本公司查询确认结果，或通过本公司企业及机构理财平台系统内查询并可系统内下载具有我司电子章的开户确认书。</w:t>
      </w:r>
    </w:p>
    <w:p w14:paraId="7AD06C3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2）投资人T日提交认购申请后，可于T+2日到本公司直销中心查询认购接受结果，或通过本公司客户服务中心、企业及机构理财平台系统内查询。认购份额确认结果可于基金合同生效后到本公司直销中心查询，或通过本公司客户服务中心、企业及机构理财平台系统内查询。</w:t>
      </w:r>
    </w:p>
    <w:p w14:paraId="28D50DCB"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（3）机构投资者认购基金申请须在公布的机构投资者认购时间内办理。 </w:t>
      </w:r>
    </w:p>
    <w:p w14:paraId="107EF00D" w14:textId="77777777" w:rsidR="00A76BD6"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 xml:space="preserve"> （二）其他销售机构 </w:t>
      </w:r>
    </w:p>
    <w:p w14:paraId="22E741BE" w14:textId="70CBEB40" w:rsidR="008C2E32" w:rsidRPr="006C5841" w:rsidRDefault="00A76BD6" w:rsidP="00A76BD6">
      <w:pPr>
        <w:spacing w:line="360" w:lineRule="auto"/>
        <w:ind w:firstLineChars="200" w:firstLine="420"/>
        <w:rPr>
          <w:rFonts w:ascii="宋体" w:hAnsi="宋体"/>
          <w:szCs w:val="21"/>
        </w:rPr>
      </w:pPr>
      <w:r w:rsidRPr="006C5841">
        <w:rPr>
          <w:rFonts w:ascii="宋体" w:hAnsi="宋体" w:hint="eastAsia"/>
          <w:szCs w:val="21"/>
        </w:rPr>
        <w:t>其他销售机构的销售网点以及开户、认购等事项的详细情况请向各销售机构咨询。</w:t>
      </w:r>
      <w:r w:rsidR="006F6785" w:rsidRPr="006C5841">
        <w:rPr>
          <w:rFonts w:ascii="宋体" w:hAnsi="宋体"/>
          <w:szCs w:val="21"/>
        </w:rPr>
        <w:t xml:space="preserve"> </w:t>
      </w:r>
    </w:p>
    <w:p w14:paraId="1CD1D5CA" w14:textId="77777777" w:rsidR="008C2E32" w:rsidRPr="006C5841" w:rsidRDefault="008C2E32">
      <w:pPr>
        <w:spacing w:line="360" w:lineRule="auto"/>
        <w:rPr>
          <w:rFonts w:ascii="宋体" w:hAnsi="宋体"/>
          <w:b/>
          <w:szCs w:val="21"/>
        </w:rPr>
      </w:pPr>
    </w:p>
    <w:p w14:paraId="39036FF7" w14:textId="77777777" w:rsidR="008C2E32" w:rsidRPr="006C5841" w:rsidRDefault="006F6785">
      <w:pPr>
        <w:spacing w:line="360" w:lineRule="auto"/>
        <w:ind w:firstLineChars="202" w:firstLine="426"/>
        <w:outlineLvl w:val="0"/>
        <w:rPr>
          <w:rFonts w:ascii="宋体" w:hAnsi="宋体"/>
          <w:b/>
          <w:szCs w:val="21"/>
        </w:rPr>
      </w:pPr>
      <w:r w:rsidRPr="006C5841">
        <w:rPr>
          <w:rFonts w:ascii="宋体" w:hAnsi="宋体" w:hint="eastAsia"/>
          <w:b/>
          <w:szCs w:val="21"/>
        </w:rPr>
        <w:t>五、清算与交割</w:t>
      </w:r>
    </w:p>
    <w:p w14:paraId="53EB1871"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1</w:t>
      </w:r>
      <w:r w:rsidRPr="006C5841">
        <w:rPr>
          <w:rFonts w:ascii="宋体" w:hAnsi="宋体" w:hint="eastAsia"/>
          <w:szCs w:val="21"/>
        </w:rPr>
        <w:t>、《基金合同》生效前，投资人的认购款项只能存入专门账户，不得动用。有效认购款项在募集期间产生的利息将折算为基金份额</w:t>
      </w:r>
      <w:proofErr w:type="gramStart"/>
      <w:r w:rsidRPr="006C5841">
        <w:rPr>
          <w:rFonts w:ascii="宋体" w:hAnsi="宋体" w:hint="eastAsia"/>
          <w:szCs w:val="21"/>
        </w:rPr>
        <w:t>归基金</w:t>
      </w:r>
      <w:proofErr w:type="gramEnd"/>
      <w:r w:rsidRPr="006C5841">
        <w:rPr>
          <w:rFonts w:ascii="宋体" w:hAnsi="宋体" w:hint="eastAsia"/>
          <w:szCs w:val="21"/>
        </w:rPr>
        <w:t>份额持有人所有，其中利息转份额的数额以登记机构的记录为准。</w:t>
      </w:r>
    </w:p>
    <w:p w14:paraId="7D158C5A"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2</w:t>
      </w:r>
      <w:r w:rsidRPr="006C5841">
        <w:rPr>
          <w:rFonts w:ascii="宋体" w:hAnsi="宋体" w:hint="eastAsia"/>
          <w:szCs w:val="21"/>
        </w:rPr>
        <w:t>、本基金权益登记由登记机构在基金募集结束后完成。</w:t>
      </w:r>
    </w:p>
    <w:p w14:paraId="3EB648B7" w14:textId="77777777" w:rsidR="008C2E32" w:rsidRPr="006C5841" w:rsidRDefault="008C2E32">
      <w:pPr>
        <w:spacing w:line="360" w:lineRule="auto"/>
        <w:ind w:firstLineChars="200" w:firstLine="420"/>
        <w:rPr>
          <w:rFonts w:ascii="宋体" w:hAnsi="宋体"/>
          <w:szCs w:val="21"/>
        </w:rPr>
      </w:pPr>
    </w:p>
    <w:p w14:paraId="72105D3C" w14:textId="77777777" w:rsidR="008C2E32" w:rsidRPr="006C5841" w:rsidRDefault="006F6785">
      <w:pPr>
        <w:spacing w:line="360" w:lineRule="auto"/>
        <w:ind w:firstLineChars="202" w:firstLine="426"/>
        <w:outlineLvl w:val="0"/>
        <w:rPr>
          <w:rFonts w:ascii="宋体" w:hAnsi="宋体"/>
          <w:b/>
          <w:szCs w:val="21"/>
        </w:rPr>
      </w:pPr>
      <w:r w:rsidRPr="006C5841">
        <w:rPr>
          <w:rFonts w:ascii="宋体" w:hAnsi="宋体" w:hint="eastAsia"/>
          <w:b/>
          <w:szCs w:val="21"/>
        </w:rPr>
        <w:t>六、基金的验资与基金合同的生效</w:t>
      </w:r>
    </w:p>
    <w:p w14:paraId="78D5AEF2"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1、</w:t>
      </w:r>
      <w:r w:rsidRPr="006C5841">
        <w:rPr>
          <w:rFonts w:ascii="宋体" w:hAnsi="宋体" w:hint="eastAsia"/>
          <w:szCs w:val="21"/>
        </w:rPr>
        <w:t>基金备案的条件</w:t>
      </w:r>
    </w:p>
    <w:p w14:paraId="4579C29A" w14:textId="24C2818D" w:rsidR="006F4359" w:rsidRPr="006C5841" w:rsidRDefault="006F4359">
      <w:pPr>
        <w:spacing w:line="360" w:lineRule="auto"/>
        <w:ind w:firstLineChars="200" w:firstLine="420"/>
      </w:pPr>
      <w:r w:rsidRPr="006C5841">
        <w:t>本基金自基金份额发售之日起</w:t>
      </w:r>
      <w:r w:rsidRPr="006C5841">
        <w:t>3</w:t>
      </w:r>
      <w:r w:rsidRPr="006C5841">
        <w:t>个月内，在发起资金提供方使用发起资金认购本基金的金额不少于</w:t>
      </w:r>
      <w:r w:rsidRPr="006C5841">
        <w:t>1000</w:t>
      </w:r>
      <w:r w:rsidRPr="006C5841">
        <w:t>万元，且发起资金提供方承诺认购的基金份额持有期限不少于</w:t>
      </w:r>
      <w:r w:rsidRPr="006C5841">
        <w:t>3</w:t>
      </w:r>
      <w:r w:rsidRPr="006C5841">
        <w:t>年的条件下，基金募集期届满或基金管理人依据法律法规及招募说明书可以决定停止基金发售，并在</w:t>
      </w:r>
      <w:r w:rsidRPr="006C5841">
        <w:t>10</w:t>
      </w:r>
      <w:r w:rsidRPr="006C5841">
        <w:t>日内聘请法定验资机构验资，自收到验资报告之日起</w:t>
      </w:r>
      <w:r w:rsidRPr="006C5841">
        <w:t>10</w:t>
      </w:r>
      <w:r w:rsidRPr="006C5841">
        <w:t>日内，向中国证监会办理基金备案手续。验资报告需对发起资金提供方及其持有份额进行专门说明。</w:t>
      </w:r>
    </w:p>
    <w:p w14:paraId="4F1DC28C" w14:textId="54F0B25F" w:rsidR="008C2E32" w:rsidRPr="006C5841" w:rsidRDefault="006F4359">
      <w:pPr>
        <w:spacing w:line="360" w:lineRule="auto"/>
        <w:ind w:firstLineChars="200" w:firstLine="420"/>
        <w:rPr>
          <w:rFonts w:ascii="宋体" w:hAnsi="宋体"/>
          <w:szCs w:val="21"/>
        </w:rPr>
      </w:pPr>
      <w:r w:rsidRPr="006C5841">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43BD4A0E"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2、</w:t>
      </w:r>
      <w:r w:rsidRPr="006C5841">
        <w:rPr>
          <w:rFonts w:ascii="宋体" w:hAnsi="宋体" w:hint="eastAsia"/>
          <w:szCs w:val="21"/>
        </w:rPr>
        <w:t>基金合同不能生效时募集资金的处理方式</w:t>
      </w:r>
    </w:p>
    <w:p w14:paraId="2A74FDDC" w14:textId="63DBF927" w:rsidR="008C2E32" w:rsidRPr="006C5841" w:rsidRDefault="007605A5">
      <w:pPr>
        <w:spacing w:line="360" w:lineRule="auto"/>
        <w:ind w:firstLineChars="200" w:firstLine="420"/>
        <w:rPr>
          <w:rFonts w:ascii="宋体" w:hAnsi="宋体"/>
          <w:szCs w:val="21"/>
        </w:rPr>
      </w:pPr>
      <w:r w:rsidRPr="006C5841">
        <w:rPr>
          <w:rFonts w:ascii="宋体" w:hAnsi="宋体" w:hint="eastAsia"/>
          <w:szCs w:val="21"/>
        </w:rPr>
        <w:t>如果募集期限届满，未满足基金备案条件，基金管理人应当承担下列责任：</w:t>
      </w:r>
    </w:p>
    <w:p w14:paraId="4416D932" w14:textId="08F245E2" w:rsidR="008C2E32" w:rsidRPr="006C5841" w:rsidRDefault="006F4359">
      <w:pPr>
        <w:spacing w:line="360" w:lineRule="auto"/>
        <w:ind w:firstLineChars="200" w:firstLine="420"/>
        <w:rPr>
          <w:rFonts w:ascii="宋体" w:hAnsi="宋体"/>
          <w:szCs w:val="21"/>
        </w:rPr>
      </w:pPr>
      <w:r w:rsidRPr="006C5841">
        <w:rPr>
          <w:rFonts w:ascii="宋体" w:hAnsi="宋体" w:hint="eastAsia"/>
          <w:szCs w:val="21"/>
        </w:rPr>
        <w:t>（</w:t>
      </w:r>
      <w:r w:rsidR="007605A5" w:rsidRPr="006C5841">
        <w:rPr>
          <w:rFonts w:ascii="宋体" w:hAnsi="宋体" w:hint="eastAsia"/>
          <w:szCs w:val="21"/>
        </w:rPr>
        <w:t>1</w:t>
      </w:r>
      <w:r w:rsidRPr="006C5841">
        <w:rPr>
          <w:rFonts w:ascii="宋体" w:hAnsi="宋体" w:hint="eastAsia"/>
          <w:szCs w:val="21"/>
        </w:rPr>
        <w:t>）</w:t>
      </w:r>
      <w:r w:rsidR="007605A5" w:rsidRPr="006C5841">
        <w:rPr>
          <w:rFonts w:ascii="宋体" w:hAnsi="宋体" w:hint="eastAsia"/>
          <w:szCs w:val="21"/>
        </w:rPr>
        <w:t>以其固有财产承担因募集行为而产生的债务和费用；</w:t>
      </w:r>
    </w:p>
    <w:p w14:paraId="3B973519" w14:textId="516FAB1E" w:rsidR="008C2E32" w:rsidRPr="006C5841" w:rsidRDefault="006F4359">
      <w:pPr>
        <w:spacing w:line="360" w:lineRule="auto"/>
        <w:ind w:firstLineChars="200" w:firstLine="420"/>
        <w:rPr>
          <w:rFonts w:ascii="宋体" w:hAnsi="宋体"/>
          <w:szCs w:val="21"/>
        </w:rPr>
      </w:pPr>
      <w:r w:rsidRPr="006C5841">
        <w:rPr>
          <w:rFonts w:ascii="宋体" w:hAnsi="宋体" w:hint="eastAsia"/>
          <w:szCs w:val="21"/>
        </w:rPr>
        <w:t>（</w:t>
      </w:r>
      <w:r w:rsidR="007605A5" w:rsidRPr="006C5841">
        <w:rPr>
          <w:rFonts w:ascii="宋体" w:hAnsi="宋体" w:hint="eastAsia"/>
          <w:szCs w:val="21"/>
        </w:rPr>
        <w:t>2</w:t>
      </w:r>
      <w:r w:rsidRPr="006C5841">
        <w:rPr>
          <w:rFonts w:ascii="宋体" w:hAnsi="宋体" w:hint="eastAsia"/>
          <w:szCs w:val="21"/>
        </w:rPr>
        <w:t>）</w:t>
      </w:r>
      <w:r w:rsidR="007605A5" w:rsidRPr="006C5841">
        <w:rPr>
          <w:rFonts w:ascii="宋体" w:hAnsi="宋体" w:hint="eastAsia"/>
          <w:szCs w:val="21"/>
        </w:rPr>
        <w:t>在基金募集期限届满后30日内返还投资者已缴纳的款项，并加计银行同期活期存款利息；</w:t>
      </w:r>
    </w:p>
    <w:p w14:paraId="32DCC312" w14:textId="7D499E9C" w:rsidR="008C2E32" w:rsidRPr="006C5841" w:rsidRDefault="006F4359" w:rsidP="006F4359">
      <w:pPr>
        <w:spacing w:line="360" w:lineRule="auto"/>
        <w:ind w:firstLineChars="200" w:firstLine="420"/>
        <w:rPr>
          <w:rFonts w:ascii="宋体" w:hAnsi="宋体"/>
          <w:szCs w:val="21"/>
        </w:rPr>
      </w:pPr>
      <w:r w:rsidRPr="006C5841">
        <w:rPr>
          <w:rFonts w:ascii="宋体" w:hAnsi="宋体" w:hint="eastAsia"/>
          <w:szCs w:val="21"/>
        </w:rPr>
        <w:t>（</w:t>
      </w:r>
      <w:r w:rsidRPr="006C5841">
        <w:rPr>
          <w:rFonts w:ascii="宋体" w:hAnsi="宋体"/>
          <w:szCs w:val="21"/>
        </w:rPr>
        <w:t>3</w:t>
      </w:r>
      <w:r w:rsidRPr="006C5841">
        <w:rPr>
          <w:rFonts w:ascii="宋体" w:hAnsi="宋体" w:hint="eastAsia"/>
          <w:szCs w:val="21"/>
        </w:rPr>
        <w:t>）</w:t>
      </w:r>
      <w:r w:rsidR="007605A5" w:rsidRPr="006C5841">
        <w:rPr>
          <w:rFonts w:ascii="宋体" w:hAnsi="宋体" w:hint="eastAsia"/>
          <w:szCs w:val="21"/>
        </w:rPr>
        <w:t>如基金募集失败，基金管理人、基金托管人及销售机构不得请求报酬。基金管理人、基金托管人和销售机构为基金募集支付之一切费用应由各方各自承担。</w:t>
      </w:r>
    </w:p>
    <w:p w14:paraId="653BAEFF" w14:textId="77777777" w:rsidR="008C2E32" w:rsidRPr="006C5841" w:rsidRDefault="008C2E32">
      <w:pPr>
        <w:spacing w:line="360" w:lineRule="auto"/>
        <w:ind w:firstLineChars="200" w:firstLine="420"/>
        <w:rPr>
          <w:rFonts w:ascii="宋体" w:hAnsi="宋体"/>
          <w:szCs w:val="21"/>
        </w:rPr>
      </w:pPr>
    </w:p>
    <w:p w14:paraId="3DB550D1" w14:textId="77777777" w:rsidR="008C2E32" w:rsidRPr="006C5841" w:rsidRDefault="006F6785">
      <w:pPr>
        <w:spacing w:line="360" w:lineRule="auto"/>
        <w:ind w:firstLineChars="202" w:firstLine="426"/>
        <w:outlineLvl w:val="0"/>
        <w:rPr>
          <w:rFonts w:ascii="宋体" w:hAnsi="宋体"/>
          <w:b/>
          <w:szCs w:val="21"/>
        </w:rPr>
      </w:pPr>
      <w:r w:rsidRPr="006C5841">
        <w:rPr>
          <w:rFonts w:ascii="宋体" w:hAnsi="宋体" w:hint="eastAsia"/>
          <w:b/>
          <w:szCs w:val="21"/>
        </w:rPr>
        <w:t>七、本次发售当事人或中介机构</w:t>
      </w:r>
    </w:p>
    <w:p w14:paraId="6FEA3625" w14:textId="77777777" w:rsidR="008C2E32" w:rsidRPr="006C5841" w:rsidRDefault="006F6785">
      <w:pPr>
        <w:autoSpaceDE w:val="0"/>
        <w:autoSpaceDN w:val="0"/>
        <w:spacing w:line="360" w:lineRule="auto"/>
        <w:ind w:firstLineChars="200" w:firstLine="420"/>
        <w:outlineLvl w:val="0"/>
        <w:rPr>
          <w:rFonts w:ascii="宋体" w:hAnsi="宋体"/>
          <w:szCs w:val="21"/>
        </w:rPr>
      </w:pPr>
      <w:r w:rsidRPr="006C5841">
        <w:rPr>
          <w:rFonts w:ascii="宋体" w:hAnsi="宋体"/>
          <w:szCs w:val="21"/>
        </w:rPr>
        <w:t>（一）基金管理人</w:t>
      </w:r>
    </w:p>
    <w:p w14:paraId="072C0994" w14:textId="77777777" w:rsidR="008C2E32" w:rsidRPr="006C5841" w:rsidRDefault="006F6785" w:rsidP="006B0841">
      <w:pPr>
        <w:spacing w:line="360" w:lineRule="auto"/>
        <w:ind w:firstLineChars="200" w:firstLine="420"/>
        <w:rPr>
          <w:rFonts w:ascii="宋体" w:hAnsi="宋体"/>
          <w:szCs w:val="21"/>
        </w:rPr>
      </w:pPr>
      <w:r w:rsidRPr="006C5841">
        <w:rPr>
          <w:rFonts w:ascii="宋体" w:hAnsi="宋体" w:hint="eastAsia"/>
          <w:szCs w:val="21"/>
        </w:rPr>
        <w:t>名称：南方基金管理股份有限公司</w:t>
      </w:r>
    </w:p>
    <w:p w14:paraId="3F78280A" w14:textId="77777777" w:rsidR="008C2E32" w:rsidRPr="006C5841" w:rsidRDefault="006F6785" w:rsidP="006B0841">
      <w:pPr>
        <w:spacing w:line="360" w:lineRule="auto"/>
        <w:ind w:firstLineChars="200" w:firstLine="420"/>
        <w:rPr>
          <w:rFonts w:ascii="宋体" w:hAnsi="宋体"/>
          <w:szCs w:val="21"/>
        </w:rPr>
      </w:pPr>
      <w:r w:rsidRPr="006C5841">
        <w:rPr>
          <w:rFonts w:ascii="宋体" w:hAnsi="宋体" w:hint="eastAsia"/>
          <w:szCs w:val="21"/>
        </w:rPr>
        <w:t>住所及办公地址：深圳市福田区莲花街道益田路5999号基金大厦32-42楼</w:t>
      </w:r>
    </w:p>
    <w:p w14:paraId="7FA4E717" w14:textId="77777777" w:rsidR="008C2E32" w:rsidRPr="006C5841" w:rsidRDefault="006F6785" w:rsidP="006B0841">
      <w:pPr>
        <w:spacing w:line="360" w:lineRule="auto"/>
        <w:ind w:firstLineChars="200" w:firstLine="420"/>
        <w:rPr>
          <w:rFonts w:ascii="宋体" w:hAnsi="宋体"/>
          <w:szCs w:val="21"/>
        </w:rPr>
      </w:pPr>
      <w:r w:rsidRPr="006C5841">
        <w:rPr>
          <w:rFonts w:ascii="宋体" w:hAnsi="宋体" w:hint="eastAsia"/>
          <w:szCs w:val="21"/>
        </w:rPr>
        <w:lastRenderedPageBreak/>
        <w:t>成立时间：1998年3月6日</w:t>
      </w:r>
    </w:p>
    <w:p w14:paraId="744246ED" w14:textId="77777777" w:rsidR="008C2E32" w:rsidRPr="006C5841" w:rsidRDefault="006F6785" w:rsidP="006B0841">
      <w:pPr>
        <w:spacing w:line="360" w:lineRule="auto"/>
        <w:ind w:firstLineChars="200" w:firstLine="420"/>
        <w:rPr>
          <w:rFonts w:ascii="宋体" w:hAnsi="宋体"/>
          <w:szCs w:val="21"/>
        </w:rPr>
      </w:pPr>
      <w:r w:rsidRPr="006C5841">
        <w:rPr>
          <w:rFonts w:ascii="宋体" w:hAnsi="宋体" w:hint="eastAsia"/>
          <w:szCs w:val="21"/>
        </w:rPr>
        <w:t>法定代表人：周易</w:t>
      </w:r>
    </w:p>
    <w:p w14:paraId="2DA7EFC1" w14:textId="77777777" w:rsidR="008C2E32" w:rsidRPr="006C5841" w:rsidRDefault="006F6785" w:rsidP="006B0841">
      <w:pPr>
        <w:spacing w:line="360" w:lineRule="auto"/>
        <w:ind w:firstLineChars="200" w:firstLine="420"/>
        <w:rPr>
          <w:rFonts w:ascii="宋体" w:hAnsi="宋体"/>
          <w:szCs w:val="21"/>
        </w:rPr>
      </w:pPr>
      <w:r w:rsidRPr="006C5841">
        <w:rPr>
          <w:rFonts w:ascii="宋体" w:hAnsi="宋体" w:hint="eastAsia"/>
          <w:szCs w:val="21"/>
        </w:rPr>
        <w:t>注册资本：3.6172亿元人民币</w:t>
      </w:r>
    </w:p>
    <w:p w14:paraId="1EA58A1E" w14:textId="77777777" w:rsidR="008C2E32" w:rsidRPr="006C5841" w:rsidRDefault="006F6785" w:rsidP="006B0841">
      <w:pPr>
        <w:spacing w:line="360" w:lineRule="auto"/>
        <w:ind w:firstLineChars="200" w:firstLine="420"/>
        <w:rPr>
          <w:rFonts w:ascii="宋体" w:hAnsi="宋体"/>
          <w:szCs w:val="21"/>
        </w:rPr>
      </w:pPr>
      <w:r w:rsidRPr="006C5841">
        <w:rPr>
          <w:rFonts w:ascii="宋体" w:hAnsi="宋体" w:hint="eastAsia"/>
          <w:szCs w:val="21"/>
        </w:rPr>
        <w:t>电话：（0755）82763888</w:t>
      </w:r>
    </w:p>
    <w:p w14:paraId="4FB073EB"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传真：（0755）82763889</w:t>
      </w:r>
    </w:p>
    <w:p w14:paraId="3F5BE21A" w14:textId="77777777" w:rsidR="008C2E32" w:rsidRPr="006C5841" w:rsidRDefault="006F6785">
      <w:pPr>
        <w:autoSpaceDE w:val="0"/>
        <w:autoSpaceDN w:val="0"/>
        <w:spacing w:line="360" w:lineRule="auto"/>
        <w:ind w:firstLineChars="200" w:firstLine="420"/>
        <w:outlineLvl w:val="0"/>
        <w:rPr>
          <w:rFonts w:ascii="宋体" w:hAnsi="宋体"/>
          <w:szCs w:val="21"/>
        </w:rPr>
      </w:pPr>
      <w:r w:rsidRPr="006C5841">
        <w:rPr>
          <w:rFonts w:ascii="宋体" w:hAnsi="宋体"/>
          <w:szCs w:val="21"/>
        </w:rPr>
        <w:t>（二）基金托管人</w:t>
      </w:r>
    </w:p>
    <w:p w14:paraId="71359AAB" w14:textId="0F41B319"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名称：中信证券股份有限公司</w:t>
      </w:r>
    </w:p>
    <w:p w14:paraId="307B7D32"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注册地址：广东省深圳市福田区中心三路8号卓越时代广场（二期）北座</w:t>
      </w:r>
    </w:p>
    <w:p w14:paraId="0C7EB05F"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办公地址：北京市朝阳区亮马桥路48号</w:t>
      </w:r>
    </w:p>
    <w:p w14:paraId="7340F1BE" w14:textId="77777777" w:rsidR="00DC5232" w:rsidRPr="006C5841" w:rsidRDefault="00DC5232" w:rsidP="004C3F97">
      <w:pPr>
        <w:autoSpaceDE w:val="0"/>
        <w:autoSpaceDN w:val="0"/>
        <w:spacing w:line="360" w:lineRule="auto"/>
        <w:ind w:firstLineChars="700" w:firstLine="1470"/>
        <w:outlineLvl w:val="0"/>
        <w:rPr>
          <w:rFonts w:ascii="宋体" w:hAnsi="宋体"/>
          <w:bCs/>
          <w:szCs w:val="21"/>
        </w:rPr>
      </w:pPr>
      <w:r w:rsidRPr="006C5841">
        <w:rPr>
          <w:rFonts w:ascii="宋体" w:hAnsi="宋体" w:hint="eastAsia"/>
          <w:bCs/>
          <w:szCs w:val="21"/>
        </w:rPr>
        <w:t>广东省深圳市福田区中心三路8号中信证券大厦</w:t>
      </w:r>
    </w:p>
    <w:p w14:paraId="1D86FFEF"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法定代表人：张佑君</w:t>
      </w:r>
    </w:p>
    <w:p w14:paraId="5F153BAE"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成立时间：1995年10月25日</w:t>
      </w:r>
    </w:p>
    <w:p w14:paraId="4C9F6378"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批准设立机关：国家工商总局</w:t>
      </w:r>
    </w:p>
    <w:p w14:paraId="19B7C398"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批准设立文号：100000000018305</w:t>
      </w:r>
    </w:p>
    <w:p w14:paraId="39D75F42"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组织形式：股份有限公司（上市）</w:t>
      </w:r>
    </w:p>
    <w:p w14:paraId="166E33EE"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注册资本：14,820,546,829元人民币</w:t>
      </w:r>
    </w:p>
    <w:p w14:paraId="1CCAF9D8" w14:textId="77777777" w:rsidR="00DC5232" w:rsidRPr="006C5841" w:rsidRDefault="00DC5232" w:rsidP="00DC5232">
      <w:pPr>
        <w:autoSpaceDE w:val="0"/>
        <w:autoSpaceDN w:val="0"/>
        <w:spacing w:line="360" w:lineRule="auto"/>
        <w:ind w:firstLineChars="200" w:firstLine="420"/>
        <w:outlineLvl w:val="0"/>
        <w:rPr>
          <w:rFonts w:ascii="宋体" w:hAnsi="宋体"/>
          <w:bCs/>
          <w:szCs w:val="21"/>
        </w:rPr>
      </w:pPr>
      <w:r w:rsidRPr="006C5841">
        <w:rPr>
          <w:rFonts w:ascii="宋体" w:hAnsi="宋体" w:hint="eastAsia"/>
          <w:bCs/>
          <w:szCs w:val="21"/>
        </w:rPr>
        <w:t>存续期间：持续经营</w:t>
      </w:r>
    </w:p>
    <w:p w14:paraId="0CA9A32B" w14:textId="66808E3C" w:rsidR="008C2E32" w:rsidRPr="006C5841" w:rsidRDefault="00DC5232" w:rsidP="00DC5232">
      <w:pPr>
        <w:spacing w:line="360" w:lineRule="auto"/>
        <w:ind w:firstLineChars="202" w:firstLine="424"/>
        <w:rPr>
          <w:rFonts w:ascii="宋体" w:hAnsi="宋体"/>
          <w:szCs w:val="21"/>
        </w:rPr>
      </w:pPr>
      <w:r w:rsidRPr="006C5841">
        <w:rPr>
          <w:rFonts w:ascii="宋体" w:hAnsi="宋体" w:hint="eastAsia"/>
          <w:bCs/>
          <w:szCs w:val="21"/>
        </w:rPr>
        <w:t>基金托管资格批文及文号：《关于核准中信证券股份有限公司证券投资基金托管资格的批复》（证监许可[2014]1044号）</w:t>
      </w:r>
    </w:p>
    <w:p w14:paraId="62E55055" w14:textId="77777777" w:rsidR="008C2E32" w:rsidRPr="006C5841" w:rsidRDefault="006F6785">
      <w:pPr>
        <w:pStyle w:val="1"/>
        <w:spacing w:before="0" w:after="0" w:line="360" w:lineRule="auto"/>
        <w:ind w:firstLineChars="200" w:firstLine="420"/>
        <w:rPr>
          <w:rFonts w:ascii="宋体" w:hAnsi="宋体"/>
          <w:b w:val="0"/>
          <w:bCs w:val="0"/>
          <w:kern w:val="0"/>
          <w:sz w:val="21"/>
          <w:szCs w:val="21"/>
        </w:rPr>
      </w:pPr>
      <w:r w:rsidRPr="006C5841">
        <w:rPr>
          <w:rFonts w:ascii="宋体" w:hAnsi="宋体"/>
          <w:b w:val="0"/>
          <w:bCs w:val="0"/>
          <w:kern w:val="0"/>
          <w:sz w:val="21"/>
          <w:szCs w:val="21"/>
        </w:rPr>
        <w:t>（三）销售机构</w:t>
      </w:r>
    </w:p>
    <w:p w14:paraId="1247B110" w14:textId="77777777" w:rsidR="008C2E32" w:rsidRPr="006C5841" w:rsidRDefault="006F6785">
      <w:pPr>
        <w:spacing w:line="360" w:lineRule="auto"/>
        <w:ind w:firstLineChars="202" w:firstLine="424"/>
        <w:rPr>
          <w:rFonts w:ascii="宋体" w:hAnsi="宋体"/>
          <w:szCs w:val="21"/>
        </w:rPr>
      </w:pPr>
      <w:r w:rsidRPr="006C5841">
        <w:rPr>
          <w:rFonts w:ascii="宋体" w:hAnsi="宋体"/>
          <w:szCs w:val="21"/>
        </w:rPr>
        <w:t>1、直销机构</w:t>
      </w:r>
    </w:p>
    <w:p w14:paraId="636060AB" w14:textId="77777777" w:rsidR="008C2E32" w:rsidRPr="006C5841" w:rsidRDefault="006F6785">
      <w:pPr>
        <w:autoSpaceDE w:val="0"/>
        <w:autoSpaceDN w:val="0"/>
        <w:spacing w:line="360" w:lineRule="auto"/>
        <w:ind w:firstLineChars="200" w:firstLine="420"/>
        <w:rPr>
          <w:rFonts w:ascii="宋体" w:hAnsi="宋体"/>
          <w:szCs w:val="21"/>
        </w:rPr>
      </w:pPr>
      <w:r w:rsidRPr="006C5841">
        <w:rPr>
          <w:rFonts w:ascii="宋体" w:hAnsi="宋体" w:hint="eastAsia"/>
          <w:szCs w:val="21"/>
        </w:rPr>
        <w:t>名称：</w:t>
      </w:r>
      <w:r w:rsidRPr="006C5841">
        <w:rPr>
          <w:rFonts w:ascii="宋体" w:hAnsi="宋体"/>
          <w:szCs w:val="21"/>
        </w:rPr>
        <w:t>南方基金管理股份有限公司</w:t>
      </w:r>
    </w:p>
    <w:p w14:paraId="03696042"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注册地址：</w:t>
      </w:r>
      <w:r w:rsidRPr="006C5841">
        <w:rPr>
          <w:rFonts w:ascii="宋体" w:hAnsi="宋体" w:hint="eastAsia"/>
          <w:szCs w:val="21"/>
        </w:rPr>
        <w:t>深圳市福田区莲花街道益田路</w:t>
      </w:r>
      <w:r w:rsidRPr="006C5841">
        <w:rPr>
          <w:rFonts w:ascii="宋体" w:hAnsi="宋体"/>
          <w:szCs w:val="21"/>
        </w:rPr>
        <w:t>5999号基金大厦32-42楼</w:t>
      </w:r>
    </w:p>
    <w:p w14:paraId="7C9E792C"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法定代表人：</w:t>
      </w:r>
      <w:r w:rsidRPr="006C5841">
        <w:rPr>
          <w:rFonts w:ascii="宋体" w:hAnsi="宋体" w:hint="eastAsia"/>
          <w:szCs w:val="21"/>
        </w:rPr>
        <w:t>周易</w:t>
      </w:r>
    </w:p>
    <w:p w14:paraId="669B8BD6"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电话：（0755）82763905</w:t>
      </w:r>
    </w:p>
    <w:p w14:paraId="78507E82" w14:textId="77777777" w:rsidR="008C2E32" w:rsidRPr="006C5841" w:rsidRDefault="006F6785">
      <w:pPr>
        <w:spacing w:line="360" w:lineRule="auto"/>
        <w:ind w:firstLineChars="200" w:firstLine="420"/>
        <w:rPr>
          <w:rFonts w:ascii="宋体" w:hAnsi="宋体"/>
          <w:szCs w:val="21"/>
        </w:rPr>
      </w:pPr>
      <w:r w:rsidRPr="006C5841">
        <w:rPr>
          <w:rFonts w:ascii="宋体" w:hAnsi="宋体"/>
          <w:szCs w:val="21"/>
        </w:rPr>
        <w:t>传真：（0755）82763900</w:t>
      </w:r>
    </w:p>
    <w:p w14:paraId="43124566" w14:textId="36665E83" w:rsidR="008C2E32" w:rsidRPr="006C5841" w:rsidRDefault="006F6785">
      <w:pPr>
        <w:spacing w:line="360" w:lineRule="auto"/>
        <w:ind w:firstLineChars="200" w:firstLine="420"/>
        <w:rPr>
          <w:rFonts w:ascii="宋体" w:hAnsi="宋体"/>
          <w:szCs w:val="21"/>
        </w:rPr>
      </w:pPr>
      <w:r w:rsidRPr="006C5841">
        <w:rPr>
          <w:rFonts w:ascii="宋体" w:hAnsi="宋体"/>
          <w:szCs w:val="21"/>
        </w:rPr>
        <w:t>联系人：</w:t>
      </w:r>
      <w:r w:rsidR="000332DF" w:rsidRPr="006C5841">
        <w:rPr>
          <w:rFonts w:ascii="宋体" w:hAnsi="宋体" w:hint="eastAsia"/>
          <w:szCs w:val="21"/>
        </w:rPr>
        <w:t>高婷</w:t>
      </w:r>
    </w:p>
    <w:p w14:paraId="10449EF6" w14:textId="3E2DBDB5" w:rsidR="00DC5232" w:rsidRPr="006C5841" w:rsidRDefault="00DC5232">
      <w:pPr>
        <w:spacing w:line="360" w:lineRule="auto"/>
        <w:ind w:firstLineChars="200" w:firstLine="420"/>
        <w:rPr>
          <w:rFonts w:ascii="宋体" w:hAnsi="宋体"/>
          <w:szCs w:val="21"/>
        </w:rPr>
      </w:pPr>
      <w:r w:rsidRPr="006C5841">
        <w:rPr>
          <w:rFonts w:ascii="宋体" w:hAnsi="宋体"/>
          <w:szCs w:val="21"/>
        </w:rPr>
        <w:t>注：本公司直销机构销售本基金A类基金份额，若后续销售本基金C类基金份额，具体信息详见本公司网站。</w:t>
      </w:r>
    </w:p>
    <w:p w14:paraId="2EFD43C8" w14:textId="77777777" w:rsidR="008C2E32" w:rsidRPr="006C5841" w:rsidRDefault="006F6785">
      <w:pPr>
        <w:autoSpaceDE w:val="0"/>
        <w:autoSpaceDN w:val="0"/>
        <w:spacing w:line="360" w:lineRule="auto"/>
        <w:ind w:firstLineChars="200" w:firstLine="420"/>
        <w:rPr>
          <w:rFonts w:ascii="宋体" w:hAnsi="宋体"/>
          <w:szCs w:val="21"/>
        </w:rPr>
      </w:pPr>
      <w:r w:rsidRPr="006C5841">
        <w:rPr>
          <w:rFonts w:ascii="宋体" w:hAnsi="宋体"/>
          <w:szCs w:val="21"/>
        </w:rPr>
        <w:t>2、代销机构</w:t>
      </w:r>
    </w:p>
    <w:p w14:paraId="413F29E2" w14:textId="1D8835A3" w:rsidR="008C2E32" w:rsidRPr="006C5841" w:rsidRDefault="00F16679">
      <w:pPr>
        <w:spacing w:line="360" w:lineRule="auto"/>
        <w:ind w:firstLineChars="200" w:firstLine="420"/>
        <w:rPr>
          <w:rFonts w:ascii="宋体" w:hAnsi="宋体"/>
          <w:color w:val="000000"/>
          <w:szCs w:val="21"/>
        </w:rPr>
      </w:pPr>
      <w:r w:rsidRPr="006C5841">
        <w:rPr>
          <w:rFonts w:ascii="宋体" w:hAnsi="宋体" w:hint="eastAsia"/>
          <w:szCs w:val="21"/>
        </w:rPr>
        <w:lastRenderedPageBreak/>
        <w:t>基金管理人可依据实际情况增加或减少代销机构，并在基金管理人网站列示。</w:t>
      </w:r>
    </w:p>
    <w:p w14:paraId="2F36942D" w14:textId="77777777" w:rsidR="008C2E32" w:rsidRPr="006C5841" w:rsidRDefault="006F6785">
      <w:pPr>
        <w:pStyle w:val="1"/>
        <w:spacing w:before="0" w:after="0" w:line="360" w:lineRule="auto"/>
        <w:ind w:firstLineChars="200" w:firstLine="420"/>
        <w:rPr>
          <w:rFonts w:ascii="宋体" w:hAnsi="宋体"/>
          <w:b w:val="0"/>
          <w:bCs w:val="0"/>
          <w:kern w:val="0"/>
          <w:sz w:val="21"/>
          <w:szCs w:val="21"/>
        </w:rPr>
      </w:pPr>
      <w:r w:rsidRPr="006C5841">
        <w:rPr>
          <w:rFonts w:ascii="宋体" w:hAnsi="宋体"/>
          <w:b w:val="0"/>
          <w:bCs w:val="0"/>
          <w:kern w:val="0"/>
          <w:sz w:val="21"/>
          <w:szCs w:val="21"/>
        </w:rPr>
        <w:t>（四）登记机构</w:t>
      </w:r>
    </w:p>
    <w:p w14:paraId="5BDF4A5A"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名称：南方基金管理股份有限公司</w:t>
      </w:r>
    </w:p>
    <w:p w14:paraId="20344DE4"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住所及办公地址：深圳市福田区莲花街道益田路5999号基金大厦32-42楼</w:t>
      </w:r>
    </w:p>
    <w:p w14:paraId="119CEC96"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法定代表人：周易</w:t>
      </w:r>
    </w:p>
    <w:p w14:paraId="4C2CF847"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电话：4008898899</w:t>
      </w:r>
    </w:p>
    <w:p w14:paraId="743DA810" w14:textId="152F72B5"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联系人：</w:t>
      </w:r>
      <w:r w:rsidR="008349AF" w:rsidRPr="006C5841">
        <w:rPr>
          <w:rFonts w:ascii="宋体" w:hAnsi="宋体" w:hint="eastAsia"/>
          <w:szCs w:val="21"/>
        </w:rPr>
        <w:t>杜文学</w:t>
      </w:r>
    </w:p>
    <w:p w14:paraId="7C6559B5" w14:textId="77777777" w:rsidR="008C2E32" w:rsidRPr="006C5841" w:rsidRDefault="006F6785">
      <w:pPr>
        <w:autoSpaceDE w:val="0"/>
        <w:autoSpaceDN w:val="0"/>
        <w:spacing w:line="360" w:lineRule="auto"/>
        <w:ind w:firstLineChars="200" w:firstLine="420"/>
        <w:outlineLvl w:val="0"/>
        <w:rPr>
          <w:rFonts w:ascii="宋体" w:hAnsi="宋体"/>
          <w:kern w:val="0"/>
          <w:szCs w:val="21"/>
        </w:rPr>
      </w:pPr>
      <w:r w:rsidRPr="006C5841">
        <w:rPr>
          <w:rFonts w:ascii="宋体" w:hAnsi="宋体" w:hint="eastAsia"/>
          <w:szCs w:val="21"/>
        </w:rPr>
        <w:t>（五）</w:t>
      </w:r>
      <w:r w:rsidRPr="006C5841">
        <w:rPr>
          <w:rFonts w:ascii="宋体" w:hAnsi="宋体" w:hint="eastAsia"/>
          <w:kern w:val="0"/>
          <w:szCs w:val="21"/>
        </w:rPr>
        <w:t>出具法律意见书的律师事务所</w:t>
      </w:r>
    </w:p>
    <w:p w14:paraId="572F642C"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名称：上海市通力律师事务所</w:t>
      </w:r>
    </w:p>
    <w:p w14:paraId="5022C9B8"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注册地址：上海市银城中路68号时代金融中心19楼</w:t>
      </w:r>
    </w:p>
    <w:p w14:paraId="61A17A99"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负责人：韩炯</w:t>
      </w:r>
    </w:p>
    <w:p w14:paraId="0AE928DC"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联系人：丁媛</w:t>
      </w:r>
    </w:p>
    <w:p w14:paraId="2DD13B44"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电话: (86 21) 3135 8666</w:t>
      </w:r>
    </w:p>
    <w:p w14:paraId="4EDB7426" w14:textId="77777777"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传真: (86 21) 3135 8600</w:t>
      </w:r>
    </w:p>
    <w:p w14:paraId="5403A47A" w14:textId="06EB2729" w:rsidR="008C2E32" w:rsidRPr="006C5841" w:rsidRDefault="006F6785">
      <w:pPr>
        <w:spacing w:line="360" w:lineRule="auto"/>
        <w:ind w:firstLineChars="200" w:firstLine="420"/>
        <w:rPr>
          <w:rFonts w:ascii="宋体" w:hAnsi="宋体"/>
          <w:szCs w:val="21"/>
        </w:rPr>
      </w:pPr>
      <w:r w:rsidRPr="006C5841">
        <w:rPr>
          <w:rFonts w:ascii="宋体" w:hAnsi="宋体" w:hint="eastAsia"/>
          <w:szCs w:val="21"/>
        </w:rPr>
        <w:t>经办律师：丁媛、李晓露</w:t>
      </w:r>
    </w:p>
    <w:p w14:paraId="2AC9D1E2" w14:textId="77777777" w:rsidR="008C2E32" w:rsidRPr="006C5841" w:rsidRDefault="006F6785">
      <w:pPr>
        <w:autoSpaceDE w:val="0"/>
        <w:autoSpaceDN w:val="0"/>
        <w:spacing w:line="360" w:lineRule="auto"/>
        <w:ind w:firstLineChars="200" w:firstLine="420"/>
        <w:outlineLvl w:val="0"/>
        <w:rPr>
          <w:rFonts w:ascii="宋体" w:hAnsi="宋体"/>
          <w:szCs w:val="21"/>
        </w:rPr>
      </w:pPr>
      <w:r w:rsidRPr="006C5841">
        <w:rPr>
          <w:rFonts w:ascii="宋体" w:hAnsi="宋体"/>
          <w:szCs w:val="21"/>
        </w:rPr>
        <w:t>（</w:t>
      </w:r>
      <w:r w:rsidRPr="006C5841">
        <w:rPr>
          <w:rFonts w:ascii="宋体" w:hAnsi="宋体" w:hint="eastAsia"/>
          <w:szCs w:val="21"/>
        </w:rPr>
        <w:t>六</w:t>
      </w:r>
      <w:r w:rsidRPr="006C5841">
        <w:rPr>
          <w:rFonts w:ascii="宋体" w:hAnsi="宋体"/>
          <w:szCs w:val="21"/>
        </w:rPr>
        <w:t>）</w:t>
      </w:r>
      <w:r w:rsidRPr="006C5841">
        <w:rPr>
          <w:rFonts w:ascii="宋体" w:hAnsi="宋体" w:hint="eastAsia"/>
          <w:szCs w:val="21"/>
        </w:rPr>
        <w:t>审计基金财产的会计师事务所</w:t>
      </w:r>
    </w:p>
    <w:p w14:paraId="73EF6FCB" w14:textId="0A048D49" w:rsidR="008C2E32" w:rsidRPr="006C5841" w:rsidRDefault="007605A5">
      <w:pPr>
        <w:spacing w:line="360" w:lineRule="auto"/>
        <w:ind w:firstLineChars="200" w:firstLine="420"/>
        <w:rPr>
          <w:rFonts w:ascii="宋体" w:hAnsi="宋体"/>
          <w:szCs w:val="21"/>
        </w:rPr>
      </w:pPr>
      <w:r w:rsidRPr="006C5841">
        <w:rPr>
          <w:rFonts w:ascii="宋体" w:hAnsi="宋体" w:hint="eastAsia"/>
          <w:szCs w:val="21"/>
        </w:rPr>
        <w:t>名称：容诚会计师事务所（特殊普通合伙）</w:t>
      </w:r>
    </w:p>
    <w:p w14:paraId="234EBA85" w14:textId="77777777" w:rsidR="008C2E32" w:rsidRPr="006C5841" w:rsidRDefault="007605A5">
      <w:pPr>
        <w:spacing w:line="360" w:lineRule="auto"/>
        <w:ind w:firstLineChars="200" w:firstLine="420"/>
        <w:rPr>
          <w:rFonts w:ascii="宋体" w:hAnsi="宋体"/>
          <w:szCs w:val="21"/>
        </w:rPr>
      </w:pPr>
      <w:r w:rsidRPr="006C5841">
        <w:rPr>
          <w:rFonts w:ascii="宋体" w:hAnsi="宋体" w:hint="eastAsia"/>
          <w:szCs w:val="21"/>
        </w:rPr>
        <w:t>住所：北京市西城区阜成门外大街22号1幢10层1001-1至1001-26</w:t>
      </w:r>
    </w:p>
    <w:p w14:paraId="1E564F5E" w14:textId="77777777" w:rsidR="008C2E32" w:rsidRPr="006C5841" w:rsidRDefault="007605A5">
      <w:pPr>
        <w:spacing w:line="360" w:lineRule="auto"/>
        <w:ind w:firstLineChars="200" w:firstLine="420"/>
        <w:rPr>
          <w:rFonts w:ascii="宋体" w:hAnsi="宋体"/>
          <w:szCs w:val="21"/>
        </w:rPr>
      </w:pPr>
      <w:r w:rsidRPr="006C5841">
        <w:rPr>
          <w:rFonts w:ascii="宋体" w:hAnsi="宋体" w:hint="eastAsia"/>
          <w:szCs w:val="21"/>
        </w:rPr>
        <w:t>办公地址：北京市西城区阜成门外大街22号1幢10层1001-1至1001-26</w:t>
      </w:r>
    </w:p>
    <w:p w14:paraId="702F94D3" w14:textId="77777777" w:rsidR="008C2E32" w:rsidRPr="006C5841" w:rsidRDefault="007605A5">
      <w:pPr>
        <w:spacing w:line="360" w:lineRule="auto"/>
        <w:ind w:firstLineChars="200" w:firstLine="420"/>
        <w:rPr>
          <w:rFonts w:ascii="宋体" w:hAnsi="宋体"/>
          <w:szCs w:val="21"/>
        </w:rPr>
      </w:pPr>
      <w:r w:rsidRPr="006C5841">
        <w:rPr>
          <w:rFonts w:ascii="宋体" w:hAnsi="宋体" w:hint="eastAsia"/>
          <w:szCs w:val="21"/>
        </w:rPr>
        <w:t>执行事务合伙人：</w:t>
      </w:r>
      <w:proofErr w:type="gramStart"/>
      <w:r w:rsidRPr="006C5841">
        <w:rPr>
          <w:rFonts w:ascii="宋体" w:hAnsi="宋体" w:hint="eastAsia"/>
          <w:szCs w:val="21"/>
        </w:rPr>
        <w:t>肖厚发</w:t>
      </w:r>
      <w:proofErr w:type="gramEnd"/>
      <w:r w:rsidRPr="006C5841">
        <w:rPr>
          <w:rFonts w:ascii="宋体" w:hAnsi="宋体" w:hint="eastAsia"/>
          <w:szCs w:val="21"/>
        </w:rPr>
        <w:t>、刘维</w:t>
      </w:r>
    </w:p>
    <w:p w14:paraId="6C6D4E06" w14:textId="77777777" w:rsidR="008C2E32" w:rsidRPr="006C5841" w:rsidRDefault="007605A5">
      <w:pPr>
        <w:spacing w:line="360" w:lineRule="auto"/>
        <w:ind w:firstLineChars="200" w:firstLine="420"/>
        <w:rPr>
          <w:rFonts w:ascii="宋体" w:hAnsi="宋体"/>
          <w:szCs w:val="21"/>
        </w:rPr>
      </w:pPr>
      <w:r w:rsidRPr="006C5841">
        <w:rPr>
          <w:rFonts w:ascii="宋体" w:hAnsi="宋体" w:hint="eastAsia"/>
          <w:szCs w:val="21"/>
        </w:rPr>
        <w:t>联系人：成磊</w:t>
      </w:r>
    </w:p>
    <w:p w14:paraId="38572142" w14:textId="77777777" w:rsidR="008C2E32" w:rsidRPr="006C5841" w:rsidRDefault="007605A5">
      <w:pPr>
        <w:spacing w:line="360" w:lineRule="auto"/>
        <w:ind w:firstLineChars="200" w:firstLine="420"/>
        <w:rPr>
          <w:rFonts w:ascii="宋体" w:hAnsi="宋体"/>
          <w:szCs w:val="21"/>
        </w:rPr>
      </w:pPr>
      <w:r w:rsidRPr="006C5841">
        <w:rPr>
          <w:rFonts w:ascii="宋体" w:hAnsi="宋体" w:hint="eastAsia"/>
          <w:szCs w:val="21"/>
        </w:rPr>
        <w:t>联系电话：010-66001391</w:t>
      </w:r>
    </w:p>
    <w:p w14:paraId="01A3BC2B" w14:textId="4DD7A91E" w:rsidR="008C2E32" w:rsidRDefault="007605A5">
      <w:pPr>
        <w:spacing w:line="360" w:lineRule="auto"/>
        <w:ind w:firstLineChars="200" w:firstLine="420"/>
        <w:rPr>
          <w:rFonts w:ascii="宋体" w:hAnsi="宋体"/>
          <w:szCs w:val="21"/>
        </w:rPr>
      </w:pPr>
      <w:r w:rsidRPr="006C5841">
        <w:rPr>
          <w:rFonts w:ascii="宋体" w:hAnsi="宋体" w:hint="eastAsia"/>
          <w:szCs w:val="21"/>
        </w:rPr>
        <w:t>传真：010-66001392</w:t>
      </w:r>
    </w:p>
    <w:p w14:paraId="657FD1BE" w14:textId="486AAA8E" w:rsidR="00250E8F" w:rsidRPr="00250E8F" w:rsidRDefault="00250E8F" w:rsidP="00250E8F">
      <w:pPr>
        <w:spacing w:line="360" w:lineRule="auto"/>
        <w:ind w:firstLineChars="200" w:firstLine="420"/>
        <w:rPr>
          <w:rFonts w:ascii="宋体" w:hAnsi="宋体" w:hint="eastAsia"/>
          <w:szCs w:val="21"/>
        </w:rPr>
      </w:pPr>
      <w:r w:rsidRPr="00250E8F">
        <w:rPr>
          <w:rFonts w:ascii="宋体" w:hAnsi="宋体" w:hint="eastAsia"/>
          <w:szCs w:val="21"/>
        </w:rPr>
        <w:t>经办注册会计师：陈熹、成磊</w:t>
      </w:r>
      <w:bookmarkStart w:id="0" w:name="_GoBack"/>
      <w:bookmarkEnd w:id="0"/>
    </w:p>
    <w:p w14:paraId="70124090" w14:textId="77777777" w:rsidR="008C2E32" w:rsidRPr="006C5841" w:rsidRDefault="008C2E32">
      <w:pPr>
        <w:snapToGrid w:val="0"/>
        <w:spacing w:line="360" w:lineRule="auto"/>
        <w:jc w:val="left"/>
        <w:rPr>
          <w:rFonts w:asciiTheme="minorEastAsia" w:eastAsiaTheme="minorEastAsia" w:hAnsiTheme="minorEastAsia"/>
          <w:szCs w:val="21"/>
        </w:rPr>
      </w:pPr>
    </w:p>
    <w:p w14:paraId="0743C1F0" w14:textId="77777777" w:rsidR="008C2E32" w:rsidRPr="006C5841" w:rsidRDefault="006F6785">
      <w:pPr>
        <w:snapToGrid w:val="0"/>
        <w:spacing w:line="360" w:lineRule="auto"/>
        <w:ind w:firstLineChars="2100" w:firstLine="4410"/>
        <w:jc w:val="right"/>
        <w:rPr>
          <w:rFonts w:asciiTheme="minorEastAsia" w:eastAsiaTheme="minorEastAsia" w:hAnsiTheme="minorEastAsia"/>
          <w:szCs w:val="21"/>
        </w:rPr>
      </w:pPr>
      <w:r w:rsidRPr="006C5841">
        <w:rPr>
          <w:rFonts w:asciiTheme="minorEastAsia" w:eastAsiaTheme="minorEastAsia" w:hAnsiTheme="minorEastAsia" w:hint="eastAsia"/>
          <w:szCs w:val="21"/>
        </w:rPr>
        <w:t>南方基金管理股份有限公司</w:t>
      </w:r>
    </w:p>
    <w:p w14:paraId="4D73BDC6" w14:textId="7F907034" w:rsidR="008C2E32" w:rsidRDefault="00392D52">
      <w:pPr>
        <w:snapToGrid w:val="0"/>
        <w:spacing w:line="360" w:lineRule="auto"/>
        <w:ind w:firstLineChars="2100" w:firstLine="4410"/>
        <w:jc w:val="right"/>
        <w:rPr>
          <w:rFonts w:asciiTheme="minorEastAsia" w:eastAsiaTheme="minorEastAsia" w:hAnsiTheme="minorEastAsia"/>
        </w:rPr>
      </w:pPr>
      <w:r w:rsidRPr="006C5841">
        <w:rPr>
          <w:rFonts w:asciiTheme="minorEastAsia" w:eastAsiaTheme="minorEastAsia" w:hAnsiTheme="minorEastAsia"/>
          <w:szCs w:val="21"/>
        </w:rPr>
        <w:t>2026</w:t>
      </w:r>
      <w:r w:rsidR="002F0EEF" w:rsidRPr="006C5841">
        <w:rPr>
          <w:rFonts w:asciiTheme="minorEastAsia" w:eastAsiaTheme="minorEastAsia" w:hAnsiTheme="minorEastAsia"/>
          <w:szCs w:val="21"/>
        </w:rPr>
        <w:t>年</w:t>
      </w:r>
      <w:r w:rsidR="00534523" w:rsidRPr="006C5841">
        <w:rPr>
          <w:rFonts w:asciiTheme="minorEastAsia" w:eastAsiaTheme="minorEastAsia" w:hAnsiTheme="minorEastAsia"/>
          <w:szCs w:val="21"/>
        </w:rPr>
        <w:t>9</w:t>
      </w:r>
      <w:r w:rsidR="002F0EEF" w:rsidRPr="006C5841">
        <w:rPr>
          <w:rFonts w:asciiTheme="minorEastAsia" w:eastAsiaTheme="minorEastAsia" w:hAnsiTheme="minorEastAsia"/>
          <w:szCs w:val="21"/>
        </w:rPr>
        <w:t>月</w:t>
      </w:r>
      <w:r w:rsidR="00F11EF1" w:rsidRPr="006C5841">
        <w:rPr>
          <w:rFonts w:asciiTheme="minorEastAsia" w:eastAsiaTheme="minorEastAsia" w:hAnsiTheme="minorEastAsia" w:hint="eastAsia"/>
          <w:szCs w:val="21"/>
        </w:rPr>
        <w:t>7</w:t>
      </w:r>
      <w:r w:rsidR="002F0EEF" w:rsidRPr="006C5841">
        <w:rPr>
          <w:rFonts w:asciiTheme="minorEastAsia" w:eastAsiaTheme="minorEastAsia" w:hAnsiTheme="minorEastAsia"/>
          <w:szCs w:val="21"/>
        </w:rPr>
        <w:t>日</w:t>
      </w:r>
    </w:p>
    <w:sectPr w:rsidR="008C2E3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C6F69" w14:textId="77777777" w:rsidR="00847613" w:rsidRDefault="00847613">
      <w:r>
        <w:separator/>
      </w:r>
    </w:p>
  </w:endnote>
  <w:endnote w:type="continuationSeparator" w:id="0">
    <w:p w14:paraId="6D301C7F" w14:textId="77777777" w:rsidR="00847613" w:rsidRDefault="008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70403"/>
    </w:sdtPr>
    <w:sdtEndPr/>
    <w:sdtContent>
      <w:p w14:paraId="46D35B8C" w14:textId="70295CC8" w:rsidR="008C2E32" w:rsidRDefault="006F6785" w:rsidP="00AB61BB">
        <w:pPr>
          <w:pStyle w:val="ab"/>
          <w:jc w:val="center"/>
        </w:pPr>
        <w:r>
          <w:fldChar w:fldCharType="begin"/>
        </w:r>
        <w:r>
          <w:instrText>PAGE   \* MERGEFORMAT</w:instrText>
        </w:r>
        <w:r>
          <w:fldChar w:fldCharType="separate"/>
        </w:r>
        <w:r w:rsidR="00250E8F" w:rsidRPr="00250E8F">
          <w:rPr>
            <w:noProof/>
            <w:lang w:val="zh-CN"/>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823A2" w14:textId="77777777" w:rsidR="00847613" w:rsidRDefault="00847613">
      <w:r>
        <w:separator/>
      </w:r>
    </w:p>
  </w:footnote>
  <w:footnote w:type="continuationSeparator" w:id="0">
    <w:p w14:paraId="44C3D331" w14:textId="77777777" w:rsidR="00847613" w:rsidRDefault="00847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5D7"/>
    <w:rsid w:val="00000E03"/>
    <w:rsid w:val="0000495F"/>
    <w:rsid w:val="000069D6"/>
    <w:rsid w:val="00007924"/>
    <w:rsid w:val="00007FC1"/>
    <w:rsid w:val="00007FFE"/>
    <w:rsid w:val="00010B92"/>
    <w:rsid w:val="00011B8D"/>
    <w:rsid w:val="00012455"/>
    <w:rsid w:val="00017934"/>
    <w:rsid w:val="0002079D"/>
    <w:rsid w:val="00022586"/>
    <w:rsid w:val="00022A00"/>
    <w:rsid w:val="000234B3"/>
    <w:rsid w:val="00027042"/>
    <w:rsid w:val="00027087"/>
    <w:rsid w:val="00030D6A"/>
    <w:rsid w:val="00030DCA"/>
    <w:rsid w:val="000325FC"/>
    <w:rsid w:val="000332DF"/>
    <w:rsid w:val="000353C0"/>
    <w:rsid w:val="000360BF"/>
    <w:rsid w:val="00041387"/>
    <w:rsid w:val="00042D23"/>
    <w:rsid w:val="000463EE"/>
    <w:rsid w:val="000465FF"/>
    <w:rsid w:val="00053AE3"/>
    <w:rsid w:val="00053FC9"/>
    <w:rsid w:val="000561FA"/>
    <w:rsid w:val="00056B07"/>
    <w:rsid w:val="00056DE6"/>
    <w:rsid w:val="000571C0"/>
    <w:rsid w:val="000604C6"/>
    <w:rsid w:val="00065687"/>
    <w:rsid w:val="00066F50"/>
    <w:rsid w:val="00070983"/>
    <w:rsid w:val="0007126A"/>
    <w:rsid w:val="000764B7"/>
    <w:rsid w:val="00080177"/>
    <w:rsid w:val="000804DC"/>
    <w:rsid w:val="00084374"/>
    <w:rsid w:val="00085066"/>
    <w:rsid w:val="00090075"/>
    <w:rsid w:val="00092C81"/>
    <w:rsid w:val="00092ED8"/>
    <w:rsid w:val="000934FB"/>
    <w:rsid w:val="00094B58"/>
    <w:rsid w:val="000A0451"/>
    <w:rsid w:val="000A1982"/>
    <w:rsid w:val="000A513F"/>
    <w:rsid w:val="000A6060"/>
    <w:rsid w:val="000A6D5F"/>
    <w:rsid w:val="000B0C47"/>
    <w:rsid w:val="000B0E95"/>
    <w:rsid w:val="000B24B1"/>
    <w:rsid w:val="000B4F09"/>
    <w:rsid w:val="000B5E47"/>
    <w:rsid w:val="000C5227"/>
    <w:rsid w:val="000C73E8"/>
    <w:rsid w:val="000C7A35"/>
    <w:rsid w:val="000D14EA"/>
    <w:rsid w:val="000D74F6"/>
    <w:rsid w:val="000D7AE0"/>
    <w:rsid w:val="000D7B20"/>
    <w:rsid w:val="000E0340"/>
    <w:rsid w:val="000E3405"/>
    <w:rsid w:val="000F0D13"/>
    <w:rsid w:val="000F1D16"/>
    <w:rsid w:val="000F6046"/>
    <w:rsid w:val="00100993"/>
    <w:rsid w:val="00100DBC"/>
    <w:rsid w:val="00101960"/>
    <w:rsid w:val="00101F2E"/>
    <w:rsid w:val="00106E1E"/>
    <w:rsid w:val="00107C5E"/>
    <w:rsid w:val="00115FD0"/>
    <w:rsid w:val="00120600"/>
    <w:rsid w:val="00121DC3"/>
    <w:rsid w:val="00122B68"/>
    <w:rsid w:val="00123A40"/>
    <w:rsid w:val="00124A1F"/>
    <w:rsid w:val="00125729"/>
    <w:rsid w:val="001320CD"/>
    <w:rsid w:val="00137DD5"/>
    <w:rsid w:val="001416CB"/>
    <w:rsid w:val="00141E93"/>
    <w:rsid w:val="001452AA"/>
    <w:rsid w:val="00147EBC"/>
    <w:rsid w:val="00151B85"/>
    <w:rsid w:val="00154F28"/>
    <w:rsid w:val="001602B5"/>
    <w:rsid w:val="0016281C"/>
    <w:rsid w:val="00162885"/>
    <w:rsid w:val="00166F9B"/>
    <w:rsid w:val="0016743D"/>
    <w:rsid w:val="00167E97"/>
    <w:rsid w:val="00171551"/>
    <w:rsid w:val="00171A25"/>
    <w:rsid w:val="00173C76"/>
    <w:rsid w:val="001821D1"/>
    <w:rsid w:val="0018319C"/>
    <w:rsid w:val="00184AEF"/>
    <w:rsid w:val="00192330"/>
    <w:rsid w:val="00192A8B"/>
    <w:rsid w:val="00196073"/>
    <w:rsid w:val="0019790F"/>
    <w:rsid w:val="001A008F"/>
    <w:rsid w:val="001A3FBF"/>
    <w:rsid w:val="001A7207"/>
    <w:rsid w:val="001B21C6"/>
    <w:rsid w:val="001C1AB1"/>
    <w:rsid w:val="001C2DEF"/>
    <w:rsid w:val="001C38A8"/>
    <w:rsid w:val="001C5E43"/>
    <w:rsid w:val="001C6012"/>
    <w:rsid w:val="001C62C0"/>
    <w:rsid w:val="001C6531"/>
    <w:rsid w:val="001C6CC0"/>
    <w:rsid w:val="001C78AB"/>
    <w:rsid w:val="001D165D"/>
    <w:rsid w:val="001D61F0"/>
    <w:rsid w:val="001D7D92"/>
    <w:rsid w:val="001E046D"/>
    <w:rsid w:val="001E31DA"/>
    <w:rsid w:val="001E34E7"/>
    <w:rsid w:val="001E3F55"/>
    <w:rsid w:val="001E445E"/>
    <w:rsid w:val="001F0B75"/>
    <w:rsid w:val="001F2635"/>
    <w:rsid w:val="001F295A"/>
    <w:rsid w:val="001F324E"/>
    <w:rsid w:val="001F3CC9"/>
    <w:rsid w:val="001F4689"/>
    <w:rsid w:val="001F55DE"/>
    <w:rsid w:val="001F64BC"/>
    <w:rsid w:val="001F6E91"/>
    <w:rsid w:val="00201B94"/>
    <w:rsid w:val="002041AB"/>
    <w:rsid w:val="00205BBE"/>
    <w:rsid w:val="00207C18"/>
    <w:rsid w:val="00212884"/>
    <w:rsid w:val="002130B4"/>
    <w:rsid w:val="00213F7B"/>
    <w:rsid w:val="00214130"/>
    <w:rsid w:val="00214CDB"/>
    <w:rsid w:val="00217B3A"/>
    <w:rsid w:val="00220C84"/>
    <w:rsid w:val="00230CF4"/>
    <w:rsid w:val="00231051"/>
    <w:rsid w:val="00231ABA"/>
    <w:rsid w:val="00232742"/>
    <w:rsid w:val="002327C1"/>
    <w:rsid w:val="00233548"/>
    <w:rsid w:val="00237AF5"/>
    <w:rsid w:val="00237F6A"/>
    <w:rsid w:val="0024486B"/>
    <w:rsid w:val="00245DC3"/>
    <w:rsid w:val="00250BBE"/>
    <w:rsid w:val="00250E8F"/>
    <w:rsid w:val="00251D07"/>
    <w:rsid w:val="0025216E"/>
    <w:rsid w:val="00252620"/>
    <w:rsid w:val="00253035"/>
    <w:rsid w:val="002539CE"/>
    <w:rsid w:val="002545E8"/>
    <w:rsid w:val="00257DE7"/>
    <w:rsid w:val="0026026D"/>
    <w:rsid w:val="00264DCC"/>
    <w:rsid w:val="00270D78"/>
    <w:rsid w:val="00272CCE"/>
    <w:rsid w:val="002755E9"/>
    <w:rsid w:val="00275B5A"/>
    <w:rsid w:val="00276BEF"/>
    <w:rsid w:val="00280C9C"/>
    <w:rsid w:val="00281258"/>
    <w:rsid w:val="0028241F"/>
    <w:rsid w:val="0028262D"/>
    <w:rsid w:val="002832BC"/>
    <w:rsid w:val="00285850"/>
    <w:rsid w:val="00292588"/>
    <w:rsid w:val="002934EF"/>
    <w:rsid w:val="00294C94"/>
    <w:rsid w:val="00296296"/>
    <w:rsid w:val="002A3DA2"/>
    <w:rsid w:val="002A62A7"/>
    <w:rsid w:val="002A7378"/>
    <w:rsid w:val="002B0E04"/>
    <w:rsid w:val="002B120C"/>
    <w:rsid w:val="002B3B34"/>
    <w:rsid w:val="002B6352"/>
    <w:rsid w:val="002B7FEC"/>
    <w:rsid w:val="002C02F7"/>
    <w:rsid w:val="002C0B42"/>
    <w:rsid w:val="002C0E60"/>
    <w:rsid w:val="002C306A"/>
    <w:rsid w:val="002D1A76"/>
    <w:rsid w:val="002D43A0"/>
    <w:rsid w:val="002D74E1"/>
    <w:rsid w:val="002D76C3"/>
    <w:rsid w:val="002E0D8D"/>
    <w:rsid w:val="002E6C88"/>
    <w:rsid w:val="002E774E"/>
    <w:rsid w:val="002E7C23"/>
    <w:rsid w:val="002F0EEF"/>
    <w:rsid w:val="002F3833"/>
    <w:rsid w:val="002F412B"/>
    <w:rsid w:val="002F578C"/>
    <w:rsid w:val="002F6F53"/>
    <w:rsid w:val="003006E5"/>
    <w:rsid w:val="003068F6"/>
    <w:rsid w:val="0031005D"/>
    <w:rsid w:val="00310EEB"/>
    <w:rsid w:val="00312B99"/>
    <w:rsid w:val="003150DC"/>
    <w:rsid w:val="0031580D"/>
    <w:rsid w:val="00316158"/>
    <w:rsid w:val="00316696"/>
    <w:rsid w:val="003173BF"/>
    <w:rsid w:val="00317665"/>
    <w:rsid w:val="00320856"/>
    <w:rsid w:val="00322146"/>
    <w:rsid w:val="00322149"/>
    <w:rsid w:val="0032249C"/>
    <w:rsid w:val="00324542"/>
    <w:rsid w:val="003251F9"/>
    <w:rsid w:val="00326BC6"/>
    <w:rsid w:val="00326D30"/>
    <w:rsid w:val="00330296"/>
    <w:rsid w:val="00331CA5"/>
    <w:rsid w:val="00333006"/>
    <w:rsid w:val="0033305B"/>
    <w:rsid w:val="00333CD9"/>
    <w:rsid w:val="00334E79"/>
    <w:rsid w:val="003350D0"/>
    <w:rsid w:val="00335F04"/>
    <w:rsid w:val="003412E9"/>
    <w:rsid w:val="00341BFA"/>
    <w:rsid w:val="00342697"/>
    <w:rsid w:val="00343579"/>
    <w:rsid w:val="00343B33"/>
    <w:rsid w:val="003455EA"/>
    <w:rsid w:val="00347913"/>
    <w:rsid w:val="00350F6A"/>
    <w:rsid w:val="003565B8"/>
    <w:rsid w:val="003650DE"/>
    <w:rsid w:val="00365674"/>
    <w:rsid w:val="00367FF2"/>
    <w:rsid w:val="00371A1C"/>
    <w:rsid w:val="00372446"/>
    <w:rsid w:val="00372F07"/>
    <w:rsid w:val="00373A66"/>
    <w:rsid w:val="00376498"/>
    <w:rsid w:val="003807F0"/>
    <w:rsid w:val="00381823"/>
    <w:rsid w:val="00381FE4"/>
    <w:rsid w:val="00385584"/>
    <w:rsid w:val="0038594C"/>
    <w:rsid w:val="0038651A"/>
    <w:rsid w:val="003869E0"/>
    <w:rsid w:val="00387DBD"/>
    <w:rsid w:val="00390185"/>
    <w:rsid w:val="00391695"/>
    <w:rsid w:val="00391D88"/>
    <w:rsid w:val="00392D52"/>
    <w:rsid w:val="003941AD"/>
    <w:rsid w:val="00395162"/>
    <w:rsid w:val="00396F69"/>
    <w:rsid w:val="003A23FC"/>
    <w:rsid w:val="003A248D"/>
    <w:rsid w:val="003A40FE"/>
    <w:rsid w:val="003A502C"/>
    <w:rsid w:val="003A745C"/>
    <w:rsid w:val="003B4EE7"/>
    <w:rsid w:val="003B51C9"/>
    <w:rsid w:val="003C336E"/>
    <w:rsid w:val="003C4209"/>
    <w:rsid w:val="003C5DE7"/>
    <w:rsid w:val="003D1809"/>
    <w:rsid w:val="003D47D7"/>
    <w:rsid w:val="003E116F"/>
    <w:rsid w:val="003E1909"/>
    <w:rsid w:val="003E1EB0"/>
    <w:rsid w:val="003E4C90"/>
    <w:rsid w:val="003E5BAF"/>
    <w:rsid w:val="003F3251"/>
    <w:rsid w:val="003F3E42"/>
    <w:rsid w:val="00403997"/>
    <w:rsid w:val="00404D3A"/>
    <w:rsid w:val="00406C8B"/>
    <w:rsid w:val="00406D87"/>
    <w:rsid w:val="00407418"/>
    <w:rsid w:val="00407D27"/>
    <w:rsid w:val="00410D13"/>
    <w:rsid w:val="0041209F"/>
    <w:rsid w:val="0041439A"/>
    <w:rsid w:val="0041509C"/>
    <w:rsid w:val="004160B7"/>
    <w:rsid w:val="004174AA"/>
    <w:rsid w:val="00417802"/>
    <w:rsid w:val="00421A7B"/>
    <w:rsid w:val="00422589"/>
    <w:rsid w:val="0042322D"/>
    <w:rsid w:val="00423D08"/>
    <w:rsid w:val="00424B9A"/>
    <w:rsid w:val="0042535C"/>
    <w:rsid w:val="004311B2"/>
    <w:rsid w:val="004317EA"/>
    <w:rsid w:val="0043383A"/>
    <w:rsid w:val="0043633C"/>
    <w:rsid w:val="0043745B"/>
    <w:rsid w:val="00440231"/>
    <w:rsid w:val="00440CCD"/>
    <w:rsid w:val="00441499"/>
    <w:rsid w:val="00442B40"/>
    <w:rsid w:val="004443FB"/>
    <w:rsid w:val="004474BA"/>
    <w:rsid w:val="00447951"/>
    <w:rsid w:val="00447C60"/>
    <w:rsid w:val="0045210D"/>
    <w:rsid w:val="00454BD7"/>
    <w:rsid w:val="004579BC"/>
    <w:rsid w:val="00460C32"/>
    <w:rsid w:val="00460E1E"/>
    <w:rsid w:val="00461B63"/>
    <w:rsid w:val="0046276F"/>
    <w:rsid w:val="004627B1"/>
    <w:rsid w:val="00462E9C"/>
    <w:rsid w:val="0046688B"/>
    <w:rsid w:val="00467573"/>
    <w:rsid w:val="00476C16"/>
    <w:rsid w:val="00484711"/>
    <w:rsid w:val="00485EE2"/>
    <w:rsid w:val="004867F5"/>
    <w:rsid w:val="00492D8B"/>
    <w:rsid w:val="004A114D"/>
    <w:rsid w:val="004A1B6B"/>
    <w:rsid w:val="004A227C"/>
    <w:rsid w:val="004A2E93"/>
    <w:rsid w:val="004A4E05"/>
    <w:rsid w:val="004A4F32"/>
    <w:rsid w:val="004B6F76"/>
    <w:rsid w:val="004C1377"/>
    <w:rsid w:val="004C3F97"/>
    <w:rsid w:val="004C610B"/>
    <w:rsid w:val="004C6C72"/>
    <w:rsid w:val="004D06A0"/>
    <w:rsid w:val="004D1C6A"/>
    <w:rsid w:val="004D30C3"/>
    <w:rsid w:val="004D3AA0"/>
    <w:rsid w:val="004D7836"/>
    <w:rsid w:val="004D7DBF"/>
    <w:rsid w:val="004E455E"/>
    <w:rsid w:val="004E53C7"/>
    <w:rsid w:val="004E78B4"/>
    <w:rsid w:val="004F321E"/>
    <w:rsid w:val="004F435F"/>
    <w:rsid w:val="004F4657"/>
    <w:rsid w:val="004F5D37"/>
    <w:rsid w:val="005025C6"/>
    <w:rsid w:val="0050353E"/>
    <w:rsid w:val="00503908"/>
    <w:rsid w:val="005103D7"/>
    <w:rsid w:val="00512253"/>
    <w:rsid w:val="0051376D"/>
    <w:rsid w:val="005159FD"/>
    <w:rsid w:val="00516142"/>
    <w:rsid w:val="005166D8"/>
    <w:rsid w:val="005172A5"/>
    <w:rsid w:val="005172C5"/>
    <w:rsid w:val="00517514"/>
    <w:rsid w:val="00521D1E"/>
    <w:rsid w:val="00525EA4"/>
    <w:rsid w:val="00526245"/>
    <w:rsid w:val="00532642"/>
    <w:rsid w:val="00534523"/>
    <w:rsid w:val="00535454"/>
    <w:rsid w:val="00535D1C"/>
    <w:rsid w:val="00536A09"/>
    <w:rsid w:val="0054000E"/>
    <w:rsid w:val="00541D80"/>
    <w:rsid w:val="0054237D"/>
    <w:rsid w:val="00546679"/>
    <w:rsid w:val="0055386B"/>
    <w:rsid w:val="00553E52"/>
    <w:rsid w:val="00555058"/>
    <w:rsid w:val="005570E1"/>
    <w:rsid w:val="005613CF"/>
    <w:rsid w:val="005616DA"/>
    <w:rsid w:val="00563862"/>
    <w:rsid w:val="005646CB"/>
    <w:rsid w:val="00570A89"/>
    <w:rsid w:val="005725A9"/>
    <w:rsid w:val="00574FD2"/>
    <w:rsid w:val="005768E6"/>
    <w:rsid w:val="00577572"/>
    <w:rsid w:val="0058010A"/>
    <w:rsid w:val="005819DF"/>
    <w:rsid w:val="005827DF"/>
    <w:rsid w:val="00583B51"/>
    <w:rsid w:val="00586138"/>
    <w:rsid w:val="0058715A"/>
    <w:rsid w:val="00590109"/>
    <w:rsid w:val="00591D1B"/>
    <w:rsid w:val="00593A4D"/>
    <w:rsid w:val="0059401E"/>
    <w:rsid w:val="00594CED"/>
    <w:rsid w:val="00595115"/>
    <w:rsid w:val="00595734"/>
    <w:rsid w:val="00595860"/>
    <w:rsid w:val="005A4F20"/>
    <w:rsid w:val="005A7A60"/>
    <w:rsid w:val="005B1257"/>
    <w:rsid w:val="005B50B8"/>
    <w:rsid w:val="005B732C"/>
    <w:rsid w:val="005C2F1C"/>
    <w:rsid w:val="005D01A8"/>
    <w:rsid w:val="005D2DA4"/>
    <w:rsid w:val="005D4777"/>
    <w:rsid w:val="005D6994"/>
    <w:rsid w:val="005E0FEE"/>
    <w:rsid w:val="005E2803"/>
    <w:rsid w:val="005E29C0"/>
    <w:rsid w:val="005F4206"/>
    <w:rsid w:val="005F5A96"/>
    <w:rsid w:val="00602122"/>
    <w:rsid w:val="00603D7A"/>
    <w:rsid w:val="00604271"/>
    <w:rsid w:val="006076E5"/>
    <w:rsid w:val="006106AB"/>
    <w:rsid w:val="00612297"/>
    <w:rsid w:val="00612D79"/>
    <w:rsid w:val="00612E8A"/>
    <w:rsid w:val="00616ACC"/>
    <w:rsid w:val="00620F18"/>
    <w:rsid w:val="006314B8"/>
    <w:rsid w:val="00633E5B"/>
    <w:rsid w:val="00635861"/>
    <w:rsid w:val="00635BDB"/>
    <w:rsid w:val="00637485"/>
    <w:rsid w:val="0064193E"/>
    <w:rsid w:val="006446BF"/>
    <w:rsid w:val="00646308"/>
    <w:rsid w:val="006476CE"/>
    <w:rsid w:val="00651790"/>
    <w:rsid w:val="00653883"/>
    <w:rsid w:val="00653CF5"/>
    <w:rsid w:val="00660640"/>
    <w:rsid w:val="00663123"/>
    <w:rsid w:val="00665A54"/>
    <w:rsid w:val="00667B03"/>
    <w:rsid w:val="00674C1F"/>
    <w:rsid w:val="00675A6E"/>
    <w:rsid w:val="006779E2"/>
    <w:rsid w:val="00677E1D"/>
    <w:rsid w:val="00680E2D"/>
    <w:rsid w:val="00685401"/>
    <w:rsid w:val="00691A56"/>
    <w:rsid w:val="0069276C"/>
    <w:rsid w:val="00692CAA"/>
    <w:rsid w:val="006941FD"/>
    <w:rsid w:val="006966BF"/>
    <w:rsid w:val="006A0453"/>
    <w:rsid w:val="006A0C3C"/>
    <w:rsid w:val="006A2695"/>
    <w:rsid w:val="006A418F"/>
    <w:rsid w:val="006A55F8"/>
    <w:rsid w:val="006A7C59"/>
    <w:rsid w:val="006B02A5"/>
    <w:rsid w:val="006B076F"/>
    <w:rsid w:val="006B0841"/>
    <w:rsid w:val="006B1C85"/>
    <w:rsid w:val="006B38AC"/>
    <w:rsid w:val="006B55D2"/>
    <w:rsid w:val="006C28C4"/>
    <w:rsid w:val="006C3FE6"/>
    <w:rsid w:val="006C44FE"/>
    <w:rsid w:val="006C5841"/>
    <w:rsid w:val="006C6C7C"/>
    <w:rsid w:val="006D0992"/>
    <w:rsid w:val="006D1487"/>
    <w:rsid w:val="006D57F7"/>
    <w:rsid w:val="006D63D6"/>
    <w:rsid w:val="006E0EEB"/>
    <w:rsid w:val="006E22C7"/>
    <w:rsid w:val="006E2702"/>
    <w:rsid w:val="006E2B16"/>
    <w:rsid w:val="006E4B38"/>
    <w:rsid w:val="006E69B0"/>
    <w:rsid w:val="006F0790"/>
    <w:rsid w:val="006F4359"/>
    <w:rsid w:val="006F6785"/>
    <w:rsid w:val="006F6ECB"/>
    <w:rsid w:val="00700476"/>
    <w:rsid w:val="007010F9"/>
    <w:rsid w:val="007048E6"/>
    <w:rsid w:val="00706962"/>
    <w:rsid w:val="007104D6"/>
    <w:rsid w:val="007105B1"/>
    <w:rsid w:val="007110E8"/>
    <w:rsid w:val="007206C2"/>
    <w:rsid w:val="007308D6"/>
    <w:rsid w:val="00732A2A"/>
    <w:rsid w:val="007336C9"/>
    <w:rsid w:val="00735902"/>
    <w:rsid w:val="007364EB"/>
    <w:rsid w:val="0073653A"/>
    <w:rsid w:val="007424BC"/>
    <w:rsid w:val="0074463D"/>
    <w:rsid w:val="0074490F"/>
    <w:rsid w:val="007463A9"/>
    <w:rsid w:val="00747986"/>
    <w:rsid w:val="00750590"/>
    <w:rsid w:val="007605A5"/>
    <w:rsid w:val="007639AB"/>
    <w:rsid w:val="007640C3"/>
    <w:rsid w:val="0076433B"/>
    <w:rsid w:val="007649C5"/>
    <w:rsid w:val="00764D77"/>
    <w:rsid w:val="007660C9"/>
    <w:rsid w:val="007731D9"/>
    <w:rsid w:val="00775E30"/>
    <w:rsid w:val="00776D27"/>
    <w:rsid w:val="00784454"/>
    <w:rsid w:val="007868FD"/>
    <w:rsid w:val="00790289"/>
    <w:rsid w:val="007908FE"/>
    <w:rsid w:val="007918F0"/>
    <w:rsid w:val="007946F6"/>
    <w:rsid w:val="00795B43"/>
    <w:rsid w:val="00795C44"/>
    <w:rsid w:val="007962C5"/>
    <w:rsid w:val="00797C62"/>
    <w:rsid w:val="00797E38"/>
    <w:rsid w:val="007A3DD6"/>
    <w:rsid w:val="007A469F"/>
    <w:rsid w:val="007A6C94"/>
    <w:rsid w:val="007A777E"/>
    <w:rsid w:val="007B0768"/>
    <w:rsid w:val="007B2A27"/>
    <w:rsid w:val="007B59CB"/>
    <w:rsid w:val="007B5ED9"/>
    <w:rsid w:val="007C242D"/>
    <w:rsid w:val="007C2D05"/>
    <w:rsid w:val="007C38FE"/>
    <w:rsid w:val="007C6B59"/>
    <w:rsid w:val="007D22CB"/>
    <w:rsid w:val="007D42B4"/>
    <w:rsid w:val="007D4D56"/>
    <w:rsid w:val="007D7A52"/>
    <w:rsid w:val="007D7F34"/>
    <w:rsid w:val="007E1E08"/>
    <w:rsid w:val="007E26DE"/>
    <w:rsid w:val="007E29FD"/>
    <w:rsid w:val="007E356E"/>
    <w:rsid w:val="007E3F72"/>
    <w:rsid w:val="007E531E"/>
    <w:rsid w:val="007E645B"/>
    <w:rsid w:val="007E6582"/>
    <w:rsid w:val="007E6CAB"/>
    <w:rsid w:val="007E777F"/>
    <w:rsid w:val="007F00C1"/>
    <w:rsid w:val="007F109A"/>
    <w:rsid w:val="007F22A0"/>
    <w:rsid w:val="007F34FA"/>
    <w:rsid w:val="007F5265"/>
    <w:rsid w:val="007F630D"/>
    <w:rsid w:val="007F6F2F"/>
    <w:rsid w:val="007F7521"/>
    <w:rsid w:val="007F7EC3"/>
    <w:rsid w:val="00801C88"/>
    <w:rsid w:val="00807211"/>
    <w:rsid w:val="00807966"/>
    <w:rsid w:val="00813489"/>
    <w:rsid w:val="008156AB"/>
    <w:rsid w:val="008159C4"/>
    <w:rsid w:val="008161F2"/>
    <w:rsid w:val="00822951"/>
    <w:rsid w:val="00824BB2"/>
    <w:rsid w:val="00827287"/>
    <w:rsid w:val="0083135E"/>
    <w:rsid w:val="008338C1"/>
    <w:rsid w:val="008349AF"/>
    <w:rsid w:val="00834FD9"/>
    <w:rsid w:val="00836EE1"/>
    <w:rsid w:val="00845717"/>
    <w:rsid w:val="00847613"/>
    <w:rsid w:val="00847C74"/>
    <w:rsid w:val="00852194"/>
    <w:rsid w:val="00861267"/>
    <w:rsid w:val="008640FC"/>
    <w:rsid w:val="00864420"/>
    <w:rsid w:val="00865B8D"/>
    <w:rsid w:val="00867ED8"/>
    <w:rsid w:val="00872BAB"/>
    <w:rsid w:val="00873442"/>
    <w:rsid w:val="0087385C"/>
    <w:rsid w:val="00877977"/>
    <w:rsid w:val="00880472"/>
    <w:rsid w:val="00880577"/>
    <w:rsid w:val="008815A7"/>
    <w:rsid w:val="0088223D"/>
    <w:rsid w:val="00883EB1"/>
    <w:rsid w:val="00884FBB"/>
    <w:rsid w:val="00885423"/>
    <w:rsid w:val="00886A53"/>
    <w:rsid w:val="00887AD8"/>
    <w:rsid w:val="00891CC5"/>
    <w:rsid w:val="008954F3"/>
    <w:rsid w:val="008A2166"/>
    <w:rsid w:val="008A5D6B"/>
    <w:rsid w:val="008A7965"/>
    <w:rsid w:val="008B11BF"/>
    <w:rsid w:val="008B69A8"/>
    <w:rsid w:val="008C2E32"/>
    <w:rsid w:val="008C4D3B"/>
    <w:rsid w:val="008C6756"/>
    <w:rsid w:val="008D102C"/>
    <w:rsid w:val="008D2BEF"/>
    <w:rsid w:val="008D5694"/>
    <w:rsid w:val="008E1013"/>
    <w:rsid w:val="008E1031"/>
    <w:rsid w:val="008E22F1"/>
    <w:rsid w:val="008E3D51"/>
    <w:rsid w:val="008E40B8"/>
    <w:rsid w:val="008E5023"/>
    <w:rsid w:val="008E5176"/>
    <w:rsid w:val="008E7918"/>
    <w:rsid w:val="008F0D07"/>
    <w:rsid w:val="008F53CC"/>
    <w:rsid w:val="00900522"/>
    <w:rsid w:val="00900A83"/>
    <w:rsid w:val="0090308C"/>
    <w:rsid w:val="00903ECA"/>
    <w:rsid w:val="0090633D"/>
    <w:rsid w:val="0090776F"/>
    <w:rsid w:val="0091386D"/>
    <w:rsid w:val="00915AC8"/>
    <w:rsid w:val="00917A48"/>
    <w:rsid w:val="009222A8"/>
    <w:rsid w:val="0092257F"/>
    <w:rsid w:val="00925BC7"/>
    <w:rsid w:val="00926B6E"/>
    <w:rsid w:val="00927C7B"/>
    <w:rsid w:val="00927E05"/>
    <w:rsid w:val="009345F5"/>
    <w:rsid w:val="00937167"/>
    <w:rsid w:val="009403A2"/>
    <w:rsid w:val="009414E0"/>
    <w:rsid w:val="009416B3"/>
    <w:rsid w:val="00946C06"/>
    <w:rsid w:val="00952482"/>
    <w:rsid w:val="00952B5E"/>
    <w:rsid w:val="00952EC6"/>
    <w:rsid w:val="0095663B"/>
    <w:rsid w:val="00961AED"/>
    <w:rsid w:val="00964F6A"/>
    <w:rsid w:val="009705C2"/>
    <w:rsid w:val="00976B51"/>
    <w:rsid w:val="00976F6C"/>
    <w:rsid w:val="0098151E"/>
    <w:rsid w:val="009823FA"/>
    <w:rsid w:val="00983A90"/>
    <w:rsid w:val="00992369"/>
    <w:rsid w:val="0099237C"/>
    <w:rsid w:val="00993301"/>
    <w:rsid w:val="00996700"/>
    <w:rsid w:val="009979C7"/>
    <w:rsid w:val="009A012D"/>
    <w:rsid w:val="009A4179"/>
    <w:rsid w:val="009A5930"/>
    <w:rsid w:val="009A5D2E"/>
    <w:rsid w:val="009B1C58"/>
    <w:rsid w:val="009B4784"/>
    <w:rsid w:val="009B4DAE"/>
    <w:rsid w:val="009B6CB1"/>
    <w:rsid w:val="009C289E"/>
    <w:rsid w:val="009C2B0D"/>
    <w:rsid w:val="009C63AD"/>
    <w:rsid w:val="009C76AD"/>
    <w:rsid w:val="009C79A2"/>
    <w:rsid w:val="009D0415"/>
    <w:rsid w:val="009D1DF2"/>
    <w:rsid w:val="009D2722"/>
    <w:rsid w:val="009D7B0C"/>
    <w:rsid w:val="009E07FC"/>
    <w:rsid w:val="009E7136"/>
    <w:rsid w:val="009F00D2"/>
    <w:rsid w:val="009F11F1"/>
    <w:rsid w:val="009F3F45"/>
    <w:rsid w:val="009F60E8"/>
    <w:rsid w:val="009F7553"/>
    <w:rsid w:val="00A00D6F"/>
    <w:rsid w:val="00A02915"/>
    <w:rsid w:val="00A03DCA"/>
    <w:rsid w:val="00A063A2"/>
    <w:rsid w:val="00A11264"/>
    <w:rsid w:val="00A11EE8"/>
    <w:rsid w:val="00A1356E"/>
    <w:rsid w:val="00A1523A"/>
    <w:rsid w:val="00A16F48"/>
    <w:rsid w:val="00A1716D"/>
    <w:rsid w:val="00A22FB3"/>
    <w:rsid w:val="00A2379B"/>
    <w:rsid w:val="00A238C3"/>
    <w:rsid w:val="00A25FA1"/>
    <w:rsid w:val="00A26D7F"/>
    <w:rsid w:val="00A26DEA"/>
    <w:rsid w:val="00A27203"/>
    <w:rsid w:val="00A33CFD"/>
    <w:rsid w:val="00A36994"/>
    <w:rsid w:val="00A37175"/>
    <w:rsid w:val="00A37FC3"/>
    <w:rsid w:val="00A43F8D"/>
    <w:rsid w:val="00A45C2D"/>
    <w:rsid w:val="00A468CF"/>
    <w:rsid w:val="00A5055F"/>
    <w:rsid w:val="00A51D43"/>
    <w:rsid w:val="00A52C19"/>
    <w:rsid w:val="00A52E71"/>
    <w:rsid w:val="00A55730"/>
    <w:rsid w:val="00A55AD3"/>
    <w:rsid w:val="00A57574"/>
    <w:rsid w:val="00A6322D"/>
    <w:rsid w:val="00A64299"/>
    <w:rsid w:val="00A6687A"/>
    <w:rsid w:val="00A66D83"/>
    <w:rsid w:val="00A6739B"/>
    <w:rsid w:val="00A755A2"/>
    <w:rsid w:val="00A76BD6"/>
    <w:rsid w:val="00A818EA"/>
    <w:rsid w:val="00A818F2"/>
    <w:rsid w:val="00A82615"/>
    <w:rsid w:val="00A83B18"/>
    <w:rsid w:val="00A8541C"/>
    <w:rsid w:val="00A8546C"/>
    <w:rsid w:val="00A864CA"/>
    <w:rsid w:val="00A90D34"/>
    <w:rsid w:val="00A91F3B"/>
    <w:rsid w:val="00A95D77"/>
    <w:rsid w:val="00A97101"/>
    <w:rsid w:val="00A97B38"/>
    <w:rsid w:val="00AA071C"/>
    <w:rsid w:val="00AA073F"/>
    <w:rsid w:val="00AA0980"/>
    <w:rsid w:val="00AA4EFB"/>
    <w:rsid w:val="00AA635F"/>
    <w:rsid w:val="00AA746A"/>
    <w:rsid w:val="00AB301B"/>
    <w:rsid w:val="00AB3739"/>
    <w:rsid w:val="00AB3D1A"/>
    <w:rsid w:val="00AB61BB"/>
    <w:rsid w:val="00AB627B"/>
    <w:rsid w:val="00AB6832"/>
    <w:rsid w:val="00AC1332"/>
    <w:rsid w:val="00AC3008"/>
    <w:rsid w:val="00AC3E2B"/>
    <w:rsid w:val="00AD1B45"/>
    <w:rsid w:val="00AD384C"/>
    <w:rsid w:val="00AD74D7"/>
    <w:rsid w:val="00AE72C9"/>
    <w:rsid w:val="00AF0163"/>
    <w:rsid w:val="00AF7EA8"/>
    <w:rsid w:val="00B01C90"/>
    <w:rsid w:val="00B05616"/>
    <w:rsid w:val="00B07489"/>
    <w:rsid w:val="00B079DA"/>
    <w:rsid w:val="00B14109"/>
    <w:rsid w:val="00B174F5"/>
    <w:rsid w:val="00B17955"/>
    <w:rsid w:val="00B208CB"/>
    <w:rsid w:val="00B21E6F"/>
    <w:rsid w:val="00B22F22"/>
    <w:rsid w:val="00B2371F"/>
    <w:rsid w:val="00B27022"/>
    <w:rsid w:val="00B279CC"/>
    <w:rsid w:val="00B30E05"/>
    <w:rsid w:val="00B3110A"/>
    <w:rsid w:val="00B31599"/>
    <w:rsid w:val="00B32413"/>
    <w:rsid w:val="00B3418B"/>
    <w:rsid w:val="00B345BD"/>
    <w:rsid w:val="00B408F4"/>
    <w:rsid w:val="00B41910"/>
    <w:rsid w:val="00B41AD1"/>
    <w:rsid w:val="00B43D69"/>
    <w:rsid w:val="00B44A43"/>
    <w:rsid w:val="00B47E78"/>
    <w:rsid w:val="00B50668"/>
    <w:rsid w:val="00B511EA"/>
    <w:rsid w:val="00B51B29"/>
    <w:rsid w:val="00B53537"/>
    <w:rsid w:val="00B5700C"/>
    <w:rsid w:val="00B57179"/>
    <w:rsid w:val="00B5788B"/>
    <w:rsid w:val="00B64192"/>
    <w:rsid w:val="00B6753E"/>
    <w:rsid w:val="00B71D9D"/>
    <w:rsid w:val="00B75875"/>
    <w:rsid w:val="00B75BF9"/>
    <w:rsid w:val="00B76D4E"/>
    <w:rsid w:val="00B77B81"/>
    <w:rsid w:val="00B81321"/>
    <w:rsid w:val="00B85E2F"/>
    <w:rsid w:val="00B925C5"/>
    <w:rsid w:val="00B92DE6"/>
    <w:rsid w:val="00B95624"/>
    <w:rsid w:val="00B9657E"/>
    <w:rsid w:val="00BA55BF"/>
    <w:rsid w:val="00BA560E"/>
    <w:rsid w:val="00BB02DD"/>
    <w:rsid w:val="00BB232B"/>
    <w:rsid w:val="00BB38BA"/>
    <w:rsid w:val="00BB65E2"/>
    <w:rsid w:val="00BB7CB2"/>
    <w:rsid w:val="00BC05C6"/>
    <w:rsid w:val="00BC4742"/>
    <w:rsid w:val="00BC63C0"/>
    <w:rsid w:val="00BC6672"/>
    <w:rsid w:val="00BC6E4A"/>
    <w:rsid w:val="00BD0C00"/>
    <w:rsid w:val="00BD3385"/>
    <w:rsid w:val="00BD544A"/>
    <w:rsid w:val="00BD6E98"/>
    <w:rsid w:val="00BE0955"/>
    <w:rsid w:val="00BE12CA"/>
    <w:rsid w:val="00BE1AD3"/>
    <w:rsid w:val="00BE23C5"/>
    <w:rsid w:val="00BE41AE"/>
    <w:rsid w:val="00BE61E8"/>
    <w:rsid w:val="00BF1EA0"/>
    <w:rsid w:val="00BF51D7"/>
    <w:rsid w:val="00BF7AFA"/>
    <w:rsid w:val="00C02593"/>
    <w:rsid w:val="00C029CB"/>
    <w:rsid w:val="00C0755B"/>
    <w:rsid w:val="00C10972"/>
    <w:rsid w:val="00C11185"/>
    <w:rsid w:val="00C13924"/>
    <w:rsid w:val="00C13DAC"/>
    <w:rsid w:val="00C16DA1"/>
    <w:rsid w:val="00C2159F"/>
    <w:rsid w:val="00C2467E"/>
    <w:rsid w:val="00C25F51"/>
    <w:rsid w:val="00C2723A"/>
    <w:rsid w:val="00C310C7"/>
    <w:rsid w:val="00C324F1"/>
    <w:rsid w:val="00C325BE"/>
    <w:rsid w:val="00C32F77"/>
    <w:rsid w:val="00C33364"/>
    <w:rsid w:val="00C34C63"/>
    <w:rsid w:val="00C50305"/>
    <w:rsid w:val="00C50A4F"/>
    <w:rsid w:val="00C53E70"/>
    <w:rsid w:val="00C54FA0"/>
    <w:rsid w:val="00C571D7"/>
    <w:rsid w:val="00C57CB6"/>
    <w:rsid w:val="00C60178"/>
    <w:rsid w:val="00C61229"/>
    <w:rsid w:val="00C61B1C"/>
    <w:rsid w:val="00C61F1A"/>
    <w:rsid w:val="00C639C4"/>
    <w:rsid w:val="00C63F13"/>
    <w:rsid w:val="00C64492"/>
    <w:rsid w:val="00C65C8F"/>
    <w:rsid w:val="00C7000A"/>
    <w:rsid w:val="00C710DE"/>
    <w:rsid w:val="00C73F9D"/>
    <w:rsid w:val="00C7643B"/>
    <w:rsid w:val="00C86C1C"/>
    <w:rsid w:val="00C879F8"/>
    <w:rsid w:val="00C91EAD"/>
    <w:rsid w:val="00C95008"/>
    <w:rsid w:val="00C96E82"/>
    <w:rsid w:val="00C9794E"/>
    <w:rsid w:val="00CA1571"/>
    <w:rsid w:val="00CA1905"/>
    <w:rsid w:val="00CA379D"/>
    <w:rsid w:val="00CA607A"/>
    <w:rsid w:val="00CB22EB"/>
    <w:rsid w:val="00CB2D38"/>
    <w:rsid w:val="00CB3C05"/>
    <w:rsid w:val="00CB4C3C"/>
    <w:rsid w:val="00CB69E1"/>
    <w:rsid w:val="00CC1380"/>
    <w:rsid w:val="00CC1947"/>
    <w:rsid w:val="00CC3C48"/>
    <w:rsid w:val="00CC3E5A"/>
    <w:rsid w:val="00CC697F"/>
    <w:rsid w:val="00CC6A2F"/>
    <w:rsid w:val="00CC7E02"/>
    <w:rsid w:val="00CD203F"/>
    <w:rsid w:val="00CD381A"/>
    <w:rsid w:val="00CD4016"/>
    <w:rsid w:val="00CD45AE"/>
    <w:rsid w:val="00CD7E9D"/>
    <w:rsid w:val="00CE0754"/>
    <w:rsid w:val="00CE2E22"/>
    <w:rsid w:val="00CE411B"/>
    <w:rsid w:val="00CE6EC3"/>
    <w:rsid w:val="00CF2CCC"/>
    <w:rsid w:val="00CF2EDB"/>
    <w:rsid w:val="00CF3F93"/>
    <w:rsid w:val="00D00F99"/>
    <w:rsid w:val="00D01680"/>
    <w:rsid w:val="00D02EB4"/>
    <w:rsid w:val="00D03C07"/>
    <w:rsid w:val="00D058A7"/>
    <w:rsid w:val="00D07508"/>
    <w:rsid w:val="00D07F24"/>
    <w:rsid w:val="00D1221C"/>
    <w:rsid w:val="00D14307"/>
    <w:rsid w:val="00D157B5"/>
    <w:rsid w:val="00D15B31"/>
    <w:rsid w:val="00D15D26"/>
    <w:rsid w:val="00D246B5"/>
    <w:rsid w:val="00D25B58"/>
    <w:rsid w:val="00D26986"/>
    <w:rsid w:val="00D3411F"/>
    <w:rsid w:val="00D41D17"/>
    <w:rsid w:val="00D45BBA"/>
    <w:rsid w:val="00D45E3A"/>
    <w:rsid w:val="00D52860"/>
    <w:rsid w:val="00D5524D"/>
    <w:rsid w:val="00D55984"/>
    <w:rsid w:val="00D55D9D"/>
    <w:rsid w:val="00D577E9"/>
    <w:rsid w:val="00D61117"/>
    <w:rsid w:val="00D62EEF"/>
    <w:rsid w:val="00D63092"/>
    <w:rsid w:val="00D6481D"/>
    <w:rsid w:val="00D67483"/>
    <w:rsid w:val="00D70F9C"/>
    <w:rsid w:val="00D73E21"/>
    <w:rsid w:val="00D7413C"/>
    <w:rsid w:val="00D75B6F"/>
    <w:rsid w:val="00D80EA4"/>
    <w:rsid w:val="00D82609"/>
    <w:rsid w:val="00D853F6"/>
    <w:rsid w:val="00D868E5"/>
    <w:rsid w:val="00D87077"/>
    <w:rsid w:val="00D87B00"/>
    <w:rsid w:val="00D9095E"/>
    <w:rsid w:val="00D9145B"/>
    <w:rsid w:val="00D93450"/>
    <w:rsid w:val="00D9548D"/>
    <w:rsid w:val="00D95E86"/>
    <w:rsid w:val="00D9708E"/>
    <w:rsid w:val="00DA1ECE"/>
    <w:rsid w:val="00DA3BFE"/>
    <w:rsid w:val="00DA4E37"/>
    <w:rsid w:val="00DA6022"/>
    <w:rsid w:val="00DB37CE"/>
    <w:rsid w:val="00DB523D"/>
    <w:rsid w:val="00DB647A"/>
    <w:rsid w:val="00DC03A1"/>
    <w:rsid w:val="00DC0C8D"/>
    <w:rsid w:val="00DC1973"/>
    <w:rsid w:val="00DC5232"/>
    <w:rsid w:val="00DC7E4F"/>
    <w:rsid w:val="00DD0DAB"/>
    <w:rsid w:val="00DD0DB4"/>
    <w:rsid w:val="00DD1150"/>
    <w:rsid w:val="00DD2023"/>
    <w:rsid w:val="00DD3313"/>
    <w:rsid w:val="00DE2497"/>
    <w:rsid w:val="00DE313A"/>
    <w:rsid w:val="00DE3415"/>
    <w:rsid w:val="00DE3AA2"/>
    <w:rsid w:val="00DE3F6C"/>
    <w:rsid w:val="00DF0038"/>
    <w:rsid w:val="00DF0EFF"/>
    <w:rsid w:val="00DF137F"/>
    <w:rsid w:val="00DF2485"/>
    <w:rsid w:val="00DF2D91"/>
    <w:rsid w:val="00DF4BAF"/>
    <w:rsid w:val="00DF6929"/>
    <w:rsid w:val="00E01587"/>
    <w:rsid w:val="00E017D3"/>
    <w:rsid w:val="00E07A6B"/>
    <w:rsid w:val="00E1015E"/>
    <w:rsid w:val="00E1293B"/>
    <w:rsid w:val="00E13097"/>
    <w:rsid w:val="00E1316A"/>
    <w:rsid w:val="00E212D7"/>
    <w:rsid w:val="00E21FAB"/>
    <w:rsid w:val="00E33C70"/>
    <w:rsid w:val="00E36BF9"/>
    <w:rsid w:val="00E41573"/>
    <w:rsid w:val="00E41574"/>
    <w:rsid w:val="00E4466E"/>
    <w:rsid w:val="00E45DF5"/>
    <w:rsid w:val="00E47D2C"/>
    <w:rsid w:val="00E50A3E"/>
    <w:rsid w:val="00E512D3"/>
    <w:rsid w:val="00E518C6"/>
    <w:rsid w:val="00E52563"/>
    <w:rsid w:val="00E6062B"/>
    <w:rsid w:val="00E60C23"/>
    <w:rsid w:val="00E6200E"/>
    <w:rsid w:val="00E64FD1"/>
    <w:rsid w:val="00E658AF"/>
    <w:rsid w:val="00E66990"/>
    <w:rsid w:val="00E7018E"/>
    <w:rsid w:val="00E7101F"/>
    <w:rsid w:val="00E74B24"/>
    <w:rsid w:val="00E750F4"/>
    <w:rsid w:val="00E7529F"/>
    <w:rsid w:val="00E752E1"/>
    <w:rsid w:val="00E77F58"/>
    <w:rsid w:val="00E815D7"/>
    <w:rsid w:val="00E87955"/>
    <w:rsid w:val="00E91BD2"/>
    <w:rsid w:val="00EA02BF"/>
    <w:rsid w:val="00EA232B"/>
    <w:rsid w:val="00EA3B71"/>
    <w:rsid w:val="00EA71D1"/>
    <w:rsid w:val="00EB0943"/>
    <w:rsid w:val="00EB40B6"/>
    <w:rsid w:val="00EB48E8"/>
    <w:rsid w:val="00EB6306"/>
    <w:rsid w:val="00EB75F6"/>
    <w:rsid w:val="00EC234A"/>
    <w:rsid w:val="00EC2B48"/>
    <w:rsid w:val="00EC542D"/>
    <w:rsid w:val="00EC6099"/>
    <w:rsid w:val="00EC63CD"/>
    <w:rsid w:val="00EC6A2F"/>
    <w:rsid w:val="00ED4E25"/>
    <w:rsid w:val="00EE0101"/>
    <w:rsid w:val="00EE0395"/>
    <w:rsid w:val="00EE0BCD"/>
    <w:rsid w:val="00EE6C8C"/>
    <w:rsid w:val="00EE7315"/>
    <w:rsid w:val="00F01231"/>
    <w:rsid w:val="00F01748"/>
    <w:rsid w:val="00F02F72"/>
    <w:rsid w:val="00F056A7"/>
    <w:rsid w:val="00F065CB"/>
    <w:rsid w:val="00F06F3F"/>
    <w:rsid w:val="00F11EF1"/>
    <w:rsid w:val="00F14316"/>
    <w:rsid w:val="00F14627"/>
    <w:rsid w:val="00F1496D"/>
    <w:rsid w:val="00F15B70"/>
    <w:rsid w:val="00F16679"/>
    <w:rsid w:val="00F206CF"/>
    <w:rsid w:val="00F21A1D"/>
    <w:rsid w:val="00F267EF"/>
    <w:rsid w:val="00F27C9F"/>
    <w:rsid w:val="00F30271"/>
    <w:rsid w:val="00F36763"/>
    <w:rsid w:val="00F41B95"/>
    <w:rsid w:val="00F42860"/>
    <w:rsid w:val="00F45156"/>
    <w:rsid w:val="00F500EB"/>
    <w:rsid w:val="00F50830"/>
    <w:rsid w:val="00F50883"/>
    <w:rsid w:val="00F5233D"/>
    <w:rsid w:val="00F5289F"/>
    <w:rsid w:val="00F531E6"/>
    <w:rsid w:val="00F54458"/>
    <w:rsid w:val="00F547CA"/>
    <w:rsid w:val="00F54AB0"/>
    <w:rsid w:val="00F624CA"/>
    <w:rsid w:val="00F63502"/>
    <w:rsid w:val="00F64EF5"/>
    <w:rsid w:val="00F67200"/>
    <w:rsid w:val="00F74047"/>
    <w:rsid w:val="00F74977"/>
    <w:rsid w:val="00F762B5"/>
    <w:rsid w:val="00F77B5A"/>
    <w:rsid w:val="00F77B83"/>
    <w:rsid w:val="00F80106"/>
    <w:rsid w:val="00F805D0"/>
    <w:rsid w:val="00F869AA"/>
    <w:rsid w:val="00F90771"/>
    <w:rsid w:val="00F94FB8"/>
    <w:rsid w:val="00F96C59"/>
    <w:rsid w:val="00F96E09"/>
    <w:rsid w:val="00FA4169"/>
    <w:rsid w:val="00FA6AFA"/>
    <w:rsid w:val="00FA7DC8"/>
    <w:rsid w:val="00FB4128"/>
    <w:rsid w:val="00FB65EA"/>
    <w:rsid w:val="00FB799A"/>
    <w:rsid w:val="00FC37A5"/>
    <w:rsid w:val="00FD0627"/>
    <w:rsid w:val="00FD0FAC"/>
    <w:rsid w:val="00FD17D2"/>
    <w:rsid w:val="00FD4555"/>
    <w:rsid w:val="00FD53E1"/>
    <w:rsid w:val="00FD7ACB"/>
    <w:rsid w:val="00FE0D80"/>
    <w:rsid w:val="00FE161A"/>
    <w:rsid w:val="00FE375A"/>
    <w:rsid w:val="00FE467B"/>
    <w:rsid w:val="00FE5148"/>
    <w:rsid w:val="00FE5DC4"/>
    <w:rsid w:val="00FF3FD7"/>
    <w:rsid w:val="00FF5B2A"/>
    <w:rsid w:val="00FF69E2"/>
    <w:rsid w:val="00FF714D"/>
    <w:rsid w:val="28564AD6"/>
    <w:rsid w:val="36C63DAA"/>
    <w:rsid w:val="39FF2A3B"/>
    <w:rsid w:val="3B1E2A49"/>
    <w:rsid w:val="48F72525"/>
    <w:rsid w:val="49F33E89"/>
    <w:rsid w:val="72C442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FC579"/>
  <w15:docId w15:val="{E785288D-87BB-40D3-89EF-3B8B5693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unhideWhenUsed/>
    <w:qFormat/>
    <w:pPr>
      <w:jc w:val="left"/>
    </w:pPr>
  </w:style>
  <w:style w:type="paragraph" w:styleId="a7">
    <w:name w:val="Plain Text"/>
    <w:basedOn w:val="a"/>
    <w:link w:val="a8"/>
    <w:uiPriority w:val="99"/>
    <w:qFormat/>
    <w:rPr>
      <w:rFonts w:ascii="宋体" w:hAnsi="Courier New" w:hint="eastAsia"/>
      <w:szCs w:val="20"/>
    </w:rPr>
  </w:style>
  <w:style w:type="paragraph" w:styleId="21">
    <w:name w:val="Body Text Indent 2"/>
    <w:basedOn w:val="a"/>
    <w:link w:val="22"/>
    <w:uiPriority w:val="99"/>
    <w:semiHidden/>
    <w:unhideWhenUsed/>
    <w:qFormat/>
    <w:pPr>
      <w:spacing w:after="120" w:line="480" w:lineRule="auto"/>
      <w:ind w:leftChars="200" w:left="420"/>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spacing w:line="400" w:lineRule="atLeast"/>
      <w:ind w:firstLine="600"/>
    </w:pPr>
    <w:rPr>
      <w:rFonts w:ascii="宋体" w:hint="eastAsia"/>
      <w:sz w:val="28"/>
      <w:szCs w:val="20"/>
    </w:rPr>
  </w:style>
  <w:style w:type="paragraph" w:styleId="af">
    <w:name w:val="Normal (Web)"/>
    <w:basedOn w:val="a"/>
    <w:uiPriority w:val="99"/>
    <w:semiHidden/>
    <w:unhideWhenUsed/>
    <w:qFormat/>
    <w:rPr>
      <w:sz w:val="24"/>
    </w:rPr>
  </w:style>
  <w:style w:type="paragraph" w:styleId="af0">
    <w:name w:val="annotation subject"/>
    <w:basedOn w:val="a5"/>
    <w:next w:val="a5"/>
    <w:link w:val="af1"/>
    <w:uiPriority w:val="99"/>
    <w:semiHidden/>
    <w:unhideWhenUsed/>
    <w:qFormat/>
    <w:rPr>
      <w:b/>
      <w:bCs/>
    </w:rPr>
  </w:style>
  <w:style w:type="character" w:styleId="af2">
    <w:name w:val="page number"/>
    <w:basedOn w:val="a0"/>
    <w:uiPriority w:val="99"/>
    <w:qFormat/>
  </w:style>
  <w:style w:type="character" w:styleId="af3">
    <w:name w:val="Hyperlink"/>
    <w:basedOn w:val="a0"/>
    <w:uiPriority w:val="99"/>
    <w:qFormat/>
    <w:rPr>
      <w:color w:val="0000FF"/>
      <w:u w:val="single"/>
    </w:rPr>
  </w:style>
  <w:style w:type="character" w:styleId="af4">
    <w:name w:val="annotation reference"/>
    <w:basedOn w:val="a0"/>
    <w:uiPriority w:val="99"/>
    <w:unhideWhenUsed/>
    <w:qFormat/>
    <w:rPr>
      <w:sz w:val="21"/>
      <w:szCs w:val="21"/>
    </w:rPr>
  </w:style>
  <w:style w:type="character" w:customStyle="1" w:styleId="30">
    <w:name w:val="正文文本缩进 3 字符"/>
    <w:basedOn w:val="a0"/>
    <w:link w:val="3"/>
    <w:qFormat/>
    <w:rPr>
      <w:rFonts w:ascii="宋体" w:eastAsia="宋体" w:hAnsi="Times New Roman" w:cs="Times New Roman"/>
      <w:sz w:val="28"/>
      <w:szCs w:val="20"/>
    </w:rPr>
  </w:style>
  <w:style w:type="character" w:customStyle="1" w:styleId="a4">
    <w:name w:val="文档结构图 字符"/>
    <w:basedOn w:val="a0"/>
    <w:link w:val="a3"/>
    <w:uiPriority w:val="99"/>
    <w:semiHidden/>
    <w:qFormat/>
    <w:rPr>
      <w:rFonts w:ascii="宋体" w:hAnsi="Times New Roman"/>
      <w:kern w:val="2"/>
      <w:sz w:val="18"/>
      <w:szCs w:val="18"/>
    </w:rPr>
  </w:style>
  <w:style w:type="character" w:customStyle="1" w:styleId="ae">
    <w:name w:val="页眉 字符"/>
    <w:basedOn w:val="a0"/>
    <w:link w:val="ad"/>
    <w:uiPriority w:val="99"/>
    <w:qFormat/>
    <w:rPr>
      <w:rFonts w:ascii="Times New Roman" w:hAnsi="Times New Roman"/>
      <w:kern w:val="2"/>
      <w:sz w:val="18"/>
      <w:szCs w:val="18"/>
    </w:rPr>
  </w:style>
  <w:style w:type="character" w:customStyle="1" w:styleId="ac">
    <w:name w:val="页脚 字符"/>
    <w:basedOn w:val="a0"/>
    <w:link w:val="ab"/>
    <w:uiPriority w:val="99"/>
    <w:qFormat/>
    <w:rPr>
      <w:rFonts w:ascii="Times New Roman" w:hAnsi="Times New Roman"/>
      <w:kern w:val="2"/>
      <w:sz w:val="18"/>
      <w:szCs w:val="18"/>
    </w:rPr>
  </w:style>
  <w:style w:type="character" w:customStyle="1" w:styleId="aa">
    <w:name w:val="批注框文本 字符"/>
    <w:basedOn w:val="a0"/>
    <w:link w:val="a9"/>
    <w:uiPriority w:val="99"/>
    <w:semiHidden/>
    <w:qFormat/>
    <w:rPr>
      <w:rFonts w:ascii="Times New Roman" w:hAnsi="Times New Roman"/>
      <w:kern w:val="2"/>
      <w:sz w:val="18"/>
      <w:szCs w:val="18"/>
    </w:rPr>
  </w:style>
  <w:style w:type="character" w:customStyle="1" w:styleId="a6">
    <w:name w:val="批注文字 字符"/>
    <w:basedOn w:val="a0"/>
    <w:link w:val="a5"/>
    <w:qFormat/>
    <w:rPr>
      <w:rFonts w:ascii="Times New Roman" w:hAnsi="Times New Roman"/>
      <w:kern w:val="2"/>
      <w:sz w:val="21"/>
      <w:szCs w:val="24"/>
    </w:rPr>
  </w:style>
  <w:style w:type="character" w:customStyle="1" w:styleId="af1">
    <w:name w:val="批注主题 字符"/>
    <w:basedOn w:val="a6"/>
    <w:link w:val="af0"/>
    <w:uiPriority w:val="99"/>
    <w:semiHidden/>
    <w:qFormat/>
    <w:rPr>
      <w:rFonts w:ascii="Times New Roman" w:hAnsi="Times New Roman"/>
      <w:b/>
      <w:bCs/>
      <w:kern w:val="2"/>
      <w:sz w:val="21"/>
      <w:szCs w:val="24"/>
    </w:rPr>
  </w:style>
  <w:style w:type="paragraph" w:customStyle="1" w:styleId="11">
    <w:name w:val="修订1"/>
    <w:hidden/>
    <w:uiPriority w:val="99"/>
    <w:semiHidden/>
    <w:qFormat/>
    <w:rPr>
      <w:rFonts w:ascii="Times New Roman" w:hAnsi="Times New Roman"/>
      <w:kern w:val="2"/>
      <w:sz w:val="21"/>
      <w:szCs w:val="24"/>
    </w:rPr>
  </w:style>
  <w:style w:type="character" w:customStyle="1" w:styleId="a8">
    <w:name w:val="纯文本 字符"/>
    <w:basedOn w:val="a0"/>
    <w:link w:val="a7"/>
    <w:uiPriority w:val="99"/>
    <w:qFormat/>
    <w:rPr>
      <w:rFonts w:ascii="宋体" w:hAnsi="Courier New"/>
      <w:kern w:val="2"/>
      <w:sz w:val="21"/>
    </w:rPr>
  </w:style>
  <w:style w:type="paragraph" w:customStyle="1" w:styleId="-">
    <w:name w:val="模板-正文"/>
    <w:basedOn w:val="af"/>
    <w:link w:val="-Char"/>
    <w:qFormat/>
    <w:pPr>
      <w:widowControl/>
      <w:shd w:val="clear" w:color="auto" w:fill="FFFFFF"/>
      <w:snapToGrid w:val="0"/>
      <w:spacing w:line="360" w:lineRule="auto"/>
      <w:ind w:firstLineChars="200" w:firstLine="200"/>
    </w:pPr>
    <w:rPr>
      <w:rFonts w:ascii="宋体" w:hAnsi="宋体"/>
      <w:color w:val="222222"/>
      <w:kern w:val="0"/>
      <w:sz w:val="21"/>
      <w:szCs w:val="21"/>
    </w:rPr>
  </w:style>
  <w:style w:type="character" w:customStyle="1" w:styleId="-Char">
    <w:name w:val="模板-正文 Char"/>
    <w:link w:val="-"/>
    <w:qFormat/>
    <w:rPr>
      <w:rFonts w:ascii="宋体" w:hAnsi="宋体"/>
      <w:color w:val="222222"/>
      <w:sz w:val="21"/>
      <w:szCs w:val="21"/>
      <w:shd w:val="clear" w:color="auto" w:fill="FFFFFF"/>
    </w:rPr>
  </w:style>
  <w:style w:type="paragraph" w:customStyle="1" w:styleId="23">
    <w:name w:val="样式 首行缩进:  2 字符"/>
    <w:basedOn w:val="a"/>
    <w:uiPriority w:val="99"/>
    <w:qFormat/>
    <w:pPr>
      <w:spacing w:before="100" w:beforeAutospacing="1" w:after="100" w:afterAutospacing="1" w:line="360" w:lineRule="auto"/>
      <w:ind w:firstLineChars="200" w:firstLine="480"/>
    </w:pPr>
    <w:rPr>
      <w:szCs w:val="20"/>
    </w:rPr>
  </w:style>
  <w:style w:type="character" w:customStyle="1" w:styleId="Char">
    <w:name w:val="批注文字 Char"/>
    <w:uiPriority w:val="99"/>
    <w:semiHidden/>
    <w:qFormat/>
    <w:rPr>
      <w:rFonts w:ascii="Times New Roman" w:hAnsi="Times New Roman"/>
      <w:kern w:val="2"/>
      <w:sz w:val="21"/>
      <w:szCs w:val="24"/>
    </w:rPr>
  </w:style>
  <w:style w:type="character" w:customStyle="1" w:styleId="Char0">
    <w:name w:val="纯文本 Char"/>
    <w:qFormat/>
    <w:rPr>
      <w:rFonts w:ascii="宋体" w:hAnsi="Courier New"/>
      <w:kern w:val="2"/>
      <w:sz w:val="21"/>
    </w:rPr>
  </w:style>
  <w:style w:type="table" w:customStyle="1" w:styleId="-0">
    <w:name w:val="模板-表格"/>
    <w:basedOn w:val="a1"/>
    <w:qFormat/>
    <w:pPr>
      <w:overflowPunct w:val="0"/>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noWrap/>
      <w:vAlign w:val="center"/>
    </w:tcPr>
    <w:tblStylePr w:type="firstRow">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cPr>
    </w:tblStylePr>
    <w:tblStylePr w:type="firstCol">
      <w:pPr>
        <w:jc w:val="center"/>
      </w:pPr>
    </w:tblStyle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2">
    <w:name w:val="正文文本缩进 2 字符"/>
    <w:basedOn w:val="a0"/>
    <w:link w:val="21"/>
    <w:uiPriority w:val="99"/>
    <w:semiHidden/>
    <w:qFormat/>
    <w:rPr>
      <w:rFonts w:ascii="Times New Roman" w:hAnsi="Times New Roman"/>
      <w:kern w:val="2"/>
      <w:sz w:val="21"/>
      <w:szCs w:val="24"/>
    </w:rPr>
  </w:style>
  <w:style w:type="paragraph" w:styleId="af5">
    <w:name w:val="Revision"/>
    <w:hidden/>
    <w:uiPriority w:val="99"/>
    <w:semiHidden/>
    <w:rsid w:val="00D02EB4"/>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13539">
      <w:bodyDiv w:val="1"/>
      <w:marLeft w:val="0"/>
      <w:marRight w:val="0"/>
      <w:marTop w:val="0"/>
      <w:marBottom w:val="0"/>
      <w:divBdr>
        <w:top w:val="none" w:sz="0" w:space="0" w:color="auto"/>
        <w:left w:val="none" w:sz="0" w:space="0" w:color="auto"/>
        <w:bottom w:val="none" w:sz="0" w:space="0" w:color="auto"/>
        <w:right w:val="none" w:sz="0" w:space="0" w:color="auto"/>
      </w:divBdr>
    </w:div>
    <w:div w:id="1554609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uthernfund.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C4BE9-2544-4ECB-ABDB-FABAD4117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1647</Words>
  <Characters>9390</Characters>
  <Application>Microsoft Office Word</Application>
  <DocSecurity>0</DocSecurity>
  <Lines>78</Lines>
  <Paragraphs>22</Paragraphs>
  <ScaleCrop>false</ScaleCrop>
  <Company>southenrnfund</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孙凡瑾</cp:lastModifiedBy>
  <cp:revision>5</cp:revision>
  <dcterms:created xsi:type="dcterms:W3CDTF">2026-09-03T09:33:00Z</dcterms:created>
  <dcterms:modified xsi:type="dcterms:W3CDTF">2026-09-04T00:55:00Z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3200BB054BD3485E893D59E475038EA4</vt:lpwstr>
  </property>
</Properties>
</file>