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3A2B8A2" w14:textId="77777777" w:rsidR="00264E55" w:rsidRDefault="00264E55">
      <w:pPr>
        <w:spacing w:line="360" w:lineRule="auto"/>
        <w:jc w:val="center"/>
        <w:rPr>
          <w:color w:val="000000" w:themeColor="text1"/>
          <w:sz w:val="28"/>
        </w:rPr>
      </w:pPr>
      <w:bookmarkStart w:id="0" w:name="_GoBack"/>
      <w:bookmarkEnd w:id="0"/>
    </w:p>
    <w:p w14:paraId="24920FB2" w14:textId="77777777" w:rsidR="00264E55" w:rsidRDefault="00264E55">
      <w:pPr>
        <w:spacing w:line="360" w:lineRule="auto"/>
        <w:jc w:val="center"/>
        <w:rPr>
          <w:color w:val="000000" w:themeColor="text1"/>
          <w:sz w:val="28"/>
        </w:rPr>
      </w:pPr>
    </w:p>
    <w:p w14:paraId="1270E846" w14:textId="77777777" w:rsidR="00264E55" w:rsidRDefault="00264E55">
      <w:pPr>
        <w:spacing w:line="360" w:lineRule="auto"/>
        <w:jc w:val="center"/>
        <w:rPr>
          <w:color w:val="000000" w:themeColor="text1"/>
          <w:sz w:val="28"/>
        </w:rPr>
      </w:pPr>
    </w:p>
    <w:p w14:paraId="108B7949" w14:textId="77777777" w:rsidR="00264E55" w:rsidRDefault="00264E55">
      <w:pPr>
        <w:spacing w:line="360" w:lineRule="auto"/>
        <w:jc w:val="center"/>
        <w:rPr>
          <w:color w:val="000000" w:themeColor="text1"/>
          <w:sz w:val="28"/>
        </w:rPr>
      </w:pPr>
    </w:p>
    <w:p w14:paraId="51B88D4E" w14:textId="77777777" w:rsidR="00264E55" w:rsidRDefault="00264E55">
      <w:pPr>
        <w:spacing w:line="360" w:lineRule="auto"/>
        <w:jc w:val="center"/>
        <w:rPr>
          <w:color w:val="000000" w:themeColor="text1"/>
          <w:sz w:val="28"/>
        </w:rPr>
      </w:pPr>
    </w:p>
    <w:p w14:paraId="3011D47C" w14:textId="77777777" w:rsidR="00264E55" w:rsidRDefault="00264E55">
      <w:pPr>
        <w:spacing w:line="360" w:lineRule="auto"/>
        <w:jc w:val="center"/>
        <w:rPr>
          <w:color w:val="000000" w:themeColor="text1"/>
          <w:sz w:val="28"/>
        </w:rPr>
      </w:pPr>
    </w:p>
    <w:p w14:paraId="37116925" w14:textId="38D4DC15" w:rsidR="00264E55" w:rsidRDefault="008040BB">
      <w:pPr>
        <w:spacing w:line="360" w:lineRule="auto"/>
        <w:jc w:val="center"/>
        <w:rPr>
          <w:b/>
          <w:color w:val="000000" w:themeColor="text1"/>
          <w:sz w:val="44"/>
          <w:szCs w:val="44"/>
        </w:rPr>
      </w:pPr>
      <w:r>
        <w:rPr>
          <w:rFonts w:hint="eastAsia"/>
          <w:b/>
          <w:color w:val="000000" w:themeColor="text1"/>
          <w:sz w:val="44"/>
          <w:szCs w:val="44"/>
        </w:rPr>
        <w:t>南方</w:t>
      </w:r>
      <w:proofErr w:type="gramStart"/>
      <w:r w:rsidR="006D6755">
        <w:rPr>
          <w:rFonts w:hint="eastAsia"/>
          <w:b/>
          <w:color w:val="000000" w:themeColor="text1"/>
          <w:sz w:val="44"/>
          <w:szCs w:val="44"/>
        </w:rPr>
        <w:t>国证粮食</w:t>
      </w:r>
      <w:proofErr w:type="gramEnd"/>
      <w:r w:rsidR="006D6755">
        <w:rPr>
          <w:rFonts w:hint="eastAsia"/>
          <w:b/>
          <w:color w:val="000000" w:themeColor="text1"/>
          <w:sz w:val="44"/>
          <w:szCs w:val="44"/>
        </w:rPr>
        <w:t>产业</w:t>
      </w:r>
      <w:r>
        <w:rPr>
          <w:rFonts w:hint="eastAsia"/>
          <w:b/>
          <w:color w:val="000000" w:themeColor="text1"/>
          <w:sz w:val="44"/>
          <w:szCs w:val="44"/>
        </w:rPr>
        <w:t>交易型开放式指数证券投资基金发起式联接基金托管协议</w:t>
      </w:r>
    </w:p>
    <w:p w14:paraId="31FB90F3" w14:textId="77777777" w:rsidR="00264E55" w:rsidRDefault="00264E55">
      <w:pPr>
        <w:spacing w:line="360" w:lineRule="auto"/>
        <w:jc w:val="center"/>
        <w:rPr>
          <w:color w:val="000000" w:themeColor="text1"/>
          <w:sz w:val="28"/>
        </w:rPr>
      </w:pPr>
    </w:p>
    <w:p w14:paraId="1AF49252" w14:textId="77777777" w:rsidR="00264E55" w:rsidRDefault="00264E55">
      <w:pPr>
        <w:spacing w:line="360" w:lineRule="auto"/>
        <w:jc w:val="center"/>
        <w:rPr>
          <w:color w:val="000000" w:themeColor="text1"/>
          <w:sz w:val="28"/>
        </w:rPr>
      </w:pPr>
    </w:p>
    <w:p w14:paraId="339E17AD" w14:textId="77777777" w:rsidR="00264E55" w:rsidRDefault="00264E55">
      <w:pPr>
        <w:spacing w:line="360" w:lineRule="auto"/>
        <w:jc w:val="center"/>
        <w:rPr>
          <w:color w:val="000000" w:themeColor="text1"/>
          <w:sz w:val="28"/>
        </w:rPr>
      </w:pPr>
    </w:p>
    <w:p w14:paraId="52FF110D" w14:textId="77777777" w:rsidR="00264E55" w:rsidRDefault="00264E55">
      <w:pPr>
        <w:spacing w:line="360" w:lineRule="auto"/>
        <w:jc w:val="center"/>
        <w:rPr>
          <w:color w:val="000000" w:themeColor="text1"/>
          <w:sz w:val="28"/>
        </w:rPr>
      </w:pPr>
    </w:p>
    <w:p w14:paraId="1E3E0B52" w14:textId="77777777" w:rsidR="00264E55" w:rsidRDefault="00264E55">
      <w:pPr>
        <w:spacing w:line="360" w:lineRule="auto"/>
        <w:jc w:val="center"/>
        <w:rPr>
          <w:color w:val="000000" w:themeColor="text1"/>
          <w:sz w:val="28"/>
        </w:rPr>
      </w:pPr>
    </w:p>
    <w:p w14:paraId="4D451C55" w14:textId="77777777" w:rsidR="00264E55" w:rsidRDefault="00264E55">
      <w:pPr>
        <w:spacing w:line="360" w:lineRule="auto"/>
        <w:jc w:val="center"/>
        <w:rPr>
          <w:color w:val="000000" w:themeColor="text1"/>
          <w:sz w:val="28"/>
        </w:rPr>
      </w:pPr>
    </w:p>
    <w:p w14:paraId="6F5CD705" w14:textId="77777777" w:rsidR="00264E55" w:rsidRDefault="00264E55">
      <w:pPr>
        <w:spacing w:line="360" w:lineRule="auto"/>
        <w:jc w:val="center"/>
        <w:rPr>
          <w:color w:val="000000" w:themeColor="text1"/>
          <w:sz w:val="28"/>
        </w:rPr>
      </w:pPr>
    </w:p>
    <w:p w14:paraId="57B1DB78" w14:textId="77777777" w:rsidR="00264E55" w:rsidRDefault="008040BB">
      <w:pPr>
        <w:spacing w:line="360" w:lineRule="auto"/>
        <w:ind w:firstLineChars="700" w:firstLine="1960"/>
        <w:rPr>
          <w:color w:val="000000" w:themeColor="text1"/>
          <w:sz w:val="28"/>
        </w:rPr>
      </w:pPr>
      <w:r>
        <w:rPr>
          <w:rFonts w:hint="eastAsia"/>
          <w:color w:val="000000" w:themeColor="text1"/>
          <w:sz w:val="28"/>
        </w:rPr>
        <w:t>基金管理人：南方基金管理股份有限公司</w:t>
      </w:r>
    </w:p>
    <w:p w14:paraId="5D3D5FC9" w14:textId="0832CFC2" w:rsidR="00264E55" w:rsidRDefault="008040BB">
      <w:pPr>
        <w:spacing w:line="360" w:lineRule="auto"/>
        <w:ind w:firstLineChars="700" w:firstLine="1960"/>
        <w:rPr>
          <w:color w:val="000000" w:themeColor="text1"/>
          <w:sz w:val="28"/>
        </w:rPr>
      </w:pPr>
      <w:r>
        <w:rPr>
          <w:rFonts w:hint="eastAsia"/>
          <w:color w:val="000000" w:themeColor="text1"/>
          <w:sz w:val="28"/>
        </w:rPr>
        <w:t>基金托管人：中信证券股份有限公司</w:t>
      </w:r>
    </w:p>
    <w:p w14:paraId="2058F129" w14:textId="0F2887C4" w:rsidR="00B865DB" w:rsidRDefault="00B865DB">
      <w:pPr>
        <w:spacing w:line="360" w:lineRule="auto"/>
        <w:ind w:firstLineChars="700" w:firstLine="1960"/>
        <w:rPr>
          <w:color w:val="000000" w:themeColor="text1"/>
          <w:sz w:val="28"/>
        </w:rPr>
      </w:pPr>
    </w:p>
    <w:p w14:paraId="20ED23D3" w14:textId="00F8328B" w:rsidR="00B865DB" w:rsidRPr="001A1E95" w:rsidRDefault="00B865DB" w:rsidP="001A1E95">
      <w:pPr>
        <w:spacing w:line="360" w:lineRule="auto"/>
        <w:jc w:val="center"/>
        <w:rPr>
          <w:color w:val="000000" w:themeColor="text1"/>
          <w:sz w:val="36"/>
          <w:szCs w:val="36"/>
        </w:rPr>
      </w:pPr>
      <w:r w:rsidRPr="001A1E95">
        <w:rPr>
          <w:color w:val="000000" w:themeColor="text1"/>
          <w:sz w:val="36"/>
          <w:szCs w:val="36"/>
        </w:rPr>
        <w:t>2026</w:t>
      </w:r>
      <w:r w:rsidRPr="001A1E95">
        <w:rPr>
          <w:rFonts w:hint="eastAsia"/>
          <w:color w:val="000000" w:themeColor="text1"/>
          <w:sz w:val="36"/>
          <w:szCs w:val="36"/>
        </w:rPr>
        <w:t>年</w:t>
      </w:r>
      <w:r w:rsidRPr="001A1E95">
        <w:rPr>
          <w:color w:val="000000" w:themeColor="text1"/>
          <w:sz w:val="36"/>
          <w:szCs w:val="36"/>
        </w:rPr>
        <w:t>9</w:t>
      </w:r>
      <w:r w:rsidRPr="001A1E95">
        <w:rPr>
          <w:rFonts w:hint="eastAsia"/>
          <w:color w:val="000000" w:themeColor="text1"/>
          <w:sz w:val="36"/>
          <w:szCs w:val="36"/>
        </w:rPr>
        <w:t>月</w:t>
      </w:r>
    </w:p>
    <w:p w14:paraId="16909004" w14:textId="77777777" w:rsidR="00264E55" w:rsidRDefault="00264E55">
      <w:pPr>
        <w:spacing w:line="360" w:lineRule="auto"/>
        <w:ind w:firstLineChars="900" w:firstLine="2520"/>
        <w:rPr>
          <w:color w:val="000000" w:themeColor="text1"/>
          <w:sz w:val="28"/>
        </w:rPr>
      </w:pPr>
    </w:p>
    <w:p w14:paraId="42F1B5CE" w14:textId="77777777" w:rsidR="00264E55" w:rsidRDefault="00264E55">
      <w:pPr>
        <w:spacing w:line="360" w:lineRule="auto"/>
        <w:ind w:firstLineChars="900" w:firstLine="2520"/>
        <w:rPr>
          <w:color w:val="000000" w:themeColor="text1"/>
          <w:sz w:val="28"/>
        </w:rPr>
      </w:pPr>
    </w:p>
    <w:p w14:paraId="41ABCB3F" w14:textId="52F50128" w:rsidR="00264E55" w:rsidRDefault="00264E55">
      <w:pPr>
        <w:spacing w:line="360" w:lineRule="auto"/>
        <w:rPr>
          <w:color w:val="000000" w:themeColor="text1"/>
          <w:sz w:val="28"/>
        </w:rPr>
        <w:sectPr w:rsidR="00264E55">
          <w:footerReference w:type="default" r:id="rId8"/>
          <w:pgSz w:w="11906" w:h="16838"/>
          <w:pgMar w:top="1440" w:right="1797" w:bottom="1440" w:left="1797" w:header="851" w:footer="992" w:gutter="0"/>
          <w:cols w:space="425"/>
          <w:docGrid w:type="lines" w:linePitch="312"/>
        </w:sectPr>
      </w:pPr>
    </w:p>
    <w:p w14:paraId="76A105AD" w14:textId="77777777" w:rsidR="00264E55" w:rsidRDefault="008040BB">
      <w:pPr>
        <w:spacing w:line="360" w:lineRule="auto"/>
        <w:jc w:val="center"/>
        <w:rPr>
          <w:b/>
          <w:bCs/>
          <w:color w:val="000000" w:themeColor="text1"/>
          <w:sz w:val="24"/>
        </w:rPr>
      </w:pPr>
      <w:r>
        <w:rPr>
          <w:rFonts w:hint="eastAsia"/>
          <w:b/>
          <w:bCs/>
          <w:color w:val="000000" w:themeColor="text1"/>
          <w:sz w:val="24"/>
        </w:rPr>
        <w:lastRenderedPageBreak/>
        <w:t>目录</w:t>
      </w:r>
    </w:p>
    <w:p w14:paraId="1A63BD3A" w14:textId="77777777" w:rsidR="00264E55" w:rsidRDefault="00264E55">
      <w:pPr>
        <w:spacing w:line="360" w:lineRule="auto"/>
        <w:jc w:val="center"/>
        <w:rPr>
          <w:b/>
          <w:bCs/>
          <w:color w:val="000000" w:themeColor="text1"/>
          <w:sz w:val="24"/>
        </w:rPr>
      </w:pPr>
    </w:p>
    <w:p w14:paraId="7F5F2BD0" w14:textId="4033E193" w:rsidR="00264E55" w:rsidRDefault="008040BB">
      <w:pPr>
        <w:pStyle w:val="11"/>
        <w:rPr>
          <w:rFonts w:asciiTheme="minorHAnsi" w:eastAsiaTheme="minorEastAsia" w:hAnsiTheme="minorHAnsi" w:cstheme="minorBidi"/>
          <w:caps w:val="0"/>
          <w:noProof/>
          <w:szCs w:val="22"/>
        </w:rPr>
      </w:pPr>
      <w:r>
        <w:rPr>
          <w:b/>
          <w:bCs/>
          <w:color w:val="000000" w:themeColor="text1"/>
        </w:rPr>
        <w:fldChar w:fldCharType="begin"/>
      </w:r>
      <w:r>
        <w:rPr>
          <w:b/>
          <w:bCs/>
          <w:color w:val="000000" w:themeColor="text1"/>
        </w:rPr>
        <w:instrText xml:space="preserve"> TOC \o "1-3" \h \z </w:instrText>
      </w:r>
      <w:r>
        <w:rPr>
          <w:b/>
          <w:bCs/>
          <w:color w:val="000000" w:themeColor="text1"/>
        </w:rPr>
        <w:fldChar w:fldCharType="separate"/>
      </w:r>
      <w:hyperlink w:anchor="_Toc881131" w:history="1">
        <w:r>
          <w:rPr>
            <w:rStyle w:val="af1"/>
            <w:rFonts w:ascii="宋体" w:hint="eastAsia"/>
            <w:noProof/>
            <w:kern w:val="0"/>
          </w:rPr>
          <w:t>一、</w:t>
        </w:r>
        <w:r>
          <w:rPr>
            <w:rFonts w:asciiTheme="minorHAnsi" w:eastAsiaTheme="minorEastAsia" w:hAnsiTheme="minorHAnsi" w:cstheme="minorBidi"/>
            <w:caps w:val="0"/>
            <w:noProof/>
            <w:szCs w:val="22"/>
          </w:rPr>
          <w:tab/>
        </w:r>
        <w:r>
          <w:rPr>
            <w:rStyle w:val="af1"/>
            <w:rFonts w:ascii="宋体" w:hint="eastAsia"/>
            <w:noProof/>
            <w:kern w:val="0"/>
          </w:rPr>
          <w:t>托管协议当事人</w:t>
        </w:r>
        <w:r>
          <w:rPr>
            <w:noProof/>
          </w:rPr>
          <w:tab/>
        </w:r>
        <w:r>
          <w:rPr>
            <w:noProof/>
          </w:rPr>
          <w:fldChar w:fldCharType="begin"/>
        </w:r>
        <w:r>
          <w:rPr>
            <w:noProof/>
          </w:rPr>
          <w:instrText xml:space="preserve"> PAGEREF _Toc881131 \h </w:instrText>
        </w:r>
        <w:r>
          <w:rPr>
            <w:noProof/>
          </w:rPr>
        </w:r>
        <w:r>
          <w:rPr>
            <w:noProof/>
          </w:rPr>
          <w:fldChar w:fldCharType="separate"/>
        </w:r>
        <w:r w:rsidR="00541769">
          <w:rPr>
            <w:noProof/>
          </w:rPr>
          <w:t>1</w:t>
        </w:r>
        <w:r>
          <w:rPr>
            <w:noProof/>
          </w:rPr>
          <w:fldChar w:fldCharType="end"/>
        </w:r>
      </w:hyperlink>
    </w:p>
    <w:p w14:paraId="0120D14A" w14:textId="34369886" w:rsidR="00264E55" w:rsidRDefault="003F10D4">
      <w:pPr>
        <w:pStyle w:val="11"/>
        <w:rPr>
          <w:rFonts w:asciiTheme="minorHAnsi" w:eastAsiaTheme="minorEastAsia" w:hAnsiTheme="minorHAnsi" w:cstheme="minorBidi"/>
          <w:caps w:val="0"/>
          <w:noProof/>
          <w:szCs w:val="22"/>
        </w:rPr>
      </w:pPr>
      <w:hyperlink w:anchor="_Toc881132" w:history="1">
        <w:r w:rsidR="008040BB">
          <w:rPr>
            <w:rStyle w:val="af1"/>
            <w:rFonts w:ascii="宋体" w:hint="eastAsia"/>
            <w:noProof/>
            <w:kern w:val="0"/>
          </w:rPr>
          <w:t>二、</w:t>
        </w:r>
        <w:r w:rsidR="008040BB">
          <w:rPr>
            <w:rFonts w:asciiTheme="minorHAnsi" w:eastAsiaTheme="minorEastAsia" w:hAnsiTheme="minorHAnsi" w:cstheme="minorBidi"/>
            <w:caps w:val="0"/>
            <w:noProof/>
            <w:szCs w:val="22"/>
          </w:rPr>
          <w:tab/>
        </w:r>
        <w:r w:rsidR="008040BB">
          <w:rPr>
            <w:rStyle w:val="af1"/>
            <w:rFonts w:ascii="宋体" w:hint="eastAsia"/>
            <w:noProof/>
            <w:kern w:val="0"/>
          </w:rPr>
          <w:t>托管协议的依据、目的、原则和解释</w:t>
        </w:r>
        <w:r w:rsidR="008040BB">
          <w:rPr>
            <w:noProof/>
          </w:rPr>
          <w:tab/>
        </w:r>
        <w:r w:rsidR="008040BB">
          <w:rPr>
            <w:noProof/>
          </w:rPr>
          <w:fldChar w:fldCharType="begin"/>
        </w:r>
        <w:r w:rsidR="008040BB">
          <w:rPr>
            <w:noProof/>
          </w:rPr>
          <w:instrText xml:space="preserve"> PAGEREF _Toc881132 \h </w:instrText>
        </w:r>
        <w:r w:rsidR="008040BB">
          <w:rPr>
            <w:noProof/>
          </w:rPr>
        </w:r>
        <w:r w:rsidR="008040BB">
          <w:rPr>
            <w:noProof/>
          </w:rPr>
          <w:fldChar w:fldCharType="separate"/>
        </w:r>
        <w:r w:rsidR="00541769">
          <w:rPr>
            <w:noProof/>
          </w:rPr>
          <w:t>2</w:t>
        </w:r>
        <w:r w:rsidR="008040BB">
          <w:rPr>
            <w:noProof/>
          </w:rPr>
          <w:fldChar w:fldCharType="end"/>
        </w:r>
      </w:hyperlink>
    </w:p>
    <w:p w14:paraId="6309A7C6" w14:textId="43750219" w:rsidR="00264E55" w:rsidRDefault="003F10D4">
      <w:pPr>
        <w:pStyle w:val="11"/>
        <w:rPr>
          <w:rFonts w:asciiTheme="minorHAnsi" w:eastAsiaTheme="minorEastAsia" w:hAnsiTheme="minorHAnsi" w:cstheme="minorBidi"/>
          <w:caps w:val="0"/>
          <w:noProof/>
          <w:szCs w:val="22"/>
        </w:rPr>
      </w:pPr>
      <w:hyperlink w:anchor="_Toc881133" w:history="1">
        <w:r w:rsidR="008040BB">
          <w:rPr>
            <w:rStyle w:val="af1"/>
            <w:rFonts w:ascii="宋体" w:hint="eastAsia"/>
            <w:noProof/>
            <w:kern w:val="0"/>
          </w:rPr>
          <w:t>三、</w:t>
        </w:r>
        <w:r w:rsidR="008040BB">
          <w:rPr>
            <w:rFonts w:asciiTheme="minorHAnsi" w:eastAsiaTheme="minorEastAsia" w:hAnsiTheme="minorHAnsi" w:cstheme="minorBidi"/>
            <w:caps w:val="0"/>
            <w:noProof/>
            <w:szCs w:val="22"/>
          </w:rPr>
          <w:tab/>
        </w:r>
        <w:r w:rsidR="008040BB">
          <w:rPr>
            <w:rStyle w:val="af1"/>
            <w:rFonts w:ascii="宋体" w:hint="eastAsia"/>
            <w:noProof/>
            <w:kern w:val="0"/>
          </w:rPr>
          <w:t>基金托管人对基金管理人的业务监督和核查</w:t>
        </w:r>
        <w:r w:rsidR="008040BB">
          <w:rPr>
            <w:noProof/>
          </w:rPr>
          <w:tab/>
        </w:r>
        <w:r w:rsidR="008040BB">
          <w:rPr>
            <w:noProof/>
          </w:rPr>
          <w:fldChar w:fldCharType="begin"/>
        </w:r>
        <w:r w:rsidR="008040BB">
          <w:rPr>
            <w:noProof/>
          </w:rPr>
          <w:instrText xml:space="preserve"> PAGEREF _Toc881133 \h </w:instrText>
        </w:r>
        <w:r w:rsidR="008040BB">
          <w:rPr>
            <w:noProof/>
          </w:rPr>
        </w:r>
        <w:r w:rsidR="008040BB">
          <w:rPr>
            <w:noProof/>
          </w:rPr>
          <w:fldChar w:fldCharType="separate"/>
        </w:r>
        <w:r w:rsidR="00541769">
          <w:rPr>
            <w:noProof/>
          </w:rPr>
          <w:t>3</w:t>
        </w:r>
        <w:r w:rsidR="008040BB">
          <w:rPr>
            <w:noProof/>
          </w:rPr>
          <w:fldChar w:fldCharType="end"/>
        </w:r>
      </w:hyperlink>
    </w:p>
    <w:p w14:paraId="04763100" w14:textId="3032E445" w:rsidR="00264E55" w:rsidRDefault="003F10D4">
      <w:pPr>
        <w:pStyle w:val="11"/>
        <w:rPr>
          <w:rFonts w:asciiTheme="minorHAnsi" w:eastAsiaTheme="minorEastAsia" w:hAnsiTheme="minorHAnsi" w:cstheme="minorBidi"/>
          <w:caps w:val="0"/>
          <w:noProof/>
          <w:szCs w:val="22"/>
        </w:rPr>
      </w:pPr>
      <w:hyperlink w:anchor="_Toc881134" w:history="1">
        <w:r w:rsidR="008040BB">
          <w:rPr>
            <w:rStyle w:val="af1"/>
            <w:rFonts w:ascii="宋体" w:hAnsi="Calibri" w:cs="宋体" w:hint="eastAsia"/>
            <w:noProof/>
            <w:kern w:val="0"/>
          </w:rPr>
          <w:t>四、</w:t>
        </w:r>
        <w:r w:rsidR="008040BB">
          <w:rPr>
            <w:rFonts w:asciiTheme="minorHAnsi" w:eastAsiaTheme="minorEastAsia" w:hAnsiTheme="minorHAnsi" w:cstheme="minorBidi"/>
            <w:caps w:val="0"/>
            <w:noProof/>
            <w:szCs w:val="22"/>
          </w:rPr>
          <w:tab/>
        </w:r>
        <w:r w:rsidR="008040BB">
          <w:rPr>
            <w:rStyle w:val="af1"/>
            <w:rFonts w:ascii="宋体" w:hAnsi="Calibri" w:cs="宋体" w:hint="eastAsia"/>
            <w:noProof/>
            <w:kern w:val="0"/>
          </w:rPr>
          <w:t>基金管理人对基金托管人的业务核查</w:t>
        </w:r>
        <w:r w:rsidR="008040BB">
          <w:rPr>
            <w:noProof/>
          </w:rPr>
          <w:tab/>
        </w:r>
        <w:r w:rsidR="008040BB">
          <w:rPr>
            <w:noProof/>
          </w:rPr>
          <w:fldChar w:fldCharType="begin"/>
        </w:r>
        <w:r w:rsidR="008040BB">
          <w:rPr>
            <w:noProof/>
          </w:rPr>
          <w:instrText xml:space="preserve"> PAGEREF _Toc881134 \h </w:instrText>
        </w:r>
        <w:r w:rsidR="008040BB">
          <w:rPr>
            <w:noProof/>
          </w:rPr>
        </w:r>
        <w:r w:rsidR="008040BB">
          <w:rPr>
            <w:noProof/>
          </w:rPr>
          <w:fldChar w:fldCharType="separate"/>
        </w:r>
        <w:r w:rsidR="00541769">
          <w:rPr>
            <w:noProof/>
          </w:rPr>
          <w:t>10</w:t>
        </w:r>
        <w:r w:rsidR="008040BB">
          <w:rPr>
            <w:noProof/>
          </w:rPr>
          <w:fldChar w:fldCharType="end"/>
        </w:r>
      </w:hyperlink>
    </w:p>
    <w:p w14:paraId="45427250" w14:textId="68F6294F" w:rsidR="00264E55" w:rsidRDefault="003F10D4">
      <w:pPr>
        <w:pStyle w:val="11"/>
        <w:rPr>
          <w:rFonts w:asciiTheme="minorHAnsi" w:eastAsiaTheme="minorEastAsia" w:hAnsiTheme="minorHAnsi" w:cstheme="minorBidi"/>
          <w:caps w:val="0"/>
          <w:noProof/>
          <w:szCs w:val="22"/>
        </w:rPr>
      </w:pPr>
      <w:hyperlink w:anchor="_Toc881135" w:history="1">
        <w:r w:rsidR="008040BB">
          <w:rPr>
            <w:rStyle w:val="af1"/>
            <w:rFonts w:ascii="宋体" w:hAnsi="Calibri" w:cs="宋体" w:hint="eastAsia"/>
            <w:noProof/>
            <w:kern w:val="0"/>
          </w:rPr>
          <w:t>五、</w:t>
        </w:r>
        <w:r w:rsidR="008040BB">
          <w:rPr>
            <w:rFonts w:asciiTheme="minorHAnsi" w:eastAsiaTheme="minorEastAsia" w:hAnsiTheme="minorHAnsi" w:cstheme="minorBidi"/>
            <w:caps w:val="0"/>
            <w:noProof/>
            <w:szCs w:val="22"/>
          </w:rPr>
          <w:tab/>
        </w:r>
        <w:r w:rsidR="008040BB">
          <w:rPr>
            <w:rStyle w:val="af1"/>
            <w:rFonts w:ascii="宋体" w:hAnsi="Calibri" w:cs="宋体" w:hint="eastAsia"/>
            <w:noProof/>
            <w:kern w:val="0"/>
          </w:rPr>
          <w:t>基金财产保管</w:t>
        </w:r>
        <w:r w:rsidR="008040BB">
          <w:rPr>
            <w:noProof/>
          </w:rPr>
          <w:tab/>
        </w:r>
        <w:r w:rsidR="008040BB">
          <w:rPr>
            <w:noProof/>
          </w:rPr>
          <w:fldChar w:fldCharType="begin"/>
        </w:r>
        <w:r w:rsidR="008040BB">
          <w:rPr>
            <w:noProof/>
          </w:rPr>
          <w:instrText xml:space="preserve"> PAGEREF _Toc881135 \h </w:instrText>
        </w:r>
        <w:r w:rsidR="008040BB">
          <w:rPr>
            <w:noProof/>
          </w:rPr>
        </w:r>
        <w:r w:rsidR="008040BB">
          <w:rPr>
            <w:noProof/>
          </w:rPr>
          <w:fldChar w:fldCharType="separate"/>
        </w:r>
        <w:r w:rsidR="00541769">
          <w:rPr>
            <w:noProof/>
          </w:rPr>
          <w:t>10</w:t>
        </w:r>
        <w:r w:rsidR="008040BB">
          <w:rPr>
            <w:noProof/>
          </w:rPr>
          <w:fldChar w:fldCharType="end"/>
        </w:r>
      </w:hyperlink>
    </w:p>
    <w:p w14:paraId="21285270" w14:textId="17DF06AE" w:rsidR="00264E55" w:rsidRDefault="003F10D4">
      <w:pPr>
        <w:pStyle w:val="11"/>
        <w:rPr>
          <w:rFonts w:asciiTheme="minorHAnsi" w:eastAsiaTheme="minorEastAsia" w:hAnsiTheme="minorHAnsi" w:cstheme="minorBidi"/>
          <w:caps w:val="0"/>
          <w:noProof/>
          <w:szCs w:val="22"/>
        </w:rPr>
      </w:pPr>
      <w:hyperlink w:anchor="_Toc881136" w:history="1">
        <w:r w:rsidR="008040BB">
          <w:rPr>
            <w:rStyle w:val="af1"/>
            <w:rFonts w:ascii="宋体" w:hint="eastAsia"/>
            <w:noProof/>
            <w:kern w:val="0"/>
          </w:rPr>
          <w:t>六、</w:t>
        </w:r>
        <w:r w:rsidR="008040BB">
          <w:rPr>
            <w:rFonts w:asciiTheme="minorHAnsi" w:eastAsiaTheme="minorEastAsia" w:hAnsiTheme="minorHAnsi" w:cstheme="minorBidi"/>
            <w:caps w:val="0"/>
            <w:noProof/>
            <w:szCs w:val="22"/>
          </w:rPr>
          <w:tab/>
        </w:r>
        <w:r w:rsidR="008040BB">
          <w:rPr>
            <w:rStyle w:val="af1"/>
            <w:rFonts w:ascii="宋体" w:hint="eastAsia"/>
            <w:noProof/>
            <w:kern w:val="0"/>
          </w:rPr>
          <w:t>指令的发送、确认及执行</w:t>
        </w:r>
        <w:r w:rsidR="008040BB">
          <w:rPr>
            <w:noProof/>
          </w:rPr>
          <w:tab/>
        </w:r>
        <w:r w:rsidR="008040BB">
          <w:rPr>
            <w:noProof/>
          </w:rPr>
          <w:fldChar w:fldCharType="begin"/>
        </w:r>
        <w:r w:rsidR="008040BB">
          <w:rPr>
            <w:noProof/>
          </w:rPr>
          <w:instrText xml:space="preserve"> PAGEREF _Toc881136 \h </w:instrText>
        </w:r>
        <w:r w:rsidR="008040BB">
          <w:rPr>
            <w:noProof/>
          </w:rPr>
        </w:r>
        <w:r w:rsidR="008040BB">
          <w:rPr>
            <w:noProof/>
          </w:rPr>
          <w:fldChar w:fldCharType="separate"/>
        </w:r>
        <w:r w:rsidR="00541769">
          <w:rPr>
            <w:noProof/>
          </w:rPr>
          <w:t>14</w:t>
        </w:r>
        <w:r w:rsidR="008040BB">
          <w:rPr>
            <w:noProof/>
          </w:rPr>
          <w:fldChar w:fldCharType="end"/>
        </w:r>
      </w:hyperlink>
    </w:p>
    <w:p w14:paraId="22EF5154" w14:textId="22CE0E36" w:rsidR="00264E55" w:rsidRDefault="003F10D4">
      <w:pPr>
        <w:pStyle w:val="11"/>
        <w:rPr>
          <w:rFonts w:asciiTheme="minorHAnsi" w:eastAsiaTheme="minorEastAsia" w:hAnsiTheme="minorHAnsi" w:cstheme="minorBidi"/>
          <w:caps w:val="0"/>
          <w:noProof/>
          <w:szCs w:val="22"/>
        </w:rPr>
      </w:pPr>
      <w:hyperlink w:anchor="_Toc881137" w:history="1">
        <w:r w:rsidR="008040BB">
          <w:rPr>
            <w:rStyle w:val="af1"/>
            <w:rFonts w:ascii="宋体" w:hint="eastAsia"/>
            <w:noProof/>
            <w:kern w:val="0"/>
          </w:rPr>
          <w:t>七、</w:t>
        </w:r>
        <w:r w:rsidR="008040BB">
          <w:rPr>
            <w:rFonts w:asciiTheme="minorHAnsi" w:eastAsiaTheme="minorEastAsia" w:hAnsiTheme="minorHAnsi" w:cstheme="minorBidi"/>
            <w:caps w:val="0"/>
            <w:noProof/>
            <w:szCs w:val="22"/>
          </w:rPr>
          <w:tab/>
        </w:r>
        <w:r w:rsidR="008040BB">
          <w:rPr>
            <w:rStyle w:val="af1"/>
            <w:rFonts w:ascii="宋体" w:hint="eastAsia"/>
            <w:noProof/>
            <w:kern w:val="0"/>
          </w:rPr>
          <w:t>交易及清算交收安排</w:t>
        </w:r>
        <w:r w:rsidR="008040BB">
          <w:rPr>
            <w:noProof/>
          </w:rPr>
          <w:tab/>
        </w:r>
        <w:r w:rsidR="008040BB">
          <w:rPr>
            <w:noProof/>
          </w:rPr>
          <w:fldChar w:fldCharType="begin"/>
        </w:r>
        <w:r w:rsidR="008040BB">
          <w:rPr>
            <w:noProof/>
          </w:rPr>
          <w:instrText xml:space="preserve"> PAGEREF _Toc881137 \h </w:instrText>
        </w:r>
        <w:r w:rsidR="008040BB">
          <w:rPr>
            <w:noProof/>
          </w:rPr>
        </w:r>
        <w:r w:rsidR="008040BB">
          <w:rPr>
            <w:noProof/>
          </w:rPr>
          <w:fldChar w:fldCharType="separate"/>
        </w:r>
        <w:r w:rsidR="00541769">
          <w:rPr>
            <w:noProof/>
          </w:rPr>
          <w:t>17</w:t>
        </w:r>
        <w:r w:rsidR="008040BB">
          <w:rPr>
            <w:noProof/>
          </w:rPr>
          <w:fldChar w:fldCharType="end"/>
        </w:r>
      </w:hyperlink>
    </w:p>
    <w:p w14:paraId="520FD7A9" w14:textId="78EF5B63" w:rsidR="00264E55" w:rsidRDefault="003F10D4">
      <w:pPr>
        <w:pStyle w:val="11"/>
        <w:rPr>
          <w:rFonts w:asciiTheme="minorHAnsi" w:eastAsiaTheme="minorEastAsia" w:hAnsiTheme="minorHAnsi" w:cstheme="minorBidi"/>
          <w:caps w:val="0"/>
          <w:noProof/>
          <w:szCs w:val="22"/>
        </w:rPr>
      </w:pPr>
      <w:hyperlink w:anchor="_Toc881138" w:history="1">
        <w:r w:rsidR="008040BB">
          <w:rPr>
            <w:rStyle w:val="af1"/>
            <w:rFonts w:ascii="宋体" w:hint="eastAsia"/>
            <w:noProof/>
            <w:kern w:val="0"/>
          </w:rPr>
          <w:t>八、</w:t>
        </w:r>
        <w:r w:rsidR="008040BB">
          <w:rPr>
            <w:rFonts w:asciiTheme="minorHAnsi" w:eastAsiaTheme="minorEastAsia" w:hAnsiTheme="minorHAnsi" w:cstheme="minorBidi"/>
            <w:caps w:val="0"/>
            <w:noProof/>
            <w:szCs w:val="22"/>
          </w:rPr>
          <w:tab/>
        </w:r>
        <w:r w:rsidR="008040BB">
          <w:rPr>
            <w:rStyle w:val="af1"/>
            <w:rFonts w:ascii="宋体" w:hint="eastAsia"/>
            <w:noProof/>
            <w:kern w:val="0"/>
          </w:rPr>
          <w:t>基金资产净值计算和会计核算</w:t>
        </w:r>
        <w:r w:rsidR="008040BB">
          <w:rPr>
            <w:noProof/>
          </w:rPr>
          <w:tab/>
        </w:r>
        <w:r w:rsidR="008040BB">
          <w:rPr>
            <w:noProof/>
          </w:rPr>
          <w:fldChar w:fldCharType="begin"/>
        </w:r>
        <w:r w:rsidR="008040BB">
          <w:rPr>
            <w:noProof/>
          </w:rPr>
          <w:instrText xml:space="preserve"> PAGEREF _Toc881138 \h </w:instrText>
        </w:r>
        <w:r w:rsidR="008040BB">
          <w:rPr>
            <w:noProof/>
          </w:rPr>
        </w:r>
        <w:r w:rsidR="008040BB">
          <w:rPr>
            <w:noProof/>
          </w:rPr>
          <w:fldChar w:fldCharType="separate"/>
        </w:r>
        <w:r w:rsidR="00541769">
          <w:rPr>
            <w:noProof/>
          </w:rPr>
          <w:t>19</w:t>
        </w:r>
        <w:r w:rsidR="008040BB">
          <w:rPr>
            <w:noProof/>
          </w:rPr>
          <w:fldChar w:fldCharType="end"/>
        </w:r>
      </w:hyperlink>
    </w:p>
    <w:p w14:paraId="44D1478F" w14:textId="410D904C" w:rsidR="00264E55" w:rsidRDefault="003F10D4">
      <w:pPr>
        <w:pStyle w:val="11"/>
        <w:rPr>
          <w:rFonts w:asciiTheme="minorHAnsi" w:eastAsiaTheme="minorEastAsia" w:hAnsiTheme="minorHAnsi" w:cstheme="minorBidi"/>
          <w:caps w:val="0"/>
          <w:noProof/>
          <w:szCs w:val="22"/>
        </w:rPr>
      </w:pPr>
      <w:hyperlink w:anchor="_Toc881139" w:history="1">
        <w:r w:rsidR="008040BB">
          <w:rPr>
            <w:rStyle w:val="af1"/>
            <w:rFonts w:hint="eastAsia"/>
            <w:noProof/>
          </w:rPr>
          <w:t>九、</w:t>
        </w:r>
        <w:r w:rsidR="008040BB">
          <w:rPr>
            <w:rFonts w:asciiTheme="minorHAnsi" w:eastAsiaTheme="minorEastAsia" w:hAnsiTheme="minorHAnsi" w:cstheme="minorBidi"/>
            <w:caps w:val="0"/>
            <w:noProof/>
            <w:szCs w:val="22"/>
          </w:rPr>
          <w:tab/>
        </w:r>
        <w:r w:rsidR="008040BB">
          <w:rPr>
            <w:rStyle w:val="af1"/>
            <w:rFonts w:hint="eastAsia"/>
            <w:noProof/>
          </w:rPr>
          <w:t>基金收益分配</w:t>
        </w:r>
        <w:r w:rsidR="008040BB">
          <w:rPr>
            <w:noProof/>
          </w:rPr>
          <w:tab/>
        </w:r>
        <w:r w:rsidR="008040BB">
          <w:rPr>
            <w:noProof/>
          </w:rPr>
          <w:fldChar w:fldCharType="begin"/>
        </w:r>
        <w:r w:rsidR="008040BB">
          <w:rPr>
            <w:noProof/>
          </w:rPr>
          <w:instrText xml:space="preserve"> PAGEREF _Toc881139 \h </w:instrText>
        </w:r>
        <w:r w:rsidR="008040BB">
          <w:rPr>
            <w:noProof/>
          </w:rPr>
        </w:r>
        <w:r w:rsidR="008040BB">
          <w:rPr>
            <w:noProof/>
          </w:rPr>
          <w:fldChar w:fldCharType="separate"/>
        </w:r>
        <w:r w:rsidR="00541769">
          <w:rPr>
            <w:noProof/>
          </w:rPr>
          <w:t>27</w:t>
        </w:r>
        <w:r w:rsidR="008040BB">
          <w:rPr>
            <w:noProof/>
          </w:rPr>
          <w:fldChar w:fldCharType="end"/>
        </w:r>
      </w:hyperlink>
    </w:p>
    <w:p w14:paraId="2BB318A2" w14:textId="11B9D46B" w:rsidR="00264E55" w:rsidRDefault="003F10D4">
      <w:pPr>
        <w:pStyle w:val="11"/>
        <w:rPr>
          <w:rFonts w:asciiTheme="minorHAnsi" w:eastAsiaTheme="minorEastAsia" w:hAnsiTheme="minorHAnsi" w:cstheme="minorBidi"/>
          <w:caps w:val="0"/>
          <w:noProof/>
          <w:szCs w:val="22"/>
        </w:rPr>
      </w:pPr>
      <w:hyperlink w:anchor="_Toc881140" w:history="1">
        <w:r w:rsidR="008040BB">
          <w:rPr>
            <w:rStyle w:val="af1"/>
            <w:rFonts w:hint="eastAsia"/>
            <w:noProof/>
          </w:rPr>
          <w:t>十、</w:t>
        </w:r>
        <w:r w:rsidR="008040BB">
          <w:rPr>
            <w:rFonts w:asciiTheme="minorHAnsi" w:eastAsiaTheme="minorEastAsia" w:hAnsiTheme="minorHAnsi" w:cstheme="minorBidi"/>
            <w:caps w:val="0"/>
            <w:noProof/>
            <w:szCs w:val="22"/>
          </w:rPr>
          <w:tab/>
        </w:r>
        <w:r w:rsidR="008040BB">
          <w:rPr>
            <w:rStyle w:val="af1"/>
            <w:rFonts w:hint="eastAsia"/>
            <w:noProof/>
          </w:rPr>
          <w:t>基金信息披露</w:t>
        </w:r>
        <w:r w:rsidR="008040BB">
          <w:rPr>
            <w:noProof/>
          </w:rPr>
          <w:tab/>
        </w:r>
        <w:r w:rsidR="008040BB">
          <w:rPr>
            <w:noProof/>
          </w:rPr>
          <w:fldChar w:fldCharType="begin"/>
        </w:r>
        <w:r w:rsidR="008040BB">
          <w:rPr>
            <w:noProof/>
          </w:rPr>
          <w:instrText xml:space="preserve"> PAGEREF _Toc881140 \h </w:instrText>
        </w:r>
        <w:r w:rsidR="008040BB">
          <w:rPr>
            <w:noProof/>
          </w:rPr>
        </w:r>
        <w:r w:rsidR="008040BB">
          <w:rPr>
            <w:noProof/>
          </w:rPr>
          <w:fldChar w:fldCharType="separate"/>
        </w:r>
        <w:r w:rsidR="00541769">
          <w:rPr>
            <w:noProof/>
          </w:rPr>
          <w:t>28</w:t>
        </w:r>
        <w:r w:rsidR="008040BB">
          <w:rPr>
            <w:noProof/>
          </w:rPr>
          <w:fldChar w:fldCharType="end"/>
        </w:r>
      </w:hyperlink>
    </w:p>
    <w:p w14:paraId="10C4D6F8" w14:textId="2116D6FA" w:rsidR="00264E55" w:rsidRDefault="003F10D4">
      <w:pPr>
        <w:pStyle w:val="11"/>
        <w:rPr>
          <w:rFonts w:asciiTheme="minorHAnsi" w:eastAsiaTheme="minorEastAsia" w:hAnsiTheme="minorHAnsi" w:cstheme="minorBidi"/>
          <w:caps w:val="0"/>
          <w:noProof/>
          <w:szCs w:val="22"/>
        </w:rPr>
      </w:pPr>
      <w:hyperlink w:anchor="_Toc881141" w:history="1">
        <w:r w:rsidR="008040BB">
          <w:rPr>
            <w:rStyle w:val="af1"/>
            <w:rFonts w:hint="eastAsia"/>
            <w:noProof/>
          </w:rPr>
          <w:t>十一、</w:t>
        </w:r>
        <w:r w:rsidR="008040BB">
          <w:rPr>
            <w:rFonts w:asciiTheme="minorHAnsi" w:eastAsiaTheme="minorEastAsia" w:hAnsiTheme="minorHAnsi" w:cstheme="minorBidi"/>
            <w:caps w:val="0"/>
            <w:noProof/>
            <w:szCs w:val="22"/>
          </w:rPr>
          <w:tab/>
        </w:r>
        <w:r w:rsidR="008040BB">
          <w:rPr>
            <w:rStyle w:val="af1"/>
            <w:rFonts w:hint="eastAsia"/>
            <w:noProof/>
          </w:rPr>
          <w:t>基金费用</w:t>
        </w:r>
        <w:r w:rsidR="008040BB">
          <w:rPr>
            <w:noProof/>
          </w:rPr>
          <w:tab/>
        </w:r>
        <w:r w:rsidR="008040BB">
          <w:rPr>
            <w:noProof/>
          </w:rPr>
          <w:fldChar w:fldCharType="begin"/>
        </w:r>
        <w:r w:rsidR="008040BB">
          <w:rPr>
            <w:noProof/>
          </w:rPr>
          <w:instrText xml:space="preserve"> PAGEREF _Toc881141 \h </w:instrText>
        </w:r>
        <w:r w:rsidR="008040BB">
          <w:rPr>
            <w:noProof/>
          </w:rPr>
        </w:r>
        <w:r w:rsidR="008040BB">
          <w:rPr>
            <w:noProof/>
          </w:rPr>
          <w:fldChar w:fldCharType="separate"/>
        </w:r>
        <w:r w:rsidR="00541769">
          <w:rPr>
            <w:noProof/>
          </w:rPr>
          <w:t>30</w:t>
        </w:r>
        <w:r w:rsidR="008040BB">
          <w:rPr>
            <w:noProof/>
          </w:rPr>
          <w:fldChar w:fldCharType="end"/>
        </w:r>
      </w:hyperlink>
    </w:p>
    <w:p w14:paraId="6A77B2F2" w14:textId="0EF2C879" w:rsidR="00264E55" w:rsidRDefault="003F10D4">
      <w:pPr>
        <w:pStyle w:val="11"/>
        <w:rPr>
          <w:rFonts w:asciiTheme="minorHAnsi" w:eastAsiaTheme="minorEastAsia" w:hAnsiTheme="minorHAnsi" w:cstheme="minorBidi"/>
          <w:caps w:val="0"/>
          <w:noProof/>
          <w:szCs w:val="22"/>
        </w:rPr>
      </w:pPr>
      <w:hyperlink w:anchor="_Toc881142" w:history="1">
        <w:r w:rsidR="008040BB">
          <w:rPr>
            <w:rStyle w:val="af1"/>
            <w:rFonts w:hint="eastAsia"/>
            <w:noProof/>
          </w:rPr>
          <w:t>十二、</w:t>
        </w:r>
        <w:r w:rsidR="008040BB">
          <w:rPr>
            <w:rFonts w:asciiTheme="minorHAnsi" w:eastAsiaTheme="minorEastAsia" w:hAnsiTheme="minorHAnsi" w:cstheme="minorBidi"/>
            <w:caps w:val="0"/>
            <w:noProof/>
            <w:szCs w:val="22"/>
          </w:rPr>
          <w:tab/>
        </w:r>
        <w:r w:rsidR="008040BB">
          <w:rPr>
            <w:rStyle w:val="af1"/>
            <w:rFonts w:hint="eastAsia"/>
            <w:noProof/>
          </w:rPr>
          <w:t>基金份额持有人名册的保管</w:t>
        </w:r>
        <w:r w:rsidR="008040BB">
          <w:rPr>
            <w:noProof/>
          </w:rPr>
          <w:tab/>
        </w:r>
        <w:r w:rsidR="008040BB">
          <w:rPr>
            <w:noProof/>
          </w:rPr>
          <w:fldChar w:fldCharType="begin"/>
        </w:r>
        <w:r w:rsidR="008040BB">
          <w:rPr>
            <w:noProof/>
          </w:rPr>
          <w:instrText xml:space="preserve"> PAGEREF _Toc881142 \h </w:instrText>
        </w:r>
        <w:r w:rsidR="008040BB">
          <w:rPr>
            <w:noProof/>
          </w:rPr>
        </w:r>
        <w:r w:rsidR="008040BB">
          <w:rPr>
            <w:noProof/>
          </w:rPr>
          <w:fldChar w:fldCharType="separate"/>
        </w:r>
        <w:r w:rsidR="00541769">
          <w:rPr>
            <w:noProof/>
          </w:rPr>
          <w:t>31</w:t>
        </w:r>
        <w:r w:rsidR="008040BB">
          <w:rPr>
            <w:noProof/>
          </w:rPr>
          <w:fldChar w:fldCharType="end"/>
        </w:r>
      </w:hyperlink>
    </w:p>
    <w:p w14:paraId="0D18D95D" w14:textId="3250B196" w:rsidR="00264E55" w:rsidRDefault="003F10D4">
      <w:pPr>
        <w:pStyle w:val="11"/>
        <w:rPr>
          <w:rFonts w:asciiTheme="minorHAnsi" w:eastAsiaTheme="minorEastAsia" w:hAnsiTheme="minorHAnsi" w:cstheme="minorBidi"/>
          <w:caps w:val="0"/>
          <w:noProof/>
          <w:szCs w:val="22"/>
        </w:rPr>
      </w:pPr>
      <w:hyperlink w:anchor="_Toc881143" w:history="1">
        <w:r w:rsidR="008040BB">
          <w:rPr>
            <w:rStyle w:val="af1"/>
            <w:rFonts w:hint="eastAsia"/>
            <w:noProof/>
          </w:rPr>
          <w:t>十三、</w:t>
        </w:r>
        <w:r w:rsidR="008040BB">
          <w:rPr>
            <w:rFonts w:asciiTheme="minorHAnsi" w:eastAsiaTheme="minorEastAsia" w:hAnsiTheme="minorHAnsi" w:cstheme="minorBidi"/>
            <w:caps w:val="0"/>
            <w:noProof/>
            <w:szCs w:val="22"/>
          </w:rPr>
          <w:tab/>
        </w:r>
        <w:r w:rsidR="008040BB">
          <w:rPr>
            <w:rStyle w:val="af1"/>
            <w:rFonts w:hint="eastAsia"/>
            <w:noProof/>
          </w:rPr>
          <w:t>基金有关文件档案的保存</w:t>
        </w:r>
        <w:r w:rsidR="008040BB">
          <w:rPr>
            <w:noProof/>
          </w:rPr>
          <w:tab/>
        </w:r>
        <w:r w:rsidR="008040BB">
          <w:rPr>
            <w:noProof/>
          </w:rPr>
          <w:fldChar w:fldCharType="begin"/>
        </w:r>
        <w:r w:rsidR="008040BB">
          <w:rPr>
            <w:noProof/>
          </w:rPr>
          <w:instrText xml:space="preserve"> PAGEREF _Toc881143 \h </w:instrText>
        </w:r>
        <w:r w:rsidR="008040BB">
          <w:rPr>
            <w:noProof/>
          </w:rPr>
        </w:r>
        <w:r w:rsidR="008040BB">
          <w:rPr>
            <w:noProof/>
          </w:rPr>
          <w:fldChar w:fldCharType="separate"/>
        </w:r>
        <w:r w:rsidR="00541769">
          <w:rPr>
            <w:noProof/>
          </w:rPr>
          <w:t>32</w:t>
        </w:r>
        <w:r w:rsidR="008040BB">
          <w:rPr>
            <w:noProof/>
          </w:rPr>
          <w:fldChar w:fldCharType="end"/>
        </w:r>
      </w:hyperlink>
    </w:p>
    <w:p w14:paraId="0D578A66" w14:textId="6CC4305E" w:rsidR="00264E55" w:rsidRDefault="003F10D4">
      <w:pPr>
        <w:pStyle w:val="11"/>
        <w:rPr>
          <w:rFonts w:asciiTheme="minorHAnsi" w:eastAsiaTheme="minorEastAsia" w:hAnsiTheme="minorHAnsi" w:cstheme="minorBidi"/>
          <w:caps w:val="0"/>
          <w:noProof/>
          <w:szCs w:val="22"/>
        </w:rPr>
      </w:pPr>
      <w:hyperlink w:anchor="_Toc881144" w:history="1">
        <w:r w:rsidR="008040BB">
          <w:rPr>
            <w:rStyle w:val="af1"/>
            <w:rFonts w:hint="eastAsia"/>
            <w:noProof/>
          </w:rPr>
          <w:t>十四、</w:t>
        </w:r>
        <w:r w:rsidR="008040BB">
          <w:rPr>
            <w:rFonts w:asciiTheme="minorHAnsi" w:eastAsiaTheme="minorEastAsia" w:hAnsiTheme="minorHAnsi" w:cstheme="minorBidi"/>
            <w:caps w:val="0"/>
            <w:noProof/>
            <w:szCs w:val="22"/>
          </w:rPr>
          <w:tab/>
        </w:r>
        <w:r w:rsidR="008040BB">
          <w:rPr>
            <w:rStyle w:val="af1"/>
            <w:rFonts w:hint="eastAsia"/>
            <w:noProof/>
          </w:rPr>
          <w:t>基金托管人和基金管理人的更换</w:t>
        </w:r>
        <w:r w:rsidR="008040BB">
          <w:rPr>
            <w:noProof/>
          </w:rPr>
          <w:tab/>
        </w:r>
        <w:r w:rsidR="008040BB">
          <w:rPr>
            <w:noProof/>
          </w:rPr>
          <w:fldChar w:fldCharType="begin"/>
        </w:r>
        <w:r w:rsidR="008040BB">
          <w:rPr>
            <w:noProof/>
          </w:rPr>
          <w:instrText xml:space="preserve"> PAGEREF _Toc881144 \h </w:instrText>
        </w:r>
        <w:r w:rsidR="008040BB">
          <w:rPr>
            <w:noProof/>
          </w:rPr>
        </w:r>
        <w:r w:rsidR="008040BB">
          <w:rPr>
            <w:noProof/>
          </w:rPr>
          <w:fldChar w:fldCharType="separate"/>
        </w:r>
        <w:r w:rsidR="00541769">
          <w:rPr>
            <w:noProof/>
          </w:rPr>
          <w:t>33</w:t>
        </w:r>
        <w:r w:rsidR="008040BB">
          <w:rPr>
            <w:noProof/>
          </w:rPr>
          <w:fldChar w:fldCharType="end"/>
        </w:r>
      </w:hyperlink>
    </w:p>
    <w:p w14:paraId="726514B6" w14:textId="636AE02C" w:rsidR="00264E55" w:rsidRDefault="003F10D4">
      <w:pPr>
        <w:pStyle w:val="11"/>
        <w:rPr>
          <w:rFonts w:asciiTheme="minorHAnsi" w:eastAsiaTheme="minorEastAsia" w:hAnsiTheme="minorHAnsi" w:cstheme="minorBidi"/>
          <w:caps w:val="0"/>
          <w:noProof/>
          <w:szCs w:val="22"/>
        </w:rPr>
      </w:pPr>
      <w:hyperlink w:anchor="_Toc881145" w:history="1">
        <w:r w:rsidR="008040BB">
          <w:rPr>
            <w:rStyle w:val="af1"/>
            <w:rFonts w:hint="eastAsia"/>
            <w:noProof/>
          </w:rPr>
          <w:t>十五、</w:t>
        </w:r>
        <w:r w:rsidR="008040BB">
          <w:rPr>
            <w:rFonts w:asciiTheme="minorHAnsi" w:eastAsiaTheme="minorEastAsia" w:hAnsiTheme="minorHAnsi" w:cstheme="minorBidi"/>
            <w:caps w:val="0"/>
            <w:noProof/>
            <w:szCs w:val="22"/>
          </w:rPr>
          <w:tab/>
        </w:r>
        <w:r w:rsidR="008040BB">
          <w:rPr>
            <w:rStyle w:val="af1"/>
            <w:rFonts w:hint="eastAsia"/>
            <w:noProof/>
          </w:rPr>
          <w:t>禁止行为</w:t>
        </w:r>
        <w:r w:rsidR="008040BB">
          <w:rPr>
            <w:noProof/>
          </w:rPr>
          <w:tab/>
        </w:r>
        <w:r w:rsidR="008040BB">
          <w:rPr>
            <w:noProof/>
          </w:rPr>
          <w:fldChar w:fldCharType="begin"/>
        </w:r>
        <w:r w:rsidR="008040BB">
          <w:rPr>
            <w:noProof/>
          </w:rPr>
          <w:instrText xml:space="preserve"> PAGEREF _Toc881145 \h </w:instrText>
        </w:r>
        <w:r w:rsidR="008040BB">
          <w:rPr>
            <w:noProof/>
          </w:rPr>
        </w:r>
        <w:r w:rsidR="008040BB">
          <w:rPr>
            <w:noProof/>
          </w:rPr>
          <w:fldChar w:fldCharType="separate"/>
        </w:r>
        <w:r w:rsidR="00541769">
          <w:rPr>
            <w:noProof/>
          </w:rPr>
          <w:t>35</w:t>
        </w:r>
        <w:r w:rsidR="008040BB">
          <w:rPr>
            <w:noProof/>
          </w:rPr>
          <w:fldChar w:fldCharType="end"/>
        </w:r>
      </w:hyperlink>
    </w:p>
    <w:p w14:paraId="2AD88A05" w14:textId="43192DB8" w:rsidR="00264E55" w:rsidRDefault="003F10D4">
      <w:pPr>
        <w:pStyle w:val="11"/>
        <w:rPr>
          <w:rFonts w:asciiTheme="minorHAnsi" w:eastAsiaTheme="minorEastAsia" w:hAnsiTheme="minorHAnsi" w:cstheme="minorBidi"/>
          <w:caps w:val="0"/>
          <w:noProof/>
          <w:szCs w:val="22"/>
        </w:rPr>
      </w:pPr>
      <w:hyperlink w:anchor="_Toc881146" w:history="1">
        <w:r w:rsidR="008040BB">
          <w:rPr>
            <w:rStyle w:val="af1"/>
            <w:rFonts w:hint="eastAsia"/>
            <w:noProof/>
          </w:rPr>
          <w:t>十六、</w:t>
        </w:r>
        <w:r w:rsidR="008040BB">
          <w:rPr>
            <w:rFonts w:asciiTheme="minorHAnsi" w:eastAsiaTheme="minorEastAsia" w:hAnsiTheme="minorHAnsi" w:cstheme="minorBidi"/>
            <w:caps w:val="0"/>
            <w:noProof/>
            <w:szCs w:val="22"/>
          </w:rPr>
          <w:tab/>
        </w:r>
        <w:r w:rsidR="008040BB">
          <w:rPr>
            <w:rStyle w:val="af1"/>
            <w:rFonts w:hint="eastAsia"/>
            <w:noProof/>
          </w:rPr>
          <w:t>托管协议的变更、终止与基金财产的清算</w:t>
        </w:r>
        <w:r w:rsidR="008040BB">
          <w:rPr>
            <w:noProof/>
          </w:rPr>
          <w:tab/>
        </w:r>
        <w:r w:rsidR="008040BB">
          <w:rPr>
            <w:noProof/>
          </w:rPr>
          <w:fldChar w:fldCharType="begin"/>
        </w:r>
        <w:r w:rsidR="008040BB">
          <w:rPr>
            <w:noProof/>
          </w:rPr>
          <w:instrText xml:space="preserve"> PAGEREF _Toc881146 \h </w:instrText>
        </w:r>
        <w:r w:rsidR="008040BB">
          <w:rPr>
            <w:noProof/>
          </w:rPr>
        </w:r>
        <w:r w:rsidR="008040BB">
          <w:rPr>
            <w:noProof/>
          </w:rPr>
          <w:fldChar w:fldCharType="separate"/>
        </w:r>
        <w:r w:rsidR="00541769">
          <w:rPr>
            <w:noProof/>
          </w:rPr>
          <w:t>36</w:t>
        </w:r>
        <w:r w:rsidR="008040BB">
          <w:rPr>
            <w:noProof/>
          </w:rPr>
          <w:fldChar w:fldCharType="end"/>
        </w:r>
      </w:hyperlink>
    </w:p>
    <w:p w14:paraId="5033BE0D" w14:textId="749ECC65" w:rsidR="00264E55" w:rsidRDefault="003F10D4">
      <w:pPr>
        <w:pStyle w:val="11"/>
        <w:rPr>
          <w:rFonts w:asciiTheme="minorHAnsi" w:eastAsiaTheme="minorEastAsia" w:hAnsiTheme="minorHAnsi" w:cstheme="minorBidi"/>
          <w:caps w:val="0"/>
          <w:noProof/>
          <w:szCs w:val="22"/>
        </w:rPr>
      </w:pPr>
      <w:hyperlink w:anchor="_Toc881147" w:history="1">
        <w:r w:rsidR="008040BB">
          <w:rPr>
            <w:rStyle w:val="af1"/>
            <w:rFonts w:hint="eastAsia"/>
            <w:noProof/>
          </w:rPr>
          <w:t>十七、</w:t>
        </w:r>
        <w:r w:rsidR="008040BB">
          <w:rPr>
            <w:rFonts w:asciiTheme="minorHAnsi" w:eastAsiaTheme="minorEastAsia" w:hAnsiTheme="minorHAnsi" w:cstheme="minorBidi"/>
            <w:caps w:val="0"/>
            <w:noProof/>
            <w:szCs w:val="22"/>
          </w:rPr>
          <w:tab/>
        </w:r>
        <w:r w:rsidR="008040BB">
          <w:rPr>
            <w:rStyle w:val="af1"/>
            <w:rFonts w:hint="eastAsia"/>
            <w:noProof/>
          </w:rPr>
          <w:t>违约责任和责任划分</w:t>
        </w:r>
        <w:r w:rsidR="008040BB">
          <w:rPr>
            <w:noProof/>
          </w:rPr>
          <w:tab/>
        </w:r>
        <w:r w:rsidR="008040BB">
          <w:rPr>
            <w:noProof/>
          </w:rPr>
          <w:fldChar w:fldCharType="begin"/>
        </w:r>
        <w:r w:rsidR="008040BB">
          <w:rPr>
            <w:noProof/>
          </w:rPr>
          <w:instrText xml:space="preserve"> PAGEREF _Toc881147 \h </w:instrText>
        </w:r>
        <w:r w:rsidR="008040BB">
          <w:rPr>
            <w:noProof/>
          </w:rPr>
        </w:r>
        <w:r w:rsidR="008040BB">
          <w:rPr>
            <w:noProof/>
          </w:rPr>
          <w:fldChar w:fldCharType="separate"/>
        </w:r>
        <w:r w:rsidR="00541769">
          <w:rPr>
            <w:noProof/>
          </w:rPr>
          <w:t>38</w:t>
        </w:r>
        <w:r w:rsidR="008040BB">
          <w:rPr>
            <w:noProof/>
          </w:rPr>
          <w:fldChar w:fldCharType="end"/>
        </w:r>
      </w:hyperlink>
    </w:p>
    <w:p w14:paraId="6C0EE990" w14:textId="0C31D942" w:rsidR="00264E55" w:rsidRDefault="003F10D4">
      <w:pPr>
        <w:pStyle w:val="11"/>
        <w:rPr>
          <w:rFonts w:asciiTheme="minorHAnsi" w:eastAsiaTheme="minorEastAsia" w:hAnsiTheme="minorHAnsi" w:cstheme="minorBidi"/>
          <w:caps w:val="0"/>
          <w:noProof/>
          <w:szCs w:val="22"/>
        </w:rPr>
      </w:pPr>
      <w:hyperlink w:anchor="_Toc881148" w:history="1">
        <w:r w:rsidR="008040BB">
          <w:rPr>
            <w:rStyle w:val="af1"/>
            <w:rFonts w:hint="eastAsia"/>
            <w:noProof/>
          </w:rPr>
          <w:t>十八、</w:t>
        </w:r>
        <w:r w:rsidR="008040BB">
          <w:rPr>
            <w:rFonts w:asciiTheme="minorHAnsi" w:eastAsiaTheme="minorEastAsia" w:hAnsiTheme="minorHAnsi" w:cstheme="minorBidi"/>
            <w:caps w:val="0"/>
            <w:noProof/>
            <w:szCs w:val="22"/>
          </w:rPr>
          <w:tab/>
        </w:r>
        <w:r w:rsidR="008040BB">
          <w:rPr>
            <w:rStyle w:val="af1"/>
            <w:rFonts w:hint="eastAsia"/>
            <w:noProof/>
          </w:rPr>
          <w:t>适用法律与争议解决方式</w:t>
        </w:r>
        <w:r w:rsidR="008040BB">
          <w:rPr>
            <w:noProof/>
          </w:rPr>
          <w:tab/>
        </w:r>
        <w:r w:rsidR="008040BB">
          <w:rPr>
            <w:noProof/>
          </w:rPr>
          <w:fldChar w:fldCharType="begin"/>
        </w:r>
        <w:r w:rsidR="008040BB">
          <w:rPr>
            <w:noProof/>
          </w:rPr>
          <w:instrText xml:space="preserve"> PAGEREF _Toc881148 \h </w:instrText>
        </w:r>
        <w:r w:rsidR="008040BB">
          <w:rPr>
            <w:noProof/>
          </w:rPr>
        </w:r>
        <w:r w:rsidR="008040BB">
          <w:rPr>
            <w:noProof/>
          </w:rPr>
          <w:fldChar w:fldCharType="separate"/>
        </w:r>
        <w:r w:rsidR="00541769">
          <w:rPr>
            <w:noProof/>
          </w:rPr>
          <w:t>39</w:t>
        </w:r>
        <w:r w:rsidR="008040BB">
          <w:rPr>
            <w:noProof/>
          </w:rPr>
          <w:fldChar w:fldCharType="end"/>
        </w:r>
      </w:hyperlink>
    </w:p>
    <w:p w14:paraId="13232849" w14:textId="28B27ACE" w:rsidR="00264E55" w:rsidRDefault="003F10D4">
      <w:pPr>
        <w:pStyle w:val="11"/>
        <w:rPr>
          <w:rFonts w:asciiTheme="minorHAnsi" w:eastAsiaTheme="minorEastAsia" w:hAnsiTheme="minorHAnsi" w:cstheme="minorBidi"/>
          <w:caps w:val="0"/>
          <w:noProof/>
          <w:szCs w:val="22"/>
        </w:rPr>
      </w:pPr>
      <w:hyperlink w:anchor="_Toc881149" w:history="1">
        <w:r w:rsidR="008040BB">
          <w:rPr>
            <w:rStyle w:val="af1"/>
            <w:rFonts w:hint="eastAsia"/>
            <w:noProof/>
          </w:rPr>
          <w:t>十九、</w:t>
        </w:r>
        <w:r w:rsidR="008040BB">
          <w:rPr>
            <w:rFonts w:asciiTheme="minorHAnsi" w:eastAsiaTheme="minorEastAsia" w:hAnsiTheme="minorHAnsi" w:cstheme="minorBidi"/>
            <w:caps w:val="0"/>
            <w:noProof/>
            <w:szCs w:val="22"/>
          </w:rPr>
          <w:tab/>
        </w:r>
        <w:r w:rsidR="008040BB">
          <w:rPr>
            <w:rStyle w:val="af1"/>
            <w:rFonts w:hint="eastAsia"/>
            <w:noProof/>
          </w:rPr>
          <w:t>托管协议的效力</w:t>
        </w:r>
        <w:r w:rsidR="008040BB">
          <w:rPr>
            <w:noProof/>
          </w:rPr>
          <w:tab/>
        </w:r>
        <w:r w:rsidR="008040BB">
          <w:rPr>
            <w:noProof/>
          </w:rPr>
          <w:fldChar w:fldCharType="begin"/>
        </w:r>
        <w:r w:rsidR="008040BB">
          <w:rPr>
            <w:noProof/>
          </w:rPr>
          <w:instrText xml:space="preserve"> PAGEREF _Toc881149 \h </w:instrText>
        </w:r>
        <w:r w:rsidR="008040BB">
          <w:rPr>
            <w:noProof/>
          </w:rPr>
        </w:r>
        <w:r w:rsidR="008040BB">
          <w:rPr>
            <w:noProof/>
          </w:rPr>
          <w:fldChar w:fldCharType="separate"/>
        </w:r>
        <w:r w:rsidR="00541769">
          <w:rPr>
            <w:noProof/>
          </w:rPr>
          <w:t>39</w:t>
        </w:r>
        <w:r w:rsidR="008040BB">
          <w:rPr>
            <w:noProof/>
          </w:rPr>
          <w:fldChar w:fldCharType="end"/>
        </w:r>
      </w:hyperlink>
    </w:p>
    <w:p w14:paraId="46CD2C72" w14:textId="6765A8E0" w:rsidR="00264E55" w:rsidRDefault="003F10D4">
      <w:pPr>
        <w:pStyle w:val="11"/>
        <w:rPr>
          <w:rFonts w:asciiTheme="minorHAnsi" w:eastAsiaTheme="minorEastAsia" w:hAnsiTheme="minorHAnsi" w:cstheme="minorBidi"/>
          <w:caps w:val="0"/>
          <w:noProof/>
          <w:szCs w:val="22"/>
        </w:rPr>
      </w:pPr>
      <w:hyperlink w:anchor="_Toc881150" w:history="1">
        <w:r w:rsidR="008040BB">
          <w:rPr>
            <w:rStyle w:val="af1"/>
            <w:rFonts w:hint="eastAsia"/>
            <w:noProof/>
          </w:rPr>
          <w:t>二十、</w:t>
        </w:r>
        <w:r w:rsidR="008040BB">
          <w:rPr>
            <w:rFonts w:asciiTheme="minorHAnsi" w:eastAsiaTheme="minorEastAsia" w:hAnsiTheme="minorHAnsi" w:cstheme="minorBidi"/>
            <w:caps w:val="0"/>
            <w:noProof/>
            <w:szCs w:val="22"/>
          </w:rPr>
          <w:tab/>
        </w:r>
        <w:r w:rsidR="008040BB">
          <w:rPr>
            <w:rStyle w:val="af1"/>
            <w:rFonts w:hint="eastAsia"/>
            <w:noProof/>
          </w:rPr>
          <w:t>托管协议的签订</w:t>
        </w:r>
        <w:r w:rsidR="008040BB">
          <w:rPr>
            <w:noProof/>
          </w:rPr>
          <w:tab/>
        </w:r>
        <w:r w:rsidR="008040BB">
          <w:rPr>
            <w:noProof/>
          </w:rPr>
          <w:fldChar w:fldCharType="begin"/>
        </w:r>
        <w:r w:rsidR="008040BB">
          <w:rPr>
            <w:noProof/>
          </w:rPr>
          <w:instrText xml:space="preserve"> PAGEREF _Toc881150 \h </w:instrText>
        </w:r>
        <w:r w:rsidR="008040BB">
          <w:rPr>
            <w:noProof/>
          </w:rPr>
        </w:r>
        <w:r w:rsidR="008040BB">
          <w:rPr>
            <w:noProof/>
          </w:rPr>
          <w:fldChar w:fldCharType="separate"/>
        </w:r>
        <w:r w:rsidR="00541769">
          <w:rPr>
            <w:noProof/>
          </w:rPr>
          <w:t>40</w:t>
        </w:r>
        <w:r w:rsidR="008040BB">
          <w:rPr>
            <w:noProof/>
          </w:rPr>
          <w:fldChar w:fldCharType="end"/>
        </w:r>
      </w:hyperlink>
    </w:p>
    <w:p w14:paraId="482EE688" w14:textId="77777777" w:rsidR="00264E55" w:rsidRDefault="008040BB">
      <w:pPr>
        <w:spacing w:line="360" w:lineRule="auto"/>
        <w:ind w:firstLineChars="900" w:firstLine="1890"/>
        <w:jc w:val="left"/>
        <w:rPr>
          <w:color w:val="000000" w:themeColor="text1"/>
          <w:sz w:val="28"/>
        </w:rPr>
      </w:pPr>
      <w:r>
        <w:rPr>
          <w:color w:val="000000" w:themeColor="text1"/>
        </w:rPr>
        <w:fldChar w:fldCharType="end"/>
      </w:r>
    </w:p>
    <w:p w14:paraId="4A4ED66F" w14:textId="77777777" w:rsidR="00264E55" w:rsidRDefault="00264E55">
      <w:pPr>
        <w:rPr>
          <w:color w:val="000000" w:themeColor="text1"/>
        </w:rPr>
      </w:pPr>
    </w:p>
    <w:p w14:paraId="6E548584" w14:textId="77777777" w:rsidR="00264E55" w:rsidRDefault="00264E55">
      <w:pPr>
        <w:spacing w:line="360" w:lineRule="auto"/>
        <w:rPr>
          <w:color w:val="000000" w:themeColor="text1"/>
        </w:rPr>
        <w:sectPr w:rsidR="00264E55">
          <w:headerReference w:type="default" r:id="rId9"/>
          <w:pgSz w:w="11906" w:h="16838"/>
          <w:pgMar w:top="1440" w:right="1800" w:bottom="1440" w:left="1800" w:header="851" w:footer="992" w:gutter="0"/>
          <w:cols w:space="425"/>
          <w:docGrid w:type="lines" w:linePitch="312"/>
        </w:sectPr>
      </w:pPr>
    </w:p>
    <w:p w14:paraId="3B930513" w14:textId="77777777" w:rsidR="00264E55" w:rsidRDefault="008040BB">
      <w:pPr>
        <w:spacing w:line="360" w:lineRule="auto"/>
        <w:ind w:firstLineChars="200" w:firstLine="420"/>
        <w:jc w:val="left"/>
        <w:rPr>
          <w:color w:val="000000" w:themeColor="text1"/>
        </w:rPr>
      </w:pPr>
      <w:r>
        <w:rPr>
          <w:rFonts w:hint="eastAsia"/>
          <w:color w:val="000000" w:themeColor="text1"/>
        </w:rPr>
        <w:lastRenderedPageBreak/>
        <w:t>鉴于南方基金管理股份有限公司（以下简称“南方基金”）是一家依照中国法律合法成立并有效存续的股份有限公司，按照相关法律法规的规定具备担任基金管理人的资格和能力；</w:t>
      </w:r>
    </w:p>
    <w:p w14:paraId="123687F1" w14:textId="77777777" w:rsidR="00264E55" w:rsidRDefault="008040BB">
      <w:pPr>
        <w:spacing w:line="360" w:lineRule="auto"/>
        <w:ind w:firstLineChars="200" w:firstLine="420"/>
        <w:rPr>
          <w:color w:val="000000" w:themeColor="text1"/>
        </w:rPr>
      </w:pPr>
      <w:r>
        <w:rPr>
          <w:rFonts w:hint="eastAsia"/>
          <w:color w:val="000000" w:themeColor="text1"/>
        </w:rPr>
        <w:t>鉴于中信证券股份有限公司（以下简称“中信证券”）是一家依照中国法律合法成立并有效存续的机构，按照相关法律法规的规定具备担任基金托管人的资格和能力；</w:t>
      </w:r>
    </w:p>
    <w:p w14:paraId="5109DA74" w14:textId="69947806" w:rsidR="00264E55" w:rsidRDefault="008040BB">
      <w:pPr>
        <w:spacing w:line="360" w:lineRule="auto"/>
        <w:ind w:firstLineChars="200" w:firstLine="420"/>
        <w:rPr>
          <w:color w:val="000000" w:themeColor="text1"/>
        </w:rPr>
      </w:pPr>
      <w:r>
        <w:rPr>
          <w:rFonts w:hint="eastAsia"/>
          <w:color w:val="000000" w:themeColor="text1"/>
        </w:rPr>
        <w:t>鉴于南方基金为南方</w:t>
      </w:r>
      <w:proofErr w:type="gramStart"/>
      <w:r w:rsidR="006D6755">
        <w:rPr>
          <w:rFonts w:hint="eastAsia"/>
          <w:color w:val="000000" w:themeColor="text1"/>
        </w:rPr>
        <w:t>国证粮食</w:t>
      </w:r>
      <w:proofErr w:type="gramEnd"/>
      <w:r w:rsidR="006D6755">
        <w:rPr>
          <w:rFonts w:hint="eastAsia"/>
          <w:color w:val="000000" w:themeColor="text1"/>
        </w:rPr>
        <w:t>产业</w:t>
      </w:r>
      <w:r>
        <w:rPr>
          <w:rFonts w:hint="eastAsia"/>
          <w:color w:val="000000" w:themeColor="text1"/>
        </w:rPr>
        <w:t>交易型开放式指数证券投资基金发起式联接基金的基金管理人，中信证券为南方</w:t>
      </w:r>
      <w:proofErr w:type="gramStart"/>
      <w:r w:rsidR="006D6755">
        <w:rPr>
          <w:rFonts w:hint="eastAsia"/>
          <w:color w:val="000000" w:themeColor="text1"/>
        </w:rPr>
        <w:t>国证粮食</w:t>
      </w:r>
      <w:proofErr w:type="gramEnd"/>
      <w:r w:rsidR="006D6755">
        <w:rPr>
          <w:rFonts w:hint="eastAsia"/>
          <w:color w:val="000000" w:themeColor="text1"/>
        </w:rPr>
        <w:t>产业</w:t>
      </w:r>
      <w:r>
        <w:rPr>
          <w:rFonts w:hint="eastAsia"/>
          <w:color w:val="000000" w:themeColor="text1"/>
        </w:rPr>
        <w:t>交易型开放式指数证券投资基金发起式联接基金的基金托管人；</w:t>
      </w:r>
    </w:p>
    <w:p w14:paraId="020E6CEF" w14:textId="7FCD65E0" w:rsidR="00264E55" w:rsidRDefault="008040BB">
      <w:pPr>
        <w:pStyle w:val="a7"/>
        <w:rPr>
          <w:color w:val="000000" w:themeColor="text1"/>
        </w:rPr>
      </w:pPr>
      <w:r>
        <w:rPr>
          <w:rFonts w:hint="eastAsia"/>
          <w:color w:val="000000" w:themeColor="text1"/>
        </w:rPr>
        <w:t>为明确南方</w:t>
      </w:r>
      <w:proofErr w:type="gramStart"/>
      <w:r w:rsidR="006D6755">
        <w:rPr>
          <w:rFonts w:hint="eastAsia"/>
          <w:color w:val="000000" w:themeColor="text1"/>
        </w:rPr>
        <w:t>国证粮食</w:t>
      </w:r>
      <w:proofErr w:type="gramEnd"/>
      <w:r w:rsidR="006D6755">
        <w:rPr>
          <w:rFonts w:hint="eastAsia"/>
          <w:color w:val="000000" w:themeColor="text1"/>
        </w:rPr>
        <w:t>产业</w:t>
      </w:r>
      <w:r>
        <w:rPr>
          <w:rFonts w:hint="eastAsia"/>
          <w:color w:val="000000" w:themeColor="text1"/>
        </w:rPr>
        <w:t>交易型开放式指数证券投资基金发起式联接</w:t>
      </w:r>
      <w:proofErr w:type="gramStart"/>
      <w:r>
        <w:rPr>
          <w:rFonts w:hint="eastAsia"/>
          <w:color w:val="000000" w:themeColor="text1"/>
        </w:rPr>
        <w:t>基金基金</w:t>
      </w:r>
      <w:proofErr w:type="gramEnd"/>
      <w:r>
        <w:rPr>
          <w:rFonts w:hint="eastAsia"/>
          <w:color w:val="000000" w:themeColor="text1"/>
        </w:rPr>
        <w:t>管理人和基金托管人之间的权利义务关系，特制订本协议。</w:t>
      </w:r>
    </w:p>
    <w:p w14:paraId="7E75C9AA" w14:textId="77777777" w:rsidR="00264E55" w:rsidRDefault="00264E55">
      <w:pPr>
        <w:pStyle w:val="a7"/>
        <w:rPr>
          <w:color w:val="000000" w:themeColor="text1"/>
        </w:rPr>
      </w:pPr>
    </w:p>
    <w:p w14:paraId="07C66B7C" w14:textId="77777777" w:rsidR="00264E55" w:rsidRDefault="008040BB">
      <w:pPr>
        <w:pStyle w:val="1"/>
        <w:numPr>
          <w:ilvl w:val="0"/>
          <w:numId w:val="1"/>
        </w:numPr>
        <w:spacing w:before="120" w:after="120" w:line="360" w:lineRule="auto"/>
        <w:jc w:val="center"/>
        <w:rPr>
          <w:rFonts w:ascii="宋体"/>
          <w:bCs w:val="0"/>
          <w:color w:val="000000" w:themeColor="text1"/>
          <w:kern w:val="0"/>
          <w:sz w:val="24"/>
          <w:szCs w:val="24"/>
        </w:rPr>
      </w:pPr>
      <w:bookmarkStart w:id="1" w:name="_Toc394473996"/>
      <w:bookmarkStart w:id="2" w:name="_Toc881131"/>
      <w:r>
        <w:rPr>
          <w:rFonts w:ascii="宋体" w:hint="eastAsia"/>
          <w:bCs w:val="0"/>
          <w:color w:val="000000" w:themeColor="text1"/>
          <w:kern w:val="0"/>
          <w:sz w:val="24"/>
          <w:szCs w:val="24"/>
        </w:rPr>
        <w:t>托管协议当事人</w:t>
      </w:r>
      <w:bookmarkEnd w:id="1"/>
      <w:bookmarkEnd w:id="2"/>
    </w:p>
    <w:p w14:paraId="62162DAA" w14:textId="77777777" w:rsidR="00264E55" w:rsidRDefault="00264E55">
      <w:pPr>
        <w:rPr>
          <w:color w:val="000000" w:themeColor="text1"/>
        </w:rPr>
      </w:pPr>
    </w:p>
    <w:p w14:paraId="07E2C6C0" w14:textId="77777777" w:rsidR="00264E55" w:rsidRDefault="008040BB">
      <w:pPr>
        <w:pStyle w:val="af3"/>
        <w:numPr>
          <w:ilvl w:val="0"/>
          <w:numId w:val="2"/>
        </w:numPr>
        <w:spacing w:line="360" w:lineRule="auto"/>
        <w:ind w:firstLineChars="0"/>
        <w:rPr>
          <w:color w:val="000000" w:themeColor="text1"/>
        </w:rPr>
      </w:pPr>
      <w:r>
        <w:rPr>
          <w:rFonts w:hint="eastAsia"/>
          <w:color w:val="000000" w:themeColor="text1"/>
        </w:rPr>
        <w:t>基金管理人</w:t>
      </w:r>
    </w:p>
    <w:p w14:paraId="21EF6E1F" w14:textId="77777777" w:rsidR="00264E55" w:rsidRDefault="008040BB">
      <w:pPr>
        <w:spacing w:line="360" w:lineRule="auto"/>
        <w:ind w:firstLineChars="200" w:firstLine="420"/>
        <w:rPr>
          <w:color w:val="000000" w:themeColor="text1"/>
        </w:rPr>
      </w:pPr>
      <w:r>
        <w:rPr>
          <w:rFonts w:hint="eastAsia"/>
          <w:color w:val="000000" w:themeColor="text1"/>
        </w:rPr>
        <w:t>名称：南方基金管理股份有限公司</w:t>
      </w:r>
    </w:p>
    <w:p w14:paraId="796061D7" w14:textId="77777777" w:rsidR="00264E55" w:rsidRDefault="008040BB">
      <w:pPr>
        <w:spacing w:line="360" w:lineRule="auto"/>
        <w:ind w:firstLineChars="200" w:firstLine="420"/>
        <w:rPr>
          <w:color w:val="000000" w:themeColor="text1"/>
        </w:rPr>
      </w:pPr>
      <w:r>
        <w:rPr>
          <w:rFonts w:hint="eastAsia"/>
          <w:color w:val="000000" w:themeColor="text1"/>
        </w:rPr>
        <w:t>住所：深圳市福田区莲花街道益田路</w:t>
      </w:r>
      <w:r>
        <w:rPr>
          <w:rFonts w:hint="eastAsia"/>
          <w:color w:val="000000" w:themeColor="text1"/>
        </w:rPr>
        <w:t>5999</w:t>
      </w:r>
      <w:r>
        <w:rPr>
          <w:rFonts w:hint="eastAsia"/>
          <w:color w:val="000000" w:themeColor="text1"/>
        </w:rPr>
        <w:t>号基金大厦</w:t>
      </w:r>
      <w:r>
        <w:rPr>
          <w:rFonts w:hint="eastAsia"/>
          <w:color w:val="000000" w:themeColor="text1"/>
        </w:rPr>
        <w:t>32-42</w:t>
      </w:r>
      <w:r>
        <w:rPr>
          <w:rFonts w:hint="eastAsia"/>
          <w:color w:val="000000" w:themeColor="text1"/>
        </w:rPr>
        <w:t>楼</w:t>
      </w:r>
    </w:p>
    <w:p w14:paraId="0196795C" w14:textId="77777777" w:rsidR="00264E55" w:rsidRDefault="008040BB">
      <w:pPr>
        <w:spacing w:line="360" w:lineRule="auto"/>
        <w:ind w:firstLineChars="200" w:firstLine="420"/>
        <w:rPr>
          <w:color w:val="000000" w:themeColor="text1"/>
        </w:rPr>
      </w:pPr>
      <w:r>
        <w:rPr>
          <w:rFonts w:hint="eastAsia"/>
          <w:color w:val="000000" w:themeColor="text1"/>
        </w:rPr>
        <w:t>法定代表人：周易</w:t>
      </w:r>
    </w:p>
    <w:p w14:paraId="04BA6277" w14:textId="77777777" w:rsidR="00264E55" w:rsidRDefault="008040BB">
      <w:pPr>
        <w:spacing w:line="360" w:lineRule="auto"/>
        <w:ind w:firstLineChars="200" w:firstLine="420"/>
        <w:rPr>
          <w:color w:val="000000" w:themeColor="text1"/>
        </w:rPr>
      </w:pPr>
      <w:r>
        <w:rPr>
          <w:rFonts w:hint="eastAsia"/>
          <w:color w:val="000000" w:themeColor="text1"/>
        </w:rPr>
        <w:t>设立日期：</w:t>
      </w:r>
      <w:r>
        <w:rPr>
          <w:rFonts w:hint="eastAsia"/>
          <w:color w:val="000000" w:themeColor="text1"/>
        </w:rPr>
        <w:t>1998</w:t>
      </w:r>
      <w:r>
        <w:rPr>
          <w:rFonts w:hint="eastAsia"/>
          <w:color w:val="000000" w:themeColor="text1"/>
        </w:rPr>
        <w:t>年</w:t>
      </w:r>
      <w:r>
        <w:rPr>
          <w:rFonts w:hint="eastAsia"/>
          <w:color w:val="000000" w:themeColor="text1"/>
        </w:rPr>
        <w:t>3</w:t>
      </w:r>
      <w:r>
        <w:rPr>
          <w:rFonts w:hint="eastAsia"/>
          <w:color w:val="000000" w:themeColor="text1"/>
        </w:rPr>
        <w:t>月</w:t>
      </w:r>
      <w:r>
        <w:rPr>
          <w:rFonts w:hint="eastAsia"/>
          <w:color w:val="000000" w:themeColor="text1"/>
        </w:rPr>
        <w:t>6</w:t>
      </w:r>
      <w:r>
        <w:rPr>
          <w:rFonts w:hint="eastAsia"/>
          <w:color w:val="000000" w:themeColor="text1"/>
        </w:rPr>
        <w:t>日</w:t>
      </w:r>
    </w:p>
    <w:p w14:paraId="7D6030DE" w14:textId="77777777" w:rsidR="00264E55" w:rsidRDefault="008040BB">
      <w:pPr>
        <w:spacing w:line="360" w:lineRule="auto"/>
        <w:ind w:firstLineChars="200" w:firstLine="420"/>
        <w:rPr>
          <w:color w:val="000000" w:themeColor="text1"/>
        </w:rPr>
      </w:pPr>
      <w:r>
        <w:rPr>
          <w:rFonts w:hint="eastAsia"/>
          <w:color w:val="000000" w:themeColor="text1"/>
        </w:rPr>
        <w:t>批准设立机关及批准设立文号：中国证监会</w:t>
      </w:r>
      <w:proofErr w:type="gramStart"/>
      <w:r>
        <w:rPr>
          <w:rFonts w:hint="eastAsia"/>
          <w:color w:val="000000" w:themeColor="text1"/>
        </w:rPr>
        <w:t>证监基字</w:t>
      </w:r>
      <w:proofErr w:type="gramEnd"/>
      <w:r>
        <w:rPr>
          <w:rFonts w:hint="eastAsia"/>
          <w:color w:val="000000" w:themeColor="text1"/>
        </w:rPr>
        <w:t>[1998]4</w:t>
      </w:r>
      <w:r>
        <w:rPr>
          <w:rFonts w:hint="eastAsia"/>
          <w:color w:val="000000" w:themeColor="text1"/>
        </w:rPr>
        <w:t>号</w:t>
      </w:r>
    </w:p>
    <w:p w14:paraId="6E3F9E7A" w14:textId="77777777" w:rsidR="00264E55" w:rsidRDefault="008040BB">
      <w:pPr>
        <w:spacing w:line="360" w:lineRule="auto"/>
        <w:ind w:firstLineChars="200" w:firstLine="420"/>
        <w:rPr>
          <w:color w:val="000000" w:themeColor="text1"/>
        </w:rPr>
      </w:pPr>
      <w:r>
        <w:rPr>
          <w:rFonts w:hint="eastAsia"/>
          <w:color w:val="000000" w:themeColor="text1"/>
        </w:rPr>
        <w:t>组织形式：股份有限公司</w:t>
      </w:r>
    </w:p>
    <w:p w14:paraId="19AFA994" w14:textId="77777777" w:rsidR="00264E55" w:rsidRDefault="008040BB">
      <w:pPr>
        <w:spacing w:line="360" w:lineRule="auto"/>
        <w:ind w:firstLineChars="200" w:firstLine="420"/>
        <w:rPr>
          <w:color w:val="000000" w:themeColor="text1"/>
        </w:rPr>
      </w:pPr>
      <w:r>
        <w:rPr>
          <w:rFonts w:hint="eastAsia"/>
          <w:color w:val="000000" w:themeColor="text1"/>
        </w:rPr>
        <w:t>注册资本：</w:t>
      </w:r>
      <w:r>
        <w:rPr>
          <w:rFonts w:hint="eastAsia"/>
          <w:color w:val="000000" w:themeColor="text1"/>
        </w:rPr>
        <w:t>3.6172</w:t>
      </w:r>
      <w:r>
        <w:rPr>
          <w:rFonts w:hint="eastAsia"/>
          <w:color w:val="000000" w:themeColor="text1"/>
        </w:rPr>
        <w:t>亿元人民币</w:t>
      </w:r>
    </w:p>
    <w:p w14:paraId="030964F7" w14:textId="77777777" w:rsidR="00264E55" w:rsidRDefault="008040BB">
      <w:pPr>
        <w:spacing w:line="360" w:lineRule="auto"/>
        <w:ind w:firstLineChars="200" w:firstLine="420"/>
        <w:rPr>
          <w:color w:val="000000" w:themeColor="text1"/>
        </w:rPr>
      </w:pPr>
      <w:r>
        <w:rPr>
          <w:rFonts w:hint="eastAsia"/>
          <w:color w:val="000000" w:themeColor="text1"/>
        </w:rPr>
        <w:t>存续期限：持续经营</w:t>
      </w:r>
    </w:p>
    <w:p w14:paraId="1A73152D" w14:textId="77777777" w:rsidR="00264E55" w:rsidRDefault="008040BB">
      <w:pPr>
        <w:spacing w:line="360" w:lineRule="auto"/>
        <w:ind w:firstLineChars="200" w:firstLine="420"/>
        <w:rPr>
          <w:color w:val="000000" w:themeColor="text1"/>
        </w:rPr>
      </w:pPr>
      <w:r>
        <w:rPr>
          <w:rFonts w:hint="eastAsia"/>
          <w:color w:val="000000" w:themeColor="text1"/>
        </w:rPr>
        <w:t>联系电话：（</w:t>
      </w:r>
      <w:r>
        <w:rPr>
          <w:rFonts w:hint="eastAsia"/>
          <w:color w:val="000000" w:themeColor="text1"/>
        </w:rPr>
        <w:t>0755</w:t>
      </w:r>
      <w:r>
        <w:rPr>
          <w:rFonts w:hint="eastAsia"/>
          <w:color w:val="000000" w:themeColor="text1"/>
        </w:rPr>
        <w:t>）</w:t>
      </w:r>
      <w:r>
        <w:rPr>
          <w:rFonts w:hint="eastAsia"/>
          <w:color w:val="000000" w:themeColor="text1"/>
        </w:rPr>
        <w:t>82763888</w:t>
      </w:r>
    </w:p>
    <w:p w14:paraId="4C0010BA" w14:textId="77777777" w:rsidR="00264E55" w:rsidRDefault="008040BB">
      <w:pPr>
        <w:spacing w:line="360" w:lineRule="auto"/>
        <w:ind w:firstLineChars="200" w:firstLine="420"/>
        <w:rPr>
          <w:color w:val="000000" w:themeColor="text1"/>
        </w:rPr>
      </w:pPr>
      <w:r>
        <w:rPr>
          <w:rFonts w:hint="eastAsia"/>
          <w:color w:val="000000" w:themeColor="text1"/>
        </w:rPr>
        <w:t>经营范围：基金募集、基金销售、资产管理、中国证监会许可的其它业务。</w:t>
      </w:r>
    </w:p>
    <w:p w14:paraId="398E94F3" w14:textId="77777777" w:rsidR="00264E55" w:rsidRDefault="008040BB">
      <w:pPr>
        <w:pStyle w:val="af3"/>
        <w:numPr>
          <w:ilvl w:val="0"/>
          <w:numId w:val="2"/>
        </w:numPr>
        <w:spacing w:line="360" w:lineRule="auto"/>
        <w:ind w:firstLineChars="0"/>
        <w:rPr>
          <w:color w:val="000000" w:themeColor="text1"/>
        </w:rPr>
      </w:pPr>
      <w:r>
        <w:rPr>
          <w:rFonts w:hint="eastAsia"/>
          <w:color w:val="000000" w:themeColor="text1"/>
        </w:rPr>
        <w:t>基金托管人</w:t>
      </w:r>
    </w:p>
    <w:p w14:paraId="2DF4FEE7" w14:textId="77777777" w:rsidR="00264E55" w:rsidRDefault="008040BB">
      <w:pPr>
        <w:spacing w:line="360" w:lineRule="auto"/>
        <w:ind w:firstLineChars="200" w:firstLine="420"/>
        <w:rPr>
          <w:color w:val="000000" w:themeColor="text1"/>
        </w:rPr>
      </w:pPr>
      <w:r>
        <w:rPr>
          <w:rFonts w:hint="eastAsia"/>
          <w:color w:val="000000" w:themeColor="text1"/>
        </w:rPr>
        <w:t>名称：中信证券股份有限公司</w:t>
      </w:r>
    </w:p>
    <w:p w14:paraId="2AE3A87B" w14:textId="77777777" w:rsidR="00264E55" w:rsidRDefault="008040BB">
      <w:pPr>
        <w:spacing w:line="360" w:lineRule="auto"/>
        <w:ind w:firstLineChars="200" w:firstLine="420"/>
        <w:rPr>
          <w:color w:val="000000" w:themeColor="text1"/>
        </w:rPr>
      </w:pPr>
      <w:r>
        <w:rPr>
          <w:rFonts w:hint="eastAsia"/>
          <w:color w:val="000000" w:themeColor="text1"/>
        </w:rPr>
        <w:t>注册地址：广东省深圳市福田区中心三路</w:t>
      </w:r>
      <w:r>
        <w:rPr>
          <w:color w:val="000000" w:themeColor="text1"/>
        </w:rPr>
        <w:t>8</w:t>
      </w:r>
      <w:r>
        <w:rPr>
          <w:rFonts w:hint="eastAsia"/>
          <w:color w:val="000000" w:themeColor="text1"/>
        </w:rPr>
        <w:t>号卓越时代广场（二期）北座</w:t>
      </w:r>
    </w:p>
    <w:p w14:paraId="7AC331E0" w14:textId="34BAA89F" w:rsidR="00264E55" w:rsidRDefault="008040BB">
      <w:pPr>
        <w:spacing w:line="360" w:lineRule="auto"/>
        <w:ind w:firstLineChars="200" w:firstLine="420"/>
        <w:rPr>
          <w:color w:val="000000" w:themeColor="text1"/>
        </w:rPr>
      </w:pPr>
      <w:r>
        <w:rPr>
          <w:rFonts w:hint="eastAsia"/>
          <w:color w:val="000000" w:themeColor="text1"/>
        </w:rPr>
        <w:t>办公地址：北京市朝阳区亮马桥路</w:t>
      </w:r>
      <w:r>
        <w:rPr>
          <w:color w:val="000000" w:themeColor="text1"/>
        </w:rPr>
        <w:t>48</w:t>
      </w:r>
      <w:r>
        <w:rPr>
          <w:rFonts w:hint="eastAsia"/>
          <w:color w:val="000000" w:themeColor="text1"/>
        </w:rPr>
        <w:t>号</w:t>
      </w:r>
    </w:p>
    <w:p w14:paraId="77E3B6F2" w14:textId="1D5CA1D3" w:rsidR="007F5F6A" w:rsidRPr="007F5F6A" w:rsidRDefault="007F5F6A" w:rsidP="00541769">
      <w:pPr>
        <w:spacing w:line="360" w:lineRule="auto"/>
        <w:ind w:leftChars="500" w:left="1050" w:firstLineChars="200" w:firstLine="420"/>
        <w:rPr>
          <w:color w:val="000000" w:themeColor="text1"/>
        </w:rPr>
      </w:pPr>
      <w:r w:rsidRPr="007F5F6A">
        <w:rPr>
          <w:rFonts w:hint="eastAsia"/>
          <w:color w:val="000000" w:themeColor="text1"/>
        </w:rPr>
        <w:t>广东省深圳市福田区中心三路</w:t>
      </w:r>
      <w:r w:rsidRPr="007F5F6A">
        <w:rPr>
          <w:rFonts w:hint="eastAsia"/>
          <w:color w:val="000000" w:themeColor="text1"/>
        </w:rPr>
        <w:t>8</w:t>
      </w:r>
      <w:r w:rsidRPr="007F5F6A">
        <w:rPr>
          <w:rFonts w:hint="eastAsia"/>
          <w:color w:val="000000" w:themeColor="text1"/>
        </w:rPr>
        <w:t>号中信证券大厦</w:t>
      </w:r>
    </w:p>
    <w:p w14:paraId="2D5D4B3F" w14:textId="77777777" w:rsidR="00264E55" w:rsidRDefault="008040BB">
      <w:pPr>
        <w:spacing w:line="360" w:lineRule="auto"/>
        <w:ind w:rightChars="-85" w:right="-178" w:firstLineChars="200" w:firstLine="420"/>
        <w:rPr>
          <w:color w:val="000000" w:themeColor="text1"/>
        </w:rPr>
      </w:pPr>
      <w:r>
        <w:rPr>
          <w:rFonts w:hint="eastAsia"/>
          <w:color w:val="000000" w:themeColor="text1"/>
        </w:rPr>
        <w:lastRenderedPageBreak/>
        <w:t>法定代表人：张佑君</w:t>
      </w:r>
    </w:p>
    <w:p w14:paraId="6F1C86E0" w14:textId="77777777" w:rsidR="00264E55" w:rsidRDefault="008040BB">
      <w:pPr>
        <w:spacing w:line="360" w:lineRule="auto"/>
        <w:ind w:firstLineChars="200" w:firstLine="420"/>
        <w:rPr>
          <w:color w:val="000000" w:themeColor="text1"/>
        </w:rPr>
      </w:pPr>
      <w:r>
        <w:rPr>
          <w:rFonts w:hint="eastAsia"/>
          <w:color w:val="000000" w:themeColor="text1"/>
        </w:rPr>
        <w:t>成立时间：</w:t>
      </w:r>
      <w:r>
        <w:rPr>
          <w:color w:val="000000" w:themeColor="text1"/>
        </w:rPr>
        <w:t>1995</w:t>
      </w:r>
      <w:r>
        <w:rPr>
          <w:rFonts w:hint="eastAsia"/>
          <w:color w:val="000000" w:themeColor="text1"/>
        </w:rPr>
        <w:t>年</w:t>
      </w:r>
      <w:r>
        <w:rPr>
          <w:color w:val="000000" w:themeColor="text1"/>
        </w:rPr>
        <w:t>10</w:t>
      </w:r>
      <w:r>
        <w:rPr>
          <w:rFonts w:hint="eastAsia"/>
          <w:color w:val="000000" w:themeColor="text1"/>
        </w:rPr>
        <w:t>月</w:t>
      </w:r>
      <w:r>
        <w:rPr>
          <w:color w:val="000000" w:themeColor="text1"/>
        </w:rPr>
        <w:t>25</w:t>
      </w:r>
      <w:r>
        <w:rPr>
          <w:rFonts w:hint="eastAsia"/>
          <w:color w:val="000000" w:themeColor="text1"/>
        </w:rPr>
        <w:t>日</w:t>
      </w:r>
    </w:p>
    <w:p w14:paraId="346F3B28" w14:textId="77777777" w:rsidR="00264E55" w:rsidRDefault="008040BB">
      <w:pPr>
        <w:spacing w:line="360" w:lineRule="auto"/>
        <w:ind w:firstLineChars="200" w:firstLine="420"/>
        <w:rPr>
          <w:color w:val="000000" w:themeColor="text1"/>
        </w:rPr>
      </w:pPr>
      <w:r>
        <w:rPr>
          <w:rFonts w:hint="eastAsia"/>
          <w:color w:val="000000" w:themeColor="text1"/>
        </w:rPr>
        <w:t>批准设立机关：国家工商总局</w:t>
      </w:r>
    </w:p>
    <w:p w14:paraId="2A3D4A12" w14:textId="77777777" w:rsidR="00264E55" w:rsidRDefault="008040BB">
      <w:pPr>
        <w:spacing w:line="360" w:lineRule="auto"/>
        <w:ind w:firstLineChars="200" w:firstLine="420"/>
        <w:rPr>
          <w:color w:val="000000" w:themeColor="text1"/>
        </w:rPr>
      </w:pPr>
      <w:r>
        <w:rPr>
          <w:rFonts w:hint="eastAsia"/>
          <w:color w:val="000000" w:themeColor="text1"/>
        </w:rPr>
        <w:t>批准设立文号：</w:t>
      </w:r>
      <w:r>
        <w:rPr>
          <w:color w:val="000000" w:themeColor="text1"/>
        </w:rPr>
        <w:t>100000000018305</w:t>
      </w:r>
    </w:p>
    <w:p w14:paraId="0C4F5488" w14:textId="77777777" w:rsidR="00264E55" w:rsidRDefault="008040BB">
      <w:pPr>
        <w:spacing w:line="360" w:lineRule="auto"/>
        <w:ind w:firstLineChars="200" w:firstLine="420"/>
        <w:rPr>
          <w:color w:val="000000" w:themeColor="text1"/>
        </w:rPr>
      </w:pPr>
      <w:r>
        <w:rPr>
          <w:rFonts w:hint="eastAsia"/>
          <w:color w:val="000000" w:themeColor="text1"/>
        </w:rPr>
        <w:t>组织形式：股份有限公司（上市）</w:t>
      </w:r>
    </w:p>
    <w:p w14:paraId="5A6A9D87" w14:textId="77777777" w:rsidR="00264E55" w:rsidRDefault="008040BB">
      <w:pPr>
        <w:spacing w:line="360" w:lineRule="auto"/>
        <w:ind w:firstLineChars="200" w:firstLine="420"/>
        <w:rPr>
          <w:bCs/>
        </w:rPr>
      </w:pPr>
      <w:r>
        <w:rPr>
          <w:rFonts w:hint="eastAsia"/>
          <w:color w:val="000000" w:themeColor="text1"/>
        </w:rPr>
        <w:t>注册资本：</w:t>
      </w:r>
      <w:r>
        <w:rPr>
          <w:rFonts w:hint="eastAsia"/>
          <w:bCs/>
        </w:rPr>
        <w:t>14,820,546,829</w:t>
      </w:r>
      <w:r>
        <w:rPr>
          <w:rFonts w:hint="eastAsia"/>
          <w:bCs/>
        </w:rPr>
        <w:t>元人民币</w:t>
      </w:r>
    </w:p>
    <w:p w14:paraId="472A1FC1" w14:textId="77777777" w:rsidR="00264E55" w:rsidRDefault="008040BB">
      <w:pPr>
        <w:spacing w:line="360" w:lineRule="auto"/>
        <w:ind w:firstLineChars="200" w:firstLine="420"/>
        <w:rPr>
          <w:color w:val="000000" w:themeColor="text1"/>
        </w:rPr>
      </w:pPr>
      <w:r>
        <w:rPr>
          <w:rFonts w:hint="eastAsia"/>
          <w:color w:val="000000" w:themeColor="text1"/>
        </w:rPr>
        <w:t>基金托管资格批文及文号：《关于核准中信证券股份有限公司证券投资基金托管资格的批复》（证监许可</w:t>
      </w:r>
      <w:r>
        <w:rPr>
          <w:rFonts w:hint="eastAsia"/>
          <w:color w:val="000000" w:themeColor="text1"/>
        </w:rPr>
        <w:t>[2014]1044</w:t>
      </w:r>
      <w:r>
        <w:rPr>
          <w:rFonts w:hint="eastAsia"/>
          <w:color w:val="000000" w:themeColor="text1"/>
        </w:rPr>
        <w:t>号）</w:t>
      </w:r>
    </w:p>
    <w:p w14:paraId="3611158B" w14:textId="77777777" w:rsidR="00264E55" w:rsidRDefault="008040BB">
      <w:pPr>
        <w:spacing w:line="360" w:lineRule="auto"/>
        <w:ind w:firstLineChars="200" w:firstLine="420"/>
        <w:rPr>
          <w:color w:val="000000" w:themeColor="text1"/>
        </w:rPr>
      </w:pPr>
      <w:r>
        <w:rPr>
          <w:rFonts w:hint="eastAsia"/>
          <w:color w:val="000000" w:themeColor="text1"/>
        </w:rPr>
        <w:t>经营范围：证券经纪（限山东省、河南省、浙江省天台县、浙江省苍南县以外区域）；证券投资咨询；与证券交易、证券投资活动有关的财务顾问；证券承销与保荐；证券自营；证券资产管理（全国社会保障基金境内委托投资管理、基本养老保险基金证券投资管理、企业年金基金投资管理和职业年金基金投资管理）；融资融券；证券投资基金代销；为期货公司提供中间介绍业务；代销金融产品；股票期权做市。上市证券做市交易。（依法须经批准的项目，经相关部门批准后方可开展经营活动，具体经营项目以相关部门批准文件或许可证件为准）。</w:t>
      </w:r>
    </w:p>
    <w:p w14:paraId="48743496" w14:textId="77777777" w:rsidR="00264E55" w:rsidRDefault="008040BB">
      <w:pPr>
        <w:spacing w:line="360" w:lineRule="auto"/>
        <w:ind w:firstLineChars="200" w:firstLine="420"/>
        <w:rPr>
          <w:color w:val="000000" w:themeColor="text1"/>
        </w:rPr>
      </w:pPr>
      <w:r>
        <w:rPr>
          <w:rFonts w:hint="eastAsia"/>
          <w:color w:val="000000" w:themeColor="text1"/>
        </w:rPr>
        <w:t>存续期间：无限期</w:t>
      </w:r>
    </w:p>
    <w:p w14:paraId="2D123616" w14:textId="77777777" w:rsidR="00264E55" w:rsidRDefault="00264E55">
      <w:pPr>
        <w:spacing w:line="360" w:lineRule="auto"/>
        <w:ind w:firstLineChars="200" w:firstLine="420"/>
        <w:rPr>
          <w:color w:val="000000" w:themeColor="text1"/>
        </w:rPr>
      </w:pPr>
    </w:p>
    <w:p w14:paraId="2EB1AA6F" w14:textId="77777777" w:rsidR="00264E55" w:rsidRDefault="008040BB">
      <w:pPr>
        <w:pStyle w:val="1"/>
        <w:numPr>
          <w:ilvl w:val="0"/>
          <w:numId w:val="1"/>
        </w:numPr>
        <w:spacing w:before="120" w:after="120" w:line="360" w:lineRule="auto"/>
        <w:jc w:val="center"/>
        <w:rPr>
          <w:rFonts w:ascii="宋体"/>
          <w:bCs w:val="0"/>
          <w:color w:val="000000" w:themeColor="text1"/>
          <w:kern w:val="0"/>
          <w:sz w:val="21"/>
          <w:szCs w:val="20"/>
        </w:rPr>
      </w:pPr>
      <w:bookmarkStart w:id="3" w:name="_Toc394473997"/>
      <w:bookmarkStart w:id="4" w:name="_Toc881132"/>
      <w:r>
        <w:rPr>
          <w:rFonts w:ascii="宋体" w:hint="eastAsia"/>
          <w:bCs w:val="0"/>
          <w:color w:val="000000" w:themeColor="text1"/>
          <w:kern w:val="0"/>
          <w:sz w:val="21"/>
          <w:szCs w:val="20"/>
        </w:rPr>
        <w:t>托管协议的依据、目的、原则和解释</w:t>
      </w:r>
      <w:bookmarkEnd w:id="3"/>
      <w:bookmarkEnd w:id="4"/>
    </w:p>
    <w:p w14:paraId="70E41FE4" w14:textId="77777777" w:rsidR="00264E55" w:rsidRDefault="00264E55">
      <w:pPr>
        <w:pStyle w:val="af3"/>
        <w:ind w:left="450" w:firstLineChars="0" w:firstLine="0"/>
        <w:rPr>
          <w:color w:val="000000" w:themeColor="text1"/>
        </w:rPr>
      </w:pPr>
    </w:p>
    <w:p w14:paraId="7AA8572D" w14:textId="77777777" w:rsidR="00264E55" w:rsidRDefault="008040BB">
      <w:pPr>
        <w:spacing w:line="360" w:lineRule="auto"/>
        <w:ind w:firstLineChars="200" w:firstLine="420"/>
        <w:rPr>
          <w:color w:val="000000" w:themeColor="text1"/>
        </w:rPr>
      </w:pPr>
      <w:r>
        <w:rPr>
          <w:rFonts w:hint="eastAsia"/>
          <w:color w:val="000000" w:themeColor="text1"/>
        </w:rPr>
        <w:t>（一）依据</w:t>
      </w:r>
    </w:p>
    <w:p w14:paraId="2725422D" w14:textId="05CA5191" w:rsidR="00264E55" w:rsidRDefault="008040BB">
      <w:pPr>
        <w:autoSpaceDE w:val="0"/>
        <w:autoSpaceDN w:val="0"/>
        <w:adjustRightInd w:val="0"/>
        <w:spacing w:line="360" w:lineRule="auto"/>
        <w:ind w:firstLineChars="200" w:firstLine="420"/>
        <w:jc w:val="left"/>
        <w:rPr>
          <w:color w:val="000000" w:themeColor="text1"/>
        </w:rPr>
      </w:pPr>
      <w:r>
        <w:rPr>
          <w:rFonts w:hint="eastAsia"/>
          <w:color w:val="000000" w:themeColor="text1"/>
        </w:rPr>
        <w:t>本协议依据《中华人民共和国证券投资基金法》（以下简称《基金法》）、《公开募集证券投资基金运作管理办法》（以下简称《运作办法》）、《公开募集证券投资基金销售机构监督管理办法》、《公开募集证券投资基金信息披露管理办法》（以下简称《信息披露办法》）、《证券投资基金托管业务管理办法》、《证券投资基金信息披露内容与格式准则第</w:t>
      </w:r>
      <w:r>
        <w:rPr>
          <w:color w:val="000000" w:themeColor="text1"/>
        </w:rPr>
        <w:t>7</w:t>
      </w:r>
      <w:r>
        <w:rPr>
          <w:rFonts w:hint="eastAsia"/>
          <w:color w:val="000000" w:themeColor="text1"/>
        </w:rPr>
        <w:t>号〈托管协议的内容与格式〉》、《公开募集开放式证券投资基金流动性风险管理规定》（以下简称《流动性风险管理规定》）、《公开募集证券投资基金运作指引第</w:t>
      </w:r>
      <w:r>
        <w:rPr>
          <w:color w:val="000000" w:themeColor="text1"/>
        </w:rPr>
        <w:t>2</w:t>
      </w:r>
      <w:r>
        <w:rPr>
          <w:rFonts w:hint="eastAsia"/>
          <w:color w:val="000000" w:themeColor="text1"/>
        </w:rPr>
        <w:t>号——基金中基金指引》、《公开募集证券投资基金运作指引第</w:t>
      </w:r>
      <w:r>
        <w:rPr>
          <w:rFonts w:hint="eastAsia"/>
          <w:color w:val="000000" w:themeColor="text1"/>
        </w:rPr>
        <w:t>3</w:t>
      </w:r>
      <w:r>
        <w:rPr>
          <w:rFonts w:hint="eastAsia"/>
          <w:color w:val="000000" w:themeColor="text1"/>
        </w:rPr>
        <w:t>号——指数基金指引》、</w:t>
      </w:r>
      <w:r>
        <w:rPr>
          <w:rFonts w:hint="eastAsia"/>
        </w:rPr>
        <w:t>《关于规范金融机构资产管理业务的指导意见》、</w:t>
      </w:r>
      <w:r>
        <w:rPr>
          <w:rFonts w:hint="eastAsia"/>
          <w:color w:val="000000" w:themeColor="text1"/>
        </w:rPr>
        <w:t>《南方</w:t>
      </w:r>
      <w:r w:rsidR="006D6755">
        <w:rPr>
          <w:rFonts w:hint="eastAsia"/>
          <w:color w:val="000000" w:themeColor="text1"/>
        </w:rPr>
        <w:t>国证粮食产业</w:t>
      </w:r>
      <w:r>
        <w:rPr>
          <w:rFonts w:hint="eastAsia"/>
          <w:color w:val="000000" w:themeColor="text1"/>
        </w:rPr>
        <w:t>交易型开放式指数证券投资基金发起式联接基金基金合同》（以下简称《基金合同》或基金合同）及其他有关法律、法规制定。</w:t>
      </w:r>
    </w:p>
    <w:p w14:paraId="5B687051" w14:textId="77777777" w:rsidR="00264E55" w:rsidRDefault="008040BB">
      <w:pPr>
        <w:spacing w:line="360" w:lineRule="auto"/>
        <w:ind w:firstLineChars="200" w:firstLine="420"/>
        <w:rPr>
          <w:color w:val="000000" w:themeColor="text1"/>
        </w:rPr>
      </w:pPr>
      <w:r>
        <w:rPr>
          <w:rFonts w:hint="eastAsia"/>
          <w:color w:val="000000" w:themeColor="text1"/>
        </w:rPr>
        <w:lastRenderedPageBreak/>
        <w:t>（二）目的</w:t>
      </w:r>
    </w:p>
    <w:p w14:paraId="50A9C790" w14:textId="77777777" w:rsidR="00264E55" w:rsidRDefault="008040BB">
      <w:pPr>
        <w:autoSpaceDE w:val="0"/>
        <w:autoSpaceDN w:val="0"/>
        <w:adjustRightInd w:val="0"/>
        <w:spacing w:line="360" w:lineRule="auto"/>
        <w:ind w:firstLineChars="200" w:firstLine="420"/>
        <w:jc w:val="left"/>
        <w:rPr>
          <w:color w:val="000000" w:themeColor="text1"/>
        </w:rPr>
      </w:pPr>
      <w:r>
        <w:rPr>
          <w:rFonts w:hint="eastAsia"/>
          <w:color w:val="000000" w:themeColor="text1"/>
        </w:rPr>
        <w:t>订立本协议的目的是明确基金托管人与基金管理人之间在基金财产的保管、投资运作、净值计算、收益分配、信息披露及相互监督等有关事宜中的权利、义务及职责，确保基金财产的安全，保护基金份额持有人的合法权益。</w:t>
      </w:r>
    </w:p>
    <w:p w14:paraId="1C59CDFC" w14:textId="77777777" w:rsidR="00264E55" w:rsidRDefault="008040BB">
      <w:pPr>
        <w:spacing w:line="360" w:lineRule="auto"/>
        <w:ind w:firstLineChars="200" w:firstLine="420"/>
        <w:rPr>
          <w:color w:val="000000" w:themeColor="text1"/>
        </w:rPr>
      </w:pPr>
      <w:r>
        <w:rPr>
          <w:rFonts w:hint="eastAsia"/>
          <w:color w:val="000000" w:themeColor="text1"/>
        </w:rPr>
        <w:t>（三）原则</w:t>
      </w:r>
    </w:p>
    <w:p w14:paraId="3C3FFAE3" w14:textId="77777777" w:rsidR="00264E55" w:rsidRDefault="008040BB">
      <w:pPr>
        <w:autoSpaceDE w:val="0"/>
        <w:autoSpaceDN w:val="0"/>
        <w:adjustRightInd w:val="0"/>
        <w:spacing w:line="360" w:lineRule="auto"/>
        <w:ind w:firstLineChars="200" w:firstLine="420"/>
        <w:jc w:val="left"/>
        <w:rPr>
          <w:color w:val="000000" w:themeColor="text1"/>
        </w:rPr>
      </w:pPr>
      <w:r>
        <w:rPr>
          <w:rFonts w:hint="eastAsia"/>
          <w:color w:val="000000" w:themeColor="text1"/>
        </w:rPr>
        <w:t>基金管理人和基金托管人本着平等自愿、诚实信用、充分保护基金份额持有人合法权益的原则，经协商一致，签订本协议。</w:t>
      </w:r>
    </w:p>
    <w:p w14:paraId="7D88B519" w14:textId="77777777" w:rsidR="00264E55" w:rsidRDefault="008040BB">
      <w:pPr>
        <w:spacing w:line="360" w:lineRule="auto"/>
        <w:ind w:firstLineChars="200" w:firstLine="420"/>
        <w:rPr>
          <w:color w:val="000000" w:themeColor="text1"/>
        </w:rPr>
      </w:pPr>
      <w:r>
        <w:rPr>
          <w:rFonts w:hint="eastAsia"/>
          <w:color w:val="000000" w:themeColor="text1"/>
        </w:rPr>
        <w:t>（四）解释</w:t>
      </w:r>
    </w:p>
    <w:p w14:paraId="009869BC" w14:textId="77777777" w:rsidR="00264E55" w:rsidRDefault="008040BB">
      <w:pPr>
        <w:autoSpaceDE w:val="0"/>
        <w:autoSpaceDN w:val="0"/>
        <w:adjustRightInd w:val="0"/>
        <w:spacing w:line="360" w:lineRule="auto"/>
        <w:ind w:firstLineChars="200" w:firstLine="420"/>
        <w:jc w:val="left"/>
        <w:rPr>
          <w:rFonts w:ascii="宋体" w:hAnsi="Calibri" w:cs="宋体"/>
          <w:color w:val="000000" w:themeColor="text1"/>
          <w:kern w:val="0"/>
          <w:szCs w:val="21"/>
        </w:rPr>
      </w:pPr>
      <w:r>
        <w:rPr>
          <w:rFonts w:ascii="宋体" w:hAnsi="Calibri" w:cs="宋体" w:hint="eastAsia"/>
          <w:color w:val="000000" w:themeColor="text1"/>
          <w:kern w:val="0"/>
          <w:szCs w:val="21"/>
        </w:rPr>
        <w:t>除非本协议另有约定，本协议所有术语与《基金合同》的相应术语具有相同含义；若有抵触应以《基金合同》为准，并依其条款解释。</w:t>
      </w:r>
    </w:p>
    <w:p w14:paraId="721D0944" w14:textId="77777777" w:rsidR="00264E55" w:rsidRDefault="008040BB">
      <w:pPr>
        <w:autoSpaceDE w:val="0"/>
        <w:autoSpaceDN w:val="0"/>
        <w:adjustRightInd w:val="0"/>
        <w:spacing w:line="360" w:lineRule="auto"/>
        <w:ind w:firstLineChars="200" w:firstLine="420"/>
        <w:jc w:val="left"/>
        <w:rPr>
          <w:rFonts w:ascii="宋体" w:hAnsi="Calibri" w:cs="宋体"/>
          <w:color w:val="000000" w:themeColor="text1"/>
          <w:kern w:val="0"/>
          <w:szCs w:val="21"/>
        </w:rPr>
      </w:pPr>
      <w:r>
        <w:rPr>
          <w:rFonts w:ascii="宋体" w:hAnsi="Calibri" w:cs="宋体" w:hint="eastAsia"/>
          <w:color w:val="000000" w:themeColor="text1"/>
          <w:kern w:val="0"/>
          <w:szCs w:val="21"/>
        </w:rPr>
        <w:t>（五）若本基金实施</w:t>
      </w:r>
      <w:proofErr w:type="gramStart"/>
      <w:r>
        <w:rPr>
          <w:rFonts w:ascii="宋体" w:hAnsi="Calibri" w:cs="宋体" w:hint="eastAsia"/>
          <w:color w:val="000000" w:themeColor="text1"/>
          <w:kern w:val="0"/>
          <w:szCs w:val="21"/>
        </w:rPr>
        <w:t>侧袋机制</w:t>
      </w:r>
      <w:proofErr w:type="gramEnd"/>
      <w:r>
        <w:rPr>
          <w:rFonts w:ascii="宋体" w:hAnsi="Calibri" w:cs="宋体" w:hint="eastAsia"/>
          <w:color w:val="000000" w:themeColor="text1"/>
          <w:kern w:val="0"/>
          <w:szCs w:val="21"/>
        </w:rPr>
        <w:t>的，</w:t>
      </w:r>
      <w:proofErr w:type="gramStart"/>
      <w:r>
        <w:rPr>
          <w:rFonts w:ascii="宋体" w:hAnsi="Calibri" w:cs="宋体" w:hint="eastAsia"/>
          <w:color w:val="000000" w:themeColor="text1"/>
          <w:kern w:val="0"/>
          <w:szCs w:val="21"/>
        </w:rPr>
        <w:t>侧袋机制</w:t>
      </w:r>
      <w:proofErr w:type="gramEnd"/>
      <w:r>
        <w:rPr>
          <w:rFonts w:ascii="宋体" w:hAnsi="Calibri" w:cs="宋体" w:hint="eastAsia"/>
          <w:color w:val="000000" w:themeColor="text1"/>
          <w:kern w:val="0"/>
          <w:szCs w:val="21"/>
        </w:rPr>
        <w:t>实施期间的相关安排</w:t>
      </w:r>
      <w:proofErr w:type="gramStart"/>
      <w:r>
        <w:rPr>
          <w:rFonts w:ascii="宋体" w:hAnsi="Calibri" w:cs="宋体" w:hint="eastAsia"/>
          <w:color w:val="000000" w:themeColor="text1"/>
          <w:kern w:val="0"/>
          <w:szCs w:val="21"/>
        </w:rPr>
        <w:t>见基金</w:t>
      </w:r>
      <w:proofErr w:type="gramEnd"/>
      <w:r>
        <w:rPr>
          <w:rFonts w:ascii="宋体" w:hAnsi="Calibri" w:cs="宋体" w:hint="eastAsia"/>
          <w:color w:val="000000" w:themeColor="text1"/>
          <w:kern w:val="0"/>
          <w:szCs w:val="21"/>
        </w:rPr>
        <w:t>合同和招募说明书的规定。</w:t>
      </w:r>
    </w:p>
    <w:p w14:paraId="5EF969D7" w14:textId="77777777" w:rsidR="00264E55" w:rsidRDefault="00264E55">
      <w:pPr>
        <w:autoSpaceDE w:val="0"/>
        <w:autoSpaceDN w:val="0"/>
        <w:adjustRightInd w:val="0"/>
        <w:spacing w:line="360" w:lineRule="auto"/>
        <w:ind w:firstLineChars="200" w:firstLine="420"/>
        <w:jc w:val="left"/>
        <w:rPr>
          <w:rFonts w:ascii="宋体" w:hAnsi="Calibri" w:cs="宋体"/>
          <w:color w:val="000000" w:themeColor="text1"/>
          <w:kern w:val="0"/>
          <w:szCs w:val="21"/>
        </w:rPr>
      </w:pPr>
    </w:p>
    <w:p w14:paraId="215E5751" w14:textId="77777777" w:rsidR="00264E55" w:rsidRDefault="00264E55">
      <w:pPr>
        <w:spacing w:line="360" w:lineRule="auto"/>
        <w:rPr>
          <w:color w:val="000000" w:themeColor="text1"/>
        </w:rPr>
      </w:pPr>
    </w:p>
    <w:p w14:paraId="3B487BB8" w14:textId="77777777" w:rsidR="00264E55" w:rsidRDefault="008040BB">
      <w:pPr>
        <w:pStyle w:val="1"/>
        <w:numPr>
          <w:ilvl w:val="0"/>
          <w:numId w:val="1"/>
        </w:numPr>
        <w:spacing w:before="120" w:after="120" w:line="360" w:lineRule="auto"/>
        <w:jc w:val="center"/>
        <w:rPr>
          <w:rFonts w:ascii="宋体"/>
          <w:bCs w:val="0"/>
          <w:color w:val="000000" w:themeColor="text1"/>
          <w:kern w:val="0"/>
          <w:sz w:val="24"/>
          <w:szCs w:val="24"/>
        </w:rPr>
      </w:pPr>
      <w:bookmarkStart w:id="5" w:name="_Toc394473998"/>
      <w:bookmarkStart w:id="6" w:name="_Toc881133"/>
      <w:r>
        <w:rPr>
          <w:rFonts w:ascii="宋体" w:hint="eastAsia"/>
          <w:bCs w:val="0"/>
          <w:color w:val="000000" w:themeColor="text1"/>
          <w:kern w:val="0"/>
          <w:sz w:val="24"/>
          <w:szCs w:val="24"/>
        </w:rPr>
        <w:t>基金托管人对基金管理人的业务监督和核查</w:t>
      </w:r>
      <w:bookmarkEnd w:id="5"/>
      <w:bookmarkEnd w:id="6"/>
    </w:p>
    <w:p w14:paraId="66BF0BA5" w14:textId="77777777" w:rsidR="00264E55" w:rsidRDefault="00264E55">
      <w:pPr>
        <w:pStyle w:val="af3"/>
        <w:ind w:left="450" w:firstLineChars="0" w:firstLine="0"/>
        <w:rPr>
          <w:color w:val="000000" w:themeColor="text1"/>
        </w:rPr>
      </w:pPr>
    </w:p>
    <w:p w14:paraId="4A2EB5EC" w14:textId="77777777" w:rsidR="00264E55" w:rsidRDefault="008040BB">
      <w:pPr>
        <w:spacing w:line="360" w:lineRule="auto"/>
        <w:ind w:firstLineChars="200" w:firstLine="420"/>
        <w:jc w:val="left"/>
        <w:rPr>
          <w:rFonts w:ascii="宋体" w:hAnsi="Calibri" w:cs="宋体"/>
          <w:color w:val="000000" w:themeColor="text1"/>
          <w:kern w:val="0"/>
          <w:szCs w:val="21"/>
        </w:rPr>
      </w:pPr>
      <w:r>
        <w:rPr>
          <w:rFonts w:ascii="宋体" w:hAnsi="Calibri" w:cs="宋体" w:hint="eastAsia"/>
          <w:color w:val="000000" w:themeColor="text1"/>
          <w:kern w:val="0"/>
          <w:szCs w:val="21"/>
        </w:rPr>
        <w:t>（一）基金托管人对基金管理人的投资行为行使监督权</w:t>
      </w:r>
    </w:p>
    <w:p w14:paraId="7D05F7AC" w14:textId="77777777" w:rsidR="00264E55" w:rsidRDefault="008040BB">
      <w:pPr>
        <w:autoSpaceDE w:val="0"/>
        <w:autoSpaceDN w:val="0"/>
        <w:adjustRightInd w:val="0"/>
        <w:spacing w:line="360" w:lineRule="auto"/>
        <w:ind w:firstLineChars="200" w:firstLine="420"/>
        <w:jc w:val="left"/>
        <w:rPr>
          <w:rFonts w:ascii="宋体" w:hAnsi="Calibri" w:cs="宋体"/>
          <w:color w:val="000000" w:themeColor="text1"/>
          <w:kern w:val="0"/>
          <w:szCs w:val="21"/>
        </w:rPr>
      </w:pPr>
      <w:r>
        <w:rPr>
          <w:rFonts w:ascii="宋体" w:hAnsi="Calibri" w:cs="宋体"/>
          <w:color w:val="000000" w:themeColor="text1"/>
          <w:kern w:val="0"/>
          <w:szCs w:val="21"/>
        </w:rPr>
        <w:t>1</w:t>
      </w:r>
      <w:r>
        <w:rPr>
          <w:rFonts w:ascii="宋体" w:hAnsi="Calibri" w:cs="宋体" w:hint="eastAsia"/>
          <w:color w:val="000000" w:themeColor="text1"/>
          <w:kern w:val="0"/>
          <w:szCs w:val="21"/>
        </w:rPr>
        <w:t>、 基金托管人根据有关法律法规的规定和《基金合同》的约定，对下述基金投资范围进行监督。</w:t>
      </w:r>
    </w:p>
    <w:p w14:paraId="68FB72A0" w14:textId="77777777" w:rsidR="00264E55" w:rsidRDefault="008040BB">
      <w:pPr>
        <w:autoSpaceDE w:val="0"/>
        <w:autoSpaceDN w:val="0"/>
        <w:adjustRightInd w:val="0"/>
        <w:spacing w:line="360" w:lineRule="auto"/>
        <w:ind w:firstLineChars="200" w:firstLine="420"/>
        <w:jc w:val="left"/>
        <w:rPr>
          <w:rFonts w:ascii="宋体" w:hAnsi="Calibri" w:cs="宋体"/>
          <w:color w:val="000000" w:themeColor="text1"/>
          <w:kern w:val="0"/>
          <w:szCs w:val="21"/>
        </w:rPr>
      </w:pPr>
      <w:r>
        <w:rPr>
          <w:rFonts w:ascii="宋体" w:hAnsi="Calibri" w:cs="宋体" w:hint="eastAsia"/>
          <w:color w:val="000000" w:themeColor="text1"/>
          <w:kern w:val="0"/>
          <w:szCs w:val="21"/>
        </w:rPr>
        <w:t>本基金将投资于以下金融工具：</w:t>
      </w:r>
    </w:p>
    <w:p w14:paraId="116948C2" w14:textId="77777777" w:rsidR="00264E55" w:rsidRDefault="008040BB">
      <w:pPr>
        <w:autoSpaceDE w:val="0"/>
        <w:autoSpaceDN w:val="0"/>
        <w:adjustRightInd w:val="0"/>
        <w:spacing w:line="360" w:lineRule="auto"/>
        <w:ind w:firstLineChars="200" w:firstLine="420"/>
        <w:jc w:val="left"/>
        <w:rPr>
          <w:rFonts w:ascii="宋体" w:hAnsi="Calibri" w:cs="宋体"/>
          <w:color w:val="000000" w:themeColor="text1"/>
          <w:kern w:val="0"/>
          <w:szCs w:val="21"/>
        </w:rPr>
      </w:pPr>
      <w:r>
        <w:rPr>
          <w:rFonts w:ascii="宋体" w:hAnsi="Calibri" w:cs="宋体" w:hint="eastAsia"/>
          <w:color w:val="000000" w:themeColor="text1"/>
          <w:kern w:val="0"/>
          <w:szCs w:val="21"/>
        </w:rPr>
        <w:t>本基金主要投资于目标ETF基金份额、标的指数成份股、备选成份股（</w:t>
      </w:r>
      <w:proofErr w:type="gramStart"/>
      <w:r>
        <w:rPr>
          <w:rFonts w:ascii="宋体" w:hAnsi="Calibri" w:cs="宋体" w:hint="eastAsia"/>
          <w:color w:val="000000" w:themeColor="text1"/>
          <w:kern w:val="0"/>
          <w:szCs w:val="21"/>
        </w:rPr>
        <w:t>含存托</w:t>
      </w:r>
      <w:proofErr w:type="gramEnd"/>
      <w:r>
        <w:rPr>
          <w:rFonts w:ascii="宋体" w:hAnsi="Calibri" w:cs="宋体" w:hint="eastAsia"/>
          <w:color w:val="000000" w:themeColor="text1"/>
          <w:kern w:val="0"/>
          <w:szCs w:val="21"/>
        </w:rPr>
        <w:t>凭证）。为更好地实现投资目标，本基金可少量投资于非成份股（包含主板、创业板、</w:t>
      </w:r>
      <w:proofErr w:type="gramStart"/>
      <w:r>
        <w:rPr>
          <w:rFonts w:ascii="宋体" w:hAnsi="Calibri" w:cs="宋体" w:hint="eastAsia"/>
          <w:color w:val="000000" w:themeColor="text1"/>
          <w:kern w:val="0"/>
          <w:szCs w:val="21"/>
        </w:rPr>
        <w:t>科创板</w:t>
      </w:r>
      <w:proofErr w:type="gramEnd"/>
      <w:r>
        <w:rPr>
          <w:rFonts w:ascii="宋体" w:hAnsi="Calibri" w:cs="宋体" w:hint="eastAsia"/>
          <w:color w:val="000000" w:themeColor="text1"/>
          <w:kern w:val="0"/>
          <w:szCs w:val="21"/>
        </w:rPr>
        <w:t>及其他经中国证监会核准或注册发行的股票、存托凭证）、金融衍生品（股指期货、股票期权等）、债券（包括国债、金融债、企业债、公司债、政府机构债券、地方政府债券、次级债、可转换债券、可交换债券、央行票据、中期票据、短期融资</w:t>
      </w:r>
      <w:proofErr w:type="gramStart"/>
      <w:r>
        <w:rPr>
          <w:rFonts w:ascii="宋体" w:hAnsi="Calibri" w:cs="宋体" w:hint="eastAsia"/>
          <w:color w:val="000000" w:themeColor="text1"/>
          <w:kern w:val="0"/>
          <w:szCs w:val="21"/>
        </w:rPr>
        <w:t>券</w:t>
      </w:r>
      <w:proofErr w:type="gramEnd"/>
      <w:r>
        <w:rPr>
          <w:rFonts w:ascii="宋体" w:hAnsi="Calibri" w:cs="宋体" w:hint="eastAsia"/>
          <w:color w:val="000000" w:themeColor="text1"/>
          <w:kern w:val="0"/>
          <w:szCs w:val="21"/>
        </w:rPr>
        <w:t>、超短期融资</w:t>
      </w:r>
      <w:proofErr w:type="gramStart"/>
      <w:r>
        <w:rPr>
          <w:rFonts w:ascii="宋体" w:hAnsi="Calibri" w:cs="宋体" w:hint="eastAsia"/>
          <w:color w:val="000000" w:themeColor="text1"/>
          <w:kern w:val="0"/>
          <w:szCs w:val="21"/>
        </w:rPr>
        <w:t>券</w:t>
      </w:r>
      <w:proofErr w:type="gramEnd"/>
      <w:r>
        <w:rPr>
          <w:rFonts w:ascii="宋体" w:hAnsi="Calibri" w:cs="宋体" w:hint="eastAsia"/>
          <w:color w:val="000000" w:themeColor="text1"/>
          <w:kern w:val="0"/>
          <w:szCs w:val="21"/>
        </w:rPr>
        <w:t>等）、资产支持证券、债券回购、银行存款（包括协议存款、定期存款及其他银行存款）、同业存单、货币市场工具以及法律法规或中国证监会允许基金投资的其他金融工具（但须符合中国证监会的相关规定）。</w:t>
      </w:r>
    </w:p>
    <w:p w14:paraId="0F18EBC8" w14:textId="77777777" w:rsidR="00264E55" w:rsidRDefault="008040BB">
      <w:pPr>
        <w:autoSpaceDE w:val="0"/>
        <w:autoSpaceDN w:val="0"/>
        <w:adjustRightInd w:val="0"/>
        <w:spacing w:line="360" w:lineRule="auto"/>
        <w:ind w:firstLineChars="200" w:firstLine="420"/>
        <w:jc w:val="left"/>
        <w:rPr>
          <w:rFonts w:ascii="宋体" w:hAnsi="Calibri" w:cs="宋体"/>
          <w:color w:val="000000" w:themeColor="text1"/>
          <w:kern w:val="0"/>
          <w:szCs w:val="21"/>
        </w:rPr>
      </w:pPr>
      <w:r>
        <w:rPr>
          <w:rFonts w:ascii="宋体" w:hAnsi="Calibri" w:cs="宋体" w:hint="eastAsia"/>
          <w:color w:val="000000" w:themeColor="text1"/>
          <w:kern w:val="0"/>
          <w:szCs w:val="21"/>
        </w:rPr>
        <w:t>本基金根据相关规定可参与融资、转融通证券出借业务。</w:t>
      </w:r>
    </w:p>
    <w:p w14:paraId="4A1A1F10" w14:textId="77777777" w:rsidR="00264E55" w:rsidRDefault="008040BB">
      <w:pPr>
        <w:autoSpaceDE w:val="0"/>
        <w:autoSpaceDN w:val="0"/>
        <w:adjustRightInd w:val="0"/>
        <w:spacing w:line="360" w:lineRule="auto"/>
        <w:ind w:firstLineChars="200" w:firstLine="420"/>
        <w:jc w:val="left"/>
        <w:rPr>
          <w:rFonts w:ascii="宋体" w:hAnsi="Calibri" w:cs="宋体"/>
          <w:color w:val="000000" w:themeColor="text1"/>
          <w:kern w:val="0"/>
          <w:szCs w:val="21"/>
        </w:rPr>
      </w:pPr>
      <w:r>
        <w:rPr>
          <w:rFonts w:ascii="宋体" w:hAnsi="Calibri" w:cs="宋体" w:hint="eastAsia"/>
          <w:color w:val="000000" w:themeColor="text1"/>
          <w:kern w:val="0"/>
          <w:szCs w:val="21"/>
        </w:rPr>
        <w:lastRenderedPageBreak/>
        <w:t>如法律法规或监管机构以后允许基金投资其他品种，基金管理人在履行适当程序后，可以将其纳入投资范围。</w:t>
      </w:r>
    </w:p>
    <w:p w14:paraId="6726869F" w14:textId="77777777" w:rsidR="00264E55" w:rsidRDefault="008040BB">
      <w:pPr>
        <w:autoSpaceDE w:val="0"/>
        <w:autoSpaceDN w:val="0"/>
        <w:adjustRightInd w:val="0"/>
        <w:spacing w:line="360" w:lineRule="auto"/>
        <w:ind w:firstLineChars="200" w:firstLine="420"/>
        <w:jc w:val="left"/>
        <w:rPr>
          <w:color w:val="000000" w:themeColor="text1"/>
          <w:szCs w:val="21"/>
        </w:rPr>
      </w:pPr>
      <w:r>
        <w:rPr>
          <w:color w:val="000000" w:themeColor="text1"/>
          <w:szCs w:val="21"/>
        </w:rPr>
        <w:t>2</w:t>
      </w:r>
      <w:r>
        <w:rPr>
          <w:rFonts w:hint="eastAsia"/>
          <w:color w:val="000000" w:themeColor="text1"/>
          <w:szCs w:val="21"/>
        </w:rPr>
        <w:t>、</w:t>
      </w:r>
      <w:r>
        <w:rPr>
          <w:color w:val="000000" w:themeColor="text1"/>
          <w:szCs w:val="21"/>
        </w:rPr>
        <w:t xml:space="preserve"> </w:t>
      </w:r>
      <w:r>
        <w:rPr>
          <w:rFonts w:hint="eastAsia"/>
          <w:color w:val="000000" w:themeColor="text1"/>
          <w:szCs w:val="21"/>
        </w:rPr>
        <w:t>基金托管人根据有关法律法规的规定及《基金合同》的约定对下述基金投资比例进行监督。</w:t>
      </w:r>
    </w:p>
    <w:p w14:paraId="4C076B7C" w14:textId="77777777" w:rsidR="00264E55" w:rsidRDefault="008040BB">
      <w:pPr>
        <w:autoSpaceDE w:val="0"/>
        <w:autoSpaceDN w:val="0"/>
        <w:adjustRightInd w:val="0"/>
        <w:spacing w:line="360" w:lineRule="auto"/>
        <w:ind w:firstLineChars="200" w:firstLine="420"/>
        <w:jc w:val="left"/>
        <w:rPr>
          <w:color w:val="000000" w:themeColor="text1"/>
          <w:szCs w:val="21"/>
        </w:rPr>
      </w:pPr>
      <w:r>
        <w:rPr>
          <w:rFonts w:hint="eastAsia"/>
          <w:color w:val="000000" w:themeColor="text1"/>
          <w:szCs w:val="21"/>
        </w:rPr>
        <w:t>（</w:t>
      </w:r>
      <w:r>
        <w:rPr>
          <w:color w:val="000000" w:themeColor="text1"/>
          <w:szCs w:val="21"/>
        </w:rPr>
        <w:t>1</w:t>
      </w:r>
      <w:r>
        <w:rPr>
          <w:rFonts w:hint="eastAsia"/>
          <w:color w:val="000000" w:themeColor="text1"/>
          <w:szCs w:val="21"/>
        </w:rPr>
        <w:t>）按法律法规的规定及《基金合同》的约定，本基金的投资资产配置比例为：</w:t>
      </w:r>
    </w:p>
    <w:p w14:paraId="53B35933" w14:textId="77777777" w:rsidR="00264E55" w:rsidRDefault="008040BB">
      <w:pPr>
        <w:autoSpaceDE w:val="0"/>
        <w:autoSpaceDN w:val="0"/>
        <w:adjustRightInd w:val="0"/>
        <w:spacing w:line="360" w:lineRule="auto"/>
        <w:ind w:firstLineChars="200" w:firstLine="420"/>
        <w:jc w:val="left"/>
        <w:rPr>
          <w:rFonts w:ascii="宋体" w:hAnsi="Calibri" w:cs="宋体"/>
          <w:color w:val="000000" w:themeColor="text1"/>
          <w:kern w:val="0"/>
          <w:szCs w:val="21"/>
        </w:rPr>
      </w:pPr>
      <w:r>
        <w:rPr>
          <w:rFonts w:ascii="宋体" w:hAnsi="Calibri" w:cs="宋体" w:hint="eastAsia"/>
          <w:color w:val="000000" w:themeColor="text1"/>
          <w:kern w:val="0"/>
          <w:szCs w:val="21"/>
        </w:rPr>
        <w:t>在建仓完成后，本基金投资于目标ETF的比例不低于基金资产净值的90%。每个交易日日终在扣除金融衍生品合约需缴纳的交易保证金后，现金或到期日在一年以内的政府债券的投资比例不低于基金资产净值的5%，其中现金不包括结算备付金、存出保证金、应收申购款等。</w:t>
      </w:r>
    </w:p>
    <w:p w14:paraId="2271DB9C" w14:textId="77777777" w:rsidR="00264E55" w:rsidRDefault="008040BB">
      <w:pPr>
        <w:autoSpaceDE w:val="0"/>
        <w:autoSpaceDN w:val="0"/>
        <w:adjustRightInd w:val="0"/>
        <w:spacing w:line="360" w:lineRule="auto"/>
        <w:ind w:firstLineChars="200" w:firstLine="420"/>
        <w:jc w:val="left"/>
        <w:rPr>
          <w:color w:val="000000" w:themeColor="text1"/>
          <w:szCs w:val="21"/>
        </w:rPr>
      </w:pPr>
      <w:r>
        <w:rPr>
          <w:rFonts w:hint="eastAsia"/>
          <w:color w:val="000000" w:themeColor="text1"/>
          <w:szCs w:val="21"/>
        </w:rPr>
        <w:t>如法律法规</w:t>
      </w:r>
      <w:r>
        <w:rPr>
          <w:rFonts w:ascii="宋体" w:hAnsi="Calibri" w:cs="宋体" w:hint="eastAsia"/>
          <w:color w:val="000000" w:themeColor="text1"/>
          <w:kern w:val="0"/>
          <w:szCs w:val="21"/>
        </w:rPr>
        <w:t>或监管机构</w:t>
      </w:r>
      <w:r>
        <w:rPr>
          <w:rFonts w:hint="eastAsia"/>
          <w:color w:val="000000" w:themeColor="text1"/>
          <w:szCs w:val="21"/>
        </w:rPr>
        <w:t>变更投资品种的投资比例限制，基金管理人在履行适当程序后，可以调整上述投资品种的投资比例。</w:t>
      </w:r>
    </w:p>
    <w:p w14:paraId="0502C099" w14:textId="77777777" w:rsidR="00264E55" w:rsidRDefault="008040BB">
      <w:pPr>
        <w:autoSpaceDE w:val="0"/>
        <w:autoSpaceDN w:val="0"/>
        <w:adjustRightInd w:val="0"/>
        <w:spacing w:line="360" w:lineRule="auto"/>
        <w:ind w:firstLineChars="200" w:firstLine="420"/>
        <w:jc w:val="left"/>
        <w:rPr>
          <w:color w:val="000000" w:themeColor="text1"/>
          <w:szCs w:val="21"/>
        </w:rPr>
      </w:pPr>
      <w:r>
        <w:rPr>
          <w:rFonts w:hint="eastAsia"/>
          <w:color w:val="000000" w:themeColor="text1"/>
          <w:szCs w:val="21"/>
        </w:rPr>
        <w:t>（</w:t>
      </w:r>
      <w:r>
        <w:rPr>
          <w:color w:val="000000" w:themeColor="text1"/>
          <w:szCs w:val="21"/>
        </w:rPr>
        <w:t>2</w:t>
      </w:r>
      <w:r>
        <w:rPr>
          <w:rFonts w:hint="eastAsia"/>
          <w:color w:val="000000" w:themeColor="text1"/>
          <w:szCs w:val="21"/>
        </w:rPr>
        <w:t>）根据法律法规的规定及《基金合同》的约定，本基金投资组合遵循以下投资限制：</w:t>
      </w:r>
    </w:p>
    <w:p w14:paraId="55A367A7" w14:textId="77777777" w:rsidR="00264E55" w:rsidRDefault="008040BB">
      <w:pPr>
        <w:autoSpaceDE w:val="0"/>
        <w:autoSpaceDN w:val="0"/>
        <w:adjustRightInd w:val="0"/>
        <w:spacing w:line="360" w:lineRule="auto"/>
        <w:ind w:firstLineChars="200" w:firstLine="420"/>
        <w:jc w:val="left"/>
        <w:rPr>
          <w:rFonts w:ascii="宋体" w:hAnsi="Calibri" w:cs="宋体"/>
          <w:color w:val="000000" w:themeColor="text1"/>
          <w:kern w:val="0"/>
          <w:szCs w:val="21"/>
        </w:rPr>
      </w:pPr>
      <w:r>
        <w:rPr>
          <w:rFonts w:ascii="宋体" w:hAnsi="Calibri" w:cs="宋体" w:hint="eastAsia"/>
          <w:color w:val="000000" w:themeColor="text1"/>
          <w:kern w:val="0"/>
          <w:szCs w:val="21"/>
        </w:rPr>
        <w:t>1）本基金投资于目标ETF的比例不低于基金资产净值的90%；</w:t>
      </w:r>
    </w:p>
    <w:p w14:paraId="78CC42BD" w14:textId="77777777" w:rsidR="00264E55" w:rsidRDefault="008040BB">
      <w:pPr>
        <w:autoSpaceDE w:val="0"/>
        <w:autoSpaceDN w:val="0"/>
        <w:adjustRightInd w:val="0"/>
        <w:spacing w:line="360" w:lineRule="auto"/>
        <w:ind w:firstLineChars="200" w:firstLine="420"/>
        <w:jc w:val="left"/>
        <w:rPr>
          <w:rFonts w:ascii="宋体" w:hAnsi="Calibri" w:cs="宋体"/>
          <w:color w:val="000000" w:themeColor="text1"/>
          <w:kern w:val="0"/>
          <w:szCs w:val="21"/>
        </w:rPr>
      </w:pPr>
      <w:r>
        <w:rPr>
          <w:rFonts w:ascii="宋体" w:hAnsi="Calibri" w:cs="宋体" w:hint="eastAsia"/>
          <w:color w:val="000000" w:themeColor="text1"/>
          <w:kern w:val="0"/>
          <w:szCs w:val="21"/>
        </w:rPr>
        <w:t>2）每个交易日日终在扣除金融衍生品合约需缴纳的交易保证金后，现金或到期日在一年以内的政府债券的投资比例不低于基金资产净值的5％，其中现金不包括结算备付金、存出保证金、应收申购款等；</w:t>
      </w:r>
    </w:p>
    <w:p w14:paraId="4F293B07" w14:textId="77777777" w:rsidR="00264E55" w:rsidRDefault="008040BB">
      <w:pPr>
        <w:autoSpaceDE w:val="0"/>
        <w:autoSpaceDN w:val="0"/>
        <w:adjustRightInd w:val="0"/>
        <w:spacing w:line="360" w:lineRule="auto"/>
        <w:ind w:firstLineChars="200" w:firstLine="420"/>
        <w:jc w:val="left"/>
        <w:rPr>
          <w:rFonts w:ascii="宋体" w:hAnsi="Calibri" w:cs="宋体"/>
          <w:color w:val="000000" w:themeColor="text1"/>
          <w:kern w:val="0"/>
          <w:szCs w:val="21"/>
        </w:rPr>
      </w:pPr>
      <w:r>
        <w:rPr>
          <w:rFonts w:ascii="宋体" w:hAnsi="Calibri" w:cs="宋体" w:hint="eastAsia"/>
          <w:color w:val="000000" w:themeColor="text1"/>
          <w:kern w:val="0"/>
          <w:szCs w:val="21"/>
        </w:rPr>
        <w:t>3）本基金投资于同一原始权益人的各类资产支持证券的比例，不得超过基金资产净值的10％；</w:t>
      </w:r>
    </w:p>
    <w:p w14:paraId="7BCA6ACF" w14:textId="77777777" w:rsidR="00264E55" w:rsidRDefault="008040BB">
      <w:pPr>
        <w:autoSpaceDE w:val="0"/>
        <w:autoSpaceDN w:val="0"/>
        <w:adjustRightInd w:val="0"/>
        <w:spacing w:line="360" w:lineRule="auto"/>
        <w:ind w:firstLineChars="200" w:firstLine="420"/>
        <w:jc w:val="left"/>
        <w:rPr>
          <w:rFonts w:ascii="宋体" w:hAnsi="Calibri" w:cs="宋体"/>
          <w:color w:val="000000" w:themeColor="text1"/>
          <w:kern w:val="0"/>
          <w:szCs w:val="21"/>
        </w:rPr>
      </w:pPr>
      <w:r>
        <w:rPr>
          <w:rFonts w:ascii="宋体" w:hAnsi="Calibri" w:cs="宋体" w:hint="eastAsia"/>
          <w:color w:val="000000" w:themeColor="text1"/>
          <w:kern w:val="0"/>
          <w:szCs w:val="21"/>
        </w:rPr>
        <w:t>4）本基金持有的全部资产支持证券，其市值不得超过基金资产净值的20％；</w:t>
      </w:r>
    </w:p>
    <w:p w14:paraId="1F707D4A" w14:textId="77777777" w:rsidR="00264E55" w:rsidRDefault="008040BB">
      <w:pPr>
        <w:autoSpaceDE w:val="0"/>
        <w:autoSpaceDN w:val="0"/>
        <w:adjustRightInd w:val="0"/>
        <w:spacing w:line="360" w:lineRule="auto"/>
        <w:ind w:firstLineChars="200" w:firstLine="420"/>
        <w:jc w:val="left"/>
        <w:rPr>
          <w:rFonts w:ascii="宋体" w:hAnsi="Calibri" w:cs="宋体"/>
          <w:color w:val="000000" w:themeColor="text1"/>
          <w:kern w:val="0"/>
          <w:szCs w:val="21"/>
        </w:rPr>
      </w:pPr>
      <w:r>
        <w:rPr>
          <w:rFonts w:ascii="宋体" w:hAnsi="Calibri" w:cs="宋体" w:hint="eastAsia"/>
          <w:color w:val="000000" w:themeColor="text1"/>
          <w:kern w:val="0"/>
          <w:szCs w:val="21"/>
        </w:rPr>
        <w:t>5）本基金持有的同一（指同一信用级别）资产支持证券的比例，不得超过该资产支持证券规模的10％；</w:t>
      </w:r>
    </w:p>
    <w:p w14:paraId="39833D8D" w14:textId="77777777" w:rsidR="00264E55" w:rsidRDefault="008040BB">
      <w:pPr>
        <w:autoSpaceDE w:val="0"/>
        <w:autoSpaceDN w:val="0"/>
        <w:adjustRightInd w:val="0"/>
        <w:spacing w:line="360" w:lineRule="auto"/>
        <w:ind w:firstLineChars="200" w:firstLine="420"/>
        <w:jc w:val="left"/>
        <w:rPr>
          <w:rFonts w:ascii="宋体" w:hAnsi="Calibri" w:cs="宋体"/>
          <w:color w:val="000000" w:themeColor="text1"/>
          <w:kern w:val="0"/>
          <w:szCs w:val="21"/>
        </w:rPr>
      </w:pPr>
      <w:r>
        <w:rPr>
          <w:rFonts w:ascii="宋体" w:hAnsi="Calibri" w:cs="宋体" w:hint="eastAsia"/>
          <w:color w:val="000000" w:themeColor="text1"/>
          <w:kern w:val="0"/>
          <w:szCs w:val="21"/>
        </w:rPr>
        <w:t>6）本基金管理人管理的且由本基金托管人托管的全部基金投资于同一原始权益人的各类资产支持证券，不得超过其各类资产支持证券合计规模的10％；</w:t>
      </w:r>
    </w:p>
    <w:p w14:paraId="7ADD1081" w14:textId="77777777" w:rsidR="00264E55" w:rsidRDefault="008040BB">
      <w:pPr>
        <w:autoSpaceDE w:val="0"/>
        <w:autoSpaceDN w:val="0"/>
        <w:adjustRightInd w:val="0"/>
        <w:spacing w:line="360" w:lineRule="auto"/>
        <w:ind w:firstLineChars="200" w:firstLine="420"/>
        <w:jc w:val="left"/>
        <w:rPr>
          <w:rFonts w:ascii="宋体" w:hAnsi="Calibri" w:cs="宋体"/>
          <w:color w:val="000000" w:themeColor="text1"/>
          <w:kern w:val="0"/>
          <w:szCs w:val="21"/>
        </w:rPr>
      </w:pPr>
      <w:r>
        <w:rPr>
          <w:rFonts w:ascii="宋体" w:hAnsi="Calibri" w:cs="宋体" w:hint="eastAsia"/>
          <w:color w:val="000000" w:themeColor="text1"/>
          <w:kern w:val="0"/>
          <w:szCs w:val="21"/>
        </w:rPr>
        <w:t>7）本基金应投资于信用级别评级为BBB以上（含BBB）的资产支持证券。基金持有资产支持证券期间，如果其信用等级下降、不再符合投资标准，应在评级报告发布之日起3个月内予以全部卖出；</w:t>
      </w:r>
    </w:p>
    <w:p w14:paraId="0DCF0D3E" w14:textId="77777777" w:rsidR="00264E55" w:rsidRDefault="008040BB">
      <w:pPr>
        <w:autoSpaceDE w:val="0"/>
        <w:autoSpaceDN w:val="0"/>
        <w:adjustRightInd w:val="0"/>
        <w:spacing w:line="360" w:lineRule="auto"/>
        <w:ind w:firstLineChars="200" w:firstLine="420"/>
        <w:jc w:val="left"/>
        <w:rPr>
          <w:rFonts w:ascii="宋体" w:hAnsi="Calibri" w:cs="宋体"/>
          <w:color w:val="000000" w:themeColor="text1"/>
          <w:kern w:val="0"/>
          <w:szCs w:val="21"/>
        </w:rPr>
      </w:pPr>
      <w:r>
        <w:rPr>
          <w:rFonts w:ascii="宋体" w:hAnsi="Calibri" w:cs="宋体" w:hint="eastAsia"/>
          <w:color w:val="000000" w:themeColor="text1"/>
          <w:kern w:val="0"/>
          <w:szCs w:val="21"/>
        </w:rPr>
        <w:t>8）基金财产参与股票发行申购，本基金所申报的金额不超过本基金的总资产，本基金所申报的股票数量不超过拟发行股票公司本次发行股票的总量；</w:t>
      </w:r>
    </w:p>
    <w:p w14:paraId="5B3BB80C" w14:textId="77777777" w:rsidR="00264E55" w:rsidRDefault="008040BB">
      <w:pPr>
        <w:autoSpaceDE w:val="0"/>
        <w:autoSpaceDN w:val="0"/>
        <w:adjustRightInd w:val="0"/>
        <w:spacing w:line="360" w:lineRule="auto"/>
        <w:ind w:firstLineChars="200" w:firstLine="420"/>
        <w:jc w:val="left"/>
        <w:rPr>
          <w:rFonts w:ascii="宋体" w:hAnsi="Calibri" w:cs="宋体"/>
          <w:color w:val="000000" w:themeColor="text1"/>
          <w:kern w:val="0"/>
          <w:szCs w:val="21"/>
        </w:rPr>
      </w:pPr>
      <w:r>
        <w:rPr>
          <w:rFonts w:ascii="宋体" w:hAnsi="Calibri" w:cs="宋体" w:hint="eastAsia"/>
          <w:color w:val="000000" w:themeColor="text1"/>
          <w:kern w:val="0"/>
          <w:szCs w:val="21"/>
        </w:rPr>
        <w:lastRenderedPageBreak/>
        <w:t>9）本基金主动投资于流动性受限资产的市值合计不得超过基金资产净值的15%；因证券市场波动、上市公司股票停牌、基金规模变动等基金管理人之外的因素致使基金不符合前款所规定比例限制的，基金管理人不得主动新增流动性受限资产的投资；</w:t>
      </w:r>
    </w:p>
    <w:p w14:paraId="1D108ADD" w14:textId="77777777" w:rsidR="00264E55" w:rsidRDefault="008040BB">
      <w:pPr>
        <w:autoSpaceDE w:val="0"/>
        <w:autoSpaceDN w:val="0"/>
        <w:adjustRightInd w:val="0"/>
        <w:spacing w:line="360" w:lineRule="auto"/>
        <w:ind w:firstLineChars="200" w:firstLine="420"/>
        <w:jc w:val="left"/>
        <w:rPr>
          <w:rFonts w:ascii="宋体" w:hAnsi="Calibri" w:cs="宋体"/>
          <w:color w:val="000000" w:themeColor="text1"/>
          <w:kern w:val="0"/>
          <w:szCs w:val="21"/>
        </w:rPr>
      </w:pPr>
      <w:r>
        <w:rPr>
          <w:rFonts w:ascii="宋体" w:hAnsi="Calibri" w:cs="宋体" w:hint="eastAsia"/>
          <w:color w:val="000000" w:themeColor="text1"/>
          <w:kern w:val="0"/>
          <w:szCs w:val="21"/>
        </w:rPr>
        <w:t>10）本基金与私募类</w:t>
      </w:r>
      <w:proofErr w:type="gramStart"/>
      <w:r>
        <w:rPr>
          <w:rFonts w:ascii="宋体" w:hAnsi="Calibri" w:cs="宋体" w:hint="eastAsia"/>
          <w:color w:val="000000" w:themeColor="text1"/>
          <w:kern w:val="0"/>
          <w:szCs w:val="21"/>
        </w:rPr>
        <w:t>证券资管产品</w:t>
      </w:r>
      <w:proofErr w:type="gramEnd"/>
      <w:r>
        <w:rPr>
          <w:rFonts w:ascii="宋体" w:hAnsi="Calibri" w:cs="宋体" w:hint="eastAsia"/>
          <w:color w:val="000000" w:themeColor="text1"/>
          <w:kern w:val="0"/>
          <w:szCs w:val="21"/>
        </w:rPr>
        <w:t>及中国证监会认定的其他主体为交易对手开展逆回购交易的，可接受质押品的资质要求应当与基金合同约定的投资范围保持一致；</w:t>
      </w:r>
    </w:p>
    <w:p w14:paraId="1EAC0658" w14:textId="77777777" w:rsidR="00264E55" w:rsidRDefault="008040BB">
      <w:pPr>
        <w:autoSpaceDE w:val="0"/>
        <w:autoSpaceDN w:val="0"/>
        <w:adjustRightInd w:val="0"/>
        <w:spacing w:line="360" w:lineRule="auto"/>
        <w:ind w:firstLineChars="200" w:firstLine="420"/>
        <w:jc w:val="left"/>
        <w:rPr>
          <w:rFonts w:ascii="宋体" w:hAnsi="Calibri" w:cs="宋体"/>
          <w:color w:val="000000" w:themeColor="text1"/>
          <w:kern w:val="0"/>
          <w:szCs w:val="21"/>
        </w:rPr>
      </w:pPr>
      <w:r>
        <w:rPr>
          <w:rFonts w:ascii="宋体" w:hAnsi="Calibri" w:cs="宋体" w:hint="eastAsia"/>
          <w:color w:val="000000" w:themeColor="text1"/>
          <w:kern w:val="0"/>
          <w:szCs w:val="21"/>
        </w:rPr>
        <w:t>11）本基金资产总值不超过基金资产净值的140%；</w:t>
      </w:r>
    </w:p>
    <w:p w14:paraId="487C3170" w14:textId="77777777" w:rsidR="00264E55" w:rsidRDefault="008040BB">
      <w:pPr>
        <w:autoSpaceDE w:val="0"/>
        <w:autoSpaceDN w:val="0"/>
        <w:adjustRightInd w:val="0"/>
        <w:spacing w:line="360" w:lineRule="auto"/>
        <w:ind w:firstLineChars="200" w:firstLine="420"/>
        <w:jc w:val="left"/>
        <w:rPr>
          <w:rFonts w:ascii="宋体" w:hAnsi="Calibri" w:cs="宋体"/>
          <w:color w:val="000000" w:themeColor="text1"/>
          <w:kern w:val="0"/>
          <w:szCs w:val="21"/>
        </w:rPr>
      </w:pPr>
      <w:r>
        <w:rPr>
          <w:rFonts w:ascii="宋体" w:hAnsi="Calibri" w:cs="宋体" w:hint="eastAsia"/>
          <w:color w:val="000000" w:themeColor="text1"/>
          <w:kern w:val="0"/>
          <w:szCs w:val="21"/>
        </w:rPr>
        <w:t>12）本基金参与股指期货交易，应当符合下列投资限制：</w:t>
      </w:r>
    </w:p>
    <w:p w14:paraId="5F817CDD" w14:textId="77777777" w:rsidR="00264E55" w:rsidRDefault="008040BB">
      <w:pPr>
        <w:autoSpaceDE w:val="0"/>
        <w:autoSpaceDN w:val="0"/>
        <w:adjustRightInd w:val="0"/>
        <w:spacing w:line="360" w:lineRule="auto"/>
        <w:ind w:firstLineChars="200" w:firstLine="420"/>
        <w:jc w:val="left"/>
        <w:rPr>
          <w:rFonts w:ascii="宋体" w:hAnsi="Calibri" w:cs="宋体"/>
          <w:color w:val="000000" w:themeColor="text1"/>
          <w:kern w:val="0"/>
          <w:szCs w:val="21"/>
        </w:rPr>
      </w:pPr>
      <w:r>
        <w:rPr>
          <w:rFonts w:ascii="宋体" w:hAnsi="Calibri" w:cs="宋体" w:hint="eastAsia"/>
          <w:color w:val="000000" w:themeColor="text1"/>
          <w:kern w:val="0"/>
          <w:szCs w:val="21"/>
        </w:rPr>
        <w:t>①本基金在任何交易日日终，持有的买入股指期货合约价值，不得超过基金资产净值的10%；</w:t>
      </w:r>
    </w:p>
    <w:p w14:paraId="05A008B3" w14:textId="77777777" w:rsidR="00264E55" w:rsidRDefault="008040BB">
      <w:pPr>
        <w:autoSpaceDE w:val="0"/>
        <w:autoSpaceDN w:val="0"/>
        <w:adjustRightInd w:val="0"/>
        <w:spacing w:line="360" w:lineRule="auto"/>
        <w:ind w:firstLineChars="200" w:firstLine="420"/>
        <w:jc w:val="left"/>
        <w:rPr>
          <w:rFonts w:ascii="宋体" w:hAnsi="Calibri" w:cs="宋体"/>
          <w:color w:val="000000" w:themeColor="text1"/>
          <w:kern w:val="0"/>
          <w:szCs w:val="21"/>
        </w:rPr>
      </w:pPr>
      <w:r>
        <w:rPr>
          <w:rFonts w:ascii="宋体" w:hAnsi="Calibri" w:cs="宋体" w:hint="eastAsia"/>
          <w:color w:val="000000" w:themeColor="text1"/>
          <w:kern w:val="0"/>
          <w:szCs w:val="21"/>
        </w:rPr>
        <w:t>②本基金在任何交易日日终，持有的买入股指期货合约价值与有价证券市值之和，不得超过基金资产净值的100%，其中，有价证券指股票、债券（不含到期日在一年以内的政府债券）、资产支持证券、买入返售金融资产（不含质押式回购）等；</w:t>
      </w:r>
    </w:p>
    <w:p w14:paraId="677A6968" w14:textId="77777777" w:rsidR="00264E55" w:rsidRDefault="008040BB">
      <w:pPr>
        <w:autoSpaceDE w:val="0"/>
        <w:autoSpaceDN w:val="0"/>
        <w:adjustRightInd w:val="0"/>
        <w:spacing w:line="360" w:lineRule="auto"/>
        <w:ind w:firstLineChars="200" w:firstLine="420"/>
        <w:jc w:val="left"/>
        <w:rPr>
          <w:rFonts w:ascii="宋体" w:hAnsi="Calibri" w:cs="宋体"/>
          <w:color w:val="000000" w:themeColor="text1"/>
          <w:kern w:val="0"/>
          <w:szCs w:val="21"/>
        </w:rPr>
      </w:pPr>
      <w:r>
        <w:rPr>
          <w:rFonts w:ascii="宋体" w:hAnsi="Calibri" w:cs="宋体" w:hint="eastAsia"/>
          <w:color w:val="000000" w:themeColor="text1"/>
          <w:kern w:val="0"/>
          <w:szCs w:val="21"/>
        </w:rPr>
        <w:t>③本基金在任何交易日日终，持有的卖出股指期货合约价值不得超过基金持有的股票总市值的20%；</w:t>
      </w:r>
    </w:p>
    <w:p w14:paraId="5E2AA554" w14:textId="77777777" w:rsidR="00264E55" w:rsidRDefault="008040BB">
      <w:pPr>
        <w:autoSpaceDE w:val="0"/>
        <w:autoSpaceDN w:val="0"/>
        <w:adjustRightInd w:val="0"/>
        <w:spacing w:line="360" w:lineRule="auto"/>
        <w:ind w:firstLineChars="200" w:firstLine="420"/>
        <w:jc w:val="left"/>
        <w:rPr>
          <w:rFonts w:ascii="宋体" w:hAnsi="Calibri" w:cs="宋体"/>
          <w:color w:val="000000" w:themeColor="text1"/>
          <w:kern w:val="0"/>
          <w:szCs w:val="21"/>
        </w:rPr>
      </w:pPr>
      <w:r>
        <w:rPr>
          <w:rFonts w:ascii="宋体" w:hAnsi="Calibri" w:cs="宋体" w:hint="eastAsia"/>
          <w:color w:val="000000" w:themeColor="text1"/>
          <w:kern w:val="0"/>
          <w:szCs w:val="21"/>
        </w:rPr>
        <w:t>④本基金所持有的股票市值和买入、卖出股指期货合约价值，合计（轧差计算）应当符合基金合同关于股票投资比例的有关约定；</w:t>
      </w:r>
    </w:p>
    <w:p w14:paraId="25156C99" w14:textId="77777777" w:rsidR="00264E55" w:rsidRDefault="008040BB">
      <w:pPr>
        <w:autoSpaceDE w:val="0"/>
        <w:autoSpaceDN w:val="0"/>
        <w:adjustRightInd w:val="0"/>
        <w:spacing w:line="360" w:lineRule="auto"/>
        <w:ind w:firstLineChars="200" w:firstLine="420"/>
        <w:jc w:val="left"/>
        <w:rPr>
          <w:rFonts w:ascii="宋体" w:hAnsi="Calibri" w:cs="宋体"/>
          <w:color w:val="000000" w:themeColor="text1"/>
          <w:kern w:val="0"/>
          <w:szCs w:val="21"/>
        </w:rPr>
      </w:pPr>
      <w:r>
        <w:rPr>
          <w:rFonts w:ascii="宋体" w:hAnsi="Calibri" w:cs="宋体" w:hint="eastAsia"/>
          <w:color w:val="000000" w:themeColor="text1"/>
          <w:kern w:val="0"/>
          <w:szCs w:val="21"/>
        </w:rPr>
        <w:t>⑤本基金在任何交易日内交易（不包括平仓）的股指期货合约的成交金额不得超过上一交易日基金资产净值的20%；</w:t>
      </w:r>
    </w:p>
    <w:p w14:paraId="41F3DE55" w14:textId="77777777" w:rsidR="00264E55" w:rsidRDefault="008040BB">
      <w:pPr>
        <w:autoSpaceDE w:val="0"/>
        <w:autoSpaceDN w:val="0"/>
        <w:adjustRightInd w:val="0"/>
        <w:spacing w:line="360" w:lineRule="auto"/>
        <w:ind w:firstLineChars="200" w:firstLine="420"/>
        <w:jc w:val="left"/>
        <w:rPr>
          <w:rFonts w:ascii="宋体" w:hAnsi="Calibri" w:cs="宋体"/>
          <w:color w:val="000000" w:themeColor="text1"/>
          <w:kern w:val="0"/>
          <w:szCs w:val="21"/>
        </w:rPr>
      </w:pPr>
      <w:r>
        <w:rPr>
          <w:rFonts w:ascii="宋体" w:hAnsi="Calibri" w:cs="宋体" w:hint="eastAsia"/>
          <w:color w:val="000000" w:themeColor="text1"/>
          <w:kern w:val="0"/>
          <w:szCs w:val="21"/>
        </w:rPr>
        <w:t>13）本基金参与股票期权交易，应当符合下列投资限制：</w:t>
      </w:r>
    </w:p>
    <w:p w14:paraId="43A537EC" w14:textId="77777777" w:rsidR="00264E55" w:rsidRDefault="008040BB">
      <w:pPr>
        <w:autoSpaceDE w:val="0"/>
        <w:autoSpaceDN w:val="0"/>
        <w:adjustRightInd w:val="0"/>
        <w:spacing w:line="360" w:lineRule="auto"/>
        <w:ind w:firstLineChars="200" w:firstLine="420"/>
        <w:jc w:val="left"/>
        <w:rPr>
          <w:rFonts w:ascii="宋体" w:hAnsi="Calibri" w:cs="宋体"/>
          <w:color w:val="000000" w:themeColor="text1"/>
          <w:kern w:val="0"/>
          <w:szCs w:val="21"/>
        </w:rPr>
      </w:pPr>
      <w:r>
        <w:rPr>
          <w:rFonts w:ascii="宋体" w:hAnsi="Calibri" w:cs="宋体" w:hint="eastAsia"/>
          <w:color w:val="000000" w:themeColor="text1"/>
          <w:kern w:val="0"/>
          <w:szCs w:val="21"/>
        </w:rPr>
        <w:t>①基金因未平仓的期权合约支付和收取的权利金总额不得超过基金资产净值的10%；</w:t>
      </w:r>
    </w:p>
    <w:p w14:paraId="345F38CB" w14:textId="77777777" w:rsidR="00264E55" w:rsidRDefault="008040BB">
      <w:pPr>
        <w:autoSpaceDE w:val="0"/>
        <w:autoSpaceDN w:val="0"/>
        <w:adjustRightInd w:val="0"/>
        <w:spacing w:line="360" w:lineRule="auto"/>
        <w:ind w:firstLineChars="200" w:firstLine="420"/>
        <w:jc w:val="left"/>
        <w:rPr>
          <w:rFonts w:ascii="宋体" w:hAnsi="Calibri" w:cs="宋体"/>
          <w:color w:val="000000" w:themeColor="text1"/>
          <w:kern w:val="0"/>
          <w:szCs w:val="21"/>
        </w:rPr>
      </w:pPr>
      <w:r>
        <w:rPr>
          <w:rFonts w:ascii="宋体" w:hAnsi="Calibri" w:cs="宋体" w:hint="eastAsia"/>
          <w:color w:val="000000" w:themeColor="text1"/>
          <w:kern w:val="0"/>
          <w:szCs w:val="21"/>
        </w:rPr>
        <w:t>②开仓卖出认购期权的，应持有足额标的证券；开仓卖出认沽期权的，应持有合约行权所需的全额现金或交易所规则认可的可冲抵期权保证金的现金等价物；</w:t>
      </w:r>
    </w:p>
    <w:p w14:paraId="44129857" w14:textId="77777777" w:rsidR="00264E55" w:rsidRDefault="008040BB">
      <w:pPr>
        <w:autoSpaceDE w:val="0"/>
        <w:autoSpaceDN w:val="0"/>
        <w:adjustRightInd w:val="0"/>
        <w:spacing w:line="360" w:lineRule="auto"/>
        <w:ind w:firstLineChars="200" w:firstLine="420"/>
        <w:jc w:val="left"/>
        <w:rPr>
          <w:rFonts w:ascii="宋体" w:hAnsi="Calibri" w:cs="宋体"/>
          <w:color w:val="000000" w:themeColor="text1"/>
          <w:kern w:val="0"/>
          <w:szCs w:val="21"/>
        </w:rPr>
      </w:pPr>
      <w:r>
        <w:rPr>
          <w:rFonts w:ascii="宋体" w:hAnsi="Calibri" w:cs="宋体" w:hint="eastAsia"/>
          <w:color w:val="000000" w:themeColor="text1"/>
          <w:kern w:val="0"/>
          <w:szCs w:val="21"/>
        </w:rPr>
        <w:t>③未平仓的期权合约面值不得超过基金资产净值的20%。其中，合约面值按照行权价乘以合约乘数计算；</w:t>
      </w:r>
    </w:p>
    <w:p w14:paraId="186B1E38" w14:textId="77777777" w:rsidR="00264E55" w:rsidRDefault="008040BB">
      <w:pPr>
        <w:autoSpaceDE w:val="0"/>
        <w:autoSpaceDN w:val="0"/>
        <w:adjustRightInd w:val="0"/>
        <w:spacing w:line="360" w:lineRule="auto"/>
        <w:ind w:firstLineChars="200" w:firstLine="420"/>
        <w:jc w:val="left"/>
        <w:rPr>
          <w:rFonts w:ascii="宋体" w:hAnsi="Calibri" w:cs="宋体"/>
          <w:color w:val="000000" w:themeColor="text1"/>
          <w:kern w:val="0"/>
          <w:szCs w:val="21"/>
        </w:rPr>
      </w:pPr>
      <w:r>
        <w:rPr>
          <w:rFonts w:ascii="宋体" w:hAnsi="Calibri" w:cs="宋体" w:hint="eastAsia"/>
          <w:color w:val="000000" w:themeColor="text1"/>
          <w:kern w:val="0"/>
          <w:szCs w:val="21"/>
        </w:rPr>
        <w:t>14）本基金参与转融通证券出借业务的，应当符合下列要求：</w:t>
      </w:r>
    </w:p>
    <w:p w14:paraId="6073114D" w14:textId="77777777" w:rsidR="00264E55" w:rsidRDefault="008040BB">
      <w:pPr>
        <w:autoSpaceDE w:val="0"/>
        <w:autoSpaceDN w:val="0"/>
        <w:adjustRightInd w:val="0"/>
        <w:spacing w:line="360" w:lineRule="auto"/>
        <w:ind w:firstLineChars="200" w:firstLine="420"/>
        <w:jc w:val="left"/>
        <w:rPr>
          <w:rFonts w:ascii="宋体" w:hAnsi="Calibri" w:cs="宋体"/>
          <w:color w:val="000000" w:themeColor="text1"/>
          <w:kern w:val="0"/>
          <w:szCs w:val="21"/>
        </w:rPr>
      </w:pPr>
      <w:r>
        <w:rPr>
          <w:rFonts w:ascii="宋体" w:hAnsi="Calibri" w:cs="宋体" w:hint="eastAsia"/>
          <w:color w:val="000000" w:themeColor="text1"/>
          <w:kern w:val="0"/>
          <w:szCs w:val="21"/>
        </w:rPr>
        <w:t>①本基金在任何交易日日终，参与转融通证券出借业务的资产不得超过基金资产净值的30%，其中出借期限在10个交易日以上的出借证券应纳入《流动性风险管理规定》所述流动性受限证券的范围；</w:t>
      </w:r>
    </w:p>
    <w:p w14:paraId="396B9156" w14:textId="77777777" w:rsidR="00264E55" w:rsidRDefault="008040BB">
      <w:pPr>
        <w:autoSpaceDE w:val="0"/>
        <w:autoSpaceDN w:val="0"/>
        <w:adjustRightInd w:val="0"/>
        <w:spacing w:line="360" w:lineRule="auto"/>
        <w:ind w:firstLineChars="200" w:firstLine="420"/>
        <w:jc w:val="left"/>
        <w:rPr>
          <w:rFonts w:ascii="宋体" w:hAnsi="Calibri" w:cs="宋体"/>
          <w:color w:val="000000" w:themeColor="text1"/>
          <w:kern w:val="0"/>
          <w:szCs w:val="21"/>
        </w:rPr>
      </w:pPr>
      <w:r>
        <w:rPr>
          <w:rFonts w:ascii="宋体" w:hAnsi="Calibri" w:cs="宋体" w:hint="eastAsia"/>
          <w:color w:val="000000" w:themeColor="text1"/>
          <w:kern w:val="0"/>
          <w:szCs w:val="21"/>
        </w:rPr>
        <w:t>②本基金在任何交易日日终，参与出借业务的单只证券不得超过基金持有该证券总量</w:t>
      </w:r>
      <w:r>
        <w:rPr>
          <w:rFonts w:ascii="宋体" w:hAnsi="Calibri" w:cs="宋体" w:hint="eastAsia"/>
          <w:color w:val="000000" w:themeColor="text1"/>
          <w:kern w:val="0"/>
          <w:szCs w:val="21"/>
        </w:rPr>
        <w:lastRenderedPageBreak/>
        <w:t>的50%；</w:t>
      </w:r>
    </w:p>
    <w:p w14:paraId="6EB36C54" w14:textId="77777777" w:rsidR="00264E55" w:rsidRDefault="008040BB">
      <w:pPr>
        <w:autoSpaceDE w:val="0"/>
        <w:autoSpaceDN w:val="0"/>
        <w:adjustRightInd w:val="0"/>
        <w:spacing w:line="360" w:lineRule="auto"/>
        <w:ind w:firstLineChars="200" w:firstLine="420"/>
        <w:jc w:val="left"/>
        <w:rPr>
          <w:rFonts w:ascii="宋体" w:hAnsi="Calibri" w:cs="宋体"/>
          <w:color w:val="000000" w:themeColor="text1"/>
          <w:kern w:val="0"/>
          <w:szCs w:val="21"/>
        </w:rPr>
      </w:pPr>
      <w:r>
        <w:rPr>
          <w:rFonts w:ascii="宋体" w:hAnsi="Calibri" w:cs="宋体" w:hint="eastAsia"/>
          <w:color w:val="000000" w:themeColor="text1"/>
          <w:kern w:val="0"/>
          <w:szCs w:val="21"/>
        </w:rPr>
        <w:t>③证券出借的平均剩余期限不得超过30天，平均剩余期限按市值加权平均计算；</w:t>
      </w:r>
    </w:p>
    <w:p w14:paraId="744FB56B" w14:textId="77777777" w:rsidR="00264E55" w:rsidRDefault="008040BB">
      <w:pPr>
        <w:autoSpaceDE w:val="0"/>
        <w:autoSpaceDN w:val="0"/>
        <w:adjustRightInd w:val="0"/>
        <w:spacing w:line="360" w:lineRule="auto"/>
        <w:ind w:firstLineChars="200" w:firstLine="420"/>
        <w:jc w:val="left"/>
        <w:rPr>
          <w:rFonts w:ascii="宋体" w:hAnsi="Calibri" w:cs="宋体"/>
          <w:color w:val="000000" w:themeColor="text1"/>
          <w:kern w:val="0"/>
          <w:szCs w:val="21"/>
        </w:rPr>
      </w:pPr>
      <w:r>
        <w:rPr>
          <w:rFonts w:ascii="宋体" w:hAnsi="Calibri" w:cs="宋体" w:hint="eastAsia"/>
          <w:color w:val="000000" w:themeColor="text1"/>
          <w:kern w:val="0"/>
          <w:szCs w:val="21"/>
        </w:rPr>
        <w:t>④最近6个月内日均基金资产净值不得低于2亿元；</w:t>
      </w:r>
    </w:p>
    <w:p w14:paraId="30EFC115" w14:textId="77777777" w:rsidR="00264E55" w:rsidRDefault="008040BB">
      <w:pPr>
        <w:autoSpaceDE w:val="0"/>
        <w:autoSpaceDN w:val="0"/>
        <w:adjustRightInd w:val="0"/>
        <w:spacing w:line="360" w:lineRule="auto"/>
        <w:ind w:firstLineChars="200" w:firstLine="420"/>
        <w:jc w:val="left"/>
        <w:rPr>
          <w:rFonts w:ascii="宋体" w:hAnsi="Calibri" w:cs="宋体"/>
          <w:color w:val="000000" w:themeColor="text1"/>
          <w:kern w:val="0"/>
          <w:szCs w:val="21"/>
        </w:rPr>
      </w:pPr>
      <w:r>
        <w:rPr>
          <w:rFonts w:ascii="宋体" w:hAnsi="Calibri" w:cs="宋体" w:hint="eastAsia"/>
          <w:color w:val="000000" w:themeColor="text1"/>
          <w:kern w:val="0"/>
          <w:szCs w:val="21"/>
        </w:rPr>
        <w:t>15）本基金投资存托凭证的比例限制依照境内上市交易的股票执行，与境内上市交易的股票合并计算，法律法规或监管部门另有要求的除外；</w:t>
      </w:r>
    </w:p>
    <w:p w14:paraId="78CF1C2A" w14:textId="46758295" w:rsidR="00264E55" w:rsidRDefault="008040BB">
      <w:pPr>
        <w:autoSpaceDE w:val="0"/>
        <w:autoSpaceDN w:val="0"/>
        <w:adjustRightInd w:val="0"/>
        <w:spacing w:line="360" w:lineRule="auto"/>
        <w:ind w:firstLineChars="200" w:firstLine="420"/>
        <w:jc w:val="left"/>
        <w:rPr>
          <w:rFonts w:ascii="宋体" w:hAnsi="Calibri" w:cs="宋体"/>
          <w:color w:val="000000" w:themeColor="text1"/>
          <w:kern w:val="0"/>
          <w:szCs w:val="21"/>
        </w:rPr>
      </w:pPr>
      <w:r>
        <w:rPr>
          <w:rFonts w:ascii="宋体" w:hAnsi="Calibri" w:cs="宋体" w:hint="eastAsia"/>
          <w:color w:val="000000" w:themeColor="text1"/>
          <w:kern w:val="0"/>
          <w:szCs w:val="21"/>
        </w:rPr>
        <w:t>16）本基金参与融资，每个交易日日终，本基金持有的融资买入股票与其他有价证券市值之和，不得超过基金资产净值的95%；</w:t>
      </w:r>
    </w:p>
    <w:p w14:paraId="3C7879C9" w14:textId="3C35BD54" w:rsidR="00264E55" w:rsidRDefault="008040BB" w:rsidP="006D6755">
      <w:pPr>
        <w:autoSpaceDE w:val="0"/>
        <w:autoSpaceDN w:val="0"/>
        <w:adjustRightInd w:val="0"/>
        <w:spacing w:line="360" w:lineRule="auto"/>
        <w:ind w:firstLineChars="200" w:firstLine="420"/>
        <w:jc w:val="left"/>
        <w:rPr>
          <w:rFonts w:ascii="宋体" w:hAnsi="Calibri" w:cs="宋体"/>
          <w:color w:val="000000" w:themeColor="text1"/>
          <w:kern w:val="0"/>
          <w:szCs w:val="21"/>
        </w:rPr>
      </w:pPr>
      <w:r>
        <w:rPr>
          <w:rFonts w:ascii="宋体" w:hAnsi="Calibri" w:cs="宋体" w:hint="eastAsia"/>
          <w:color w:val="000000" w:themeColor="text1"/>
          <w:kern w:val="0"/>
          <w:szCs w:val="21"/>
        </w:rPr>
        <w:t>17）法律法规及中国证监会规定的和《基金合同》约定的其他投资限制。</w:t>
      </w:r>
    </w:p>
    <w:p w14:paraId="74E4D7AD" w14:textId="77777777" w:rsidR="00264E55" w:rsidRDefault="008040BB">
      <w:pPr>
        <w:autoSpaceDE w:val="0"/>
        <w:autoSpaceDN w:val="0"/>
        <w:adjustRightInd w:val="0"/>
        <w:spacing w:line="360" w:lineRule="auto"/>
        <w:ind w:firstLineChars="200" w:firstLine="420"/>
        <w:jc w:val="left"/>
        <w:rPr>
          <w:rFonts w:ascii="宋体" w:hAnsi="Calibri" w:cs="宋体"/>
          <w:color w:val="000000" w:themeColor="text1"/>
          <w:kern w:val="0"/>
          <w:szCs w:val="21"/>
        </w:rPr>
      </w:pPr>
      <w:r>
        <w:rPr>
          <w:rFonts w:ascii="宋体" w:hAnsi="Calibri" w:cs="宋体" w:hint="eastAsia"/>
          <w:color w:val="000000" w:themeColor="text1"/>
          <w:kern w:val="0"/>
          <w:szCs w:val="21"/>
        </w:rPr>
        <w:t>因证券/期货市场波动、证券发行人合并、基金规模变动、标的指数成份股调整、标的指数成份股流动性限制、目标ETF暂停申购、赎回或二级市场交易停牌等基金管理人之外的因素致使基金投资比例不符合上述第1）项规定投资比例的，基金管理人应当在20个交易日内进行调整，但中国证监会规定的特殊情形除外；除上述第1）、2）、7）、9）、10）、14）项另有约定外，因证券/期货市场波动、证券发行人合并、基金规模变动、标的指数成份股调整、标的指数成份股流动性限制、目标 ETF 暂停申购、赎回或二级市场交易停牌等基金管理人之外的因素致使基金投资比例不符合上述规定投资比例的，基金管理人应当在10个交易日内进行调整，但中国证监会规定的特殊情形除外。法律法规另有规定的，从其规定。</w:t>
      </w:r>
    </w:p>
    <w:p w14:paraId="0A3308E1" w14:textId="77777777" w:rsidR="00264E55" w:rsidRDefault="008040BB">
      <w:pPr>
        <w:autoSpaceDE w:val="0"/>
        <w:autoSpaceDN w:val="0"/>
        <w:adjustRightInd w:val="0"/>
        <w:spacing w:line="360" w:lineRule="auto"/>
        <w:ind w:firstLineChars="200" w:firstLine="420"/>
        <w:jc w:val="left"/>
        <w:rPr>
          <w:rFonts w:ascii="宋体" w:hAnsi="Calibri" w:cs="宋体"/>
          <w:color w:val="000000" w:themeColor="text1"/>
          <w:kern w:val="0"/>
          <w:szCs w:val="21"/>
        </w:rPr>
      </w:pPr>
      <w:r>
        <w:rPr>
          <w:rFonts w:ascii="宋体" w:hAnsi="Calibri" w:cs="宋体" w:hint="eastAsia"/>
          <w:color w:val="000000" w:themeColor="text1"/>
          <w:kern w:val="0"/>
          <w:szCs w:val="21"/>
        </w:rPr>
        <w:t>本基金参与转融通证券出借业务，因证券/期货市场波动、证券发行人合并、基金规模变动等基金管理人之外的因素致使基金投资不符合上述第14）项规定的，基金管理人不得新增出借业务。</w:t>
      </w:r>
    </w:p>
    <w:p w14:paraId="62E84B1F" w14:textId="77777777" w:rsidR="00264E55" w:rsidRDefault="008040BB">
      <w:pPr>
        <w:autoSpaceDE w:val="0"/>
        <w:autoSpaceDN w:val="0"/>
        <w:adjustRightInd w:val="0"/>
        <w:spacing w:line="360" w:lineRule="auto"/>
        <w:ind w:firstLineChars="200" w:firstLine="420"/>
        <w:jc w:val="left"/>
        <w:rPr>
          <w:rFonts w:ascii="宋体" w:hAnsi="Calibri" w:cs="宋体"/>
          <w:color w:val="000000" w:themeColor="text1"/>
          <w:kern w:val="0"/>
          <w:szCs w:val="21"/>
        </w:rPr>
      </w:pPr>
      <w:r>
        <w:rPr>
          <w:rFonts w:ascii="宋体" w:hAnsi="Calibri" w:cs="宋体" w:hint="eastAsia"/>
          <w:color w:val="000000" w:themeColor="text1"/>
          <w:kern w:val="0"/>
          <w:szCs w:val="21"/>
        </w:rPr>
        <w:t>基金管理人应当自基金合同生效之日起6个月内使基金的投资组合比例符合基金合同的有关约定。在上述期间内，本基金的投资范围应当符合基金合同的约定。基金托管人对基金的投资的监督与检查自基金合同生效之日起开始。</w:t>
      </w:r>
    </w:p>
    <w:p w14:paraId="0496C4A0" w14:textId="77777777" w:rsidR="00264E55" w:rsidRDefault="008040BB">
      <w:pPr>
        <w:autoSpaceDE w:val="0"/>
        <w:autoSpaceDN w:val="0"/>
        <w:adjustRightInd w:val="0"/>
        <w:spacing w:line="360" w:lineRule="auto"/>
        <w:ind w:firstLineChars="200" w:firstLine="420"/>
        <w:jc w:val="left"/>
        <w:rPr>
          <w:rFonts w:ascii="宋体" w:hAnsi="Calibri" w:cs="宋体"/>
          <w:color w:val="000000" w:themeColor="text1"/>
          <w:kern w:val="0"/>
          <w:szCs w:val="21"/>
        </w:rPr>
      </w:pPr>
      <w:r>
        <w:rPr>
          <w:rFonts w:ascii="宋体" w:hAnsi="Calibri" w:cs="宋体" w:hint="eastAsia"/>
          <w:color w:val="000000" w:themeColor="text1"/>
          <w:kern w:val="0"/>
          <w:szCs w:val="21"/>
        </w:rPr>
        <w:t>法律法规或监管部门取消或变更上述限制，如适用于本基金，基金管理人在履行适当程序后，则本基金投资不再受相关限制或按变更后的规定执行。</w:t>
      </w:r>
    </w:p>
    <w:p w14:paraId="2701D1DE" w14:textId="77777777" w:rsidR="00264E55" w:rsidRDefault="008040BB">
      <w:pPr>
        <w:autoSpaceDE w:val="0"/>
        <w:autoSpaceDN w:val="0"/>
        <w:adjustRightInd w:val="0"/>
        <w:spacing w:line="360" w:lineRule="auto"/>
        <w:ind w:firstLineChars="200" w:firstLine="420"/>
        <w:jc w:val="left"/>
        <w:rPr>
          <w:color w:val="000000" w:themeColor="text1"/>
          <w:szCs w:val="21"/>
        </w:rPr>
      </w:pPr>
      <w:r>
        <w:rPr>
          <w:color w:val="000000" w:themeColor="text1"/>
          <w:szCs w:val="21"/>
        </w:rPr>
        <w:t>3</w:t>
      </w:r>
      <w:r>
        <w:rPr>
          <w:rFonts w:hint="eastAsia"/>
          <w:color w:val="000000" w:themeColor="text1"/>
          <w:szCs w:val="21"/>
        </w:rPr>
        <w:t>、</w:t>
      </w:r>
      <w:r>
        <w:rPr>
          <w:color w:val="000000" w:themeColor="text1"/>
          <w:szCs w:val="21"/>
        </w:rPr>
        <w:t xml:space="preserve"> </w:t>
      </w:r>
      <w:r>
        <w:rPr>
          <w:rFonts w:hint="eastAsia"/>
          <w:color w:val="000000" w:themeColor="text1"/>
          <w:szCs w:val="21"/>
        </w:rPr>
        <w:t>基金托管人根据有关法律法规的规定及《基金合同》的约定对下述基金投资禁止行为通过事后监督方式进行监督：</w:t>
      </w:r>
    </w:p>
    <w:p w14:paraId="0BDCFDC7" w14:textId="77777777" w:rsidR="00264E55" w:rsidRDefault="008040BB">
      <w:pPr>
        <w:autoSpaceDE w:val="0"/>
        <w:autoSpaceDN w:val="0"/>
        <w:adjustRightInd w:val="0"/>
        <w:spacing w:line="360" w:lineRule="auto"/>
        <w:ind w:firstLineChars="200" w:firstLine="420"/>
        <w:jc w:val="left"/>
        <w:rPr>
          <w:color w:val="000000" w:themeColor="text1"/>
          <w:szCs w:val="21"/>
        </w:rPr>
      </w:pPr>
      <w:r>
        <w:rPr>
          <w:rFonts w:hint="eastAsia"/>
          <w:color w:val="000000" w:themeColor="text1"/>
          <w:szCs w:val="21"/>
        </w:rPr>
        <w:t>（</w:t>
      </w:r>
      <w:r>
        <w:rPr>
          <w:color w:val="000000" w:themeColor="text1"/>
          <w:szCs w:val="21"/>
        </w:rPr>
        <w:t>1</w:t>
      </w:r>
      <w:r>
        <w:rPr>
          <w:rFonts w:hint="eastAsia"/>
          <w:color w:val="000000" w:themeColor="text1"/>
          <w:szCs w:val="21"/>
        </w:rPr>
        <w:t>）承销证券；</w:t>
      </w:r>
    </w:p>
    <w:p w14:paraId="380083C0" w14:textId="77777777" w:rsidR="00264E55" w:rsidRDefault="008040BB">
      <w:pPr>
        <w:autoSpaceDE w:val="0"/>
        <w:autoSpaceDN w:val="0"/>
        <w:adjustRightInd w:val="0"/>
        <w:spacing w:line="360" w:lineRule="auto"/>
        <w:ind w:firstLineChars="200" w:firstLine="420"/>
        <w:jc w:val="left"/>
        <w:rPr>
          <w:color w:val="000000" w:themeColor="text1"/>
          <w:szCs w:val="21"/>
        </w:rPr>
      </w:pPr>
      <w:r>
        <w:rPr>
          <w:rFonts w:hint="eastAsia"/>
          <w:color w:val="000000" w:themeColor="text1"/>
          <w:szCs w:val="21"/>
        </w:rPr>
        <w:t>（</w:t>
      </w:r>
      <w:r>
        <w:rPr>
          <w:color w:val="000000" w:themeColor="text1"/>
          <w:szCs w:val="21"/>
        </w:rPr>
        <w:t>2</w:t>
      </w:r>
      <w:r>
        <w:rPr>
          <w:rFonts w:hint="eastAsia"/>
          <w:color w:val="000000" w:themeColor="text1"/>
          <w:szCs w:val="21"/>
        </w:rPr>
        <w:t>）违反规定向他人贷款或者提供担保；</w:t>
      </w:r>
    </w:p>
    <w:p w14:paraId="06CB2908" w14:textId="77777777" w:rsidR="00264E55" w:rsidRDefault="008040BB">
      <w:pPr>
        <w:autoSpaceDE w:val="0"/>
        <w:autoSpaceDN w:val="0"/>
        <w:adjustRightInd w:val="0"/>
        <w:spacing w:line="360" w:lineRule="auto"/>
        <w:ind w:firstLineChars="200" w:firstLine="420"/>
        <w:jc w:val="left"/>
        <w:rPr>
          <w:color w:val="000000" w:themeColor="text1"/>
          <w:szCs w:val="21"/>
        </w:rPr>
      </w:pPr>
      <w:r>
        <w:rPr>
          <w:rFonts w:hint="eastAsia"/>
          <w:color w:val="000000" w:themeColor="text1"/>
          <w:szCs w:val="21"/>
        </w:rPr>
        <w:lastRenderedPageBreak/>
        <w:t>（</w:t>
      </w:r>
      <w:r>
        <w:rPr>
          <w:color w:val="000000" w:themeColor="text1"/>
          <w:szCs w:val="21"/>
        </w:rPr>
        <w:t>3</w:t>
      </w:r>
      <w:r>
        <w:rPr>
          <w:rFonts w:hint="eastAsia"/>
          <w:color w:val="000000" w:themeColor="text1"/>
          <w:szCs w:val="21"/>
        </w:rPr>
        <w:t>）从事承担无限责任的投资；</w:t>
      </w:r>
    </w:p>
    <w:p w14:paraId="3AF1C7F0" w14:textId="77777777" w:rsidR="00264E55" w:rsidRDefault="008040BB">
      <w:pPr>
        <w:autoSpaceDE w:val="0"/>
        <w:autoSpaceDN w:val="0"/>
        <w:adjustRightInd w:val="0"/>
        <w:spacing w:line="360" w:lineRule="auto"/>
        <w:ind w:firstLineChars="200" w:firstLine="420"/>
        <w:jc w:val="left"/>
        <w:rPr>
          <w:color w:val="000000" w:themeColor="text1"/>
          <w:szCs w:val="21"/>
        </w:rPr>
      </w:pPr>
      <w:bookmarkStart w:id="7" w:name="_Hlk531772207"/>
      <w:r>
        <w:rPr>
          <w:rFonts w:hint="eastAsia"/>
          <w:color w:val="000000" w:themeColor="text1"/>
          <w:szCs w:val="21"/>
        </w:rPr>
        <w:t>（</w:t>
      </w:r>
      <w:r>
        <w:rPr>
          <w:color w:val="000000" w:themeColor="text1"/>
          <w:szCs w:val="21"/>
        </w:rPr>
        <w:t>4</w:t>
      </w:r>
      <w:r>
        <w:rPr>
          <w:rFonts w:hint="eastAsia"/>
          <w:color w:val="000000" w:themeColor="text1"/>
          <w:szCs w:val="21"/>
        </w:rPr>
        <w:t>）买卖</w:t>
      </w:r>
      <w:proofErr w:type="gramStart"/>
      <w:r>
        <w:rPr>
          <w:rFonts w:hint="eastAsia"/>
          <w:color w:val="000000" w:themeColor="text1"/>
        </w:rPr>
        <w:t>除目标</w:t>
      </w:r>
      <w:proofErr w:type="gramEnd"/>
      <w:r>
        <w:rPr>
          <w:rFonts w:hint="eastAsia"/>
          <w:color w:val="000000" w:themeColor="text1"/>
        </w:rPr>
        <w:t>ETF</w:t>
      </w:r>
      <w:r>
        <w:rPr>
          <w:rFonts w:hint="eastAsia"/>
          <w:color w:val="000000" w:themeColor="text1"/>
        </w:rPr>
        <w:t>以外的</w:t>
      </w:r>
      <w:r>
        <w:rPr>
          <w:rFonts w:hint="eastAsia"/>
          <w:color w:val="000000" w:themeColor="text1"/>
          <w:szCs w:val="21"/>
        </w:rPr>
        <w:t>其他基金份额，但是中国证监会另有规定的除外；</w:t>
      </w:r>
    </w:p>
    <w:bookmarkEnd w:id="7"/>
    <w:p w14:paraId="68900638" w14:textId="77777777" w:rsidR="00264E55" w:rsidRDefault="008040BB">
      <w:pPr>
        <w:autoSpaceDE w:val="0"/>
        <w:autoSpaceDN w:val="0"/>
        <w:adjustRightInd w:val="0"/>
        <w:spacing w:line="360" w:lineRule="auto"/>
        <w:ind w:firstLineChars="200" w:firstLine="420"/>
        <w:jc w:val="left"/>
        <w:rPr>
          <w:color w:val="000000" w:themeColor="text1"/>
          <w:szCs w:val="21"/>
        </w:rPr>
      </w:pPr>
      <w:r>
        <w:rPr>
          <w:rFonts w:hint="eastAsia"/>
          <w:color w:val="000000" w:themeColor="text1"/>
          <w:szCs w:val="21"/>
        </w:rPr>
        <w:t>（</w:t>
      </w:r>
      <w:r>
        <w:rPr>
          <w:color w:val="000000" w:themeColor="text1"/>
          <w:szCs w:val="21"/>
        </w:rPr>
        <w:t>5</w:t>
      </w:r>
      <w:r>
        <w:rPr>
          <w:rFonts w:hint="eastAsia"/>
          <w:color w:val="000000" w:themeColor="text1"/>
          <w:szCs w:val="21"/>
        </w:rPr>
        <w:t>）向其基金管理人、基金托管人出资；</w:t>
      </w:r>
    </w:p>
    <w:p w14:paraId="784B8FD8" w14:textId="77777777" w:rsidR="00264E55" w:rsidRDefault="008040BB">
      <w:pPr>
        <w:autoSpaceDE w:val="0"/>
        <w:autoSpaceDN w:val="0"/>
        <w:adjustRightInd w:val="0"/>
        <w:spacing w:line="360" w:lineRule="auto"/>
        <w:ind w:firstLineChars="200" w:firstLine="420"/>
        <w:jc w:val="left"/>
        <w:rPr>
          <w:color w:val="000000" w:themeColor="text1"/>
          <w:szCs w:val="21"/>
        </w:rPr>
      </w:pPr>
      <w:r>
        <w:rPr>
          <w:rFonts w:hint="eastAsia"/>
          <w:color w:val="000000" w:themeColor="text1"/>
          <w:szCs w:val="21"/>
        </w:rPr>
        <w:t>（</w:t>
      </w:r>
      <w:r>
        <w:rPr>
          <w:color w:val="000000" w:themeColor="text1"/>
          <w:szCs w:val="21"/>
        </w:rPr>
        <w:t>6</w:t>
      </w:r>
      <w:r>
        <w:rPr>
          <w:rFonts w:hint="eastAsia"/>
          <w:color w:val="000000" w:themeColor="text1"/>
          <w:szCs w:val="21"/>
        </w:rPr>
        <w:t>）从事内幕交易、操纵证券交易价格及其他不正当的证券交易活动；</w:t>
      </w:r>
    </w:p>
    <w:p w14:paraId="05DA5B31" w14:textId="77777777" w:rsidR="00264E55" w:rsidRDefault="008040BB">
      <w:pPr>
        <w:autoSpaceDE w:val="0"/>
        <w:autoSpaceDN w:val="0"/>
        <w:adjustRightInd w:val="0"/>
        <w:spacing w:line="360" w:lineRule="auto"/>
        <w:ind w:firstLineChars="200" w:firstLine="420"/>
        <w:jc w:val="left"/>
        <w:rPr>
          <w:color w:val="000000" w:themeColor="text1"/>
          <w:szCs w:val="21"/>
        </w:rPr>
      </w:pPr>
      <w:r>
        <w:rPr>
          <w:rFonts w:hint="eastAsia"/>
          <w:color w:val="000000" w:themeColor="text1"/>
          <w:szCs w:val="21"/>
        </w:rPr>
        <w:t>（</w:t>
      </w:r>
      <w:r>
        <w:rPr>
          <w:color w:val="000000" w:themeColor="text1"/>
          <w:szCs w:val="21"/>
        </w:rPr>
        <w:t>7</w:t>
      </w:r>
      <w:r>
        <w:rPr>
          <w:rFonts w:hint="eastAsia"/>
          <w:color w:val="000000" w:themeColor="text1"/>
          <w:szCs w:val="21"/>
        </w:rPr>
        <w:t>）法律、行政法规和中国证监会规定禁止的其他活动。</w:t>
      </w:r>
    </w:p>
    <w:p w14:paraId="24E914E2" w14:textId="77777777" w:rsidR="00264E55" w:rsidRDefault="008040BB">
      <w:pPr>
        <w:autoSpaceDE w:val="0"/>
        <w:autoSpaceDN w:val="0"/>
        <w:adjustRightInd w:val="0"/>
        <w:spacing w:line="360" w:lineRule="auto"/>
        <w:ind w:firstLineChars="200" w:firstLine="420"/>
        <w:jc w:val="left"/>
        <w:rPr>
          <w:szCs w:val="21"/>
        </w:rPr>
      </w:pPr>
      <w:r>
        <w:rPr>
          <w:rFonts w:hint="eastAsia"/>
          <w:szCs w:val="21"/>
        </w:rPr>
        <w:t>法律、行政法规或监管部门取消或</w:t>
      </w:r>
      <w:r>
        <w:rPr>
          <w:rFonts w:hint="eastAsia"/>
          <w:color w:val="000000" w:themeColor="text1"/>
          <w:szCs w:val="21"/>
        </w:rPr>
        <w:t>变更上述限制</w:t>
      </w:r>
      <w:r>
        <w:rPr>
          <w:rFonts w:hint="eastAsia"/>
          <w:szCs w:val="21"/>
        </w:rPr>
        <w:t>，如适用于本基金，基金管理人在履行适当程序后，则本基金投资不再受相关限制或</w:t>
      </w:r>
      <w:r>
        <w:rPr>
          <w:rFonts w:hint="eastAsia"/>
          <w:color w:val="000000" w:themeColor="text1"/>
          <w:szCs w:val="21"/>
        </w:rPr>
        <w:t>按变更</w:t>
      </w:r>
      <w:r>
        <w:rPr>
          <w:rFonts w:hint="eastAsia"/>
          <w:szCs w:val="21"/>
        </w:rPr>
        <w:t>后的规定</w:t>
      </w:r>
      <w:r>
        <w:rPr>
          <w:rFonts w:hint="eastAsia"/>
          <w:color w:val="000000" w:themeColor="text1"/>
          <w:szCs w:val="21"/>
        </w:rPr>
        <w:t>执行</w:t>
      </w:r>
      <w:r>
        <w:rPr>
          <w:rFonts w:hint="eastAsia"/>
          <w:szCs w:val="21"/>
        </w:rPr>
        <w:t>。</w:t>
      </w:r>
    </w:p>
    <w:p w14:paraId="1CD2F0C7" w14:textId="77777777" w:rsidR="00264E55" w:rsidRDefault="008040BB">
      <w:pPr>
        <w:autoSpaceDE w:val="0"/>
        <w:autoSpaceDN w:val="0"/>
        <w:adjustRightInd w:val="0"/>
        <w:spacing w:line="360" w:lineRule="auto"/>
        <w:ind w:firstLineChars="200" w:firstLine="420"/>
        <w:jc w:val="left"/>
        <w:rPr>
          <w:color w:val="000000" w:themeColor="text1"/>
          <w:szCs w:val="21"/>
        </w:rPr>
      </w:pPr>
      <w:r>
        <w:rPr>
          <w:color w:val="000000" w:themeColor="text1"/>
          <w:szCs w:val="21"/>
        </w:rPr>
        <w:t>4</w:t>
      </w:r>
      <w:r>
        <w:rPr>
          <w:rFonts w:hint="eastAsia"/>
          <w:color w:val="000000" w:themeColor="text1"/>
          <w:szCs w:val="21"/>
        </w:rPr>
        <w:t>、基金托管人依据有关法律法规的规定和《基金合同》的约定对于基金关联投资限制进行监督。</w:t>
      </w:r>
    </w:p>
    <w:p w14:paraId="636BD17E" w14:textId="77777777" w:rsidR="00264E55" w:rsidRDefault="008040BB">
      <w:pPr>
        <w:autoSpaceDE w:val="0"/>
        <w:autoSpaceDN w:val="0"/>
        <w:adjustRightInd w:val="0"/>
        <w:spacing w:line="360" w:lineRule="auto"/>
        <w:ind w:firstLineChars="200" w:firstLine="420"/>
        <w:jc w:val="left"/>
        <w:rPr>
          <w:color w:val="000000" w:themeColor="text1"/>
          <w:szCs w:val="21"/>
        </w:rPr>
      </w:pPr>
      <w:r>
        <w:rPr>
          <w:rFonts w:hint="eastAsia"/>
          <w:color w:val="000000" w:themeColor="text1"/>
          <w:szCs w:val="21"/>
        </w:rPr>
        <w:t>基金管理人运用基金财产买卖基金管理人、基金托管人及其控股股东、实际控制人或者与其有重大利害关系的公司发行的证券或者承销期内承销的证券，或者从事其他重大关联交易的，应当符合基金的投资目标和投资策略，遵循基金份额持有人利益优先的原则，防范利益冲突，建立健全内部审批机制和评估机制，按照市场公平合理价格执行。相关交易必须事先得到基金托管人的同意，并按法律法规予以披露。重大关联交易应提交基金管理人董事会审议，并经过三分之二以上的独立董事通过。基金管理人董事会应至少每半年对关联交易事项进行审查。</w:t>
      </w:r>
    </w:p>
    <w:p w14:paraId="3A50A863" w14:textId="77777777" w:rsidR="00264E55" w:rsidRDefault="008040BB">
      <w:pPr>
        <w:autoSpaceDE w:val="0"/>
        <w:autoSpaceDN w:val="0"/>
        <w:adjustRightInd w:val="0"/>
        <w:spacing w:line="360" w:lineRule="auto"/>
        <w:ind w:firstLineChars="200" w:firstLine="420"/>
        <w:jc w:val="left"/>
        <w:rPr>
          <w:color w:val="000000" w:themeColor="text1"/>
          <w:szCs w:val="21"/>
        </w:rPr>
      </w:pPr>
      <w:r>
        <w:rPr>
          <w:rFonts w:hint="eastAsia"/>
          <w:szCs w:val="21"/>
        </w:rPr>
        <w:t>法律、行政法规或监管部门取消或</w:t>
      </w:r>
      <w:r>
        <w:rPr>
          <w:rFonts w:hint="eastAsia"/>
          <w:color w:val="000000" w:themeColor="text1"/>
          <w:szCs w:val="21"/>
        </w:rPr>
        <w:t>变更上述限制</w:t>
      </w:r>
      <w:r>
        <w:rPr>
          <w:rFonts w:hint="eastAsia"/>
          <w:szCs w:val="21"/>
        </w:rPr>
        <w:t>，如适用于本基金，基金管理人在履行适当程序后，则本基金投资不再受相关限制或</w:t>
      </w:r>
      <w:r>
        <w:rPr>
          <w:rFonts w:hint="eastAsia"/>
          <w:color w:val="000000" w:themeColor="text1"/>
          <w:szCs w:val="21"/>
        </w:rPr>
        <w:t>按变更</w:t>
      </w:r>
      <w:r>
        <w:rPr>
          <w:rFonts w:hint="eastAsia"/>
          <w:szCs w:val="21"/>
        </w:rPr>
        <w:t>后的规定</w:t>
      </w:r>
      <w:r>
        <w:rPr>
          <w:rFonts w:hint="eastAsia"/>
          <w:color w:val="000000" w:themeColor="text1"/>
          <w:szCs w:val="21"/>
        </w:rPr>
        <w:t>执行</w:t>
      </w:r>
      <w:r>
        <w:rPr>
          <w:rFonts w:hint="eastAsia"/>
          <w:szCs w:val="21"/>
        </w:rPr>
        <w:t>。</w:t>
      </w:r>
    </w:p>
    <w:p w14:paraId="4358C118" w14:textId="77777777" w:rsidR="00264E55" w:rsidRDefault="008040BB">
      <w:pPr>
        <w:autoSpaceDE w:val="0"/>
        <w:autoSpaceDN w:val="0"/>
        <w:adjustRightInd w:val="0"/>
        <w:spacing w:line="360" w:lineRule="auto"/>
        <w:ind w:firstLineChars="200" w:firstLine="420"/>
        <w:jc w:val="left"/>
        <w:rPr>
          <w:rFonts w:ascii="宋体" w:hAnsi="Calibri" w:cs="宋体"/>
          <w:color w:val="000000" w:themeColor="text1"/>
          <w:kern w:val="0"/>
          <w:szCs w:val="21"/>
        </w:rPr>
      </w:pPr>
      <w:r>
        <w:rPr>
          <w:rFonts w:ascii="宋体" w:hAnsi="Calibri" w:cs="宋体" w:hint="eastAsia"/>
          <w:color w:val="000000" w:themeColor="text1"/>
          <w:kern w:val="0"/>
          <w:szCs w:val="21"/>
        </w:rPr>
        <w:t>5、本基金参与银行间市场交易，由基金管理人决定银行间市场交易对手的名单，并按照审慎的风险控制原则在该名单中约定各交易对手所适用的交易结算方式。基金管理人应严格按照交易对手名单的范围在银行间债券市场选择交易对手；基金管理人在银行间市场进行现券买卖和回购交易时，需按交易对手名单中约定的该交易对手所适用的交易结算方式进行交易。基金托管人不对本基金参与银行间市场交易的交易对手和交易结算方式进行监控。</w:t>
      </w:r>
    </w:p>
    <w:p w14:paraId="3EF49B79" w14:textId="77777777" w:rsidR="00264E55" w:rsidRDefault="008040BB">
      <w:pPr>
        <w:autoSpaceDE w:val="0"/>
        <w:autoSpaceDN w:val="0"/>
        <w:adjustRightInd w:val="0"/>
        <w:spacing w:line="360" w:lineRule="auto"/>
        <w:ind w:firstLineChars="200" w:firstLine="420"/>
        <w:jc w:val="left"/>
        <w:rPr>
          <w:rFonts w:ascii="宋体" w:hAnsi="Calibri" w:cs="宋体"/>
          <w:kern w:val="0"/>
          <w:szCs w:val="21"/>
        </w:rPr>
      </w:pPr>
      <w:r>
        <w:rPr>
          <w:rFonts w:ascii="宋体" w:hAnsi="Calibri" w:cs="宋体" w:hint="eastAsia"/>
          <w:kern w:val="0"/>
          <w:szCs w:val="21"/>
        </w:rPr>
        <w:t>6、基金托管人对基金投资流通受限证券的监督</w:t>
      </w:r>
    </w:p>
    <w:p w14:paraId="48FD3E0F" w14:textId="77777777" w:rsidR="00264E55" w:rsidRDefault="008040BB">
      <w:pPr>
        <w:autoSpaceDE w:val="0"/>
        <w:autoSpaceDN w:val="0"/>
        <w:adjustRightInd w:val="0"/>
        <w:spacing w:line="360" w:lineRule="auto"/>
        <w:ind w:firstLineChars="200" w:firstLine="420"/>
        <w:jc w:val="left"/>
        <w:rPr>
          <w:rFonts w:hAnsi="Calibri"/>
          <w:szCs w:val="21"/>
        </w:rPr>
      </w:pPr>
      <w:r>
        <w:rPr>
          <w:rFonts w:ascii="宋体" w:hAnsi="Calibri" w:cs="宋体" w:hint="eastAsia"/>
          <w:kern w:val="0"/>
          <w:szCs w:val="21"/>
        </w:rPr>
        <w:t>（1）</w:t>
      </w:r>
      <w:r>
        <w:rPr>
          <w:rFonts w:ascii="宋体" w:hAnsi="Calibri" w:cs="宋体"/>
          <w:kern w:val="0"/>
          <w:szCs w:val="21"/>
        </w:rPr>
        <w:t>基金管理人投资流通受限证券，应事先根据中国证监会相关规定，明确基金投资流通受限证券的比例，制订严格的投资决策流程和风险控制制度，防范流动性风险、法律风险和操作风险等各种风险。基金托管人对基金管理人是否遵守相关制度、流动性风险处置预案以及相关投资额度和比例等的情况进行监督。</w:t>
      </w:r>
    </w:p>
    <w:p w14:paraId="36429BC4" w14:textId="77777777" w:rsidR="00264E55" w:rsidRDefault="008040BB">
      <w:pPr>
        <w:autoSpaceDE w:val="0"/>
        <w:autoSpaceDN w:val="0"/>
        <w:adjustRightInd w:val="0"/>
        <w:spacing w:line="360" w:lineRule="auto"/>
        <w:ind w:firstLineChars="200" w:firstLine="420"/>
        <w:jc w:val="left"/>
        <w:rPr>
          <w:rFonts w:ascii="宋体" w:hAnsi="Calibri" w:cs="宋体"/>
          <w:kern w:val="0"/>
          <w:szCs w:val="21"/>
        </w:rPr>
      </w:pPr>
      <w:r>
        <w:rPr>
          <w:rFonts w:ascii="宋体" w:hAnsi="Calibri" w:cs="宋体" w:hint="eastAsia"/>
          <w:kern w:val="0"/>
          <w:szCs w:val="21"/>
        </w:rPr>
        <w:lastRenderedPageBreak/>
        <w:t>（</w:t>
      </w:r>
      <w:r>
        <w:rPr>
          <w:rFonts w:ascii="宋体" w:hAnsi="Calibri" w:cs="宋体"/>
          <w:kern w:val="0"/>
          <w:szCs w:val="21"/>
        </w:rPr>
        <w:t>2</w:t>
      </w:r>
      <w:r>
        <w:rPr>
          <w:rFonts w:ascii="宋体" w:hAnsi="Calibri" w:cs="宋体" w:hint="eastAsia"/>
          <w:kern w:val="0"/>
          <w:szCs w:val="21"/>
        </w:rPr>
        <w:t>）此处流通受限证券与上文所述的流动性受限资产并不完全一致，包括经中国证监会批准的非公开发行股票、公开发行股票网下配售部分等在发行时明确一定期限锁定期的可交易证券</w:t>
      </w:r>
      <w:r>
        <w:rPr>
          <w:rFonts w:ascii="宋体" w:hAnsi="Calibri" w:cs="宋体"/>
          <w:kern w:val="0"/>
          <w:szCs w:val="21"/>
        </w:rPr>
        <w:t>,</w:t>
      </w:r>
      <w:r>
        <w:rPr>
          <w:rFonts w:ascii="宋体" w:hAnsi="Calibri" w:cs="宋体" w:hint="eastAsia"/>
          <w:kern w:val="0"/>
          <w:szCs w:val="21"/>
        </w:rPr>
        <w:t>不包括由于发布重大消息或其他原因而临时停牌的证券、已发行未上市证券、回购交易中的质押</w:t>
      </w:r>
      <w:proofErr w:type="gramStart"/>
      <w:r>
        <w:rPr>
          <w:rFonts w:ascii="宋体" w:hAnsi="Calibri" w:cs="宋体" w:hint="eastAsia"/>
          <w:kern w:val="0"/>
          <w:szCs w:val="21"/>
        </w:rPr>
        <w:t>券</w:t>
      </w:r>
      <w:proofErr w:type="gramEnd"/>
      <w:r>
        <w:rPr>
          <w:rFonts w:ascii="宋体" w:hAnsi="Calibri" w:cs="宋体" w:hint="eastAsia"/>
          <w:kern w:val="0"/>
          <w:szCs w:val="21"/>
        </w:rPr>
        <w:t>等流通受限证券。</w:t>
      </w:r>
    </w:p>
    <w:p w14:paraId="345E91A2" w14:textId="77777777" w:rsidR="00264E55" w:rsidRDefault="008040BB">
      <w:pPr>
        <w:autoSpaceDE w:val="0"/>
        <w:autoSpaceDN w:val="0"/>
        <w:adjustRightInd w:val="0"/>
        <w:spacing w:line="360" w:lineRule="auto"/>
        <w:ind w:firstLineChars="200" w:firstLine="420"/>
        <w:jc w:val="left"/>
        <w:rPr>
          <w:rFonts w:ascii="宋体" w:hAnsi="Calibri" w:cs="宋体"/>
          <w:kern w:val="0"/>
          <w:szCs w:val="21"/>
        </w:rPr>
      </w:pPr>
      <w:r>
        <w:rPr>
          <w:rFonts w:ascii="宋体" w:hAnsi="Calibri" w:cs="宋体" w:hint="eastAsia"/>
          <w:kern w:val="0"/>
          <w:szCs w:val="21"/>
        </w:rPr>
        <w:t>（</w:t>
      </w:r>
      <w:r>
        <w:rPr>
          <w:rFonts w:ascii="宋体" w:hAnsi="Calibri" w:cs="宋体"/>
          <w:kern w:val="0"/>
          <w:szCs w:val="21"/>
        </w:rPr>
        <w:t>3</w:t>
      </w:r>
      <w:r>
        <w:rPr>
          <w:rFonts w:ascii="宋体" w:hAnsi="Calibri" w:cs="宋体" w:hint="eastAsia"/>
          <w:kern w:val="0"/>
          <w:szCs w:val="21"/>
        </w:rPr>
        <w:t>）基金管理人应在基金首次投资流通受限证券前，向基金托管人提供经基金管理人董事会批准的有关基金投资流通受限证券的投资决策流程、风险控制制度。基金投资非公开发行股票，基金管理人还应提供基金管理人董事会批准的流动性风险处置预案。上述资料应包括但不限于基金投资流通受限证券的投资额度和投资比例控制情况。</w:t>
      </w:r>
    </w:p>
    <w:p w14:paraId="2B05CF1E" w14:textId="77777777" w:rsidR="00264E55" w:rsidRDefault="008040BB">
      <w:pPr>
        <w:autoSpaceDE w:val="0"/>
        <w:autoSpaceDN w:val="0"/>
        <w:adjustRightInd w:val="0"/>
        <w:spacing w:line="360" w:lineRule="auto"/>
        <w:ind w:firstLineChars="200" w:firstLine="420"/>
        <w:jc w:val="left"/>
        <w:rPr>
          <w:rFonts w:ascii="宋体" w:hAnsi="Calibri" w:cs="宋体"/>
          <w:kern w:val="0"/>
          <w:szCs w:val="21"/>
        </w:rPr>
      </w:pPr>
      <w:r>
        <w:rPr>
          <w:rFonts w:ascii="宋体" w:hAnsi="Calibri" w:cs="宋体" w:hint="eastAsia"/>
          <w:kern w:val="0"/>
          <w:szCs w:val="21"/>
        </w:rPr>
        <w:t>基金管理人应至少</w:t>
      </w:r>
      <w:proofErr w:type="gramStart"/>
      <w:r>
        <w:rPr>
          <w:rFonts w:ascii="宋体" w:hAnsi="Calibri" w:cs="宋体" w:hint="eastAsia"/>
          <w:kern w:val="0"/>
          <w:szCs w:val="21"/>
        </w:rPr>
        <w:t>于首次</w:t>
      </w:r>
      <w:proofErr w:type="gramEnd"/>
      <w:r>
        <w:rPr>
          <w:rFonts w:ascii="宋体" w:hAnsi="Calibri" w:cs="宋体" w:hint="eastAsia"/>
          <w:kern w:val="0"/>
          <w:szCs w:val="21"/>
        </w:rPr>
        <w:t>执行投资指令之前两个工作日将上述资料书面发至基金托管人，保证基金托管人有足够的时间进行审核。基金托管人应在收到上述资料后两个工作日内，以书面或其他双方认可的方式进行确认。</w:t>
      </w:r>
    </w:p>
    <w:p w14:paraId="18E76E85" w14:textId="77777777" w:rsidR="00264E55" w:rsidRDefault="008040BB">
      <w:pPr>
        <w:autoSpaceDE w:val="0"/>
        <w:autoSpaceDN w:val="0"/>
        <w:adjustRightInd w:val="0"/>
        <w:spacing w:line="360" w:lineRule="auto"/>
        <w:ind w:firstLineChars="200" w:firstLine="420"/>
        <w:jc w:val="left"/>
        <w:rPr>
          <w:rFonts w:ascii="宋体" w:hAnsi="Calibri" w:cs="宋体"/>
          <w:kern w:val="0"/>
          <w:szCs w:val="21"/>
        </w:rPr>
      </w:pPr>
      <w:r>
        <w:rPr>
          <w:rFonts w:ascii="宋体" w:hAnsi="Calibri" w:cs="宋体" w:hint="eastAsia"/>
          <w:kern w:val="0"/>
          <w:szCs w:val="21"/>
        </w:rPr>
        <w:t>（</w:t>
      </w:r>
      <w:r>
        <w:rPr>
          <w:rFonts w:ascii="宋体" w:hAnsi="Calibri" w:cs="宋体"/>
          <w:kern w:val="0"/>
          <w:szCs w:val="21"/>
        </w:rPr>
        <w:t>4</w:t>
      </w:r>
      <w:r>
        <w:rPr>
          <w:rFonts w:ascii="宋体" w:hAnsi="Calibri" w:cs="宋体" w:hint="eastAsia"/>
          <w:kern w:val="0"/>
          <w:szCs w:val="21"/>
        </w:rPr>
        <w:t>）基金投资</w:t>
      </w:r>
      <w:r>
        <w:t>非公开发行</w:t>
      </w:r>
      <w:r>
        <w:rPr>
          <w:rFonts w:ascii="宋体" w:hAnsi="Calibri" w:cs="宋体" w:hint="eastAsia"/>
          <w:kern w:val="0"/>
          <w:szCs w:val="21"/>
        </w:rPr>
        <w:t>流通受限证券前，基金管理人应向基金托管人提供符合法律法规要求的有关书面信息，包括但不限于拟发行证券主体的中国证监会批准文件、发行证券数量、发行价格、锁定期，基金拟认购的数量、价格、总成本、总成本占基金资产净值的比例、已持有流通受限证券市值占资产净值的比例、资金划付时间等。基金管理人应保证上述信息的真实、完整，并</w:t>
      </w:r>
      <w:proofErr w:type="gramStart"/>
      <w:r>
        <w:rPr>
          <w:rFonts w:ascii="宋体" w:hAnsi="Calibri" w:cs="宋体" w:hint="eastAsia"/>
          <w:kern w:val="0"/>
          <w:szCs w:val="21"/>
        </w:rPr>
        <w:t>于拟执行</w:t>
      </w:r>
      <w:proofErr w:type="gramEnd"/>
      <w:r>
        <w:rPr>
          <w:rFonts w:ascii="宋体" w:hAnsi="Calibri" w:cs="宋体" w:hint="eastAsia"/>
          <w:kern w:val="0"/>
          <w:szCs w:val="21"/>
        </w:rPr>
        <w:t>投资指令前将上述信息书面发至基金托管人，保证基金托管人有足够的时间进行审核。</w:t>
      </w:r>
    </w:p>
    <w:p w14:paraId="018795C6" w14:textId="3DA7DFA6" w:rsidR="00264E55" w:rsidRDefault="008040BB">
      <w:pPr>
        <w:autoSpaceDE w:val="0"/>
        <w:autoSpaceDN w:val="0"/>
        <w:adjustRightInd w:val="0"/>
        <w:spacing w:line="360" w:lineRule="auto"/>
        <w:ind w:firstLineChars="200" w:firstLine="420"/>
        <w:jc w:val="left"/>
        <w:rPr>
          <w:rFonts w:ascii="宋体" w:hAnsi="Calibri" w:cs="宋体"/>
          <w:kern w:val="0"/>
          <w:szCs w:val="21"/>
        </w:rPr>
      </w:pPr>
      <w:r>
        <w:rPr>
          <w:rFonts w:ascii="宋体" w:hAnsi="Calibri" w:cs="宋体" w:hint="eastAsia"/>
          <w:kern w:val="0"/>
          <w:szCs w:val="21"/>
        </w:rPr>
        <w:t>（</w:t>
      </w:r>
      <w:r>
        <w:rPr>
          <w:rFonts w:ascii="宋体" w:hAnsi="Calibri" w:cs="宋体"/>
          <w:kern w:val="0"/>
          <w:szCs w:val="21"/>
        </w:rPr>
        <w:t>5</w:t>
      </w:r>
      <w:r>
        <w:rPr>
          <w:rFonts w:ascii="宋体" w:hAnsi="Calibri" w:cs="宋体" w:hint="eastAsia"/>
          <w:kern w:val="0"/>
          <w:szCs w:val="21"/>
        </w:rPr>
        <w:t>）基金托管人应按照《关于基金投资非公开发行股票等流通受限证券有关问题的通知》规定，对基金管理人是否遵守法律法规进行监督，并审核基金管理人提供的有关书面信息。基金托管人认为上述资料可能导致基金出现风险的，有权要求基金管理人在投资流通受限证券前就该风险的消除或防范措施进行补充书面说明，并保留查看基金管理人风险管理部门就基金投资流通受限证券出具的风险评估报告等备查资料的权利。否则，基金托管人有权拒绝执行有关指令。因拒绝执行该指令造成基金财产损失的，基金托管人不承担</w:t>
      </w:r>
      <w:r w:rsidR="007F5F6A">
        <w:rPr>
          <w:rFonts w:ascii="宋体" w:hAnsi="Calibri" w:cs="宋体" w:hint="eastAsia"/>
          <w:kern w:val="0"/>
          <w:szCs w:val="21"/>
        </w:rPr>
        <w:t>相应</w:t>
      </w:r>
      <w:r>
        <w:rPr>
          <w:rFonts w:ascii="宋体" w:hAnsi="Calibri" w:cs="宋体" w:hint="eastAsia"/>
          <w:kern w:val="0"/>
          <w:szCs w:val="21"/>
        </w:rPr>
        <w:t>责任，并有权报告中国证监会。</w:t>
      </w:r>
    </w:p>
    <w:p w14:paraId="49897BE9" w14:textId="6C3BB114" w:rsidR="00264E55" w:rsidRDefault="008040BB">
      <w:pPr>
        <w:autoSpaceDE w:val="0"/>
        <w:autoSpaceDN w:val="0"/>
        <w:adjustRightInd w:val="0"/>
        <w:spacing w:line="360" w:lineRule="auto"/>
        <w:ind w:firstLineChars="200" w:firstLine="420"/>
        <w:jc w:val="left"/>
        <w:rPr>
          <w:rFonts w:ascii="宋体" w:hAnsi="Calibri" w:cs="宋体"/>
          <w:color w:val="000000" w:themeColor="text1"/>
          <w:kern w:val="0"/>
          <w:szCs w:val="21"/>
        </w:rPr>
      </w:pPr>
      <w:r>
        <w:rPr>
          <w:rFonts w:ascii="宋体" w:hAnsi="Calibri" w:cs="宋体" w:hint="eastAsia"/>
          <w:kern w:val="0"/>
          <w:szCs w:val="21"/>
        </w:rPr>
        <w:t>如基金管理人和基金托管人无法达成一致，应及时上报中国证监会请求解决。如果基金托管人切实履行监督职责，则不承担</w:t>
      </w:r>
      <w:r w:rsidR="007F5F6A">
        <w:rPr>
          <w:rFonts w:ascii="宋体" w:hAnsi="Calibri" w:cs="宋体" w:hint="eastAsia"/>
          <w:kern w:val="0"/>
          <w:szCs w:val="21"/>
        </w:rPr>
        <w:t>相应</w:t>
      </w:r>
      <w:r>
        <w:rPr>
          <w:rFonts w:ascii="宋体" w:hAnsi="Calibri" w:cs="宋体" w:hint="eastAsia"/>
          <w:kern w:val="0"/>
          <w:szCs w:val="21"/>
        </w:rPr>
        <w:t>责任。</w:t>
      </w:r>
    </w:p>
    <w:p w14:paraId="3A636F37" w14:textId="77777777" w:rsidR="00264E55" w:rsidRDefault="008040BB">
      <w:pPr>
        <w:autoSpaceDE w:val="0"/>
        <w:autoSpaceDN w:val="0"/>
        <w:adjustRightInd w:val="0"/>
        <w:spacing w:line="360" w:lineRule="auto"/>
        <w:ind w:firstLineChars="200" w:firstLine="420"/>
        <w:jc w:val="left"/>
        <w:rPr>
          <w:rFonts w:ascii="宋体" w:hAnsi="Calibri" w:cs="宋体"/>
          <w:color w:val="000000" w:themeColor="text1"/>
          <w:kern w:val="0"/>
          <w:szCs w:val="21"/>
        </w:rPr>
      </w:pPr>
      <w:r>
        <w:rPr>
          <w:rFonts w:ascii="宋体" w:hAnsi="Calibri" w:cs="宋体"/>
          <w:color w:val="000000" w:themeColor="text1"/>
          <w:kern w:val="0"/>
          <w:szCs w:val="21"/>
        </w:rPr>
        <w:t>7</w:t>
      </w:r>
      <w:r>
        <w:rPr>
          <w:rFonts w:ascii="宋体" w:hAnsi="Calibri" w:cs="宋体" w:hint="eastAsia"/>
          <w:color w:val="000000" w:themeColor="text1"/>
          <w:kern w:val="0"/>
          <w:szCs w:val="21"/>
        </w:rPr>
        <w:t>、本基金投资银行存款的信用风险主要包括存款银行的信用等级、存款银行的支付能力等涉及到存款银行选择方面的风险。本基金的基金管理人根据相应规则确定存款银行，本基金投资存款银行以外的银行存款出现由于存款银行信用风险而造成的损失时由相关责</w:t>
      </w:r>
      <w:r>
        <w:rPr>
          <w:rFonts w:ascii="宋体" w:hAnsi="Calibri" w:cs="宋体" w:hint="eastAsia"/>
          <w:color w:val="000000" w:themeColor="text1"/>
          <w:kern w:val="0"/>
          <w:szCs w:val="21"/>
        </w:rPr>
        <w:lastRenderedPageBreak/>
        <w:t>任人进行赔偿。基金托管人不对本基金投资银行存款的存款银行进行监控。</w:t>
      </w:r>
    </w:p>
    <w:p w14:paraId="13AE608F" w14:textId="77777777" w:rsidR="00264E55" w:rsidRDefault="008040BB">
      <w:pPr>
        <w:autoSpaceDE w:val="0"/>
        <w:autoSpaceDN w:val="0"/>
        <w:adjustRightInd w:val="0"/>
        <w:spacing w:line="360" w:lineRule="auto"/>
        <w:ind w:firstLineChars="200" w:firstLine="420"/>
        <w:jc w:val="left"/>
        <w:rPr>
          <w:rFonts w:ascii="宋体" w:hAnsi="Calibri" w:cs="宋体"/>
          <w:color w:val="000000" w:themeColor="text1"/>
          <w:kern w:val="0"/>
          <w:szCs w:val="21"/>
        </w:rPr>
      </w:pPr>
      <w:r>
        <w:rPr>
          <w:rFonts w:ascii="宋体" w:hAnsi="Calibri" w:cs="宋体" w:hint="eastAsia"/>
          <w:color w:val="000000" w:themeColor="text1"/>
          <w:kern w:val="0"/>
          <w:szCs w:val="21"/>
        </w:rPr>
        <w:t>8、基金参与转融通证券出借业务，基金管理人应当遵守审慎经营原则，配备技术系统和专业人员，制定科学合理的投资策略和风险管理制度，完善业务流程，有效防范和控制风险。基金托管人将对基金参与转融通出借业务的投资比例进行监督和复核。</w:t>
      </w:r>
    </w:p>
    <w:p w14:paraId="23BAFDAE" w14:textId="77777777" w:rsidR="00264E55" w:rsidRDefault="008040BB">
      <w:pPr>
        <w:autoSpaceDE w:val="0"/>
        <w:autoSpaceDN w:val="0"/>
        <w:adjustRightInd w:val="0"/>
        <w:spacing w:line="360" w:lineRule="auto"/>
        <w:ind w:firstLineChars="200" w:firstLine="420"/>
        <w:jc w:val="left"/>
        <w:rPr>
          <w:rFonts w:ascii="宋体" w:hAnsi="Calibri" w:cs="宋体"/>
          <w:color w:val="000000" w:themeColor="text1"/>
          <w:kern w:val="0"/>
          <w:szCs w:val="21"/>
        </w:rPr>
      </w:pPr>
      <w:r>
        <w:rPr>
          <w:rFonts w:ascii="宋体" w:hAnsi="Calibri" w:cs="宋体" w:hint="eastAsia"/>
          <w:color w:val="000000" w:themeColor="text1"/>
          <w:kern w:val="0"/>
          <w:szCs w:val="21"/>
        </w:rPr>
        <w:t>（二）基金托管人应根据有关法律法规的规定及《基金合同》的约定，对基金资产净值计算、各类基金份额净值计算、应收资金到账、基金费用开支及收入确定、基金收益分配、相关信息披露、基金宣传推介材料（</w:t>
      </w:r>
      <w:proofErr w:type="gramStart"/>
      <w:r>
        <w:rPr>
          <w:rFonts w:ascii="宋体" w:hAnsi="Calibri" w:cs="宋体" w:hint="eastAsia"/>
          <w:color w:val="000000" w:themeColor="text1"/>
          <w:kern w:val="0"/>
          <w:szCs w:val="21"/>
        </w:rPr>
        <w:t>需基金</w:t>
      </w:r>
      <w:proofErr w:type="gramEnd"/>
      <w:r>
        <w:rPr>
          <w:rFonts w:ascii="宋体" w:hAnsi="Calibri" w:cs="宋体" w:hint="eastAsia"/>
          <w:color w:val="000000" w:themeColor="text1"/>
          <w:kern w:val="0"/>
          <w:szCs w:val="21"/>
        </w:rPr>
        <w:t>管理人主动提供）中登载基金业绩表现数据等进行监督和核查。</w:t>
      </w:r>
    </w:p>
    <w:p w14:paraId="57A2CABC" w14:textId="77777777" w:rsidR="00264E55" w:rsidRDefault="008040BB">
      <w:pPr>
        <w:autoSpaceDE w:val="0"/>
        <w:autoSpaceDN w:val="0"/>
        <w:adjustRightInd w:val="0"/>
        <w:spacing w:line="360" w:lineRule="auto"/>
        <w:ind w:firstLineChars="200" w:firstLine="420"/>
        <w:jc w:val="left"/>
        <w:rPr>
          <w:rFonts w:ascii="宋体" w:hAnsi="Calibri" w:cs="宋体"/>
          <w:color w:val="000000" w:themeColor="text1"/>
          <w:kern w:val="0"/>
          <w:szCs w:val="21"/>
        </w:rPr>
      </w:pPr>
      <w:r>
        <w:rPr>
          <w:rFonts w:ascii="宋体" w:hAnsi="Calibri" w:cs="宋体" w:hint="eastAsia"/>
          <w:color w:val="000000" w:themeColor="text1"/>
          <w:kern w:val="0"/>
          <w:szCs w:val="21"/>
        </w:rPr>
        <w:t>（三） 基金托管人发现基金管理人的投资运作及其他运作违反法律法规、《基金合同》、本托管协议及其他有关规定时，应及时以书面形式通知基金管理人限期纠正，基金管理人收到通知后应在下一个工作日前及时核对，并以书面形式向基金托管人发出回函，进行解释或举证，说明违规原因及纠正期限。</w:t>
      </w:r>
    </w:p>
    <w:p w14:paraId="1B4875ED" w14:textId="77777777" w:rsidR="00264E55" w:rsidRDefault="008040BB">
      <w:pPr>
        <w:autoSpaceDE w:val="0"/>
        <w:autoSpaceDN w:val="0"/>
        <w:adjustRightInd w:val="0"/>
        <w:spacing w:line="360" w:lineRule="auto"/>
        <w:ind w:firstLineChars="200" w:firstLine="420"/>
        <w:jc w:val="left"/>
        <w:rPr>
          <w:rFonts w:ascii="宋体" w:hAnsi="Calibri" w:cs="宋体"/>
          <w:color w:val="000000" w:themeColor="text1"/>
          <w:kern w:val="0"/>
          <w:szCs w:val="21"/>
        </w:rPr>
      </w:pPr>
      <w:r>
        <w:rPr>
          <w:rFonts w:ascii="宋体" w:hAnsi="Calibri" w:cs="宋体" w:hint="eastAsia"/>
          <w:color w:val="000000" w:themeColor="text1"/>
          <w:kern w:val="0"/>
          <w:szCs w:val="21"/>
        </w:rPr>
        <w:t>在限期内，基金托管人有权随时对通知事项进行复查，督促基金管理人改正。基金管理人对基金托管人通知的违规事项未能在限期内纠正的，基金托管人应报告中国证监会。基金管理人应赔偿因其违反法律法规、行业自律性规定或《基金合同》或本托管协议及其他有关规定而致使投资者和基金托管人遭受的损失。</w:t>
      </w:r>
    </w:p>
    <w:p w14:paraId="45E0C097" w14:textId="77777777" w:rsidR="00264E55" w:rsidRDefault="008040BB">
      <w:pPr>
        <w:autoSpaceDE w:val="0"/>
        <w:autoSpaceDN w:val="0"/>
        <w:adjustRightInd w:val="0"/>
        <w:spacing w:line="360" w:lineRule="auto"/>
        <w:ind w:firstLineChars="200" w:firstLine="420"/>
        <w:jc w:val="left"/>
        <w:rPr>
          <w:rFonts w:ascii="宋体" w:hAnsi="Calibri" w:cs="宋体"/>
          <w:color w:val="000000" w:themeColor="text1"/>
          <w:kern w:val="0"/>
          <w:szCs w:val="21"/>
        </w:rPr>
      </w:pPr>
      <w:r>
        <w:rPr>
          <w:rFonts w:ascii="宋体" w:hAnsi="Calibri" w:cs="宋体" w:hint="eastAsia"/>
          <w:color w:val="000000" w:themeColor="text1"/>
          <w:kern w:val="0"/>
          <w:szCs w:val="21"/>
        </w:rPr>
        <w:t>对于依据交易程序尚未成交的</w:t>
      </w:r>
      <w:proofErr w:type="gramStart"/>
      <w:r>
        <w:rPr>
          <w:rFonts w:ascii="宋体" w:hAnsi="Calibri" w:cs="宋体" w:hint="eastAsia"/>
          <w:color w:val="000000" w:themeColor="text1"/>
          <w:kern w:val="0"/>
          <w:szCs w:val="21"/>
        </w:rPr>
        <w:t>且基金</w:t>
      </w:r>
      <w:proofErr w:type="gramEnd"/>
      <w:r>
        <w:rPr>
          <w:rFonts w:ascii="宋体" w:hAnsi="Calibri" w:cs="宋体" w:hint="eastAsia"/>
          <w:color w:val="000000" w:themeColor="text1"/>
          <w:kern w:val="0"/>
          <w:szCs w:val="21"/>
        </w:rPr>
        <w:t>托管人在交易前能够监控的投资指令，基金托管人发现该投资指令违反有关法律法规规定或者违反《基金合同》约定的，应当拒绝执行，立即通知基金管理人，并向中国证监会报告。</w:t>
      </w:r>
    </w:p>
    <w:p w14:paraId="5A49433C" w14:textId="77777777" w:rsidR="00264E55" w:rsidRDefault="008040BB">
      <w:pPr>
        <w:autoSpaceDE w:val="0"/>
        <w:autoSpaceDN w:val="0"/>
        <w:adjustRightInd w:val="0"/>
        <w:spacing w:line="360" w:lineRule="auto"/>
        <w:ind w:firstLineChars="200" w:firstLine="420"/>
        <w:jc w:val="left"/>
        <w:rPr>
          <w:rFonts w:ascii="宋体" w:hAnsi="Calibri" w:cs="宋体"/>
          <w:color w:val="000000" w:themeColor="text1"/>
          <w:kern w:val="0"/>
          <w:szCs w:val="21"/>
        </w:rPr>
      </w:pPr>
      <w:r>
        <w:rPr>
          <w:rFonts w:ascii="宋体" w:hAnsi="Calibri" w:cs="宋体" w:hint="eastAsia"/>
          <w:color w:val="000000" w:themeColor="text1"/>
          <w:kern w:val="0"/>
          <w:szCs w:val="21"/>
        </w:rPr>
        <w:t>对于必须于估值完成后方可获知的监控指标或依据交易程序已经成交的投资指令，基金托管人发现该投资指令违反有关法律法规或者违反《基金合同》约定的，应当立即通知基金管理人，并报告中国证监会。</w:t>
      </w:r>
    </w:p>
    <w:p w14:paraId="47A54198" w14:textId="77777777" w:rsidR="00264E55" w:rsidRDefault="008040BB">
      <w:pPr>
        <w:autoSpaceDE w:val="0"/>
        <w:autoSpaceDN w:val="0"/>
        <w:adjustRightInd w:val="0"/>
        <w:spacing w:line="360" w:lineRule="auto"/>
        <w:ind w:firstLineChars="200" w:firstLine="420"/>
        <w:jc w:val="left"/>
        <w:rPr>
          <w:rFonts w:ascii="宋体" w:hAnsi="Calibri" w:cs="宋体"/>
          <w:color w:val="000000" w:themeColor="text1"/>
          <w:kern w:val="0"/>
          <w:szCs w:val="21"/>
        </w:rPr>
      </w:pPr>
      <w:r>
        <w:rPr>
          <w:rFonts w:ascii="宋体" w:hAnsi="Calibri" w:cs="宋体" w:hint="eastAsia"/>
          <w:color w:val="000000" w:themeColor="text1"/>
          <w:kern w:val="0"/>
          <w:szCs w:val="21"/>
        </w:rPr>
        <w:t>基金管理人应积极配合和协助基金托管人的监督和核查，必须在规定时间内答复基金托管人并改正，就基金托管人的合理疑义进行解释或举证，对基金托管人按照法规要求需向中国证监会报送基金监督报告的，基金管理人应积极配合提供相关数据资料和制度等。</w:t>
      </w:r>
    </w:p>
    <w:p w14:paraId="29D2342B" w14:textId="77777777" w:rsidR="00264E55" w:rsidRDefault="008040BB">
      <w:pPr>
        <w:autoSpaceDE w:val="0"/>
        <w:autoSpaceDN w:val="0"/>
        <w:adjustRightInd w:val="0"/>
        <w:spacing w:line="360" w:lineRule="auto"/>
        <w:ind w:firstLineChars="200" w:firstLine="420"/>
        <w:jc w:val="left"/>
        <w:rPr>
          <w:rFonts w:ascii="宋体" w:hAnsi="Calibri" w:cs="宋体"/>
          <w:color w:val="000000" w:themeColor="text1"/>
          <w:kern w:val="0"/>
          <w:szCs w:val="21"/>
        </w:rPr>
      </w:pPr>
      <w:r>
        <w:rPr>
          <w:rFonts w:ascii="宋体" w:hAnsi="Calibri" w:cs="宋体" w:hint="eastAsia"/>
          <w:color w:val="000000" w:themeColor="text1"/>
          <w:kern w:val="0"/>
          <w:szCs w:val="21"/>
        </w:rPr>
        <w:t>基金托管人发现基金管理人有重大违规行为，应立即报告中国证监会，同时通知基金管理人限期纠正。</w:t>
      </w:r>
    </w:p>
    <w:p w14:paraId="00282832" w14:textId="77777777" w:rsidR="00264E55" w:rsidRDefault="008040BB">
      <w:pPr>
        <w:autoSpaceDE w:val="0"/>
        <w:autoSpaceDN w:val="0"/>
        <w:adjustRightInd w:val="0"/>
        <w:spacing w:line="360" w:lineRule="auto"/>
        <w:ind w:firstLineChars="200" w:firstLine="420"/>
        <w:jc w:val="left"/>
        <w:rPr>
          <w:rFonts w:ascii="宋体" w:hAnsi="Calibri" w:cs="宋体"/>
          <w:color w:val="000000" w:themeColor="text1"/>
          <w:kern w:val="0"/>
          <w:szCs w:val="21"/>
        </w:rPr>
      </w:pPr>
      <w:r>
        <w:rPr>
          <w:rFonts w:ascii="宋体" w:hAnsi="Calibri" w:cs="宋体" w:hint="eastAsia"/>
          <w:color w:val="000000" w:themeColor="text1"/>
          <w:kern w:val="0"/>
          <w:szCs w:val="21"/>
        </w:rPr>
        <w:t>基金管理人无正当理由，拒绝、阻挠基金托管人根据本协议规定行使监督权，或采取拖延、欺诈等手段妨碍基金托管人进行有效监督，情节严重或经基金托管人提出警告仍不</w:t>
      </w:r>
      <w:r>
        <w:rPr>
          <w:rFonts w:ascii="宋体" w:hAnsi="Calibri" w:cs="宋体" w:hint="eastAsia"/>
          <w:color w:val="000000" w:themeColor="text1"/>
          <w:kern w:val="0"/>
          <w:szCs w:val="21"/>
        </w:rPr>
        <w:lastRenderedPageBreak/>
        <w:t>改正的，基金托管人应报告中国证监会。</w:t>
      </w:r>
    </w:p>
    <w:p w14:paraId="7A787522" w14:textId="77777777" w:rsidR="00F27463" w:rsidRDefault="00F27463" w:rsidP="007F5F6A">
      <w:pPr>
        <w:autoSpaceDE w:val="0"/>
        <w:autoSpaceDN w:val="0"/>
        <w:adjustRightInd w:val="0"/>
        <w:spacing w:line="360" w:lineRule="auto"/>
        <w:ind w:firstLineChars="200" w:firstLine="420"/>
        <w:jc w:val="left"/>
        <w:rPr>
          <w:rFonts w:ascii="宋体" w:hAnsi="Calibri" w:cs="宋体"/>
          <w:color w:val="000000" w:themeColor="text1"/>
          <w:kern w:val="0"/>
          <w:szCs w:val="21"/>
        </w:rPr>
      </w:pPr>
    </w:p>
    <w:p w14:paraId="0EC7CF22" w14:textId="77777777" w:rsidR="00264E55" w:rsidRDefault="008040BB">
      <w:pPr>
        <w:pStyle w:val="1"/>
        <w:numPr>
          <w:ilvl w:val="0"/>
          <w:numId w:val="1"/>
        </w:numPr>
        <w:spacing w:before="120" w:after="120" w:line="360" w:lineRule="auto"/>
        <w:jc w:val="center"/>
        <w:rPr>
          <w:rFonts w:ascii="宋体" w:hAnsi="Calibri" w:cs="宋体"/>
          <w:color w:val="000000" w:themeColor="text1"/>
          <w:kern w:val="0"/>
          <w:sz w:val="24"/>
        </w:rPr>
      </w:pPr>
      <w:bookmarkStart w:id="8" w:name="_Toc881134"/>
      <w:bookmarkStart w:id="9" w:name="_Toc394473999"/>
      <w:r>
        <w:rPr>
          <w:rFonts w:ascii="宋体" w:hAnsi="Calibri" w:cs="宋体" w:hint="eastAsia"/>
          <w:color w:val="000000" w:themeColor="text1"/>
          <w:kern w:val="0"/>
          <w:sz w:val="24"/>
        </w:rPr>
        <w:t>基金管理人对基金托管人的业务核查</w:t>
      </w:r>
      <w:bookmarkEnd w:id="8"/>
      <w:bookmarkEnd w:id="9"/>
    </w:p>
    <w:p w14:paraId="226203A0" w14:textId="77777777" w:rsidR="00264E55" w:rsidRDefault="00264E55">
      <w:pPr>
        <w:pStyle w:val="af3"/>
        <w:autoSpaceDE w:val="0"/>
        <w:autoSpaceDN w:val="0"/>
        <w:adjustRightInd w:val="0"/>
        <w:spacing w:line="360" w:lineRule="auto"/>
        <w:ind w:left="450" w:firstLineChars="0" w:firstLine="0"/>
        <w:rPr>
          <w:rFonts w:ascii="宋体" w:hAnsi="Calibri" w:cs="宋体"/>
          <w:b/>
          <w:color w:val="000000" w:themeColor="text1"/>
          <w:kern w:val="0"/>
          <w:sz w:val="24"/>
        </w:rPr>
      </w:pPr>
    </w:p>
    <w:p w14:paraId="2531D46A" w14:textId="77777777" w:rsidR="00264E55" w:rsidRDefault="008040BB">
      <w:pPr>
        <w:autoSpaceDE w:val="0"/>
        <w:autoSpaceDN w:val="0"/>
        <w:adjustRightInd w:val="0"/>
        <w:spacing w:line="360" w:lineRule="auto"/>
        <w:ind w:firstLine="420"/>
        <w:jc w:val="left"/>
        <w:rPr>
          <w:rFonts w:ascii="宋体" w:hAnsi="Calibri" w:cs="宋体"/>
          <w:color w:val="000000" w:themeColor="text1"/>
          <w:kern w:val="0"/>
          <w:szCs w:val="21"/>
        </w:rPr>
      </w:pPr>
      <w:r>
        <w:rPr>
          <w:rFonts w:ascii="宋体" w:hAnsi="Calibri" w:cs="宋体" w:hint="eastAsia"/>
          <w:color w:val="000000" w:themeColor="text1"/>
          <w:kern w:val="0"/>
          <w:szCs w:val="21"/>
        </w:rPr>
        <w:t>（一）基金管理人对基金托管人履行托管职责情况进行核查，核查事项包括但不限于基金托管人安全保管基金财产、开设基金财产的资金账户、证券账户等投资所需账户、复核基金管理人计算的基金资产净值和各类基金份额净值、根据基金管理人指令办理清算交收、相关信息披露和监督基金投资运作等行为。</w:t>
      </w:r>
    </w:p>
    <w:p w14:paraId="03AE9E55" w14:textId="77777777" w:rsidR="00264E55" w:rsidRDefault="008040BB">
      <w:pPr>
        <w:autoSpaceDE w:val="0"/>
        <w:autoSpaceDN w:val="0"/>
        <w:adjustRightInd w:val="0"/>
        <w:spacing w:line="360" w:lineRule="auto"/>
        <w:ind w:firstLineChars="150" w:firstLine="315"/>
        <w:jc w:val="left"/>
        <w:rPr>
          <w:rFonts w:ascii="宋体" w:hAnsi="Calibri" w:cs="宋体"/>
          <w:color w:val="000000" w:themeColor="text1"/>
          <w:kern w:val="0"/>
          <w:szCs w:val="21"/>
        </w:rPr>
      </w:pPr>
      <w:r>
        <w:rPr>
          <w:rFonts w:ascii="宋体" w:hAnsi="Calibri" w:cs="宋体" w:hint="eastAsia"/>
          <w:color w:val="000000" w:themeColor="text1"/>
          <w:kern w:val="0"/>
          <w:szCs w:val="21"/>
        </w:rPr>
        <w:t>（二）基金管理人发现基金托管人擅自挪用基金财产、未对基金财产实行分账管理、未执行或无故延迟执行基金管理人资金划拨指令、泄露基金投资信息等违反《基金法》、《基金合同》、本托管协议及其他有关规定时，基金管理人应及时以书面形式通知基金托管人限期纠正，基金托管人收到通知后应及时核对确认并以书面形式向基金管理人发出回函，</w:t>
      </w:r>
      <w:r>
        <w:rPr>
          <w:rFonts w:hint="eastAsia"/>
          <w:color w:val="000000" w:themeColor="text1"/>
          <w:szCs w:val="20"/>
        </w:rPr>
        <w:t>说明违规原因及纠正期限，并保证在规定期限内及时改正。</w:t>
      </w:r>
      <w:r>
        <w:rPr>
          <w:rFonts w:ascii="宋体" w:hAnsi="Calibri" w:cs="宋体" w:hint="eastAsia"/>
          <w:color w:val="000000" w:themeColor="text1"/>
          <w:kern w:val="0"/>
          <w:szCs w:val="21"/>
        </w:rPr>
        <w:t>在上述限期内，基金管理人有权随时对通知事项进行复查，督促基金托管人改正，并予协助配合。基金托管人应积极配合基金管理人的核查行为，包括但不限于：提交相关资料以</w:t>
      </w:r>
      <w:proofErr w:type="gramStart"/>
      <w:r>
        <w:rPr>
          <w:rFonts w:ascii="宋体" w:hAnsi="Calibri" w:cs="宋体" w:hint="eastAsia"/>
          <w:color w:val="000000" w:themeColor="text1"/>
          <w:kern w:val="0"/>
          <w:szCs w:val="21"/>
        </w:rPr>
        <w:t>供基金</w:t>
      </w:r>
      <w:proofErr w:type="gramEnd"/>
      <w:r>
        <w:rPr>
          <w:rFonts w:ascii="宋体" w:hAnsi="Calibri" w:cs="宋体" w:hint="eastAsia"/>
          <w:color w:val="000000" w:themeColor="text1"/>
          <w:kern w:val="0"/>
          <w:szCs w:val="21"/>
        </w:rPr>
        <w:t>管理人核查基金财产的完整性和真实性，在规定时间内答复基金管理人并改正。基金托管人对基金管理人通知的违规事项未能在限期内纠正的，基金管理人应报告中国证监会。</w:t>
      </w:r>
    </w:p>
    <w:p w14:paraId="5CFCE2B7" w14:textId="77777777" w:rsidR="00264E55" w:rsidRDefault="008040BB">
      <w:pPr>
        <w:autoSpaceDE w:val="0"/>
        <w:autoSpaceDN w:val="0"/>
        <w:adjustRightInd w:val="0"/>
        <w:spacing w:line="360" w:lineRule="auto"/>
        <w:ind w:firstLineChars="200" w:firstLine="420"/>
        <w:jc w:val="left"/>
        <w:rPr>
          <w:rFonts w:ascii="宋体" w:hAnsi="Calibri" w:cs="宋体"/>
          <w:color w:val="000000" w:themeColor="text1"/>
          <w:kern w:val="0"/>
          <w:szCs w:val="21"/>
        </w:rPr>
      </w:pPr>
      <w:r>
        <w:rPr>
          <w:rFonts w:ascii="宋体" w:hAnsi="Calibri" w:cs="宋体" w:hint="eastAsia"/>
          <w:color w:val="000000" w:themeColor="text1"/>
          <w:kern w:val="0"/>
          <w:szCs w:val="21"/>
        </w:rPr>
        <w:t>（三）基金管理人发现基金托管人有重大违规行为，应立即报告中国证监会，同时通知基金托管人限期纠正，并将纠正结果报告中国证监会。</w:t>
      </w:r>
    </w:p>
    <w:p w14:paraId="6C927D64" w14:textId="77777777" w:rsidR="00264E55" w:rsidRDefault="008040BB">
      <w:pPr>
        <w:autoSpaceDE w:val="0"/>
        <w:autoSpaceDN w:val="0"/>
        <w:adjustRightInd w:val="0"/>
        <w:spacing w:line="360" w:lineRule="auto"/>
        <w:ind w:firstLineChars="200" w:firstLine="420"/>
        <w:jc w:val="left"/>
        <w:rPr>
          <w:rFonts w:ascii="宋体" w:hAnsi="Calibri" w:cs="宋体"/>
          <w:color w:val="000000" w:themeColor="text1"/>
          <w:kern w:val="0"/>
          <w:szCs w:val="21"/>
        </w:rPr>
      </w:pPr>
      <w:r>
        <w:rPr>
          <w:rFonts w:ascii="宋体" w:hAnsi="Calibri" w:cs="宋体" w:hint="eastAsia"/>
          <w:color w:val="000000" w:themeColor="text1"/>
          <w:kern w:val="0"/>
          <w:szCs w:val="21"/>
        </w:rPr>
        <w:t>基金托管人无正当理由，拒绝、阻挠基金管理人根据本协议规定行使监督权，或采取拖延、欺诈等手段妨碍基金管理人进行有效监督，情节严重或经基金管理人提出警告仍不改正的，基金管理人应报告中国证监会。</w:t>
      </w:r>
    </w:p>
    <w:p w14:paraId="4AE14948" w14:textId="77777777" w:rsidR="00264E55" w:rsidRDefault="00264E55">
      <w:pPr>
        <w:autoSpaceDE w:val="0"/>
        <w:autoSpaceDN w:val="0"/>
        <w:adjustRightInd w:val="0"/>
        <w:spacing w:line="360" w:lineRule="auto"/>
        <w:ind w:firstLineChars="200" w:firstLine="420"/>
        <w:jc w:val="left"/>
        <w:rPr>
          <w:rFonts w:ascii="宋体" w:hAnsi="Calibri" w:cs="宋体"/>
          <w:color w:val="000000" w:themeColor="text1"/>
          <w:kern w:val="0"/>
          <w:szCs w:val="21"/>
        </w:rPr>
      </w:pPr>
    </w:p>
    <w:p w14:paraId="3FC534FC" w14:textId="77777777" w:rsidR="00264E55" w:rsidRDefault="008040BB">
      <w:pPr>
        <w:pStyle w:val="1"/>
        <w:numPr>
          <w:ilvl w:val="0"/>
          <w:numId w:val="1"/>
        </w:numPr>
        <w:spacing w:before="120" w:after="120" w:line="360" w:lineRule="auto"/>
        <w:jc w:val="center"/>
        <w:rPr>
          <w:rFonts w:ascii="宋体" w:hAnsi="Calibri" w:cs="宋体"/>
          <w:color w:val="000000" w:themeColor="text1"/>
          <w:kern w:val="0"/>
          <w:szCs w:val="21"/>
        </w:rPr>
      </w:pPr>
      <w:bookmarkStart w:id="10" w:name="_Toc881135"/>
      <w:bookmarkStart w:id="11" w:name="_Toc394474000"/>
      <w:r>
        <w:rPr>
          <w:rFonts w:ascii="宋体" w:hAnsi="Calibri" w:cs="宋体" w:hint="eastAsia"/>
          <w:color w:val="000000" w:themeColor="text1"/>
          <w:kern w:val="0"/>
          <w:sz w:val="24"/>
        </w:rPr>
        <w:t>基金财产保管</w:t>
      </w:r>
      <w:bookmarkEnd w:id="10"/>
      <w:bookmarkEnd w:id="11"/>
    </w:p>
    <w:p w14:paraId="0B8E7B9F" w14:textId="77777777" w:rsidR="00264E55" w:rsidRDefault="00264E55">
      <w:pPr>
        <w:autoSpaceDE w:val="0"/>
        <w:autoSpaceDN w:val="0"/>
        <w:adjustRightInd w:val="0"/>
        <w:spacing w:line="360" w:lineRule="auto"/>
        <w:jc w:val="left"/>
        <w:rPr>
          <w:rFonts w:ascii="宋体" w:hAnsi="Calibri" w:cs="宋体"/>
          <w:color w:val="000000" w:themeColor="text1"/>
          <w:kern w:val="0"/>
          <w:szCs w:val="21"/>
        </w:rPr>
      </w:pPr>
    </w:p>
    <w:p w14:paraId="74292E98" w14:textId="77777777" w:rsidR="00264E55" w:rsidRDefault="008040BB">
      <w:pPr>
        <w:spacing w:line="360" w:lineRule="auto"/>
        <w:ind w:firstLineChars="200" w:firstLine="420"/>
        <w:rPr>
          <w:color w:val="000000" w:themeColor="text1"/>
        </w:rPr>
      </w:pPr>
      <w:r>
        <w:rPr>
          <w:rFonts w:hint="eastAsia"/>
          <w:color w:val="000000" w:themeColor="text1"/>
        </w:rPr>
        <w:t>（一）基金财产保管的原则</w:t>
      </w:r>
    </w:p>
    <w:p w14:paraId="6AED6105" w14:textId="77777777" w:rsidR="00264E55" w:rsidRDefault="008040BB">
      <w:pPr>
        <w:spacing w:line="360" w:lineRule="auto"/>
        <w:ind w:firstLineChars="200" w:firstLine="420"/>
        <w:rPr>
          <w:color w:val="000000" w:themeColor="text1"/>
        </w:rPr>
      </w:pPr>
      <w:r>
        <w:rPr>
          <w:color w:val="000000" w:themeColor="text1"/>
        </w:rPr>
        <w:t>1</w:t>
      </w:r>
      <w:r>
        <w:rPr>
          <w:rFonts w:hint="eastAsia"/>
          <w:color w:val="000000" w:themeColor="text1"/>
        </w:rPr>
        <w:t>、基金财产应独立于基金管理人、基金托管人的固有财产。</w:t>
      </w:r>
    </w:p>
    <w:p w14:paraId="2FAFFAEC" w14:textId="77777777" w:rsidR="00264E55" w:rsidRDefault="008040BB">
      <w:pPr>
        <w:spacing w:line="360" w:lineRule="auto"/>
        <w:ind w:firstLineChars="200" w:firstLine="420"/>
        <w:rPr>
          <w:color w:val="000000" w:themeColor="text1"/>
        </w:rPr>
      </w:pPr>
      <w:r>
        <w:rPr>
          <w:color w:val="000000" w:themeColor="text1"/>
        </w:rPr>
        <w:t>2</w:t>
      </w:r>
      <w:r>
        <w:rPr>
          <w:rFonts w:hint="eastAsia"/>
          <w:color w:val="000000" w:themeColor="text1"/>
        </w:rPr>
        <w:t>、基金托管人应安全保管基金财产，未经基金管理人的合法合</w:t>
      </w:r>
      <w:proofErr w:type="gramStart"/>
      <w:r>
        <w:rPr>
          <w:rFonts w:hint="eastAsia"/>
          <w:color w:val="000000" w:themeColor="text1"/>
        </w:rPr>
        <w:t>规</w:t>
      </w:r>
      <w:proofErr w:type="gramEnd"/>
      <w:r>
        <w:rPr>
          <w:rFonts w:hint="eastAsia"/>
          <w:color w:val="000000" w:themeColor="text1"/>
        </w:rPr>
        <w:t>指令或法律法规、《基</w:t>
      </w:r>
      <w:r>
        <w:rPr>
          <w:rFonts w:hint="eastAsia"/>
          <w:color w:val="000000" w:themeColor="text1"/>
        </w:rPr>
        <w:lastRenderedPageBreak/>
        <w:t>金合同》及本协议另有规定，不得自行运用、处分、分配基金的任何财产。</w:t>
      </w:r>
    </w:p>
    <w:p w14:paraId="0D39FE30" w14:textId="77777777" w:rsidR="00264E55" w:rsidRDefault="008040BB">
      <w:pPr>
        <w:spacing w:line="360" w:lineRule="auto"/>
        <w:ind w:firstLineChars="200" w:firstLine="420"/>
        <w:rPr>
          <w:color w:val="000000" w:themeColor="text1"/>
        </w:rPr>
      </w:pPr>
      <w:r>
        <w:rPr>
          <w:color w:val="000000" w:themeColor="text1"/>
        </w:rPr>
        <w:t>3</w:t>
      </w:r>
      <w:r>
        <w:rPr>
          <w:rFonts w:hint="eastAsia"/>
          <w:color w:val="000000" w:themeColor="text1"/>
        </w:rPr>
        <w:t>、基金托管人按照规定开设基金财产的资金账户、证券账户等投资所需账户，相关开户费用由基金资产承担。</w:t>
      </w:r>
    </w:p>
    <w:p w14:paraId="04D931BC" w14:textId="77777777" w:rsidR="00264E55" w:rsidRDefault="008040BB">
      <w:pPr>
        <w:spacing w:line="360" w:lineRule="auto"/>
        <w:ind w:firstLineChars="200" w:firstLine="420"/>
        <w:rPr>
          <w:color w:val="000000" w:themeColor="text1"/>
        </w:rPr>
      </w:pPr>
      <w:r>
        <w:rPr>
          <w:color w:val="000000" w:themeColor="text1"/>
        </w:rPr>
        <w:t>4</w:t>
      </w:r>
      <w:r>
        <w:rPr>
          <w:rFonts w:hint="eastAsia"/>
          <w:color w:val="000000" w:themeColor="text1"/>
        </w:rPr>
        <w:t>、基金托管人对所托管的不同基金财产分别设置账户，分账管理，独立核算，确保基金财产的完整与独立。</w:t>
      </w:r>
    </w:p>
    <w:p w14:paraId="1B55B8EA" w14:textId="49053AEF" w:rsidR="00264E55" w:rsidRDefault="008040BB">
      <w:pPr>
        <w:spacing w:line="360" w:lineRule="auto"/>
        <w:ind w:firstLineChars="200" w:firstLine="420"/>
        <w:rPr>
          <w:color w:val="000000" w:themeColor="text1"/>
          <w:szCs w:val="21"/>
        </w:rPr>
      </w:pPr>
      <w:r>
        <w:rPr>
          <w:color w:val="000000" w:themeColor="text1"/>
        </w:rPr>
        <w:t>5</w:t>
      </w:r>
      <w:r>
        <w:rPr>
          <w:rFonts w:hint="eastAsia"/>
          <w:color w:val="000000" w:themeColor="text1"/>
        </w:rPr>
        <w:t>、</w:t>
      </w:r>
      <w:r>
        <w:rPr>
          <w:rFonts w:hint="eastAsia"/>
          <w:color w:val="000000" w:themeColor="text1"/>
          <w:szCs w:val="21"/>
        </w:rPr>
        <w:t>对于因为基金认申购、投资产生的应收资产，应由基金管理人负责与有关当事人确定到账日期并通知基金托管人，到账日基金财产没有到达基金账户的，基金托管人应及时通知基金管理人采取措施进行催收。基金管理人未及时催收给基金财产造成损失的，基金管理人应负责向有关当事人追偿基金财产的损失，基金托管人对此不承担</w:t>
      </w:r>
      <w:r w:rsidR="007F5F6A">
        <w:rPr>
          <w:rFonts w:hint="eastAsia"/>
          <w:color w:val="000000" w:themeColor="text1"/>
          <w:szCs w:val="21"/>
        </w:rPr>
        <w:t>相应</w:t>
      </w:r>
      <w:r>
        <w:rPr>
          <w:rFonts w:hint="eastAsia"/>
          <w:color w:val="000000" w:themeColor="text1"/>
          <w:szCs w:val="21"/>
        </w:rPr>
        <w:t>责任</w:t>
      </w:r>
      <w:r w:rsidR="00F27463" w:rsidRPr="00F27463">
        <w:rPr>
          <w:rFonts w:hint="eastAsia"/>
          <w:color w:val="000000" w:themeColor="text1"/>
          <w:szCs w:val="21"/>
        </w:rPr>
        <w:t>，但应给予必要的协助与配合</w:t>
      </w:r>
      <w:r>
        <w:rPr>
          <w:rFonts w:hint="eastAsia"/>
          <w:color w:val="000000" w:themeColor="text1"/>
          <w:szCs w:val="21"/>
        </w:rPr>
        <w:t>。</w:t>
      </w:r>
    </w:p>
    <w:p w14:paraId="42A3A4A7" w14:textId="113268D2" w:rsidR="00264E55" w:rsidRDefault="008040BB">
      <w:pPr>
        <w:spacing w:line="360" w:lineRule="auto"/>
        <w:ind w:firstLineChars="200" w:firstLine="420"/>
        <w:rPr>
          <w:color w:val="000000" w:themeColor="text1"/>
        </w:rPr>
      </w:pPr>
      <w:r>
        <w:rPr>
          <w:color w:val="000000" w:themeColor="text1"/>
          <w:szCs w:val="21"/>
        </w:rPr>
        <w:t>6</w:t>
      </w:r>
      <w:r>
        <w:rPr>
          <w:rFonts w:hint="eastAsia"/>
          <w:color w:val="000000" w:themeColor="text1"/>
          <w:szCs w:val="21"/>
        </w:rPr>
        <w:t>、对因为基金管理人投资产生的存放或存管在基金托管人以外机构的基金财产，或交由期货公司负责清算交收的基金财产（包括但不限于期货保证金账户内的资金、期货合约等）及其收益，若由于该等机构或该机构会员单位等本协议当事人外第三方的原因给基金财产造成的损失等，基金托管人不承担责任</w:t>
      </w:r>
      <w:r w:rsidR="00F27463" w:rsidRPr="00F27463">
        <w:rPr>
          <w:rFonts w:hint="eastAsia"/>
          <w:color w:val="000000" w:themeColor="text1"/>
          <w:szCs w:val="21"/>
        </w:rPr>
        <w:t>，但应给予必要的协助与配合</w:t>
      </w:r>
      <w:r>
        <w:rPr>
          <w:rFonts w:hint="eastAsia"/>
          <w:color w:val="000000" w:themeColor="text1"/>
          <w:szCs w:val="21"/>
        </w:rPr>
        <w:t>。</w:t>
      </w:r>
    </w:p>
    <w:p w14:paraId="1AF064A0" w14:textId="77777777" w:rsidR="00264E55" w:rsidRDefault="008040BB">
      <w:pPr>
        <w:spacing w:line="360" w:lineRule="auto"/>
        <w:ind w:firstLineChars="200" w:firstLine="420"/>
        <w:rPr>
          <w:color w:val="000000" w:themeColor="text1"/>
        </w:rPr>
      </w:pPr>
      <w:r>
        <w:rPr>
          <w:color w:val="000000" w:themeColor="text1"/>
        </w:rPr>
        <w:t>7</w:t>
      </w:r>
      <w:r>
        <w:rPr>
          <w:rFonts w:hint="eastAsia"/>
          <w:color w:val="000000" w:themeColor="text1"/>
        </w:rPr>
        <w:t>、除依据</w:t>
      </w:r>
      <w:r>
        <w:rPr>
          <w:rFonts w:hint="eastAsia"/>
          <w:color w:val="000000" w:themeColor="text1"/>
          <w:sz w:val="23"/>
          <w:szCs w:val="23"/>
        </w:rPr>
        <w:t>法律法规</w:t>
      </w:r>
      <w:r>
        <w:rPr>
          <w:rFonts w:hint="eastAsia"/>
          <w:color w:val="000000" w:themeColor="text1"/>
        </w:rPr>
        <w:t>、《基金合同》及其他有关规定外，基金托管人不得委托第三人托管基金财产。</w:t>
      </w:r>
    </w:p>
    <w:p w14:paraId="13510C52" w14:textId="77777777" w:rsidR="00264E55" w:rsidRDefault="008040BB">
      <w:pPr>
        <w:spacing w:line="360" w:lineRule="auto"/>
        <w:ind w:firstLineChars="200" w:firstLine="420"/>
        <w:rPr>
          <w:color w:val="000000" w:themeColor="text1"/>
        </w:rPr>
      </w:pPr>
      <w:r>
        <w:rPr>
          <w:rFonts w:hint="eastAsia"/>
          <w:color w:val="000000" w:themeColor="text1"/>
        </w:rPr>
        <w:t>（二）</w:t>
      </w:r>
      <w:r>
        <w:rPr>
          <w:rFonts w:ascii="宋体" w:hAnsi="Calibri" w:cs="宋体" w:hint="eastAsia"/>
          <w:color w:val="000000" w:themeColor="text1"/>
          <w:kern w:val="0"/>
          <w:szCs w:val="21"/>
        </w:rPr>
        <w:t>《基金合同》</w:t>
      </w:r>
      <w:r>
        <w:rPr>
          <w:rFonts w:hint="eastAsia"/>
          <w:color w:val="000000" w:themeColor="text1"/>
        </w:rPr>
        <w:t>生效前募集资金的验资和入账</w:t>
      </w:r>
    </w:p>
    <w:p w14:paraId="27525020" w14:textId="77777777" w:rsidR="00264E55" w:rsidRDefault="008040BB">
      <w:pPr>
        <w:spacing w:line="360" w:lineRule="auto"/>
        <w:ind w:firstLineChars="200" w:firstLine="420"/>
        <w:rPr>
          <w:color w:val="000000" w:themeColor="text1"/>
        </w:rPr>
      </w:pPr>
      <w:r>
        <w:rPr>
          <w:color w:val="000000" w:themeColor="text1"/>
        </w:rPr>
        <w:t>1</w:t>
      </w:r>
      <w:r>
        <w:rPr>
          <w:rFonts w:hint="eastAsia"/>
          <w:color w:val="000000" w:themeColor="text1"/>
        </w:rPr>
        <w:t>、基金募集期间募集的资金应存于基金管理人在具有托管资格的银行开立的“基金募集专户”，该账户由基金管理人开立并管理。基金募集期满或基金管理人宣布停止募集时，发起资金提供方认购金额及承诺持有期限符合《基金法》、《运作办法》等有关规定后，基金管理人应将属于本基金财产的全部资金划入在基金托管人为本基金开立的基金银行账户。同时在</w:t>
      </w:r>
      <w:r>
        <w:rPr>
          <w:color w:val="000000" w:themeColor="text1"/>
        </w:rPr>
        <w:t>规定时间内</w:t>
      </w:r>
      <w:r>
        <w:rPr>
          <w:rFonts w:hint="eastAsia"/>
          <w:color w:val="000000" w:themeColor="text1"/>
        </w:rPr>
        <w:t>，由基金管理人在法定期限内聘请符合《中华人民共和国证券法》规定的会计师事务所对基金进行验资，并出具验资报告，验资报告需对发起资金提供方及其持有基金份额进行专门说明，出具的验资报告应由参加验资的</w:t>
      </w:r>
      <w:r>
        <w:rPr>
          <w:color w:val="000000" w:themeColor="text1"/>
        </w:rPr>
        <w:t>2</w:t>
      </w:r>
      <w:r>
        <w:rPr>
          <w:rFonts w:hint="eastAsia"/>
          <w:color w:val="000000" w:themeColor="text1"/>
        </w:rPr>
        <w:t>名以上</w:t>
      </w:r>
      <w:r>
        <w:rPr>
          <w:color w:val="000000" w:themeColor="text1"/>
        </w:rPr>
        <w:t>(</w:t>
      </w:r>
      <w:r>
        <w:rPr>
          <w:rFonts w:hint="eastAsia"/>
          <w:color w:val="000000" w:themeColor="text1"/>
        </w:rPr>
        <w:t>含</w:t>
      </w:r>
      <w:r>
        <w:rPr>
          <w:color w:val="000000" w:themeColor="text1"/>
        </w:rPr>
        <w:t>2</w:t>
      </w:r>
      <w:r>
        <w:rPr>
          <w:rFonts w:hint="eastAsia"/>
          <w:color w:val="000000" w:themeColor="text1"/>
        </w:rPr>
        <w:t>名</w:t>
      </w:r>
      <w:r>
        <w:rPr>
          <w:color w:val="000000" w:themeColor="text1"/>
        </w:rPr>
        <w:t>)</w:t>
      </w:r>
      <w:r>
        <w:rPr>
          <w:rFonts w:hint="eastAsia"/>
          <w:color w:val="000000" w:themeColor="text1"/>
        </w:rPr>
        <w:t>中国注册会计师签字方为有效。</w:t>
      </w:r>
    </w:p>
    <w:p w14:paraId="1BD8A728" w14:textId="77777777" w:rsidR="00264E55" w:rsidRDefault="008040BB">
      <w:pPr>
        <w:spacing w:line="360" w:lineRule="auto"/>
        <w:ind w:firstLineChars="200" w:firstLine="420"/>
        <w:rPr>
          <w:color w:val="000000" w:themeColor="text1"/>
        </w:rPr>
      </w:pPr>
      <w:r>
        <w:rPr>
          <w:color w:val="000000" w:themeColor="text1"/>
        </w:rPr>
        <w:t>2</w:t>
      </w:r>
      <w:r>
        <w:rPr>
          <w:rFonts w:hint="eastAsia"/>
          <w:color w:val="000000" w:themeColor="text1"/>
        </w:rPr>
        <w:t>、</w:t>
      </w:r>
      <w:proofErr w:type="gramStart"/>
      <w:r>
        <w:rPr>
          <w:rFonts w:hint="eastAsia"/>
          <w:color w:val="000000" w:themeColor="text1"/>
        </w:rPr>
        <w:t>若基金</w:t>
      </w:r>
      <w:proofErr w:type="gramEnd"/>
      <w:r>
        <w:rPr>
          <w:rFonts w:hint="eastAsia"/>
          <w:color w:val="000000" w:themeColor="text1"/>
        </w:rPr>
        <w:t>募集期限届满，未能达到</w:t>
      </w:r>
      <w:r>
        <w:rPr>
          <w:rFonts w:ascii="宋体" w:hAnsi="Calibri" w:cs="宋体" w:hint="eastAsia"/>
          <w:color w:val="000000" w:themeColor="text1"/>
          <w:kern w:val="0"/>
          <w:szCs w:val="21"/>
        </w:rPr>
        <w:t>《基金合同》</w:t>
      </w:r>
      <w:r>
        <w:rPr>
          <w:rFonts w:hint="eastAsia"/>
          <w:color w:val="000000" w:themeColor="text1"/>
        </w:rPr>
        <w:t>生效的条件，由基</w:t>
      </w:r>
      <w:r>
        <w:rPr>
          <w:rFonts w:hint="eastAsia"/>
          <w:color w:val="000000" w:themeColor="text1"/>
          <w:szCs w:val="21"/>
        </w:rPr>
        <w:t>金管理人按规定办理退款等事宜，基金托管人应提供必要的协助。</w:t>
      </w:r>
    </w:p>
    <w:p w14:paraId="6191609A" w14:textId="77777777" w:rsidR="00264E55" w:rsidRDefault="008040BB">
      <w:pPr>
        <w:spacing w:line="360" w:lineRule="auto"/>
        <w:ind w:firstLineChars="200" w:firstLine="420"/>
        <w:rPr>
          <w:color w:val="000000" w:themeColor="text1"/>
        </w:rPr>
      </w:pPr>
      <w:r>
        <w:rPr>
          <w:rFonts w:hint="eastAsia"/>
          <w:color w:val="000000" w:themeColor="text1"/>
        </w:rPr>
        <w:t>（三）基金的银行账户的开设和管理</w:t>
      </w:r>
    </w:p>
    <w:p w14:paraId="2133E131" w14:textId="77777777" w:rsidR="00264E55" w:rsidRDefault="008040BB">
      <w:pPr>
        <w:spacing w:line="360" w:lineRule="auto"/>
        <w:ind w:firstLineChars="200" w:firstLine="420"/>
        <w:rPr>
          <w:color w:val="000000" w:themeColor="text1"/>
        </w:rPr>
      </w:pPr>
      <w:r>
        <w:rPr>
          <w:color w:val="000000" w:themeColor="text1"/>
        </w:rPr>
        <w:t>1</w:t>
      </w:r>
      <w:r>
        <w:rPr>
          <w:rFonts w:hint="eastAsia"/>
          <w:color w:val="000000" w:themeColor="text1"/>
        </w:rPr>
        <w:t>、基金托管人应负责本基金的银行账户的开设和管理。</w:t>
      </w:r>
    </w:p>
    <w:p w14:paraId="5E52E832" w14:textId="77777777" w:rsidR="00264E55" w:rsidRDefault="008040BB">
      <w:pPr>
        <w:spacing w:line="360" w:lineRule="auto"/>
        <w:ind w:firstLineChars="200" w:firstLine="420"/>
        <w:rPr>
          <w:color w:val="000000" w:themeColor="text1"/>
        </w:rPr>
      </w:pPr>
      <w:r>
        <w:rPr>
          <w:color w:val="000000" w:themeColor="text1"/>
        </w:rPr>
        <w:lastRenderedPageBreak/>
        <w:t>2</w:t>
      </w:r>
      <w:r>
        <w:rPr>
          <w:rFonts w:hint="eastAsia"/>
          <w:color w:val="000000" w:themeColor="text1"/>
        </w:rPr>
        <w:t>、基金托管人以本基金的名义在具有基金托管资格的商业银行开设本基金的银行账户。本基金的银行预留印鉴为“中信证券股份有限公司托管业务结算专用章”和</w:t>
      </w:r>
      <w:r>
        <w:rPr>
          <w:rFonts w:hint="eastAsia"/>
        </w:rPr>
        <w:t>基金托管人</w:t>
      </w:r>
      <w:r>
        <w:rPr>
          <w:rFonts w:hint="eastAsia"/>
          <w:color w:val="000000" w:themeColor="text1"/>
        </w:rPr>
        <w:t>有权人名章。本基金的一切货币收支活动，包括但不限于投资、支付赎回金额、支付基金收益、收取申购款，均需通过本基金的银行账户进行。</w:t>
      </w:r>
    </w:p>
    <w:p w14:paraId="2DA2A660" w14:textId="77777777" w:rsidR="00264E55" w:rsidRDefault="008040BB">
      <w:pPr>
        <w:spacing w:line="360" w:lineRule="auto"/>
        <w:ind w:firstLineChars="200" w:firstLine="420"/>
        <w:rPr>
          <w:color w:val="000000" w:themeColor="text1"/>
        </w:rPr>
      </w:pPr>
      <w:r>
        <w:rPr>
          <w:color w:val="000000" w:themeColor="text1"/>
        </w:rPr>
        <w:t>3</w:t>
      </w:r>
      <w:r>
        <w:rPr>
          <w:rFonts w:hint="eastAsia"/>
          <w:color w:val="000000" w:themeColor="text1"/>
        </w:rPr>
        <w:t>、本基金银行账户的开立和使用，限于满足开展本基金业务的需要。基金托管人和基金管理人不得假借本基金的名义开立其他任何银行账户；亦不得使用本基金的银行账户进行本基金业务以外的活动。</w:t>
      </w:r>
    </w:p>
    <w:p w14:paraId="53D56D0B" w14:textId="77777777" w:rsidR="00264E55" w:rsidRDefault="008040BB">
      <w:pPr>
        <w:spacing w:line="360" w:lineRule="auto"/>
        <w:ind w:firstLineChars="200" w:firstLine="420"/>
        <w:rPr>
          <w:color w:val="000000" w:themeColor="text1"/>
        </w:rPr>
      </w:pPr>
      <w:r>
        <w:rPr>
          <w:color w:val="000000" w:themeColor="text1"/>
        </w:rPr>
        <w:t>4</w:t>
      </w:r>
      <w:r>
        <w:rPr>
          <w:rFonts w:hint="eastAsia"/>
          <w:color w:val="000000" w:themeColor="text1"/>
        </w:rPr>
        <w:t>、本基金托管账户的开立和管理应符合法律法规及银行业监督管理机构的有关规定。</w:t>
      </w:r>
    </w:p>
    <w:p w14:paraId="3DC5135E" w14:textId="77777777" w:rsidR="00264E55" w:rsidRDefault="008040BB">
      <w:pPr>
        <w:spacing w:line="360" w:lineRule="auto"/>
        <w:ind w:firstLineChars="200" w:firstLine="420"/>
        <w:rPr>
          <w:color w:val="000000" w:themeColor="text1"/>
        </w:rPr>
      </w:pPr>
      <w:r>
        <w:rPr>
          <w:rFonts w:hint="eastAsia"/>
          <w:color w:val="000000" w:themeColor="text1"/>
        </w:rPr>
        <w:t>（四）基金证券账户和结算备付金账户的开设和管理</w:t>
      </w:r>
    </w:p>
    <w:p w14:paraId="4C84C4DB" w14:textId="77777777" w:rsidR="00264E55" w:rsidRDefault="008040BB">
      <w:pPr>
        <w:spacing w:line="360" w:lineRule="auto"/>
        <w:ind w:firstLine="420"/>
        <w:rPr>
          <w:color w:val="000000" w:themeColor="text1"/>
        </w:rPr>
      </w:pPr>
      <w:r>
        <w:rPr>
          <w:color w:val="000000" w:themeColor="text1"/>
        </w:rPr>
        <w:t>1</w:t>
      </w:r>
      <w:r>
        <w:rPr>
          <w:rFonts w:hint="eastAsia"/>
          <w:color w:val="000000" w:themeColor="text1"/>
        </w:rPr>
        <w:t>、基金托管人应当代表本基金，以基金托管人和本基金联名的方式在中国证券登记结算有限责任公司开设证券账户。</w:t>
      </w:r>
    </w:p>
    <w:p w14:paraId="1C80D8E2" w14:textId="77777777" w:rsidR="00264E55" w:rsidRDefault="008040BB">
      <w:pPr>
        <w:spacing w:line="360" w:lineRule="auto"/>
        <w:ind w:firstLine="420"/>
        <w:rPr>
          <w:color w:val="000000" w:themeColor="text1"/>
        </w:rPr>
      </w:pPr>
      <w:r>
        <w:rPr>
          <w:color w:val="000000" w:themeColor="text1"/>
        </w:rPr>
        <w:t>2</w:t>
      </w:r>
      <w:r>
        <w:rPr>
          <w:rFonts w:hint="eastAsia"/>
          <w:color w:val="000000" w:themeColor="text1"/>
        </w:rPr>
        <w:t>、本基金证券账户的开立和使用，限于满足开展本基金业务的需要。基金托管人和基金管理人不得出借或未经另一方同意擅自转让本基金的证券账户；亦不得使用本基金的证券账户进行本基金业务以外的活动。</w:t>
      </w:r>
    </w:p>
    <w:p w14:paraId="160D08FB" w14:textId="77777777" w:rsidR="00264E55" w:rsidRDefault="008040BB">
      <w:pPr>
        <w:spacing w:line="360" w:lineRule="auto"/>
        <w:ind w:firstLine="420"/>
        <w:rPr>
          <w:color w:val="000000" w:themeColor="text1"/>
        </w:rPr>
      </w:pPr>
      <w:r>
        <w:rPr>
          <w:color w:val="000000" w:themeColor="text1"/>
        </w:rPr>
        <w:t>3</w:t>
      </w:r>
      <w:r>
        <w:rPr>
          <w:rFonts w:hint="eastAsia"/>
          <w:color w:val="000000" w:themeColor="text1"/>
        </w:rPr>
        <w:t>、</w:t>
      </w:r>
      <w:r>
        <w:rPr>
          <w:rFonts w:hint="eastAsia"/>
          <w:color w:val="000000" w:themeColor="text1"/>
          <w:szCs w:val="21"/>
        </w:rPr>
        <w:t>基金证券账户的开立由基金托管人负责，账户资产的管理和运用由基金管理人负责。</w:t>
      </w:r>
    </w:p>
    <w:p w14:paraId="0D1E457A" w14:textId="77777777" w:rsidR="00264E55" w:rsidRDefault="008040BB">
      <w:pPr>
        <w:spacing w:line="360" w:lineRule="auto"/>
        <w:ind w:firstLine="420"/>
        <w:rPr>
          <w:color w:val="000000" w:themeColor="text1"/>
        </w:rPr>
      </w:pPr>
      <w:r>
        <w:rPr>
          <w:color w:val="000000" w:themeColor="text1"/>
        </w:rPr>
        <w:t>4</w:t>
      </w:r>
      <w:r>
        <w:rPr>
          <w:rFonts w:hint="eastAsia"/>
          <w:color w:val="000000" w:themeColor="text1"/>
        </w:rPr>
        <w:t>、基金托管人以托管人名义在中国证券登记结算有限责任公司开立结算备付金账户，用于办理基金托管人所托管的包括本基金在内的全部基金在证券交易所进行证券投资所涉及的资金结算业务。结算备付金的收取按照中国证券登记结算有限责任公司的规定执行。</w:t>
      </w:r>
    </w:p>
    <w:p w14:paraId="5D5C06F3" w14:textId="77777777" w:rsidR="00264E55" w:rsidRDefault="008040BB">
      <w:pPr>
        <w:spacing w:line="360" w:lineRule="auto"/>
        <w:ind w:firstLineChars="200" w:firstLine="420"/>
        <w:rPr>
          <w:color w:val="000000" w:themeColor="text1"/>
        </w:rPr>
      </w:pPr>
      <w:r>
        <w:rPr>
          <w:color w:val="000000" w:themeColor="text1"/>
        </w:rPr>
        <w:t>5</w:t>
      </w:r>
      <w:r>
        <w:rPr>
          <w:rFonts w:hint="eastAsia"/>
          <w:color w:val="000000" w:themeColor="text1"/>
        </w:rPr>
        <w:t>、在本托管协议生效日之后，本基金被允许从事其他投资品种的投资业务的，涉及相关账户的开设、使用的，若无相关规定，</w:t>
      </w:r>
      <w:proofErr w:type="gramStart"/>
      <w:r>
        <w:rPr>
          <w:rFonts w:hint="eastAsia"/>
          <w:color w:val="000000" w:themeColor="text1"/>
        </w:rPr>
        <w:t>则基金</w:t>
      </w:r>
      <w:proofErr w:type="gramEnd"/>
      <w:r>
        <w:rPr>
          <w:rFonts w:hint="eastAsia"/>
          <w:color w:val="000000" w:themeColor="text1"/>
        </w:rPr>
        <w:t>托管人应当比照并遵守上述关于账户开设、使用的规定。</w:t>
      </w:r>
    </w:p>
    <w:p w14:paraId="2E8389DF" w14:textId="77777777" w:rsidR="00264E55" w:rsidRDefault="008040BB">
      <w:pPr>
        <w:spacing w:line="360" w:lineRule="auto"/>
        <w:ind w:firstLineChars="150" w:firstLine="315"/>
        <w:rPr>
          <w:color w:val="000000" w:themeColor="text1"/>
        </w:rPr>
      </w:pPr>
      <w:r>
        <w:rPr>
          <w:rFonts w:hint="eastAsia"/>
          <w:color w:val="000000" w:themeColor="text1"/>
        </w:rPr>
        <w:t>（五）债券托管账户的开设和管理</w:t>
      </w:r>
    </w:p>
    <w:p w14:paraId="074CF194" w14:textId="77777777" w:rsidR="00264E55" w:rsidRDefault="008040BB">
      <w:pPr>
        <w:spacing w:line="360" w:lineRule="auto"/>
        <w:ind w:firstLineChars="150" w:firstLine="315"/>
        <w:rPr>
          <w:color w:val="000000" w:themeColor="text1"/>
        </w:rPr>
      </w:pPr>
      <w:r>
        <w:rPr>
          <w:rFonts w:hint="eastAsia"/>
          <w:color w:val="000000" w:themeColor="text1"/>
        </w:rPr>
        <w:t>《基金合同》生效后，基金管理人负责以基金的名义申请并取得进入全国银行间同业拆借市场的交易资格，并代表基金进行交易；基金托管人根据中国人民银行、银行间市场登记结算机构的有关规定，以基金的名义在中央国债登记结算有限责任公司、银行间市场清算所股份有限公司开设银行间债券市场债券托管账户和资金结算专户，并代表基金进行银行间债券市场债券和资金的清算。基金管理人和基金托管人应共同负责完成银行间债券市场准入备案。</w:t>
      </w:r>
    </w:p>
    <w:p w14:paraId="2DDC6BC5" w14:textId="77777777" w:rsidR="00264E55" w:rsidRDefault="008040BB">
      <w:pPr>
        <w:spacing w:line="360" w:lineRule="auto"/>
        <w:ind w:firstLineChars="150" w:firstLine="315"/>
        <w:rPr>
          <w:color w:val="000000" w:themeColor="text1"/>
        </w:rPr>
      </w:pPr>
      <w:r>
        <w:rPr>
          <w:rFonts w:hint="eastAsia"/>
          <w:color w:val="000000" w:themeColor="text1"/>
        </w:rPr>
        <w:t>（六）期货账户的开设和管理</w:t>
      </w:r>
    </w:p>
    <w:p w14:paraId="7C1F3676" w14:textId="145D2B75" w:rsidR="00264E55" w:rsidRDefault="008040BB">
      <w:pPr>
        <w:spacing w:line="360" w:lineRule="auto"/>
        <w:ind w:firstLineChars="250" w:firstLine="525"/>
        <w:rPr>
          <w:color w:val="000000" w:themeColor="text1"/>
        </w:rPr>
      </w:pPr>
      <w:r>
        <w:rPr>
          <w:rFonts w:hint="eastAsia"/>
          <w:color w:val="000000" w:themeColor="text1"/>
        </w:rPr>
        <w:lastRenderedPageBreak/>
        <w:t>基金管理人根据投资需要按照规定开立期货保证金账户及期货交易编码等。完成上述账户开立后，基金管理人应以书面形式将期货公司提供的期货保证金账户的初始资金密码和市场监控中心的登录用户名及密码告知基金托管人。资金密码和市场监控中心登录密码重置由基金管理人进行，重置后务必及时通知</w:t>
      </w:r>
      <w:r w:rsidR="006F3491">
        <w:rPr>
          <w:rFonts w:hint="eastAsia"/>
          <w:color w:val="000000" w:themeColor="text1"/>
        </w:rPr>
        <w:t>基金</w:t>
      </w:r>
      <w:r>
        <w:rPr>
          <w:rFonts w:hint="eastAsia"/>
          <w:color w:val="000000" w:themeColor="text1"/>
        </w:rPr>
        <w:t>托管人。</w:t>
      </w:r>
    </w:p>
    <w:p w14:paraId="54793B29" w14:textId="77777777" w:rsidR="00264E55" w:rsidRDefault="008040BB">
      <w:pPr>
        <w:spacing w:line="360" w:lineRule="auto"/>
        <w:ind w:firstLineChars="250" w:firstLine="525"/>
        <w:rPr>
          <w:color w:val="000000" w:themeColor="text1"/>
        </w:rPr>
      </w:pPr>
      <w:r>
        <w:rPr>
          <w:rFonts w:hint="eastAsia"/>
          <w:color w:val="000000" w:themeColor="text1"/>
        </w:rPr>
        <w:t>基金托管人和基金管理人应当在开户过程中相互配合，并提供所需资料。基金管理人保证所提供的账户开户材料的真实性和有效性，且在相关资料变更后及时将变更的资料提供给基金托管人。</w:t>
      </w:r>
    </w:p>
    <w:p w14:paraId="49DF7C1F" w14:textId="77777777" w:rsidR="00264E55" w:rsidRDefault="008040BB">
      <w:pPr>
        <w:spacing w:line="360" w:lineRule="auto"/>
        <w:ind w:firstLineChars="150" w:firstLine="315"/>
        <w:rPr>
          <w:color w:val="000000" w:themeColor="text1"/>
        </w:rPr>
      </w:pPr>
      <w:r>
        <w:rPr>
          <w:rFonts w:hint="eastAsia"/>
          <w:color w:val="000000" w:themeColor="text1"/>
        </w:rPr>
        <w:t>（七）其他账户的开立和管理</w:t>
      </w:r>
    </w:p>
    <w:p w14:paraId="1DA97E24" w14:textId="77777777" w:rsidR="00264E55" w:rsidRDefault="008040BB">
      <w:pPr>
        <w:spacing w:line="360" w:lineRule="auto"/>
        <w:ind w:firstLineChars="250" w:firstLine="525"/>
        <w:rPr>
          <w:color w:val="000000" w:themeColor="text1"/>
        </w:rPr>
      </w:pPr>
      <w:r>
        <w:rPr>
          <w:color w:val="000000" w:themeColor="text1"/>
        </w:rPr>
        <w:t>1</w:t>
      </w:r>
      <w:r>
        <w:rPr>
          <w:rFonts w:hint="eastAsia"/>
          <w:color w:val="000000" w:themeColor="text1"/>
        </w:rPr>
        <w:t>、因业务发展需要而开立的其他账户，可以根据法律法规和</w:t>
      </w:r>
      <w:r>
        <w:rPr>
          <w:rFonts w:ascii="宋体" w:hAnsi="Calibri" w:cs="宋体" w:hint="eastAsia"/>
          <w:color w:val="000000" w:themeColor="text1"/>
          <w:kern w:val="0"/>
          <w:szCs w:val="21"/>
        </w:rPr>
        <w:t>《基金合同》</w:t>
      </w:r>
      <w:r>
        <w:rPr>
          <w:rFonts w:hint="eastAsia"/>
          <w:color w:val="000000" w:themeColor="text1"/>
        </w:rPr>
        <w:t>的规定，由基金管理人协助基金托管人按照有关法律法规和本协议的约定协商后开立。新账户按有关规定使用并管理。</w:t>
      </w:r>
    </w:p>
    <w:p w14:paraId="0A58EC7E" w14:textId="77777777" w:rsidR="00264E55" w:rsidRDefault="008040BB">
      <w:pPr>
        <w:spacing w:line="360" w:lineRule="auto"/>
        <w:ind w:firstLineChars="250" w:firstLine="525"/>
        <w:rPr>
          <w:color w:val="000000" w:themeColor="text1"/>
        </w:rPr>
      </w:pPr>
      <w:r>
        <w:rPr>
          <w:color w:val="000000" w:themeColor="text1"/>
        </w:rPr>
        <w:t>2</w:t>
      </w:r>
      <w:r>
        <w:rPr>
          <w:rFonts w:hint="eastAsia"/>
          <w:color w:val="000000" w:themeColor="text1"/>
        </w:rPr>
        <w:t>、法律法规等有关规定对相关账户的开立和管理另有规定的，从其规定办理。</w:t>
      </w:r>
    </w:p>
    <w:p w14:paraId="10756735" w14:textId="77777777" w:rsidR="00264E55" w:rsidRDefault="008040BB">
      <w:pPr>
        <w:spacing w:line="360" w:lineRule="auto"/>
        <w:ind w:firstLineChars="250" w:firstLine="525"/>
        <w:rPr>
          <w:color w:val="000000" w:themeColor="text1"/>
        </w:rPr>
      </w:pPr>
      <w:r>
        <w:rPr>
          <w:rFonts w:hint="eastAsia"/>
          <w:color w:val="000000" w:themeColor="text1"/>
        </w:rPr>
        <w:t>（八）基金投资银行存款账户的开立和管理</w:t>
      </w:r>
    </w:p>
    <w:p w14:paraId="03051009" w14:textId="77777777" w:rsidR="00264E55" w:rsidRDefault="008040BB">
      <w:pPr>
        <w:spacing w:line="360" w:lineRule="auto"/>
        <w:ind w:firstLineChars="250" w:firstLine="525"/>
        <w:rPr>
          <w:color w:val="000000" w:themeColor="text1"/>
        </w:rPr>
      </w:pPr>
      <w:r>
        <w:rPr>
          <w:rFonts w:hint="eastAsia"/>
          <w:color w:val="000000" w:themeColor="text1"/>
        </w:rPr>
        <w:t>基金投资银行定期存款应由基金管理人与存款银行总行或其授权分行签订总体合作协议，并将资金存放于存款银行总行或其授权分行指定的分支机构。</w:t>
      </w:r>
    </w:p>
    <w:p w14:paraId="7444CA16" w14:textId="280D6D52" w:rsidR="00264E55" w:rsidRDefault="008040BB">
      <w:pPr>
        <w:spacing w:line="360" w:lineRule="auto"/>
        <w:ind w:firstLineChars="250" w:firstLine="525"/>
        <w:rPr>
          <w:color w:val="000000" w:themeColor="text1"/>
        </w:rPr>
      </w:pPr>
      <w:r>
        <w:rPr>
          <w:rFonts w:hint="eastAsia"/>
          <w:color w:val="000000" w:themeColor="text1"/>
        </w:rPr>
        <w:t>存款账户必须以基金名义开立，账户名称为基金名称，存款账户开户文件上加盖预留印鉴及基金管理人公章。预留印鉴为“中信证券股份有限公司托管业务结算专用章”和</w:t>
      </w:r>
      <w:r>
        <w:rPr>
          <w:rFonts w:hint="eastAsia"/>
        </w:rPr>
        <w:t>基金托管人</w:t>
      </w:r>
      <w:r>
        <w:rPr>
          <w:rFonts w:hint="eastAsia"/>
          <w:color w:val="000000" w:themeColor="text1"/>
        </w:rPr>
        <w:t>有权人名章。存款证实书原件由</w:t>
      </w:r>
      <w:r w:rsidR="00F27463">
        <w:rPr>
          <w:rFonts w:hint="eastAsia"/>
          <w:color w:val="000000" w:themeColor="text1"/>
        </w:rPr>
        <w:t>基金</w:t>
      </w:r>
      <w:r>
        <w:rPr>
          <w:rFonts w:hint="eastAsia"/>
          <w:color w:val="000000" w:themeColor="text1"/>
        </w:rPr>
        <w:t>托管人负责保管。</w:t>
      </w:r>
    </w:p>
    <w:p w14:paraId="0E099D44" w14:textId="77777777" w:rsidR="00264E55" w:rsidRDefault="008040BB">
      <w:pPr>
        <w:spacing w:line="360" w:lineRule="auto"/>
        <w:ind w:firstLineChars="250" w:firstLine="525"/>
        <w:rPr>
          <w:color w:val="000000" w:themeColor="text1"/>
        </w:rPr>
      </w:pPr>
      <w:r>
        <w:rPr>
          <w:rFonts w:hint="eastAsia"/>
          <w:color w:val="000000" w:themeColor="text1"/>
        </w:rPr>
        <w:t>本基金投资银行存款时，基金管理人应当与存款银行签订具体存款协议，明确存款的类型、期限、利率、金额、账号、对账方式、支取方式、账户管理等细则。存款协议</w:t>
      </w:r>
      <w:r>
        <w:rPr>
          <w:rFonts w:hint="eastAsia"/>
          <w:bCs/>
          <w:color w:val="000000" w:themeColor="text1"/>
        </w:rPr>
        <w:t>须约定将基金托管人为本</w:t>
      </w:r>
      <w:r>
        <w:rPr>
          <w:rFonts w:hint="eastAsia"/>
          <w:color w:val="000000" w:themeColor="text1"/>
        </w:rPr>
        <w:t>基金</w:t>
      </w:r>
      <w:r>
        <w:rPr>
          <w:rFonts w:hint="eastAsia"/>
          <w:bCs/>
          <w:color w:val="000000" w:themeColor="text1"/>
        </w:rPr>
        <w:t>开立的托管银行账户指定为唯一回款账户，</w:t>
      </w:r>
      <w:r>
        <w:rPr>
          <w:rFonts w:hint="eastAsia"/>
          <w:color w:val="000000" w:themeColor="text1"/>
        </w:rPr>
        <w:t>任何情况下，存款银行都不得将存款</w:t>
      </w:r>
      <w:proofErr w:type="gramStart"/>
      <w:r>
        <w:rPr>
          <w:rFonts w:hint="eastAsia"/>
          <w:color w:val="000000" w:themeColor="text1"/>
        </w:rPr>
        <w:t>本息划往任何</w:t>
      </w:r>
      <w:proofErr w:type="gramEnd"/>
      <w:r>
        <w:rPr>
          <w:rFonts w:hint="eastAsia"/>
          <w:color w:val="000000" w:themeColor="text1"/>
        </w:rPr>
        <w:t>其他账户。</w:t>
      </w:r>
    </w:p>
    <w:p w14:paraId="21E2FA12" w14:textId="77777777" w:rsidR="00264E55" w:rsidRDefault="008040BB">
      <w:pPr>
        <w:spacing w:line="360" w:lineRule="auto"/>
        <w:ind w:firstLineChars="250" w:firstLine="525"/>
        <w:rPr>
          <w:color w:val="000000" w:themeColor="text1"/>
        </w:rPr>
      </w:pPr>
      <w:r>
        <w:rPr>
          <w:rFonts w:hint="eastAsia"/>
          <w:color w:val="000000" w:themeColor="text1"/>
        </w:rPr>
        <w:t>为防范特殊情况下的流动性风险，定期存款协议中应当约定提前支取条款。</w:t>
      </w:r>
    </w:p>
    <w:p w14:paraId="1BA03924" w14:textId="77777777" w:rsidR="00264E55" w:rsidRDefault="008040BB">
      <w:pPr>
        <w:spacing w:line="360" w:lineRule="auto"/>
        <w:ind w:firstLineChars="250" w:firstLine="525"/>
        <w:rPr>
          <w:color w:val="000000" w:themeColor="text1"/>
        </w:rPr>
      </w:pPr>
      <w:r>
        <w:rPr>
          <w:rFonts w:hint="eastAsia"/>
          <w:color w:val="000000" w:themeColor="text1"/>
        </w:rPr>
        <w:t>基金所投资定期存款存续期间，基金管理人、基金托管人应当与存款银行建立定期对账机制，确保基金银行存款业务账目及核对的真实、准确。</w:t>
      </w:r>
    </w:p>
    <w:p w14:paraId="6CBCE12F" w14:textId="77777777" w:rsidR="00264E55" w:rsidRDefault="008040BB">
      <w:pPr>
        <w:spacing w:line="360" w:lineRule="auto"/>
        <w:ind w:firstLineChars="200" w:firstLine="420"/>
        <w:rPr>
          <w:color w:val="000000" w:themeColor="text1"/>
        </w:rPr>
      </w:pPr>
      <w:r>
        <w:rPr>
          <w:rFonts w:hint="eastAsia"/>
          <w:color w:val="000000" w:themeColor="text1"/>
        </w:rPr>
        <w:t>（九）基金财产投资的有关有价凭证的保管</w:t>
      </w:r>
    </w:p>
    <w:p w14:paraId="2517B060" w14:textId="77777777" w:rsidR="00264E55" w:rsidRDefault="008040BB">
      <w:pPr>
        <w:spacing w:line="360" w:lineRule="auto"/>
        <w:ind w:firstLineChars="200" w:firstLine="420"/>
        <w:rPr>
          <w:color w:val="000000" w:themeColor="text1"/>
        </w:rPr>
      </w:pPr>
      <w:r>
        <w:rPr>
          <w:rFonts w:hint="eastAsia"/>
          <w:color w:val="000000" w:themeColor="text1"/>
        </w:rPr>
        <w:t>实物证券、银行定期存款存单等有价凭证由基金托管人存放于其档案库</w:t>
      </w:r>
      <w:r>
        <w:rPr>
          <w:rFonts w:hint="eastAsia"/>
        </w:rPr>
        <w:t>或保险柜</w:t>
      </w:r>
      <w:r>
        <w:rPr>
          <w:rFonts w:hint="eastAsia"/>
          <w:color w:val="000000" w:themeColor="text1"/>
        </w:rPr>
        <w:t>，但要与非本基金的其他有价凭证分开保管。保管凭证由基金托管人持有，基金托管人承担保管职责。</w:t>
      </w:r>
      <w:r>
        <w:rPr>
          <w:rFonts w:ascii="宋体" w:hAnsi="Calibri" w:cs="宋体" w:hint="eastAsia"/>
          <w:color w:val="000000" w:themeColor="text1"/>
          <w:kern w:val="0"/>
          <w:sz w:val="22"/>
          <w:szCs w:val="22"/>
          <w:lang w:val="zh-CN"/>
        </w:rPr>
        <w:t>基金托管人对由基金托管人以外机构实际有效控制的证券不承担保管责任</w:t>
      </w:r>
      <w:r>
        <w:rPr>
          <w:rFonts w:hint="eastAsia"/>
          <w:color w:val="000000" w:themeColor="text1"/>
        </w:rPr>
        <w:t>。</w:t>
      </w:r>
    </w:p>
    <w:p w14:paraId="18D626B9" w14:textId="77777777" w:rsidR="00264E55" w:rsidRDefault="008040BB">
      <w:pPr>
        <w:spacing w:line="360" w:lineRule="auto"/>
        <w:ind w:firstLineChars="200" w:firstLine="420"/>
        <w:rPr>
          <w:color w:val="000000" w:themeColor="text1"/>
        </w:rPr>
      </w:pPr>
      <w:r>
        <w:rPr>
          <w:rFonts w:hint="eastAsia"/>
          <w:color w:val="000000" w:themeColor="text1"/>
        </w:rPr>
        <w:lastRenderedPageBreak/>
        <w:t>（十）与基金财产有关的重大合同及有关凭证的保管</w:t>
      </w:r>
    </w:p>
    <w:p w14:paraId="6A98447F" w14:textId="77777777" w:rsidR="00264E55" w:rsidRDefault="008040BB">
      <w:pPr>
        <w:spacing w:line="360" w:lineRule="auto"/>
        <w:ind w:firstLineChars="200" w:firstLine="420"/>
        <w:rPr>
          <w:color w:val="000000" w:themeColor="text1"/>
        </w:rPr>
      </w:pPr>
      <w:r>
        <w:rPr>
          <w:rFonts w:hint="eastAsia"/>
          <w:color w:val="000000" w:themeColor="text1"/>
        </w:rPr>
        <w:t>基金托管人按照法律法规保管由基金管理人代表基金签署的与基金有关的重大合同及有关凭证。基金管理人代表基金签署有关重大合同后应在收到合同正本后</w:t>
      </w:r>
      <w:r>
        <w:rPr>
          <w:color w:val="000000" w:themeColor="text1"/>
        </w:rPr>
        <w:t>30</w:t>
      </w:r>
      <w:r>
        <w:rPr>
          <w:rFonts w:hint="eastAsia"/>
          <w:color w:val="000000" w:themeColor="text1"/>
        </w:rPr>
        <w:t>日内将一份正本的原件提交给基金托管人。除本协议另有规定外，基金管理人在代表基金签署与基金有关的重大合同时应保证基金一方持有两份以上的正本，以便基金管理人和基金托管人至少各持有一份正本的原件。重大合同的保管期限不少于法律法规的规定。</w:t>
      </w:r>
    </w:p>
    <w:p w14:paraId="6E88AC4D" w14:textId="77777777" w:rsidR="00264E55" w:rsidRDefault="008040BB">
      <w:pPr>
        <w:spacing w:line="360" w:lineRule="auto"/>
        <w:ind w:firstLineChars="200" w:firstLine="420"/>
        <w:rPr>
          <w:color w:val="000000" w:themeColor="text1"/>
        </w:rPr>
      </w:pPr>
      <w:r>
        <w:rPr>
          <w:rFonts w:hint="eastAsia"/>
          <w:color w:val="000000" w:themeColor="text1"/>
        </w:rPr>
        <w:t>对于无法取得二份以上的正本的，基金管理人应向基金托管人提供与合同原件核对一致的并加盖基金管理人公章的合同传真件或复印件或扫描件，未经双方协商一致，合同原件不得转移。</w:t>
      </w:r>
    </w:p>
    <w:p w14:paraId="0C4702F5" w14:textId="77777777" w:rsidR="00264E55" w:rsidRDefault="00264E55">
      <w:pPr>
        <w:spacing w:line="360" w:lineRule="auto"/>
        <w:ind w:firstLineChars="200" w:firstLine="420"/>
        <w:rPr>
          <w:color w:val="000000" w:themeColor="text1"/>
        </w:rPr>
      </w:pPr>
    </w:p>
    <w:p w14:paraId="1B492395" w14:textId="77777777" w:rsidR="00264E55" w:rsidRDefault="00264E55">
      <w:pPr>
        <w:spacing w:line="360" w:lineRule="auto"/>
        <w:ind w:firstLineChars="200" w:firstLine="420"/>
        <w:rPr>
          <w:color w:val="000000" w:themeColor="text1"/>
        </w:rPr>
      </w:pPr>
    </w:p>
    <w:p w14:paraId="5FE6D5E8" w14:textId="77777777" w:rsidR="00264E55" w:rsidRDefault="008040BB">
      <w:pPr>
        <w:pStyle w:val="1"/>
        <w:numPr>
          <w:ilvl w:val="0"/>
          <w:numId w:val="1"/>
        </w:numPr>
        <w:spacing w:before="120" w:after="120" w:line="360" w:lineRule="auto"/>
        <w:jc w:val="center"/>
        <w:rPr>
          <w:rFonts w:ascii="宋体"/>
          <w:b w:val="0"/>
          <w:color w:val="000000" w:themeColor="text1"/>
          <w:kern w:val="0"/>
          <w:sz w:val="24"/>
          <w:szCs w:val="24"/>
        </w:rPr>
      </w:pPr>
      <w:bookmarkStart w:id="12" w:name="_Toc394474001"/>
      <w:bookmarkStart w:id="13" w:name="_Toc881136"/>
      <w:r>
        <w:rPr>
          <w:rFonts w:ascii="宋体" w:hint="eastAsia"/>
          <w:color w:val="000000" w:themeColor="text1"/>
          <w:kern w:val="0"/>
          <w:sz w:val="24"/>
          <w:szCs w:val="24"/>
        </w:rPr>
        <w:t>指令的发送、确认及执行</w:t>
      </w:r>
      <w:bookmarkEnd w:id="12"/>
      <w:bookmarkEnd w:id="13"/>
    </w:p>
    <w:p w14:paraId="35A909C3" w14:textId="77777777" w:rsidR="00264E55" w:rsidRDefault="00264E55">
      <w:pPr>
        <w:pStyle w:val="af3"/>
        <w:spacing w:line="360" w:lineRule="auto"/>
        <w:ind w:left="450" w:firstLineChars="0" w:firstLine="0"/>
        <w:rPr>
          <w:color w:val="000000" w:themeColor="text1"/>
        </w:rPr>
      </w:pPr>
    </w:p>
    <w:p w14:paraId="30E84792" w14:textId="77777777" w:rsidR="00264E55" w:rsidRDefault="008040BB">
      <w:pPr>
        <w:pStyle w:val="af3"/>
        <w:spacing w:line="360" w:lineRule="auto"/>
        <w:ind w:left="450" w:firstLineChars="0" w:firstLine="0"/>
        <w:rPr>
          <w:color w:val="000000" w:themeColor="text1"/>
        </w:rPr>
      </w:pPr>
      <w:r>
        <w:rPr>
          <w:rFonts w:hint="eastAsia"/>
          <w:color w:val="000000" w:themeColor="text1"/>
        </w:rPr>
        <w:t>（一）基金管理人对发送指令人员的书面授权</w:t>
      </w:r>
    </w:p>
    <w:p w14:paraId="5A0E7BB0" w14:textId="77777777" w:rsidR="00264E55" w:rsidRDefault="008040BB">
      <w:pPr>
        <w:spacing w:line="360" w:lineRule="auto"/>
        <w:ind w:firstLineChars="200" w:firstLine="420"/>
        <w:rPr>
          <w:color w:val="000000" w:themeColor="text1"/>
        </w:rPr>
      </w:pPr>
      <w:r>
        <w:rPr>
          <w:color w:val="000000" w:themeColor="text1"/>
        </w:rPr>
        <w:t>1</w:t>
      </w:r>
      <w:r>
        <w:rPr>
          <w:rFonts w:hint="eastAsia"/>
          <w:color w:val="000000" w:themeColor="text1"/>
        </w:rPr>
        <w:t>、基金管理人应当事先向基金托管人发出书面通知（以下称“授权通知”），载明基金管理人有权发送指令的人员名单（以下称“指令发送人员”或“被授权人”）及各个人员的权限范围。基金管理人应向基金托管人提供预留印鉴样本、指令发送人员的名章样本和签字样本。</w:t>
      </w:r>
    </w:p>
    <w:p w14:paraId="78ABEBFF" w14:textId="77777777" w:rsidR="00264E55" w:rsidRDefault="008040BB">
      <w:pPr>
        <w:spacing w:line="360" w:lineRule="auto"/>
        <w:ind w:firstLineChars="200" w:firstLine="420"/>
        <w:rPr>
          <w:color w:val="000000" w:themeColor="text1"/>
        </w:rPr>
      </w:pPr>
      <w:r>
        <w:rPr>
          <w:color w:val="000000" w:themeColor="text1"/>
        </w:rPr>
        <w:t>2</w:t>
      </w:r>
      <w:r>
        <w:rPr>
          <w:rFonts w:hint="eastAsia"/>
          <w:color w:val="000000" w:themeColor="text1"/>
        </w:rPr>
        <w:t>、基金管理人向基金托管人发出的授权通知应由基金管理人法定代表人或授权代表签字并加盖公章，若由授权代表签署，应附上基金管理人法定代表人的授权书。基金托管人在收到授权文件原件并经电话确认后，授权文件即生效。如果授权文件中载明具体生效时间的，该生效时间不得早于基金托管人收到授权文件并经电话确认的时点。如早于前述时间，则以基金托管人收到授权文件并经电话确认的时点为授权文件的生效时间。</w:t>
      </w:r>
    </w:p>
    <w:p w14:paraId="76898667" w14:textId="77777777" w:rsidR="00264E55" w:rsidRDefault="008040BB">
      <w:pPr>
        <w:spacing w:line="360" w:lineRule="auto"/>
        <w:ind w:firstLineChars="200" w:firstLine="420"/>
        <w:rPr>
          <w:color w:val="000000" w:themeColor="text1"/>
        </w:rPr>
      </w:pPr>
      <w:r>
        <w:rPr>
          <w:rFonts w:hint="eastAsia"/>
          <w:color w:val="000000" w:themeColor="text1"/>
        </w:rPr>
        <w:t>对于基金管理人拟通过基金托管人电子服务平台发送划款指令的，基金管理人需与基金托管人签署相关服务协议，并提供授权文件及其他基金托管人要求的材料，由基金托管人为基金管理人的被授权人在电子服务平台配置相关操作权限。</w:t>
      </w:r>
    </w:p>
    <w:p w14:paraId="14F6057F" w14:textId="77777777" w:rsidR="00264E55" w:rsidRDefault="008040BB">
      <w:pPr>
        <w:spacing w:line="360" w:lineRule="auto"/>
        <w:ind w:firstLineChars="200" w:firstLine="420"/>
        <w:rPr>
          <w:color w:val="000000" w:themeColor="text1"/>
        </w:rPr>
      </w:pPr>
      <w:r>
        <w:rPr>
          <w:rFonts w:hint="eastAsia"/>
          <w:color w:val="000000" w:themeColor="text1"/>
        </w:rPr>
        <w:t>对于基金管理人通过深</w:t>
      </w:r>
      <w:proofErr w:type="gramStart"/>
      <w:r>
        <w:rPr>
          <w:rFonts w:hint="eastAsia"/>
          <w:color w:val="000000" w:themeColor="text1"/>
        </w:rPr>
        <w:t>证通金融</w:t>
      </w:r>
      <w:proofErr w:type="gramEnd"/>
      <w:r>
        <w:rPr>
          <w:rFonts w:hint="eastAsia"/>
          <w:color w:val="000000" w:themeColor="text1"/>
        </w:rPr>
        <w:t>数据交换平台电子直连的方式向基金托管人发出划款指令的（以下简称“深证通电子直连”），基金管理人应确保划款指令合法有效。对于已通过</w:t>
      </w:r>
      <w:proofErr w:type="gramStart"/>
      <w:r>
        <w:rPr>
          <w:rFonts w:hint="eastAsia"/>
          <w:color w:val="000000" w:themeColor="text1"/>
        </w:rPr>
        <w:t>深证通数据</w:t>
      </w:r>
      <w:proofErr w:type="gramEnd"/>
      <w:r>
        <w:rPr>
          <w:rFonts w:hint="eastAsia"/>
          <w:color w:val="000000" w:themeColor="text1"/>
        </w:rPr>
        <w:t>接口识别并进入基金托管人指令系统的划款指令，基金管理人不可否认其效力，</w:t>
      </w:r>
      <w:r>
        <w:rPr>
          <w:rFonts w:hint="eastAsia"/>
          <w:color w:val="000000" w:themeColor="text1"/>
        </w:rPr>
        <w:lastRenderedPageBreak/>
        <w:t>并视为已通过基金管理人的适当授权。</w:t>
      </w:r>
    </w:p>
    <w:p w14:paraId="3D3D9827" w14:textId="77777777" w:rsidR="00264E55" w:rsidRDefault="008040BB">
      <w:pPr>
        <w:spacing w:line="360" w:lineRule="auto"/>
        <w:ind w:firstLineChars="200" w:firstLine="420"/>
        <w:rPr>
          <w:color w:val="000000" w:themeColor="text1"/>
        </w:rPr>
      </w:pPr>
      <w:r>
        <w:rPr>
          <w:color w:val="000000" w:themeColor="text1"/>
        </w:rPr>
        <w:t>3</w:t>
      </w:r>
      <w:r>
        <w:rPr>
          <w:rFonts w:hint="eastAsia"/>
          <w:color w:val="000000" w:themeColor="text1"/>
        </w:rPr>
        <w:t>、基金管理人和基金托管人对授权通知及其更改负有保密义务，除法律法规规定或有权机关要求外，其内容不得向指令发送人员及相关操作人员以外的任何人披露、泄露。</w:t>
      </w:r>
    </w:p>
    <w:p w14:paraId="7F02E0CA" w14:textId="77777777" w:rsidR="00264E55" w:rsidRDefault="008040BB">
      <w:pPr>
        <w:pStyle w:val="af3"/>
        <w:spacing w:line="360" w:lineRule="auto"/>
        <w:ind w:left="450" w:firstLineChars="0" w:firstLine="0"/>
        <w:rPr>
          <w:color w:val="000000" w:themeColor="text1"/>
        </w:rPr>
      </w:pPr>
      <w:r>
        <w:rPr>
          <w:rFonts w:hint="eastAsia"/>
          <w:color w:val="000000" w:themeColor="text1"/>
        </w:rPr>
        <w:t>（二）指令的内容</w:t>
      </w:r>
    </w:p>
    <w:p w14:paraId="2C76904F" w14:textId="77777777" w:rsidR="00264E55" w:rsidRDefault="008040BB">
      <w:pPr>
        <w:spacing w:line="360" w:lineRule="auto"/>
        <w:ind w:firstLineChars="200" w:firstLine="420"/>
        <w:rPr>
          <w:color w:val="000000" w:themeColor="text1"/>
          <w:szCs w:val="21"/>
        </w:rPr>
      </w:pPr>
      <w:r>
        <w:rPr>
          <w:rFonts w:hint="eastAsia"/>
          <w:color w:val="000000" w:themeColor="text1"/>
          <w:szCs w:val="21"/>
        </w:rPr>
        <w:t>指令包括付款指令（含赎回、分红付款指令、银行间业务划款指令）以及其他资金划拨指令等。对于通过传真或电子邮件发送扫描件方式发送的指令，基金管理人发送给基金托管人的划款指令应写明以下要素：资金用途、支付时间、金额、账户信息等，加盖预留印鉴并由被授权人签字或加盖名章；对于通过深证通电子直</w:t>
      </w:r>
      <w:proofErr w:type="gramStart"/>
      <w:r>
        <w:rPr>
          <w:rFonts w:hint="eastAsia"/>
          <w:color w:val="000000" w:themeColor="text1"/>
          <w:szCs w:val="21"/>
        </w:rPr>
        <w:t>连方式</w:t>
      </w:r>
      <w:proofErr w:type="gramEnd"/>
      <w:r>
        <w:rPr>
          <w:rFonts w:hint="eastAsia"/>
          <w:color w:val="000000" w:themeColor="text1"/>
          <w:szCs w:val="21"/>
        </w:rPr>
        <w:t>发送的指令、电子服务平台发送的划款指令或由电子平台推送给基金管理人并</w:t>
      </w:r>
      <w:proofErr w:type="gramStart"/>
      <w:r>
        <w:rPr>
          <w:rFonts w:hint="eastAsia"/>
          <w:color w:val="000000" w:themeColor="text1"/>
          <w:szCs w:val="21"/>
        </w:rPr>
        <w:t>需基金</w:t>
      </w:r>
      <w:proofErr w:type="gramEnd"/>
      <w:r>
        <w:rPr>
          <w:rFonts w:hint="eastAsia"/>
          <w:color w:val="000000" w:themeColor="text1"/>
          <w:szCs w:val="21"/>
        </w:rPr>
        <w:t>管理人确认后才能发送的划款指令，基金管理人的被授权人向基金托管人发送划款指令时应写明以下要素：资金用途、支付时间、金额、账户信息等（以上内容统称为“划款指令的书面要素”）。相关登记结算公司向基金托管人发送的结算通知视为基金管理人向基金托管人发出的指令。</w:t>
      </w:r>
    </w:p>
    <w:p w14:paraId="5B8AE1F7" w14:textId="77777777" w:rsidR="00264E55" w:rsidRDefault="008040BB">
      <w:pPr>
        <w:pStyle w:val="af3"/>
        <w:ind w:left="450" w:firstLineChars="0" w:firstLine="0"/>
        <w:rPr>
          <w:color w:val="000000" w:themeColor="text1"/>
        </w:rPr>
      </w:pPr>
      <w:r>
        <w:rPr>
          <w:rFonts w:hint="eastAsia"/>
          <w:color w:val="000000" w:themeColor="text1"/>
        </w:rPr>
        <w:t>（三）指令的发送、确认和执行</w:t>
      </w:r>
    </w:p>
    <w:p w14:paraId="7A0BB491" w14:textId="77777777" w:rsidR="00264E55" w:rsidRDefault="008040BB">
      <w:pPr>
        <w:spacing w:line="360" w:lineRule="auto"/>
        <w:ind w:firstLineChars="200" w:firstLine="420"/>
        <w:rPr>
          <w:color w:val="000000" w:themeColor="text1"/>
        </w:rPr>
      </w:pPr>
      <w:r>
        <w:rPr>
          <w:color w:val="000000" w:themeColor="text1"/>
        </w:rPr>
        <w:t>1</w:t>
      </w:r>
      <w:r>
        <w:rPr>
          <w:rFonts w:hint="eastAsia"/>
          <w:color w:val="000000" w:themeColor="text1"/>
        </w:rPr>
        <w:t>、指令由“授权通知”确定的指令发送人员代表基金管理人</w:t>
      </w:r>
      <w:r>
        <w:rPr>
          <w:rFonts w:hint="eastAsia"/>
          <w:color w:val="000000" w:themeColor="text1"/>
          <w:szCs w:val="21"/>
        </w:rPr>
        <w:t>通过</w:t>
      </w:r>
      <w:r>
        <w:rPr>
          <w:rFonts w:hint="eastAsia"/>
          <w:color w:val="000000" w:themeColor="text1"/>
        </w:rPr>
        <w:t>传真、电子邮件发送扫描件、深证通电子直连或电子服务平台的方式向基金托管人发送。对于指令发送人员发出的指令，基金管理人不得否认其效力。</w:t>
      </w:r>
    </w:p>
    <w:p w14:paraId="2E1B17D6" w14:textId="77777777" w:rsidR="00264E55" w:rsidRDefault="008040BB">
      <w:pPr>
        <w:spacing w:line="360" w:lineRule="auto"/>
        <w:ind w:firstLineChars="200" w:firstLine="420"/>
        <w:rPr>
          <w:color w:val="000000" w:themeColor="text1"/>
        </w:rPr>
      </w:pPr>
      <w:r>
        <w:rPr>
          <w:color w:val="000000" w:themeColor="text1"/>
        </w:rPr>
        <w:t>2</w:t>
      </w:r>
      <w:r>
        <w:rPr>
          <w:rFonts w:hint="eastAsia"/>
          <w:color w:val="000000" w:themeColor="text1"/>
        </w:rPr>
        <w:t>、基金管理人应按照《基金合同》和有关法律法规的规定，在其合法的经营权限和交易权限内，并依据相关业务规则发送指令。对于通过传真或电子邮件发送扫描件方式发送的划款指令，基金管理人有义务在发送划款指令后及时与基金托管人进行录音电话确认。因基金管理人未能及时与基金托管人进行指令确认</w:t>
      </w:r>
      <w:r>
        <w:rPr>
          <w:color w:val="000000" w:themeColor="text1"/>
        </w:rPr>
        <w:t>,</w:t>
      </w:r>
      <w:r>
        <w:rPr>
          <w:rFonts w:hint="eastAsia"/>
          <w:color w:val="000000" w:themeColor="text1"/>
        </w:rPr>
        <w:t>致使资金未能及时到账所造成的损失不由基金托管人承担。对于通过深证通电子直连或电子服务平台发送的划款指令，基金管理人需在划款指令跟踪界面查看划款指令是否完成。如果由于基金托管人自身过错影响资金未能及时到账所造成的损失由基金托管人承担。</w:t>
      </w:r>
    </w:p>
    <w:p w14:paraId="606E3BA4" w14:textId="77777777" w:rsidR="00264E55" w:rsidRDefault="008040BB">
      <w:pPr>
        <w:spacing w:line="360" w:lineRule="auto"/>
        <w:ind w:firstLineChars="200" w:firstLine="420"/>
        <w:rPr>
          <w:color w:val="000000" w:themeColor="text1"/>
        </w:rPr>
      </w:pPr>
      <w:r>
        <w:rPr>
          <w:color w:val="000000" w:themeColor="text1"/>
        </w:rPr>
        <w:t>3</w:t>
      </w:r>
      <w:r>
        <w:rPr>
          <w:rFonts w:hint="eastAsia"/>
          <w:color w:val="000000" w:themeColor="text1"/>
        </w:rPr>
        <w:t>、基金托管人在接收指令时，应对投资指令的书面要素进行表面一致性形式审查，并根据《基金合同》和有关法律法规的规定对指令的内容合</w:t>
      </w:r>
      <w:proofErr w:type="gramStart"/>
      <w:r>
        <w:rPr>
          <w:rFonts w:hint="eastAsia"/>
          <w:color w:val="000000" w:themeColor="text1"/>
        </w:rPr>
        <w:t>规</w:t>
      </w:r>
      <w:proofErr w:type="gramEnd"/>
      <w:r>
        <w:rPr>
          <w:rFonts w:hint="eastAsia"/>
          <w:color w:val="000000" w:themeColor="text1"/>
        </w:rPr>
        <w:t>性进行检查。对于通过传真或电子邮件发送扫描件方式发送的指令，基金托管人表面一致性形式审查的方式限于验证划款指令的前述书面要素是否齐全、审核划款指令用章和签发人的签字或名章是否与预留印鉴样本、被授权人的签字样本或名章样本相符、操作权限是否与授权文件一致；对于通过深证通电子直连或电子服务平台方式发送的划款指令，视为由基金管理人有效被授权人发送，基金托管人形式审查的方式限于验证划款指令的前述书面要素是否齐全。对表面一致性形式审查</w:t>
      </w:r>
      <w:r>
        <w:rPr>
          <w:rFonts w:hint="eastAsia"/>
          <w:color w:val="000000" w:themeColor="text1"/>
        </w:rPr>
        <w:lastRenderedPageBreak/>
        <w:t>无误、合法合</w:t>
      </w:r>
      <w:proofErr w:type="gramStart"/>
      <w:r>
        <w:rPr>
          <w:rFonts w:hint="eastAsia"/>
          <w:color w:val="000000" w:themeColor="text1"/>
        </w:rPr>
        <w:t>规</w:t>
      </w:r>
      <w:proofErr w:type="gramEnd"/>
      <w:r>
        <w:rPr>
          <w:rFonts w:hint="eastAsia"/>
          <w:color w:val="000000" w:themeColor="text1"/>
        </w:rPr>
        <w:t>的指令，基金托管人应在规定期限内执行，不得延误。</w:t>
      </w:r>
    </w:p>
    <w:p w14:paraId="7FF2E6AE" w14:textId="77777777" w:rsidR="00264E55" w:rsidRDefault="008040BB">
      <w:pPr>
        <w:spacing w:line="360" w:lineRule="auto"/>
        <w:ind w:firstLineChars="200" w:firstLine="420"/>
        <w:rPr>
          <w:color w:val="000000" w:themeColor="text1"/>
        </w:rPr>
      </w:pPr>
      <w:r>
        <w:rPr>
          <w:color w:val="000000" w:themeColor="text1"/>
        </w:rPr>
        <w:t>4</w:t>
      </w:r>
      <w:r>
        <w:rPr>
          <w:rFonts w:hint="eastAsia"/>
          <w:color w:val="000000" w:themeColor="text1"/>
        </w:rPr>
        <w:t>、基金管理人应在交易结束后将银行间同业市场债券交易成交单经有权人员签字并加盖印章后及时传真或通过其他双方认可的方式提供给基金托管人。</w:t>
      </w:r>
    </w:p>
    <w:p w14:paraId="248894D4" w14:textId="77777777" w:rsidR="00264E55" w:rsidRDefault="008040BB">
      <w:pPr>
        <w:spacing w:line="360" w:lineRule="auto"/>
        <w:ind w:firstLineChars="200" w:firstLine="420"/>
        <w:rPr>
          <w:color w:val="000000" w:themeColor="text1"/>
        </w:rPr>
      </w:pPr>
      <w:r>
        <w:rPr>
          <w:color w:val="000000" w:themeColor="text1"/>
        </w:rPr>
        <w:t>5</w:t>
      </w:r>
      <w:r>
        <w:rPr>
          <w:rFonts w:hint="eastAsia"/>
          <w:color w:val="000000" w:themeColor="text1"/>
        </w:rPr>
        <w:t>、基金管理人在发送指令时，应为基金托管人执行指令留出执行指令时所必需的时间。发送</w:t>
      </w:r>
      <w:proofErr w:type="gramStart"/>
      <w:r>
        <w:rPr>
          <w:rFonts w:hint="eastAsia"/>
          <w:color w:val="000000" w:themeColor="text1"/>
        </w:rPr>
        <w:t>指令日</w:t>
      </w:r>
      <w:proofErr w:type="gramEnd"/>
      <w:r>
        <w:rPr>
          <w:rFonts w:hint="eastAsia"/>
          <w:color w:val="000000" w:themeColor="text1"/>
        </w:rPr>
        <w:t>完成划款的指令，基金管理人应给基金托管人预留至少距划款截至时点</w:t>
      </w:r>
      <w:r>
        <w:rPr>
          <w:color w:val="000000" w:themeColor="text1"/>
        </w:rPr>
        <w:t>2</w:t>
      </w:r>
      <w:r>
        <w:rPr>
          <w:rFonts w:hint="eastAsia"/>
          <w:color w:val="000000" w:themeColor="text1"/>
        </w:rPr>
        <w:t>个工作小时（工作时间：工作日</w:t>
      </w:r>
      <w:r>
        <w:rPr>
          <w:color w:val="000000" w:themeColor="text1"/>
        </w:rPr>
        <w:t>9</w:t>
      </w:r>
      <w:r>
        <w:rPr>
          <w:rFonts w:hint="eastAsia"/>
          <w:color w:val="000000" w:themeColor="text1"/>
        </w:rPr>
        <w:t>：</w:t>
      </w:r>
      <w:r>
        <w:rPr>
          <w:color w:val="000000" w:themeColor="text1"/>
        </w:rPr>
        <w:t>00-11</w:t>
      </w:r>
      <w:r>
        <w:rPr>
          <w:rFonts w:hint="eastAsia"/>
          <w:color w:val="000000" w:themeColor="text1"/>
        </w:rPr>
        <w:t>：</w:t>
      </w:r>
      <w:r>
        <w:rPr>
          <w:color w:val="000000" w:themeColor="text1"/>
        </w:rPr>
        <w:t>30</w:t>
      </w:r>
      <w:r>
        <w:rPr>
          <w:rFonts w:hint="eastAsia"/>
          <w:color w:val="000000" w:themeColor="text1"/>
        </w:rPr>
        <w:t>，</w:t>
      </w:r>
      <w:r>
        <w:rPr>
          <w:color w:val="000000" w:themeColor="text1"/>
        </w:rPr>
        <w:t>13</w:t>
      </w:r>
      <w:r>
        <w:rPr>
          <w:rFonts w:hint="eastAsia"/>
          <w:color w:val="000000" w:themeColor="text1"/>
        </w:rPr>
        <w:t>：</w:t>
      </w:r>
      <w:r>
        <w:rPr>
          <w:color w:val="000000" w:themeColor="text1"/>
        </w:rPr>
        <w:t>00-17</w:t>
      </w:r>
      <w:r>
        <w:rPr>
          <w:rFonts w:hint="eastAsia"/>
          <w:color w:val="000000" w:themeColor="text1"/>
        </w:rPr>
        <w:t>：</w:t>
      </w:r>
      <w:r>
        <w:rPr>
          <w:color w:val="000000" w:themeColor="text1"/>
        </w:rPr>
        <w:t>00</w:t>
      </w:r>
      <w:r>
        <w:rPr>
          <w:rFonts w:hint="eastAsia"/>
          <w:color w:val="000000" w:themeColor="text1"/>
        </w:rPr>
        <w:t>）的指令执行时间。因基金管理</w:t>
      </w:r>
      <w:proofErr w:type="gramStart"/>
      <w:r>
        <w:rPr>
          <w:rFonts w:hint="eastAsia"/>
          <w:color w:val="000000" w:themeColor="text1"/>
        </w:rPr>
        <w:t>人原因</w:t>
      </w:r>
      <w:proofErr w:type="gramEnd"/>
      <w:r>
        <w:rPr>
          <w:rFonts w:hint="eastAsia"/>
          <w:color w:val="000000" w:themeColor="text1"/>
        </w:rPr>
        <w:t>导致指令传输不及时而未能留出足够的执行时间，致使指令未能及时执行所造成的损失由基金管理人承担。</w:t>
      </w:r>
    </w:p>
    <w:p w14:paraId="26C246FC" w14:textId="77777777" w:rsidR="00264E55" w:rsidRDefault="008040BB">
      <w:pPr>
        <w:spacing w:line="360" w:lineRule="auto"/>
        <w:ind w:firstLineChars="200" w:firstLine="420"/>
        <w:rPr>
          <w:color w:val="000000" w:themeColor="text1"/>
        </w:rPr>
      </w:pPr>
      <w:r>
        <w:rPr>
          <w:color w:val="000000" w:themeColor="text1"/>
        </w:rPr>
        <w:t>6</w:t>
      </w:r>
      <w:r>
        <w:rPr>
          <w:rFonts w:hint="eastAsia"/>
          <w:color w:val="000000" w:themeColor="text1"/>
        </w:rPr>
        <w:t>、对于</w:t>
      </w:r>
      <w:r>
        <w:rPr>
          <w:color w:val="000000" w:themeColor="text1"/>
        </w:rPr>
        <w:t>T</w:t>
      </w:r>
      <w:r>
        <w:rPr>
          <w:rFonts w:hint="eastAsia"/>
          <w:color w:val="000000" w:themeColor="text1"/>
        </w:rPr>
        <w:t>日交收的投资交易，基金管理人应于</w:t>
      </w:r>
      <w:r>
        <w:rPr>
          <w:color w:val="000000" w:themeColor="text1"/>
        </w:rPr>
        <w:t>T</w:t>
      </w:r>
      <w:r>
        <w:rPr>
          <w:rFonts w:hint="eastAsia"/>
          <w:color w:val="000000" w:themeColor="text1"/>
        </w:rPr>
        <w:t>日</w:t>
      </w:r>
      <w:r>
        <w:rPr>
          <w:color w:val="000000" w:themeColor="text1"/>
        </w:rPr>
        <w:t>15:00</w:t>
      </w:r>
      <w:r>
        <w:rPr>
          <w:rFonts w:hint="eastAsia"/>
          <w:color w:val="000000" w:themeColor="text1"/>
        </w:rPr>
        <w:t>之前发送指令至基金托管人并进行电话确认，基金托管人应根据本协议要求按投资指令执行。</w:t>
      </w:r>
      <w:r>
        <w:rPr>
          <w:color w:val="000000" w:themeColor="text1"/>
        </w:rPr>
        <w:t>15:00</w:t>
      </w:r>
      <w:r>
        <w:rPr>
          <w:rFonts w:hint="eastAsia"/>
          <w:color w:val="000000" w:themeColor="text1"/>
        </w:rPr>
        <w:t>之后发送的，基金托管人尽力执行但不保证执行成功，由于基金管理人未能在规定时间内向基金托管人发送指令导致划付失败的，由基金管理人承担该责任，基金托管人不承担该责任。</w:t>
      </w:r>
    </w:p>
    <w:p w14:paraId="0629ED58" w14:textId="77777777" w:rsidR="00264E55" w:rsidRDefault="008040BB">
      <w:pPr>
        <w:spacing w:line="360" w:lineRule="auto"/>
        <w:ind w:firstLineChars="200" w:firstLine="420"/>
        <w:rPr>
          <w:color w:val="000000" w:themeColor="text1"/>
        </w:rPr>
      </w:pPr>
      <w:r>
        <w:rPr>
          <w:color w:val="000000" w:themeColor="text1"/>
        </w:rPr>
        <w:t>7</w:t>
      </w:r>
      <w:r>
        <w:rPr>
          <w:rFonts w:hint="eastAsia"/>
          <w:color w:val="000000" w:themeColor="text1"/>
        </w:rPr>
        <w:t>、基金管理人应确保基金托管人在执行指令时基金的银行存款账户有足够的资金余额，确保基金的证券账户有足够的证券余额。对超头寸的指令，以及超过证券账户证券余额的指令，基金托管人可不予执行，但应立即通知基金管理人，由此造成的损失，由基金管理人承担。</w:t>
      </w:r>
    </w:p>
    <w:p w14:paraId="1182FA80" w14:textId="77777777" w:rsidR="00264E55" w:rsidRDefault="008040BB">
      <w:pPr>
        <w:spacing w:line="360" w:lineRule="auto"/>
        <w:ind w:firstLineChars="200" w:firstLine="420"/>
        <w:rPr>
          <w:color w:val="000000" w:themeColor="text1"/>
        </w:rPr>
      </w:pPr>
      <w:r>
        <w:rPr>
          <w:rFonts w:hint="eastAsia"/>
          <w:color w:val="000000" w:themeColor="text1"/>
        </w:rPr>
        <w:t>（四）基金管理人发送错误指令的情形和处理程序</w:t>
      </w:r>
    </w:p>
    <w:p w14:paraId="68D0B672" w14:textId="77777777" w:rsidR="00264E55" w:rsidRDefault="008040BB">
      <w:pPr>
        <w:spacing w:line="360" w:lineRule="auto"/>
        <w:ind w:firstLineChars="200" w:firstLine="420"/>
        <w:rPr>
          <w:color w:val="000000" w:themeColor="text1"/>
        </w:rPr>
      </w:pPr>
      <w:r>
        <w:rPr>
          <w:rFonts w:hint="eastAsia"/>
          <w:color w:val="000000" w:themeColor="text1"/>
        </w:rPr>
        <w:t>基金管理人发送错误指令的情形包括指令违反法律法规和本协议，指令发送人员无权或超越权限发送指令，指令发送人员发送的指令不能辨识或投资指令的要素不全导致无法执行等情形。</w:t>
      </w:r>
    </w:p>
    <w:p w14:paraId="29F42B3A" w14:textId="77777777" w:rsidR="00264E55" w:rsidRDefault="008040BB">
      <w:pPr>
        <w:spacing w:line="360" w:lineRule="auto"/>
        <w:ind w:firstLineChars="150" w:firstLine="315"/>
        <w:rPr>
          <w:color w:val="000000" w:themeColor="text1"/>
        </w:rPr>
      </w:pPr>
      <w:r>
        <w:rPr>
          <w:rFonts w:hint="eastAsia"/>
          <w:color w:val="000000" w:themeColor="text1"/>
        </w:rPr>
        <w:t>基金托管人在履行监督职能时，发现基金管理人的指令错误时，有权拒绝执行，并及时通知基金管理人改正。基金管理人如需撤销指令，应在基金托管人执行指令之前出具书面撤销说明或在原指令上注明“作废”，并加盖预留印鉴发送给基金托管人，并与基金托管人进行电话确认，基金托管人确认后，该书面撤回的说明或指令生效。如果基金托管人在收到书面撤销的说明或指令前已执行原指令，由此造成的损失由基金管理人承担。</w:t>
      </w:r>
    </w:p>
    <w:p w14:paraId="172B148F" w14:textId="77777777" w:rsidR="00264E55" w:rsidRDefault="008040BB">
      <w:pPr>
        <w:spacing w:line="360" w:lineRule="auto"/>
        <w:ind w:firstLineChars="150" w:firstLine="315"/>
        <w:rPr>
          <w:color w:val="000000" w:themeColor="text1"/>
        </w:rPr>
      </w:pPr>
      <w:r>
        <w:rPr>
          <w:rFonts w:hint="eastAsia"/>
          <w:color w:val="000000" w:themeColor="text1"/>
        </w:rPr>
        <w:t>（五）基金托管人依照法律法规暂缓、拒绝执行指令的情形和处理程序</w:t>
      </w:r>
    </w:p>
    <w:p w14:paraId="6AC0662C" w14:textId="77777777" w:rsidR="00264E55" w:rsidRDefault="008040BB">
      <w:pPr>
        <w:spacing w:line="360" w:lineRule="auto"/>
        <w:ind w:firstLineChars="200" w:firstLine="420"/>
        <w:rPr>
          <w:color w:val="000000" w:themeColor="text1"/>
        </w:rPr>
      </w:pPr>
      <w:r>
        <w:rPr>
          <w:rFonts w:hint="eastAsia"/>
          <w:color w:val="000000" w:themeColor="text1"/>
        </w:rPr>
        <w:t>基金托管人发现基金管理人的指令违法、违规的，有权暂缓或拒绝执行，并及时书面通知基金管理人纠正。基金管理人收到通知后应及时核对，并以书面形式对基金托管人发出回函确认，基金管理人未予书面回函确认的，也视为同意基金托管人的处理，由此造成的损失</w:t>
      </w:r>
      <w:r>
        <w:rPr>
          <w:rFonts w:hint="eastAsia"/>
          <w:color w:val="000000" w:themeColor="text1"/>
        </w:rPr>
        <w:lastRenderedPageBreak/>
        <w:t>由基金管理人承担。</w:t>
      </w:r>
    </w:p>
    <w:p w14:paraId="721C96F9" w14:textId="77777777" w:rsidR="00264E55" w:rsidRDefault="008040BB">
      <w:pPr>
        <w:spacing w:line="360" w:lineRule="auto"/>
        <w:ind w:firstLineChars="150" w:firstLine="315"/>
        <w:rPr>
          <w:color w:val="000000" w:themeColor="text1"/>
          <w:szCs w:val="21"/>
        </w:rPr>
      </w:pPr>
      <w:r>
        <w:rPr>
          <w:rFonts w:hint="eastAsia"/>
          <w:color w:val="000000" w:themeColor="text1"/>
          <w:szCs w:val="21"/>
        </w:rPr>
        <w:t>（六）基金托管人未按照基金管理人指令执行的处理方法</w:t>
      </w:r>
    </w:p>
    <w:p w14:paraId="4DD8CB5D" w14:textId="77777777" w:rsidR="00264E55" w:rsidRDefault="008040BB">
      <w:pPr>
        <w:spacing w:line="360" w:lineRule="auto"/>
        <w:ind w:firstLineChars="150" w:firstLine="315"/>
        <w:rPr>
          <w:color w:val="000000" w:themeColor="text1"/>
        </w:rPr>
      </w:pPr>
      <w:r>
        <w:rPr>
          <w:rFonts w:hint="eastAsia"/>
          <w:color w:val="000000" w:themeColor="text1"/>
        </w:rPr>
        <w:t>对于基金管理人的有效指令和通知，除非违反法律法规、</w:t>
      </w:r>
      <w:r>
        <w:rPr>
          <w:rFonts w:ascii="宋体" w:hAnsi="Calibri" w:cs="宋体" w:hint="eastAsia"/>
          <w:color w:val="000000" w:themeColor="text1"/>
          <w:kern w:val="0"/>
          <w:szCs w:val="21"/>
        </w:rPr>
        <w:t>《基金合同》</w:t>
      </w:r>
      <w:r>
        <w:rPr>
          <w:rFonts w:hint="eastAsia"/>
          <w:color w:val="000000" w:themeColor="text1"/>
        </w:rPr>
        <w:t>、托管协议，基金托管人不得无故拒绝或拖延执行。基金托管人因过错未按照基金管理人符合法律法规、</w:t>
      </w:r>
      <w:r>
        <w:rPr>
          <w:rFonts w:ascii="宋体" w:hAnsi="Calibri" w:cs="宋体" w:hint="eastAsia"/>
          <w:color w:val="000000" w:themeColor="text1"/>
          <w:kern w:val="0"/>
          <w:szCs w:val="21"/>
        </w:rPr>
        <w:t>《基金合同》</w:t>
      </w:r>
      <w:r>
        <w:rPr>
          <w:rFonts w:hint="eastAsia"/>
          <w:color w:val="000000" w:themeColor="text1"/>
        </w:rPr>
        <w:t>及本协议规定的有效指令执行或拖延执行基金管理人的前述有效指令，致使基金的利益受到损害的，基金托管人应负赔偿责任。</w:t>
      </w:r>
    </w:p>
    <w:p w14:paraId="10FE80D6" w14:textId="77777777" w:rsidR="00264E55" w:rsidRDefault="008040BB">
      <w:pPr>
        <w:spacing w:line="360" w:lineRule="auto"/>
        <w:ind w:firstLineChars="150" w:firstLine="315"/>
        <w:rPr>
          <w:color w:val="000000" w:themeColor="text1"/>
        </w:rPr>
      </w:pPr>
      <w:r>
        <w:rPr>
          <w:rFonts w:hint="eastAsia"/>
          <w:color w:val="000000" w:themeColor="text1"/>
          <w:szCs w:val="21"/>
        </w:rPr>
        <w:t>（七）被授权人员及授权权限的变更</w:t>
      </w:r>
      <w:r>
        <w:rPr>
          <w:color w:val="000000" w:themeColor="text1"/>
        </w:rPr>
        <w:tab/>
      </w:r>
    </w:p>
    <w:p w14:paraId="0EA14140" w14:textId="626DA6ED" w:rsidR="00264E55" w:rsidRDefault="008040BB">
      <w:pPr>
        <w:spacing w:line="360" w:lineRule="auto"/>
        <w:ind w:firstLineChars="200" w:firstLine="420"/>
        <w:rPr>
          <w:color w:val="000000" w:themeColor="text1"/>
          <w:szCs w:val="21"/>
        </w:rPr>
      </w:pPr>
      <w:r>
        <w:rPr>
          <w:rFonts w:hint="eastAsia"/>
          <w:color w:val="000000" w:themeColor="text1"/>
        </w:rPr>
        <w:t>基金管理人若对授权通知的内容进行修改（包括但不限于指令发送人员的名单的修改，及</w:t>
      </w:r>
      <w:r>
        <w:rPr>
          <w:color w:val="000000" w:themeColor="text1"/>
        </w:rPr>
        <w:t>/</w:t>
      </w:r>
      <w:r>
        <w:rPr>
          <w:rFonts w:hint="eastAsia"/>
          <w:color w:val="000000" w:themeColor="text1"/>
        </w:rPr>
        <w:t>或权限的修改），应当至少提前</w:t>
      </w:r>
      <w:r>
        <w:rPr>
          <w:color w:val="000000" w:themeColor="text1"/>
        </w:rPr>
        <w:t>1</w:t>
      </w:r>
      <w:r>
        <w:rPr>
          <w:rFonts w:hint="eastAsia"/>
          <w:color w:val="000000" w:themeColor="text1"/>
        </w:rPr>
        <w:t>个工作日通知基金托管人；修改授权通知的文件应由基金管理人加盖公章并由其法定代表人或授权代表签字（如是授权代表，需要由法定代表人出具授权书）。基金管理人对授权通知的修改应当至少提前</w:t>
      </w:r>
      <w:r>
        <w:rPr>
          <w:color w:val="000000" w:themeColor="text1"/>
        </w:rPr>
        <w:t>1</w:t>
      </w:r>
      <w:r>
        <w:rPr>
          <w:rFonts w:hint="eastAsia"/>
          <w:color w:val="000000" w:themeColor="text1"/>
        </w:rPr>
        <w:t>个工作日以传真的形式发送给基金托管人，同时电话通知基金托管人，基金托管人收到变更通知后应向基金管理人电话确认。基金管理人对授权通知的内容的</w:t>
      </w:r>
      <w:proofErr w:type="gramStart"/>
      <w:r>
        <w:rPr>
          <w:rFonts w:hint="eastAsia"/>
          <w:color w:val="000000" w:themeColor="text1"/>
        </w:rPr>
        <w:t>修改自</w:t>
      </w:r>
      <w:proofErr w:type="gramEnd"/>
      <w:r>
        <w:rPr>
          <w:rFonts w:hint="eastAsia"/>
          <w:color w:val="000000" w:themeColor="text1"/>
        </w:rPr>
        <w:t>通知送达基金托管人并经基金托管人确认无异议之时起生效。基金管理人在此后</w:t>
      </w:r>
      <w:r>
        <w:rPr>
          <w:color w:val="000000" w:themeColor="text1"/>
        </w:rPr>
        <w:t>3</w:t>
      </w:r>
      <w:r>
        <w:rPr>
          <w:rFonts w:hint="eastAsia"/>
          <w:color w:val="000000" w:themeColor="text1"/>
        </w:rPr>
        <w:t>个工作日内将对授权通知修改的文件原件送交基金托管人，原件与传真件不一致的，基金托管人应及时与基金管理人联系予以确认，在确认</w:t>
      </w:r>
      <w:proofErr w:type="gramStart"/>
      <w:r>
        <w:rPr>
          <w:rFonts w:hint="eastAsia"/>
          <w:color w:val="000000" w:themeColor="text1"/>
        </w:rPr>
        <w:t>前基金</w:t>
      </w:r>
      <w:proofErr w:type="gramEnd"/>
      <w:r>
        <w:rPr>
          <w:rFonts w:hint="eastAsia"/>
          <w:color w:val="000000" w:themeColor="text1"/>
        </w:rPr>
        <w:t>托管人以传真件为准执行指令，由此产生的责任由基金管理人承担。基金管理人更换被授权人通知生效后，对于已被撤换的人员无权发送的指令，或被改变授权人员超权限发送的指令，基金托管人不予执行。如因</w:t>
      </w:r>
      <w:r w:rsidR="00F27463">
        <w:rPr>
          <w:rFonts w:hint="eastAsia"/>
          <w:color w:val="000000" w:themeColor="text1"/>
        </w:rPr>
        <w:t>基金</w:t>
      </w:r>
      <w:r>
        <w:rPr>
          <w:rFonts w:hint="eastAsia"/>
          <w:color w:val="000000" w:themeColor="text1"/>
        </w:rPr>
        <w:t>托管人过错造成损失的，由</w:t>
      </w:r>
      <w:r w:rsidR="00F27463">
        <w:rPr>
          <w:rFonts w:hint="eastAsia"/>
          <w:color w:val="000000" w:themeColor="text1"/>
        </w:rPr>
        <w:t>基金</w:t>
      </w:r>
      <w:r>
        <w:rPr>
          <w:rFonts w:hint="eastAsia"/>
          <w:color w:val="000000" w:themeColor="text1"/>
        </w:rPr>
        <w:t>托管人承担责任。</w:t>
      </w:r>
    </w:p>
    <w:p w14:paraId="5B50EDDE" w14:textId="77777777" w:rsidR="00264E55" w:rsidRDefault="008040BB">
      <w:pPr>
        <w:spacing w:line="360" w:lineRule="auto"/>
        <w:ind w:firstLineChars="200" w:firstLine="420"/>
        <w:rPr>
          <w:color w:val="000000" w:themeColor="text1"/>
        </w:rPr>
      </w:pPr>
      <w:r>
        <w:rPr>
          <w:rFonts w:hint="eastAsia"/>
          <w:color w:val="000000" w:themeColor="text1"/>
        </w:rPr>
        <w:t>（八）其他事项</w:t>
      </w:r>
    </w:p>
    <w:p w14:paraId="4AC251A3" w14:textId="68B2C79A" w:rsidR="00264E55" w:rsidRDefault="008040BB">
      <w:pPr>
        <w:spacing w:line="360" w:lineRule="auto"/>
        <w:ind w:firstLineChars="200" w:firstLine="420"/>
        <w:rPr>
          <w:color w:val="000000" w:themeColor="text1"/>
        </w:rPr>
      </w:pPr>
      <w:r>
        <w:rPr>
          <w:rFonts w:hint="eastAsia"/>
          <w:color w:val="000000" w:themeColor="text1"/>
        </w:rPr>
        <w:t>除因其自身故意或重大过失原因致使基金的利益受到损害而负赔偿责任外，基金托管人按照法律法规、本协议的规定执行基金管理人指令而引起的</w:t>
      </w:r>
      <w:r w:rsidR="00224E9E">
        <w:rPr>
          <w:rFonts w:hint="eastAsia"/>
          <w:color w:val="000000" w:themeColor="text1"/>
        </w:rPr>
        <w:t>相应</w:t>
      </w:r>
      <w:r>
        <w:rPr>
          <w:rFonts w:hint="eastAsia"/>
          <w:color w:val="000000" w:themeColor="text1"/>
        </w:rPr>
        <w:t>损失，基金托管人不负赔偿责任。</w:t>
      </w:r>
    </w:p>
    <w:p w14:paraId="1BC2BAF3" w14:textId="77777777" w:rsidR="00264E55" w:rsidRDefault="008040BB">
      <w:pPr>
        <w:pStyle w:val="1"/>
        <w:numPr>
          <w:ilvl w:val="0"/>
          <w:numId w:val="1"/>
        </w:numPr>
        <w:spacing w:before="120" w:after="120" w:line="360" w:lineRule="auto"/>
        <w:jc w:val="center"/>
        <w:rPr>
          <w:rFonts w:ascii="宋体"/>
          <w:b w:val="0"/>
          <w:color w:val="000000" w:themeColor="text1"/>
          <w:kern w:val="0"/>
          <w:sz w:val="24"/>
          <w:szCs w:val="24"/>
        </w:rPr>
      </w:pPr>
      <w:bookmarkStart w:id="14" w:name="_Toc421544159"/>
      <w:bookmarkStart w:id="15" w:name="_Toc394474002"/>
      <w:bookmarkStart w:id="16" w:name="_Toc881137"/>
      <w:bookmarkEnd w:id="14"/>
      <w:r>
        <w:rPr>
          <w:rFonts w:ascii="宋体" w:hint="eastAsia"/>
          <w:color w:val="000000" w:themeColor="text1"/>
          <w:kern w:val="0"/>
          <w:sz w:val="24"/>
          <w:szCs w:val="24"/>
        </w:rPr>
        <w:t>交易及清算交收安排</w:t>
      </w:r>
      <w:bookmarkEnd w:id="15"/>
      <w:bookmarkEnd w:id="16"/>
    </w:p>
    <w:p w14:paraId="188AC2DD" w14:textId="77777777" w:rsidR="00264E55" w:rsidRDefault="00264E55">
      <w:pPr>
        <w:pStyle w:val="af3"/>
        <w:ind w:left="450" w:firstLineChars="0" w:firstLine="0"/>
        <w:rPr>
          <w:color w:val="000000" w:themeColor="text1"/>
        </w:rPr>
      </w:pPr>
    </w:p>
    <w:p w14:paraId="1E624FCF" w14:textId="77777777" w:rsidR="00264E55" w:rsidRDefault="008040BB">
      <w:pPr>
        <w:spacing w:line="360" w:lineRule="auto"/>
        <w:ind w:firstLineChars="150" w:firstLine="315"/>
        <w:rPr>
          <w:color w:val="000000" w:themeColor="text1"/>
        </w:rPr>
      </w:pPr>
      <w:r>
        <w:rPr>
          <w:rFonts w:hint="eastAsia"/>
          <w:color w:val="000000" w:themeColor="text1"/>
          <w:szCs w:val="21"/>
        </w:rPr>
        <w:t>（一）基金管理人负责选择代理本基金证券、期货买卖的证券经营机构、期货经纪机构。</w:t>
      </w:r>
    </w:p>
    <w:p w14:paraId="3C9C8287" w14:textId="77777777" w:rsidR="00264E55" w:rsidRDefault="008040BB">
      <w:pPr>
        <w:spacing w:line="360" w:lineRule="auto"/>
        <w:ind w:firstLineChars="200" w:firstLine="420"/>
        <w:rPr>
          <w:color w:val="000000" w:themeColor="text1"/>
        </w:rPr>
      </w:pPr>
      <w:r>
        <w:rPr>
          <w:color w:val="000000" w:themeColor="text1"/>
        </w:rPr>
        <w:t>1</w:t>
      </w:r>
      <w:r>
        <w:rPr>
          <w:rFonts w:hint="eastAsia"/>
          <w:color w:val="000000" w:themeColor="text1"/>
        </w:rPr>
        <w:t>、选择代理证券买卖的证券经营机构的程序</w:t>
      </w:r>
    </w:p>
    <w:p w14:paraId="5B485613" w14:textId="77777777" w:rsidR="00264E55" w:rsidRDefault="008040BB">
      <w:pPr>
        <w:spacing w:line="360" w:lineRule="auto"/>
        <w:ind w:firstLineChars="200" w:firstLine="420"/>
        <w:rPr>
          <w:color w:val="000000" w:themeColor="text1"/>
        </w:rPr>
      </w:pPr>
      <w:r>
        <w:rPr>
          <w:rFonts w:hint="eastAsia"/>
          <w:color w:val="000000" w:themeColor="text1"/>
        </w:rPr>
        <w:t>基金管理人进行考察后确定证券经营机构。基金管理人与被选择的证券经纪商签订交易单元租用协议，并按照法律法规的规定向中国证监会报告。基金管理人应将交易单元租用协议的原件及时送交基金托管人。</w:t>
      </w:r>
    </w:p>
    <w:p w14:paraId="011AF95D" w14:textId="77777777" w:rsidR="00264E55" w:rsidRDefault="008040BB">
      <w:pPr>
        <w:spacing w:line="360" w:lineRule="auto"/>
        <w:ind w:firstLineChars="200" w:firstLine="420"/>
        <w:rPr>
          <w:color w:val="000000" w:themeColor="text1"/>
        </w:rPr>
      </w:pPr>
      <w:r>
        <w:rPr>
          <w:color w:val="000000" w:themeColor="text1"/>
        </w:rPr>
        <w:lastRenderedPageBreak/>
        <w:t>2</w:t>
      </w:r>
      <w:r>
        <w:rPr>
          <w:rFonts w:hint="eastAsia"/>
          <w:color w:val="000000" w:themeColor="text1"/>
        </w:rPr>
        <w:t>、相关信息的通知</w:t>
      </w:r>
    </w:p>
    <w:p w14:paraId="02DD0BD4" w14:textId="77777777" w:rsidR="00264E55" w:rsidRDefault="008040BB">
      <w:pPr>
        <w:spacing w:line="360" w:lineRule="auto"/>
        <w:ind w:firstLineChars="200" w:firstLine="420"/>
        <w:rPr>
          <w:color w:val="000000" w:themeColor="text1"/>
        </w:rPr>
      </w:pPr>
      <w:r>
        <w:rPr>
          <w:rFonts w:hint="eastAsia"/>
          <w:color w:val="000000" w:themeColor="text1"/>
        </w:rPr>
        <w:t>基金管理人应及时以书面形式通知基金托管人基金交易单元的号码、券商名称、佣金费率等基金基本信息以及变更情况，其中交易单元租用应至少在首次进行交易的</w:t>
      </w:r>
      <w:r>
        <w:rPr>
          <w:color w:val="000000" w:themeColor="text1"/>
        </w:rPr>
        <w:t>10</w:t>
      </w:r>
      <w:r>
        <w:rPr>
          <w:rFonts w:hint="eastAsia"/>
          <w:color w:val="000000" w:themeColor="text1"/>
        </w:rPr>
        <w:t>个工作日前通知基金托管人，交易单元</w:t>
      </w:r>
      <w:proofErr w:type="gramStart"/>
      <w:r>
        <w:rPr>
          <w:rFonts w:hint="eastAsia"/>
          <w:color w:val="000000" w:themeColor="text1"/>
        </w:rPr>
        <w:t>退租应在</w:t>
      </w:r>
      <w:proofErr w:type="gramEnd"/>
      <w:r>
        <w:rPr>
          <w:rFonts w:hint="eastAsia"/>
          <w:color w:val="000000" w:themeColor="text1"/>
        </w:rPr>
        <w:t>次日内通知到基金托管人。</w:t>
      </w:r>
    </w:p>
    <w:p w14:paraId="751B697A" w14:textId="77777777" w:rsidR="00264E55" w:rsidRDefault="008040BB">
      <w:pPr>
        <w:spacing w:line="360" w:lineRule="auto"/>
        <w:ind w:firstLineChars="200" w:firstLine="420"/>
        <w:rPr>
          <w:color w:val="000000" w:themeColor="text1"/>
        </w:rPr>
      </w:pPr>
      <w:r>
        <w:rPr>
          <w:color w:val="000000" w:themeColor="text1"/>
        </w:rPr>
        <w:t>3</w:t>
      </w:r>
      <w:r>
        <w:rPr>
          <w:rFonts w:hint="eastAsia"/>
          <w:color w:val="000000" w:themeColor="text1"/>
        </w:rPr>
        <w:t>、基金管理人负责选择代理本基金期货交易的期货经纪机构，并与期货经纪机构、托管人共同签订期货经纪合同，其他事宜根据法律法规、《基金合同》的相关规定执行，若无明确规定的，可参照有关证券买卖、证券经纪机构选择的规则执行。</w:t>
      </w:r>
    </w:p>
    <w:p w14:paraId="37AA7221" w14:textId="77777777" w:rsidR="00264E55" w:rsidRDefault="008040BB">
      <w:pPr>
        <w:spacing w:line="360" w:lineRule="auto"/>
        <w:ind w:firstLineChars="150" w:firstLine="315"/>
        <w:rPr>
          <w:color w:val="000000" w:themeColor="text1"/>
          <w:szCs w:val="21"/>
        </w:rPr>
      </w:pPr>
      <w:r>
        <w:rPr>
          <w:rFonts w:hint="eastAsia"/>
          <w:color w:val="000000" w:themeColor="text1"/>
          <w:szCs w:val="21"/>
        </w:rPr>
        <w:t>（二）基金投资证券后的清算交收安排</w:t>
      </w:r>
    </w:p>
    <w:p w14:paraId="20E9306F" w14:textId="77777777" w:rsidR="00264E55" w:rsidRDefault="008040BB">
      <w:pPr>
        <w:spacing w:line="360" w:lineRule="auto"/>
        <w:ind w:firstLine="420"/>
        <w:rPr>
          <w:color w:val="000000" w:themeColor="text1"/>
          <w:szCs w:val="21"/>
        </w:rPr>
      </w:pPr>
      <w:r>
        <w:rPr>
          <w:rFonts w:hint="eastAsia"/>
          <w:color w:val="000000" w:themeColor="text1"/>
          <w:szCs w:val="21"/>
        </w:rPr>
        <w:t>1</w:t>
      </w:r>
      <w:r>
        <w:rPr>
          <w:rFonts w:hint="eastAsia"/>
          <w:color w:val="000000" w:themeColor="text1"/>
          <w:szCs w:val="21"/>
        </w:rPr>
        <w:t>、针对投资于交易所证券后的清算交收安排，基金管理人与基金托管人应签署《托管人证券资金结算协议》，共同遵守中国证券登记结算有限责任公司（下称“中登公司”）制定的相关业务规则和规定，该等规则和规定以及《托管人证券资金结算协议》自动成为本条款约定的内容。投资者和基金管理人知悉并认可，如果本托管协议与中登公司相关业务规则、规定以及《托管人证券资金结算协议》的约定相冲突的，以中登公司相关业务规则、规定以及《托管人证券资金结算协议》的约定为准。</w:t>
      </w:r>
    </w:p>
    <w:p w14:paraId="2CF3E100" w14:textId="77777777" w:rsidR="00264E55" w:rsidRDefault="008040BB">
      <w:pPr>
        <w:spacing w:line="360" w:lineRule="auto"/>
        <w:ind w:firstLine="420"/>
        <w:rPr>
          <w:color w:val="000000" w:themeColor="text1"/>
          <w:szCs w:val="21"/>
        </w:rPr>
      </w:pPr>
      <w:r>
        <w:rPr>
          <w:rFonts w:hint="eastAsia"/>
          <w:color w:val="000000" w:themeColor="text1"/>
          <w:szCs w:val="21"/>
        </w:rPr>
        <w:t>基金托管人负责本基金买卖证券的清算交收。本基金投资于交易所证券发生的资金清算交割由基金托管人负责办理。本基金所有场内证券交易的清算交割由基金托管人作为特别结算参与人代理所托管的基金与中登公司进行结算，场内证券投资的应付</w:t>
      </w:r>
      <w:proofErr w:type="gramStart"/>
      <w:r>
        <w:rPr>
          <w:rFonts w:hint="eastAsia"/>
          <w:color w:val="000000" w:themeColor="text1"/>
          <w:szCs w:val="21"/>
        </w:rPr>
        <w:t>清算款</w:t>
      </w:r>
      <w:proofErr w:type="gramEnd"/>
      <w:r>
        <w:rPr>
          <w:rFonts w:hint="eastAsia"/>
          <w:color w:val="000000" w:themeColor="text1"/>
          <w:szCs w:val="21"/>
        </w:rPr>
        <w:t>由基金托管人根据中登公司的交</w:t>
      </w:r>
      <w:proofErr w:type="gramStart"/>
      <w:r>
        <w:rPr>
          <w:rFonts w:hint="eastAsia"/>
          <w:color w:val="000000" w:themeColor="text1"/>
          <w:szCs w:val="21"/>
        </w:rPr>
        <w:t>收数据</w:t>
      </w:r>
      <w:proofErr w:type="gramEnd"/>
      <w:r>
        <w:rPr>
          <w:rFonts w:hint="eastAsia"/>
          <w:color w:val="000000" w:themeColor="text1"/>
          <w:szCs w:val="21"/>
        </w:rPr>
        <w:t>主动从托管账户中扣收；场外资金汇划由基金托管人根据基金管理人的交易划款指令具体办理。</w:t>
      </w:r>
    </w:p>
    <w:p w14:paraId="230B8C34" w14:textId="77777777" w:rsidR="00264E55" w:rsidRDefault="008040BB">
      <w:pPr>
        <w:spacing w:line="360" w:lineRule="auto"/>
        <w:ind w:firstLine="420"/>
        <w:rPr>
          <w:color w:val="000000" w:themeColor="text1"/>
          <w:szCs w:val="21"/>
        </w:rPr>
      </w:pPr>
      <w:r>
        <w:rPr>
          <w:rFonts w:hint="eastAsia"/>
          <w:color w:val="000000" w:themeColor="text1"/>
          <w:szCs w:val="21"/>
        </w:rPr>
        <w:t>基金托管人承担由基金托管人过错造成的正常结算、交收业务无法完成的责任；若由于基金管理</w:t>
      </w:r>
      <w:proofErr w:type="gramStart"/>
      <w:r>
        <w:rPr>
          <w:rFonts w:hint="eastAsia"/>
          <w:color w:val="000000" w:themeColor="text1"/>
          <w:szCs w:val="21"/>
        </w:rPr>
        <w:t>人原因</w:t>
      </w:r>
      <w:proofErr w:type="gramEnd"/>
      <w:r>
        <w:rPr>
          <w:rFonts w:hint="eastAsia"/>
          <w:color w:val="000000" w:themeColor="text1"/>
          <w:szCs w:val="21"/>
        </w:rPr>
        <w:t>造成的正常结算业务无法完成，责任由基金管理人承担。</w:t>
      </w:r>
      <w:r>
        <w:rPr>
          <w:rFonts w:hint="eastAsia"/>
          <w:color w:val="000000" w:themeColor="text1"/>
          <w:szCs w:val="21"/>
        </w:rPr>
        <w:t xml:space="preserve"> </w:t>
      </w:r>
    </w:p>
    <w:p w14:paraId="0D0E5A25" w14:textId="77777777" w:rsidR="00264E55" w:rsidRDefault="008040BB">
      <w:pPr>
        <w:spacing w:line="360" w:lineRule="auto"/>
        <w:ind w:firstLine="420"/>
        <w:rPr>
          <w:color w:val="000000" w:themeColor="text1"/>
          <w:szCs w:val="21"/>
        </w:rPr>
      </w:pPr>
      <w:r>
        <w:rPr>
          <w:rFonts w:hint="eastAsia"/>
          <w:color w:val="000000" w:themeColor="text1"/>
          <w:szCs w:val="21"/>
        </w:rPr>
        <w:t>2</w:t>
      </w:r>
      <w:r>
        <w:rPr>
          <w:rFonts w:hint="eastAsia"/>
          <w:color w:val="000000" w:themeColor="text1"/>
          <w:szCs w:val="21"/>
        </w:rPr>
        <w:t>、对于任何原因发生的证券资金交收违约事件，相关各方应当及时协商解决。</w:t>
      </w:r>
    </w:p>
    <w:p w14:paraId="7AA4FA34" w14:textId="77777777" w:rsidR="00264E55" w:rsidRDefault="008040BB">
      <w:pPr>
        <w:spacing w:line="360" w:lineRule="auto"/>
        <w:ind w:firstLineChars="200" w:firstLine="420"/>
        <w:rPr>
          <w:color w:val="000000" w:themeColor="text1"/>
        </w:rPr>
      </w:pPr>
      <w:r>
        <w:rPr>
          <w:rFonts w:hint="eastAsia"/>
          <w:color w:val="000000" w:themeColor="text1"/>
        </w:rPr>
        <w:t>（三）资金、证券账目和交易记录核对</w:t>
      </w:r>
    </w:p>
    <w:p w14:paraId="261FA902" w14:textId="77777777" w:rsidR="00264E55" w:rsidRDefault="008040BB">
      <w:pPr>
        <w:spacing w:line="360" w:lineRule="auto"/>
        <w:ind w:firstLineChars="200" w:firstLine="420"/>
        <w:rPr>
          <w:color w:val="000000" w:themeColor="text1"/>
        </w:rPr>
      </w:pPr>
      <w:r>
        <w:rPr>
          <w:rFonts w:hint="eastAsia"/>
          <w:color w:val="000000" w:themeColor="text1"/>
        </w:rPr>
        <w:t>（</w:t>
      </w:r>
      <w:r>
        <w:rPr>
          <w:color w:val="000000" w:themeColor="text1"/>
        </w:rPr>
        <w:t>1</w:t>
      </w:r>
      <w:r>
        <w:rPr>
          <w:rFonts w:hint="eastAsia"/>
          <w:color w:val="000000" w:themeColor="text1"/>
        </w:rPr>
        <w:t>）交易记录的核对</w:t>
      </w:r>
      <w:r>
        <w:rPr>
          <w:color w:val="000000" w:themeColor="text1"/>
        </w:rPr>
        <w:t xml:space="preserve"> </w:t>
      </w:r>
    </w:p>
    <w:p w14:paraId="27A37EFB" w14:textId="77777777" w:rsidR="00264E55" w:rsidRDefault="008040BB">
      <w:pPr>
        <w:spacing w:line="360" w:lineRule="auto"/>
        <w:ind w:firstLineChars="200" w:firstLine="420"/>
        <w:rPr>
          <w:color w:val="000000" w:themeColor="text1"/>
        </w:rPr>
      </w:pPr>
      <w:r>
        <w:rPr>
          <w:rFonts w:hint="eastAsia"/>
          <w:color w:val="000000" w:themeColor="text1"/>
        </w:rPr>
        <w:t>基金管理人按日进行交易记录的核对。每日对外披露基金份额净值之前，必须保证当天所有实际交易记录与基金会计账簿上的交易记录完全一致。如果实际交易记录与会计账簿记录不一致，造成基金会计核算不完整或不真实，由此导致的损失由基金管理人承担。</w:t>
      </w:r>
      <w:r>
        <w:rPr>
          <w:color w:val="000000" w:themeColor="text1"/>
        </w:rPr>
        <w:t xml:space="preserve"> </w:t>
      </w:r>
    </w:p>
    <w:p w14:paraId="464B2113" w14:textId="77777777" w:rsidR="00264E55" w:rsidRDefault="008040BB">
      <w:pPr>
        <w:spacing w:line="360" w:lineRule="auto"/>
        <w:ind w:firstLineChars="200" w:firstLine="420"/>
        <w:rPr>
          <w:color w:val="000000" w:themeColor="text1"/>
        </w:rPr>
      </w:pPr>
      <w:r>
        <w:rPr>
          <w:rFonts w:hint="eastAsia"/>
          <w:color w:val="000000" w:themeColor="text1"/>
        </w:rPr>
        <w:t>（</w:t>
      </w:r>
      <w:r>
        <w:rPr>
          <w:color w:val="000000" w:themeColor="text1"/>
        </w:rPr>
        <w:t>2</w:t>
      </w:r>
      <w:r>
        <w:rPr>
          <w:rFonts w:hint="eastAsia"/>
          <w:color w:val="000000" w:themeColor="text1"/>
        </w:rPr>
        <w:t>）资金账目的核对</w:t>
      </w:r>
    </w:p>
    <w:p w14:paraId="4B40B117" w14:textId="77777777" w:rsidR="00264E55" w:rsidRDefault="008040BB">
      <w:pPr>
        <w:spacing w:line="360" w:lineRule="auto"/>
        <w:ind w:firstLineChars="200" w:firstLine="420"/>
        <w:rPr>
          <w:color w:val="000000" w:themeColor="text1"/>
        </w:rPr>
      </w:pPr>
      <w:r>
        <w:rPr>
          <w:rFonts w:hint="eastAsia"/>
          <w:color w:val="000000" w:themeColor="text1"/>
        </w:rPr>
        <w:t>资金账目按日核实。</w:t>
      </w:r>
    </w:p>
    <w:p w14:paraId="0BD69B5F" w14:textId="77777777" w:rsidR="00264E55" w:rsidRDefault="008040BB">
      <w:pPr>
        <w:spacing w:line="360" w:lineRule="auto"/>
        <w:ind w:firstLineChars="200" w:firstLine="420"/>
        <w:rPr>
          <w:color w:val="000000" w:themeColor="text1"/>
        </w:rPr>
      </w:pPr>
      <w:r>
        <w:rPr>
          <w:rFonts w:hint="eastAsia"/>
          <w:color w:val="000000" w:themeColor="text1"/>
        </w:rPr>
        <w:lastRenderedPageBreak/>
        <w:t>（</w:t>
      </w:r>
      <w:r>
        <w:rPr>
          <w:color w:val="000000" w:themeColor="text1"/>
        </w:rPr>
        <w:t>3</w:t>
      </w:r>
      <w:r>
        <w:rPr>
          <w:rFonts w:hint="eastAsia"/>
          <w:color w:val="000000" w:themeColor="text1"/>
        </w:rPr>
        <w:t>）证券账目的核对</w:t>
      </w:r>
    </w:p>
    <w:p w14:paraId="43134116" w14:textId="77777777" w:rsidR="00264E55" w:rsidRDefault="008040BB">
      <w:pPr>
        <w:spacing w:line="360" w:lineRule="auto"/>
        <w:ind w:firstLineChars="200" w:firstLine="420"/>
        <w:rPr>
          <w:color w:val="000000" w:themeColor="text1"/>
        </w:rPr>
      </w:pPr>
      <w:r>
        <w:rPr>
          <w:rFonts w:hint="eastAsia"/>
          <w:color w:val="000000" w:themeColor="text1"/>
        </w:rPr>
        <w:t>基金管理人和基金托管人每交易日结束后核对基金交易所场内证券账目，确保双方账目相符。基金管理人和基金托管人每月月</w:t>
      </w:r>
      <w:proofErr w:type="gramStart"/>
      <w:r>
        <w:rPr>
          <w:rFonts w:hint="eastAsia"/>
          <w:color w:val="000000" w:themeColor="text1"/>
        </w:rPr>
        <w:t>末最后</w:t>
      </w:r>
      <w:proofErr w:type="gramEnd"/>
      <w:r>
        <w:rPr>
          <w:rFonts w:hint="eastAsia"/>
          <w:color w:val="000000" w:themeColor="text1"/>
        </w:rPr>
        <w:t>一个交易日</w:t>
      </w:r>
      <w:proofErr w:type="gramStart"/>
      <w:r>
        <w:rPr>
          <w:rFonts w:hint="eastAsia"/>
          <w:color w:val="000000" w:themeColor="text1"/>
        </w:rPr>
        <w:t>核对非</w:t>
      </w:r>
      <w:proofErr w:type="gramEnd"/>
      <w:r>
        <w:rPr>
          <w:rFonts w:hint="eastAsia"/>
          <w:color w:val="000000" w:themeColor="text1"/>
        </w:rPr>
        <w:t>交易所场内的证券账目。</w:t>
      </w:r>
    </w:p>
    <w:p w14:paraId="54B4BDF6" w14:textId="77777777" w:rsidR="00264E55" w:rsidRDefault="008040BB">
      <w:pPr>
        <w:spacing w:line="360" w:lineRule="auto"/>
        <w:ind w:firstLineChars="200" w:firstLine="420"/>
        <w:rPr>
          <w:color w:val="000000" w:themeColor="text1"/>
        </w:rPr>
      </w:pPr>
      <w:r>
        <w:rPr>
          <w:rFonts w:hint="eastAsia"/>
          <w:color w:val="000000" w:themeColor="text1"/>
        </w:rPr>
        <w:t>（四）申购、赎回和基金转换的资金清算</w:t>
      </w:r>
    </w:p>
    <w:p w14:paraId="34E85F75" w14:textId="77777777" w:rsidR="00264E55" w:rsidRDefault="008040BB">
      <w:pPr>
        <w:spacing w:line="360" w:lineRule="auto"/>
        <w:ind w:firstLineChars="200" w:firstLine="420"/>
        <w:rPr>
          <w:color w:val="000000" w:themeColor="text1"/>
        </w:rPr>
      </w:pPr>
      <w:r>
        <w:rPr>
          <w:rFonts w:hint="eastAsia"/>
          <w:color w:val="000000" w:themeColor="text1"/>
        </w:rPr>
        <w:t>1</w:t>
      </w:r>
      <w:r>
        <w:rPr>
          <w:rFonts w:hint="eastAsia"/>
          <w:color w:val="000000" w:themeColor="text1"/>
        </w:rPr>
        <w:t>、</w:t>
      </w:r>
      <w:r>
        <w:rPr>
          <w:rFonts w:hint="eastAsia"/>
          <w:color w:val="000000" w:themeColor="text1"/>
        </w:rPr>
        <w:t>T</w:t>
      </w:r>
      <w:r>
        <w:rPr>
          <w:rFonts w:hint="eastAsia"/>
          <w:color w:val="000000" w:themeColor="text1"/>
        </w:rPr>
        <w:t>日，投资者进行基金申购、赎回和转换申请，基金管理人和基金托管人分别计算基金资产净值，并进行核对。</w:t>
      </w:r>
    </w:p>
    <w:p w14:paraId="51A2E438" w14:textId="77777777" w:rsidR="00264E55" w:rsidRDefault="008040BB">
      <w:pPr>
        <w:spacing w:line="360" w:lineRule="auto"/>
        <w:ind w:firstLineChars="200" w:firstLine="420"/>
        <w:rPr>
          <w:color w:val="000000" w:themeColor="text1"/>
        </w:rPr>
      </w:pPr>
      <w:r>
        <w:rPr>
          <w:rFonts w:hint="eastAsia"/>
          <w:color w:val="000000" w:themeColor="text1"/>
        </w:rPr>
        <w:t>2</w:t>
      </w:r>
      <w:r>
        <w:rPr>
          <w:rFonts w:hint="eastAsia"/>
          <w:color w:val="000000" w:themeColor="text1"/>
        </w:rPr>
        <w:t>、</w:t>
      </w:r>
      <w:r>
        <w:rPr>
          <w:rFonts w:hint="eastAsia"/>
          <w:color w:val="000000" w:themeColor="text1"/>
        </w:rPr>
        <w:t>T+1</w:t>
      </w:r>
      <w:r>
        <w:rPr>
          <w:rFonts w:hint="eastAsia"/>
          <w:color w:val="000000" w:themeColor="text1"/>
        </w:rPr>
        <w:t>日，登记机构根据</w:t>
      </w:r>
      <w:r>
        <w:rPr>
          <w:rFonts w:hint="eastAsia"/>
          <w:color w:val="000000" w:themeColor="text1"/>
        </w:rPr>
        <w:t>T</w:t>
      </w:r>
      <w:r>
        <w:rPr>
          <w:rFonts w:hint="eastAsia"/>
          <w:color w:val="000000" w:themeColor="text1"/>
        </w:rPr>
        <w:t>日基金份额净值计算申购份额、赎回金额及转换份额，更新基金份额持有人数据库；并将确认的申购、赎回及转换数据向基金托管人、基金管理人传送。基金管理人、基金托管人根据确认数据进行账务处理。</w:t>
      </w:r>
    </w:p>
    <w:p w14:paraId="711A1494" w14:textId="77777777" w:rsidR="00264E55" w:rsidRDefault="008040BB">
      <w:pPr>
        <w:spacing w:line="360" w:lineRule="auto"/>
        <w:ind w:firstLineChars="200" w:firstLine="420"/>
        <w:rPr>
          <w:color w:val="000000" w:themeColor="text1"/>
        </w:rPr>
      </w:pPr>
      <w:r>
        <w:rPr>
          <w:rFonts w:hint="eastAsia"/>
          <w:color w:val="000000" w:themeColor="text1"/>
        </w:rPr>
        <w:t>3</w:t>
      </w:r>
      <w:r>
        <w:rPr>
          <w:rFonts w:hint="eastAsia"/>
          <w:color w:val="000000" w:themeColor="text1"/>
        </w:rPr>
        <w:t>、基金托管账户与“基金清算账户”间实行</w:t>
      </w:r>
      <w:r>
        <w:rPr>
          <w:rFonts w:hint="eastAsia"/>
          <w:color w:val="000000" w:themeColor="text1"/>
        </w:rPr>
        <w:t>T+2</w:t>
      </w:r>
      <w:r>
        <w:rPr>
          <w:rFonts w:hint="eastAsia"/>
          <w:color w:val="000000" w:themeColor="text1"/>
        </w:rPr>
        <w:t>日进行申购款交收，</w:t>
      </w:r>
      <w:r>
        <w:rPr>
          <w:rFonts w:hint="eastAsia"/>
          <w:color w:val="000000" w:themeColor="text1"/>
        </w:rPr>
        <w:t>T+3</w:t>
      </w:r>
      <w:r>
        <w:rPr>
          <w:rFonts w:hint="eastAsia"/>
          <w:color w:val="000000" w:themeColor="text1"/>
        </w:rPr>
        <w:t>日进行</w:t>
      </w:r>
      <w:proofErr w:type="gramStart"/>
      <w:r>
        <w:rPr>
          <w:rFonts w:hint="eastAsia"/>
          <w:color w:val="000000" w:themeColor="text1"/>
        </w:rPr>
        <w:t>赎回款</w:t>
      </w:r>
      <w:proofErr w:type="gramEnd"/>
      <w:r>
        <w:rPr>
          <w:rFonts w:hint="eastAsia"/>
          <w:color w:val="000000" w:themeColor="text1"/>
        </w:rPr>
        <w:t>交收。</w:t>
      </w:r>
    </w:p>
    <w:p w14:paraId="1094629C" w14:textId="2DA0448D" w:rsidR="00264E55" w:rsidRDefault="008040BB">
      <w:pPr>
        <w:spacing w:line="360" w:lineRule="auto"/>
        <w:ind w:firstLineChars="200" w:firstLine="420"/>
        <w:rPr>
          <w:color w:val="000000" w:themeColor="text1"/>
        </w:rPr>
      </w:pPr>
      <w:r>
        <w:rPr>
          <w:rFonts w:hint="eastAsia"/>
          <w:color w:val="000000" w:themeColor="text1"/>
        </w:rPr>
        <w:t>4</w:t>
      </w:r>
      <w:r>
        <w:rPr>
          <w:rFonts w:hint="eastAsia"/>
          <w:color w:val="000000" w:themeColor="text1"/>
        </w:rPr>
        <w:t>、基金托管账户与“基金清算账户”间的资金清算遵循“全额清算、净额交收”的原则，即按照托管账户当日应收额（包括申购资金及基金转换转入款）与托管账户应付额（含赎回资金、基金转换转出款）的差额来确定托管账户净应收额或净应付额，以此确定资金交收额。当存在托管账户净应收额时，基金管理人负责将托管账户净应收额在</w:t>
      </w:r>
      <w:proofErr w:type="gramStart"/>
      <w:r>
        <w:rPr>
          <w:rFonts w:hint="eastAsia"/>
          <w:color w:val="000000" w:themeColor="text1"/>
        </w:rPr>
        <w:t>交收日</w:t>
      </w:r>
      <w:proofErr w:type="gramEnd"/>
      <w:r>
        <w:rPr>
          <w:rFonts w:hint="eastAsia"/>
          <w:color w:val="000000" w:themeColor="text1"/>
        </w:rPr>
        <w:t>15:00</w:t>
      </w:r>
      <w:r>
        <w:rPr>
          <w:rFonts w:hint="eastAsia"/>
          <w:color w:val="000000" w:themeColor="text1"/>
        </w:rPr>
        <w:t>前从“基金清算账户”划到基金托管账户；当存在托管账户净应付额时，基金管理人需提前</w:t>
      </w:r>
      <w:r>
        <w:rPr>
          <w:rFonts w:hint="eastAsia"/>
          <w:color w:val="000000" w:themeColor="text1"/>
        </w:rPr>
        <w:t>2</w:t>
      </w:r>
      <w:r>
        <w:rPr>
          <w:rFonts w:hint="eastAsia"/>
          <w:color w:val="000000" w:themeColor="text1"/>
        </w:rPr>
        <w:t>小时发送划款指令，基金托管人按</w:t>
      </w:r>
      <w:r w:rsidR="00F27463">
        <w:rPr>
          <w:rFonts w:hint="eastAsia"/>
          <w:color w:val="000000" w:themeColor="text1"/>
        </w:rPr>
        <w:t>基金</w:t>
      </w:r>
      <w:r>
        <w:rPr>
          <w:rFonts w:hint="eastAsia"/>
          <w:color w:val="000000" w:themeColor="text1"/>
        </w:rPr>
        <w:t>管理人的划款指令将托管账户净应付额在</w:t>
      </w:r>
      <w:proofErr w:type="gramStart"/>
      <w:r>
        <w:rPr>
          <w:rFonts w:hint="eastAsia"/>
          <w:color w:val="000000" w:themeColor="text1"/>
        </w:rPr>
        <w:t>交收日</w:t>
      </w:r>
      <w:proofErr w:type="gramEnd"/>
      <w:r>
        <w:rPr>
          <w:rFonts w:hint="eastAsia"/>
          <w:color w:val="000000" w:themeColor="text1"/>
        </w:rPr>
        <w:t>12:00</w:t>
      </w:r>
      <w:r>
        <w:rPr>
          <w:rFonts w:hint="eastAsia"/>
          <w:color w:val="000000" w:themeColor="text1"/>
        </w:rPr>
        <w:t>前划到“基金清算账户”。</w:t>
      </w:r>
    </w:p>
    <w:p w14:paraId="2797C36E" w14:textId="77777777" w:rsidR="00264E55" w:rsidRDefault="008040BB">
      <w:pPr>
        <w:spacing w:line="360" w:lineRule="auto"/>
        <w:ind w:firstLine="420"/>
        <w:rPr>
          <w:color w:val="000000" w:themeColor="text1"/>
        </w:rPr>
      </w:pPr>
      <w:r>
        <w:rPr>
          <w:color w:val="000000" w:themeColor="text1"/>
        </w:rPr>
        <w:t>5</w:t>
      </w:r>
      <w:r>
        <w:rPr>
          <w:rFonts w:hint="eastAsia"/>
          <w:color w:val="000000" w:themeColor="text1"/>
        </w:rPr>
        <w:t>、基金管理人未能按上款约定将托管账户应收额全额、及时汇至基金的托管账户，由此产生的责任应由该基金管理人承担；基金托管人未能按上款约定将托管账户应付额全额、及时汇至“基金清算账户”，由此产生的责任应由基金托管人承担。</w:t>
      </w:r>
    </w:p>
    <w:p w14:paraId="043114C1" w14:textId="77777777" w:rsidR="00264E55" w:rsidRDefault="008040BB">
      <w:pPr>
        <w:spacing w:line="360" w:lineRule="auto"/>
        <w:ind w:firstLine="420"/>
        <w:rPr>
          <w:color w:val="000000" w:themeColor="text1"/>
        </w:rPr>
      </w:pPr>
      <w:r>
        <w:rPr>
          <w:rFonts w:hint="eastAsia"/>
          <w:color w:val="000000" w:themeColor="text1"/>
        </w:rPr>
        <w:t>6</w:t>
      </w:r>
      <w:r>
        <w:rPr>
          <w:rFonts w:hint="eastAsia"/>
          <w:color w:val="000000" w:themeColor="text1"/>
        </w:rPr>
        <w:t>、基金管理人应将每个开放日的申购、赎回、转换开放式基金的数据传送给基金托管人。基金管理人应对传递的申购、赎回、转换开放式基金的数据真实性负责。基金托管人应及时查收申购资金的到账情况并根据基金管理人指令及时划付赎回款项。</w:t>
      </w:r>
    </w:p>
    <w:p w14:paraId="69F5CFA8" w14:textId="77777777" w:rsidR="00264E55" w:rsidRDefault="00264E55">
      <w:pPr>
        <w:spacing w:line="360" w:lineRule="auto"/>
        <w:ind w:firstLine="420"/>
        <w:rPr>
          <w:color w:val="000000" w:themeColor="text1"/>
        </w:rPr>
      </w:pPr>
    </w:p>
    <w:p w14:paraId="162C4BEE" w14:textId="77777777" w:rsidR="00264E55" w:rsidRDefault="008040BB">
      <w:pPr>
        <w:pStyle w:val="1"/>
        <w:numPr>
          <w:ilvl w:val="0"/>
          <w:numId w:val="1"/>
        </w:numPr>
        <w:spacing w:before="120" w:after="120" w:line="360" w:lineRule="auto"/>
        <w:jc w:val="center"/>
        <w:rPr>
          <w:rFonts w:ascii="宋体"/>
          <w:color w:val="000000" w:themeColor="text1"/>
          <w:kern w:val="0"/>
          <w:sz w:val="24"/>
          <w:szCs w:val="24"/>
        </w:rPr>
      </w:pPr>
      <w:bookmarkStart w:id="17" w:name="_Toc421544161"/>
      <w:bookmarkStart w:id="18" w:name="_Toc881138"/>
      <w:bookmarkStart w:id="19" w:name="_Toc394474003"/>
      <w:bookmarkEnd w:id="17"/>
      <w:r>
        <w:rPr>
          <w:rFonts w:ascii="宋体" w:hint="eastAsia"/>
          <w:color w:val="000000" w:themeColor="text1"/>
          <w:kern w:val="0"/>
          <w:sz w:val="24"/>
          <w:szCs w:val="24"/>
        </w:rPr>
        <w:t>基金资产净值计算和会计核算</w:t>
      </w:r>
      <w:bookmarkEnd w:id="18"/>
      <w:bookmarkEnd w:id="19"/>
    </w:p>
    <w:p w14:paraId="3C69B284" w14:textId="77777777" w:rsidR="00264E55" w:rsidRDefault="00264E55">
      <w:pPr>
        <w:pStyle w:val="af3"/>
        <w:ind w:left="450" w:firstLineChars="0" w:firstLine="0"/>
        <w:rPr>
          <w:color w:val="000000" w:themeColor="text1"/>
        </w:rPr>
      </w:pPr>
    </w:p>
    <w:p w14:paraId="3DF24F9D" w14:textId="77777777" w:rsidR="00264E55" w:rsidRDefault="008040BB">
      <w:pPr>
        <w:spacing w:line="360" w:lineRule="auto"/>
        <w:ind w:firstLine="420"/>
        <w:rPr>
          <w:color w:val="000000" w:themeColor="text1"/>
          <w:szCs w:val="21"/>
        </w:rPr>
      </w:pPr>
      <w:r>
        <w:rPr>
          <w:rFonts w:hint="eastAsia"/>
          <w:color w:val="000000" w:themeColor="text1"/>
          <w:szCs w:val="21"/>
        </w:rPr>
        <w:t>（一）基金资产净值的计算和复核</w:t>
      </w:r>
    </w:p>
    <w:p w14:paraId="13E515D3" w14:textId="77777777" w:rsidR="00264E55" w:rsidRDefault="008040BB">
      <w:pPr>
        <w:spacing w:line="360" w:lineRule="auto"/>
        <w:ind w:firstLineChars="200" w:firstLine="420"/>
        <w:rPr>
          <w:color w:val="000000" w:themeColor="text1"/>
          <w:szCs w:val="21"/>
        </w:rPr>
      </w:pPr>
      <w:r>
        <w:rPr>
          <w:color w:val="000000" w:themeColor="text1"/>
          <w:szCs w:val="21"/>
        </w:rPr>
        <w:t>1</w:t>
      </w:r>
      <w:r>
        <w:rPr>
          <w:rFonts w:hint="eastAsia"/>
          <w:color w:val="000000" w:themeColor="text1"/>
          <w:szCs w:val="21"/>
        </w:rPr>
        <w:t>、基金资产净值</w:t>
      </w:r>
    </w:p>
    <w:p w14:paraId="568306AF" w14:textId="77777777" w:rsidR="00264E55" w:rsidRDefault="008040BB">
      <w:pPr>
        <w:spacing w:line="360" w:lineRule="auto"/>
        <w:ind w:firstLineChars="200" w:firstLine="420"/>
        <w:rPr>
          <w:color w:val="000000" w:themeColor="text1"/>
          <w:szCs w:val="21"/>
        </w:rPr>
      </w:pPr>
      <w:r>
        <w:rPr>
          <w:rFonts w:hint="eastAsia"/>
          <w:color w:val="000000" w:themeColor="text1"/>
          <w:szCs w:val="21"/>
        </w:rPr>
        <w:lastRenderedPageBreak/>
        <w:t>基金资产净值是指基金资产总值减去基金负债后的价值。</w:t>
      </w:r>
    </w:p>
    <w:p w14:paraId="7BA448E7" w14:textId="77777777" w:rsidR="00264E55" w:rsidRDefault="008040BB">
      <w:pPr>
        <w:spacing w:line="360" w:lineRule="auto"/>
        <w:ind w:firstLineChars="200" w:firstLine="420"/>
        <w:rPr>
          <w:color w:val="000000" w:themeColor="text1"/>
          <w:szCs w:val="21"/>
        </w:rPr>
      </w:pPr>
      <w:r>
        <w:rPr>
          <w:rFonts w:hint="eastAsia"/>
          <w:color w:val="000000" w:themeColor="text1"/>
          <w:szCs w:val="21"/>
        </w:rPr>
        <w:t>各类基金份额净值是按照每个估值日闭市后，各类基金份额的基金资产净值除以当日该类基金份额的余额数量计算，均精确到</w:t>
      </w:r>
      <w:r>
        <w:rPr>
          <w:rFonts w:hint="eastAsia"/>
          <w:color w:val="000000" w:themeColor="text1"/>
          <w:szCs w:val="21"/>
        </w:rPr>
        <w:t>0.0001</w:t>
      </w:r>
      <w:r>
        <w:rPr>
          <w:rFonts w:hint="eastAsia"/>
          <w:color w:val="000000" w:themeColor="text1"/>
          <w:szCs w:val="21"/>
        </w:rPr>
        <w:t>元，小数点后第</w:t>
      </w:r>
      <w:r>
        <w:rPr>
          <w:rFonts w:hint="eastAsia"/>
          <w:color w:val="000000" w:themeColor="text1"/>
          <w:szCs w:val="21"/>
        </w:rPr>
        <w:t>5</w:t>
      </w:r>
      <w:r>
        <w:rPr>
          <w:rFonts w:hint="eastAsia"/>
          <w:color w:val="000000" w:themeColor="text1"/>
          <w:szCs w:val="21"/>
        </w:rPr>
        <w:t>位四舍五入。基金管理人可以设立大额赎回情形下的净值精度应急调整机制。国家另有规定的，从其规定。</w:t>
      </w:r>
    </w:p>
    <w:p w14:paraId="688DC43F" w14:textId="77777777" w:rsidR="00264E55" w:rsidRDefault="008040BB">
      <w:pPr>
        <w:spacing w:line="360" w:lineRule="auto"/>
        <w:ind w:firstLineChars="200" w:firstLine="420"/>
        <w:rPr>
          <w:color w:val="000000" w:themeColor="text1"/>
          <w:szCs w:val="21"/>
        </w:rPr>
      </w:pPr>
      <w:r>
        <w:rPr>
          <w:color w:val="000000" w:themeColor="text1"/>
          <w:szCs w:val="21"/>
        </w:rPr>
        <w:t>2</w:t>
      </w:r>
      <w:r>
        <w:rPr>
          <w:rFonts w:hint="eastAsia"/>
          <w:color w:val="000000" w:themeColor="text1"/>
          <w:szCs w:val="21"/>
        </w:rPr>
        <w:t>、复核程序</w:t>
      </w:r>
    </w:p>
    <w:p w14:paraId="21AE8852" w14:textId="77777777" w:rsidR="00264E55" w:rsidRDefault="008040BB">
      <w:pPr>
        <w:spacing w:line="360" w:lineRule="auto"/>
        <w:ind w:firstLine="420"/>
        <w:jc w:val="left"/>
        <w:rPr>
          <w:color w:val="000000" w:themeColor="text1"/>
          <w:szCs w:val="21"/>
        </w:rPr>
      </w:pPr>
      <w:r>
        <w:rPr>
          <w:rFonts w:hint="eastAsia"/>
          <w:color w:val="000000" w:themeColor="text1"/>
          <w:szCs w:val="21"/>
        </w:rPr>
        <w:t>基金管理人</w:t>
      </w:r>
      <w:proofErr w:type="gramStart"/>
      <w:r>
        <w:rPr>
          <w:rFonts w:hint="eastAsia"/>
          <w:color w:val="000000" w:themeColor="text1"/>
          <w:szCs w:val="21"/>
        </w:rPr>
        <w:t>应每个</w:t>
      </w:r>
      <w:proofErr w:type="gramEnd"/>
      <w:r>
        <w:rPr>
          <w:rFonts w:hint="eastAsia"/>
          <w:color w:val="000000" w:themeColor="text1"/>
          <w:szCs w:val="21"/>
        </w:rPr>
        <w:t>估值日对基金资产估值，但基金管理人根据法律法规或</w:t>
      </w:r>
      <w:r>
        <w:rPr>
          <w:rFonts w:ascii="宋体" w:hAnsi="Calibri" w:cs="宋体" w:hint="eastAsia"/>
          <w:color w:val="000000" w:themeColor="text1"/>
          <w:kern w:val="0"/>
          <w:szCs w:val="21"/>
        </w:rPr>
        <w:t>《基金合同》</w:t>
      </w:r>
      <w:r>
        <w:rPr>
          <w:rFonts w:hint="eastAsia"/>
          <w:color w:val="000000" w:themeColor="text1"/>
          <w:szCs w:val="21"/>
        </w:rPr>
        <w:t>的规定暂停估值时除外。估值原则应符合《基金合同》、《证券投资基金会计核算业务指引》及其他法律、法规的规定。基金资产净值和各类基金份额净值由基金管理人负责计算，基金托管人复核。基金管理人应于每个估值日对基金资产估值后，将基金资产净值、各类基金份额净值以双方认可的方式发送给基金托管人。基金托管人对净值计算结果复核后以双方认可的方式发送给基金管理人，由基金管理人按规定对基金净值予以公布。</w:t>
      </w:r>
    </w:p>
    <w:p w14:paraId="3FB066B0" w14:textId="77777777" w:rsidR="00264E55" w:rsidRDefault="008040BB">
      <w:pPr>
        <w:spacing w:line="360" w:lineRule="auto"/>
        <w:ind w:firstLine="420"/>
        <w:jc w:val="left"/>
        <w:rPr>
          <w:color w:val="000000" w:themeColor="text1"/>
        </w:rPr>
      </w:pPr>
      <w:r>
        <w:rPr>
          <w:rFonts w:hint="eastAsia"/>
          <w:color w:val="000000" w:themeColor="text1"/>
          <w:szCs w:val="21"/>
        </w:rPr>
        <w:t>根据《基金法》，基金管理人计算并公告基金净值信息，基金托管人复核、审查基金管</w:t>
      </w:r>
      <w:r>
        <w:rPr>
          <w:rFonts w:hint="eastAsia"/>
          <w:color w:val="000000" w:themeColor="text1"/>
        </w:rPr>
        <w:t>理人计算的基金资产净值。因此，本基金的会计责任方是基金管理人，就与本基金有关的会计问题，如经相关各方在平等基础上充分讨论后，仍无法达成一致的意见，按照基金管理人对基金净值</w:t>
      </w:r>
      <w:r>
        <w:rPr>
          <w:rFonts w:hint="eastAsia"/>
          <w:color w:val="000000" w:themeColor="text1"/>
          <w:szCs w:val="21"/>
        </w:rPr>
        <w:t>信息</w:t>
      </w:r>
      <w:r>
        <w:rPr>
          <w:rFonts w:hint="eastAsia"/>
          <w:color w:val="000000" w:themeColor="text1"/>
        </w:rPr>
        <w:t>的计算结果对外予以公布。法律法规以及监管部门有强制规定的，从其规定。如有新增事项，按最新规定估值。</w:t>
      </w:r>
    </w:p>
    <w:p w14:paraId="6D6050EA" w14:textId="77777777" w:rsidR="00264E55" w:rsidRDefault="008040BB">
      <w:pPr>
        <w:spacing w:line="360" w:lineRule="auto"/>
        <w:ind w:firstLineChars="150" w:firstLine="315"/>
        <w:rPr>
          <w:color w:val="000000" w:themeColor="text1"/>
        </w:rPr>
      </w:pPr>
      <w:r>
        <w:rPr>
          <w:rFonts w:hint="eastAsia"/>
          <w:color w:val="000000" w:themeColor="text1"/>
        </w:rPr>
        <w:t>（二）基金资产估值方法</w:t>
      </w:r>
    </w:p>
    <w:p w14:paraId="230D1F30" w14:textId="77777777" w:rsidR="00264E55" w:rsidRDefault="008040BB">
      <w:pPr>
        <w:spacing w:line="360" w:lineRule="auto"/>
        <w:ind w:firstLineChars="200" w:firstLine="420"/>
        <w:rPr>
          <w:color w:val="000000" w:themeColor="text1"/>
        </w:rPr>
      </w:pPr>
      <w:r>
        <w:rPr>
          <w:color w:val="000000" w:themeColor="text1"/>
        </w:rPr>
        <w:t>1</w:t>
      </w:r>
      <w:r>
        <w:rPr>
          <w:rFonts w:hint="eastAsia"/>
          <w:color w:val="000000" w:themeColor="text1"/>
        </w:rPr>
        <w:t>、估值对象</w:t>
      </w:r>
    </w:p>
    <w:p w14:paraId="497249C8" w14:textId="77777777" w:rsidR="00264E55" w:rsidRDefault="008040BB">
      <w:pPr>
        <w:spacing w:line="360" w:lineRule="auto"/>
        <w:ind w:firstLineChars="200" w:firstLine="420"/>
        <w:rPr>
          <w:color w:val="000000" w:themeColor="text1"/>
        </w:rPr>
      </w:pPr>
      <w:r>
        <w:rPr>
          <w:rFonts w:hint="eastAsia"/>
          <w:color w:val="000000" w:themeColor="text1"/>
        </w:rPr>
        <w:t>基金所拥有的目标</w:t>
      </w:r>
      <w:r>
        <w:rPr>
          <w:rFonts w:hint="eastAsia"/>
          <w:color w:val="000000" w:themeColor="text1"/>
        </w:rPr>
        <w:t>ETF</w:t>
      </w:r>
      <w:r>
        <w:rPr>
          <w:rFonts w:hint="eastAsia"/>
          <w:color w:val="000000" w:themeColor="text1"/>
        </w:rPr>
        <w:t>基金份额、股票、债券、银行存款本息、应收款项、金融衍生品、资产支持证券和其他投资等资产及负债。</w:t>
      </w:r>
    </w:p>
    <w:p w14:paraId="4085533A" w14:textId="77777777" w:rsidR="00264E55" w:rsidRDefault="008040BB">
      <w:pPr>
        <w:spacing w:line="360" w:lineRule="auto"/>
        <w:ind w:firstLineChars="200" w:firstLine="420"/>
        <w:rPr>
          <w:color w:val="000000" w:themeColor="text1"/>
        </w:rPr>
      </w:pPr>
      <w:r>
        <w:rPr>
          <w:color w:val="000000" w:themeColor="text1"/>
        </w:rPr>
        <w:t>2</w:t>
      </w:r>
      <w:r>
        <w:rPr>
          <w:rFonts w:hint="eastAsia"/>
          <w:color w:val="000000" w:themeColor="text1"/>
        </w:rPr>
        <w:t>、估值方法</w:t>
      </w:r>
    </w:p>
    <w:p w14:paraId="55D69C2E" w14:textId="77777777" w:rsidR="00264E55" w:rsidRDefault="008040BB">
      <w:pPr>
        <w:spacing w:line="360" w:lineRule="auto"/>
        <w:ind w:firstLineChars="200" w:firstLine="420"/>
        <w:rPr>
          <w:color w:val="000000" w:themeColor="text1"/>
        </w:rPr>
      </w:pPr>
      <w:r>
        <w:rPr>
          <w:rFonts w:hint="eastAsia"/>
          <w:color w:val="000000" w:themeColor="text1"/>
        </w:rPr>
        <w:t>（</w:t>
      </w:r>
      <w:r>
        <w:rPr>
          <w:rFonts w:hint="eastAsia"/>
          <w:color w:val="000000" w:themeColor="text1"/>
        </w:rPr>
        <w:t>1</w:t>
      </w:r>
      <w:r>
        <w:rPr>
          <w:rFonts w:hint="eastAsia"/>
          <w:color w:val="000000" w:themeColor="text1"/>
        </w:rPr>
        <w:t>）目标</w:t>
      </w:r>
      <w:r>
        <w:rPr>
          <w:rFonts w:hint="eastAsia"/>
          <w:color w:val="000000" w:themeColor="text1"/>
        </w:rPr>
        <w:t>ETF</w:t>
      </w:r>
      <w:r>
        <w:rPr>
          <w:rFonts w:hint="eastAsia"/>
          <w:color w:val="000000" w:themeColor="text1"/>
        </w:rPr>
        <w:t>的估值</w:t>
      </w:r>
    </w:p>
    <w:p w14:paraId="25326ED3" w14:textId="77777777" w:rsidR="00264E55" w:rsidRDefault="008040BB">
      <w:pPr>
        <w:spacing w:line="360" w:lineRule="auto"/>
        <w:ind w:firstLineChars="200" w:firstLine="420"/>
        <w:rPr>
          <w:color w:val="000000" w:themeColor="text1"/>
        </w:rPr>
      </w:pPr>
      <w:r>
        <w:rPr>
          <w:rFonts w:hint="eastAsia"/>
          <w:color w:val="000000" w:themeColor="text1"/>
        </w:rPr>
        <w:t>本基金投资的目标</w:t>
      </w:r>
      <w:r>
        <w:rPr>
          <w:rFonts w:hint="eastAsia"/>
          <w:color w:val="000000" w:themeColor="text1"/>
        </w:rPr>
        <w:t>ETF</w:t>
      </w:r>
      <w:r>
        <w:rPr>
          <w:rFonts w:hint="eastAsia"/>
          <w:color w:val="000000" w:themeColor="text1"/>
        </w:rPr>
        <w:t>份额以其估值日基金份额净值估值，如该日目标</w:t>
      </w:r>
      <w:r>
        <w:rPr>
          <w:rFonts w:hint="eastAsia"/>
          <w:color w:val="000000" w:themeColor="text1"/>
        </w:rPr>
        <w:t>ETF</w:t>
      </w:r>
      <w:r>
        <w:rPr>
          <w:rFonts w:hint="eastAsia"/>
          <w:color w:val="000000" w:themeColor="text1"/>
        </w:rPr>
        <w:t>未公布净值，则按目标</w:t>
      </w:r>
      <w:r>
        <w:rPr>
          <w:rFonts w:hint="eastAsia"/>
          <w:color w:val="000000" w:themeColor="text1"/>
        </w:rPr>
        <w:t>ETF</w:t>
      </w:r>
      <w:r>
        <w:rPr>
          <w:rFonts w:hint="eastAsia"/>
          <w:color w:val="000000" w:themeColor="text1"/>
        </w:rPr>
        <w:t>最近公布的净值估值。</w:t>
      </w:r>
    </w:p>
    <w:p w14:paraId="1AD24D87" w14:textId="77777777" w:rsidR="00264E55" w:rsidRDefault="008040BB">
      <w:pPr>
        <w:spacing w:line="360" w:lineRule="auto"/>
        <w:ind w:firstLineChars="200" w:firstLine="420"/>
        <w:rPr>
          <w:color w:val="000000" w:themeColor="text1"/>
        </w:rPr>
      </w:pPr>
      <w:r>
        <w:rPr>
          <w:rFonts w:hint="eastAsia"/>
          <w:color w:val="000000" w:themeColor="text1"/>
        </w:rPr>
        <w:t>（</w:t>
      </w:r>
      <w:r>
        <w:rPr>
          <w:rFonts w:hint="eastAsia"/>
          <w:color w:val="000000" w:themeColor="text1"/>
        </w:rPr>
        <w:t>2</w:t>
      </w:r>
      <w:r>
        <w:rPr>
          <w:rFonts w:hint="eastAsia"/>
          <w:color w:val="000000" w:themeColor="text1"/>
        </w:rPr>
        <w:t>）以公允价值计量的权益品种的估值</w:t>
      </w:r>
    </w:p>
    <w:p w14:paraId="10F4E25A" w14:textId="77777777" w:rsidR="00264E55" w:rsidRDefault="008040BB">
      <w:pPr>
        <w:spacing w:line="360" w:lineRule="auto"/>
        <w:ind w:firstLineChars="200" w:firstLine="420"/>
        <w:rPr>
          <w:color w:val="000000" w:themeColor="text1"/>
        </w:rPr>
      </w:pPr>
      <w:r>
        <w:rPr>
          <w:rFonts w:hint="eastAsia"/>
          <w:color w:val="000000" w:themeColor="text1"/>
        </w:rPr>
        <w:t>1</w:t>
      </w:r>
      <w:r>
        <w:rPr>
          <w:rFonts w:hint="eastAsia"/>
          <w:color w:val="000000" w:themeColor="text1"/>
        </w:rPr>
        <w:t>）交易所已上市的权益证券，以其估值日在证券交易所挂牌的市价（收盘价）估值；估值日无交易的，且最近交易日后经济环境未发生重大变化或证券发行机构未发生影响证券价格的重大事件的，以最近交易日的市价（收盘价）估值；如最近交易日后经济环境发生了重大变化或证券发行机构发生影响证券价格的重大事件的，可参考类似投资品种的现行市价</w:t>
      </w:r>
      <w:r>
        <w:rPr>
          <w:rFonts w:hint="eastAsia"/>
          <w:color w:val="000000" w:themeColor="text1"/>
        </w:rPr>
        <w:lastRenderedPageBreak/>
        <w:t>及重大变化因素，采用估值技术确定公允价格。</w:t>
      </w:r>
    </w:p>
    <w:p w14:paraId="1D9C53EA" w14:textId="77777777" w:rsidR="00264E55" w:rsidRDefault="008040BB">
      <w:pPr>
        <w:spacing w:line="360" w:lineRule="auto"/>
        <w:ind w:firstLineChars="200" w:firstLine="420"/>
        <w:rPr>
          <w:color w:val="000000" w:themeColor="text1"/>
        </w:rPr>
      </w:pPr>
      <w:r>
        <w:rPr>
          <w:rFonts w:hint="eastAsia"/>
          <w:color w:val="000000" w:themeColor="text1"/>
        </w:rPr>
        <w:t>2</w:t>
      </w:r>
      <w:r>
        <w:rPr>
          <w:rFonts w:hint="eastAsia"/>
          <w:color w:val="000000" w:themeColor="text1"/>
        </w:rPr>
        <w:t>）交易所处于未上市期间的有价权益证券应区分如下情况处理：</w:t>
      </w:r>
    </w:p>
    <w:p w14:paraId="114BFAD9" w14:textId="77777777" w:rsidR="00264E55" w:rsidRDefault="008040BB">
      <w:pPr>
        <w:spacing w:line="360" w:lineRule="auto"/>
        <w:ind w:firstLineChars="200" w:firstLine="420"/>
        <w:rPr>
          <w:color w:val="000000" w:themeColor="text1"/>
        </w:rPr>
      </w:pPr>
      <w:r>
        <w:rPr>
          <w:rFonts w:hint="eastAsia"/>
          <w:color w:val="000000" w:themeColor="text1"/>
        </w:rPr>
        <w:t>①送股、转增股、配股和公开增发的新股，按估值日在证券交易所挂牌的同一股票的估值方法估值；该日无交易的，以最近一日的市价（收盘价）估值。</w:t>
      </w:r>
    </w:p>
    <w:p w14:paraId="2AE30B35" w14:textId="77777777" w:rsidR="00264E55" w:rsidRDefault="008040BB">
      <w:pPr>
        <w:spacing w:line="360" w:lineRule="auto"/>
        <w:ind w:firstLineChars="200" w:firstLine="420"/>
        <w:rPr>
          <w:color w:val="000000" w:themeColor="text1"/>
        </w:rPr>
      </w:pPr>
      <w:r>
        <w:rPr>
          <w:rFonts w:hint="eastAsia"/>
          <w:color w:val="000000" w:themeColor="text1"/>
        </w:rPr>
        <w:t>②首次公开发行未上市的股票，采用估值技术确定公允价值，在估值技术难以可靠计量公允价值的情况下，按成本估值。</w:t>
      </w:r>
    </w:p>
    <w:p w14:paraId="6331C8D1" w14:textId="77777777" w:rsidR="00264E55" w:rsidRDefault="008040BB">
      <w:pPr>
        <w:spacing w:line="360" w:lineRule="auto"/>
        <w:ind w:firstLineChars="200" w:firstLine="420"/>
        <w:rPr>
          <w:color w:val="000000" w:themeColor="text1"/>
        </w:rPr>
      </w:pPr>
      <w:r>
        <w:rPr>
          <w:rFonts w:hint="eastAsia"/>
          <w:color w:val="000000" w:themeColor="text1"/>
        </w:rPr>
        <w:t>③在发行时明确一定期限限售期的股票，包括但不限于非公开发行股票、首次公开发行股票时公司股东公开发售股份、通过大宗交易取得的带限售期的股票等，不包括停牌、新发行未上市、回购交易中的质押</w:t>
      </w:r>
      <w:proofErr w:type="gramStart"/>
      <w:r>
        <w:rPr>
          <w:rFonts w:hint="eastAsia"/>
          <w:color w:val="000000" w:themeColor="text1"/>
        </w:rPr>
        <w:t>券</w:t>
      </w:r>
      <w:proofErr w:type="gramEnd"/>
      <w:r>
        <w:rPr>
          <w:rFonts w:hint="eastAsia"/>
          <w:color w:val="000000" w:themeColor="text1"/>
        </w:rPr>
        <w:t>等流通受限股票，按监管机构或行业协会有关规定确定公允价值。</w:t>
      </w:r>
    </w:p>
    <w:p w14:paraId="07F1EE98" w14:textId="77777777" w:rsidR="00264E55" w:rsidRDefault="008040BB">
      <w:pPr>
        <w:spacing w:line="360" w:lineRule="auto"/>
        <w:ind w:firstLineChars="200" w:firstLine="420"/>
        <w:rPr>
          <w:color w:val="000000" w:themeColor="text1"/>
        </w:rPr>
      </w:pPr>
      <w:r>
        <w:rPr>
          <w:rFonts w:hint="eastAsia"/>
          <w:color w:val="000000" w:themeColor="text1"/>
        </w:rPr>
        <w:t>（</w:t>
      </w:r>
      <w:r>
        <w:rPr>
          <w:rFonts w:hint="eastAsia"/>
          <w:color w:val="000000" w:themeColor="text1"/>
        </w:rPr>
        <w:t>3</w:t>
      </w:r>
      <w:r>
        <w:rPr>
          <w:rFonts w:hint="eastAsia"/>
          <w:color w:val="000000" w:themeColor="text1"/>
        </w:rPr>
        <w:t>）以公允价值计量的固定收益品种的估值</w:t>
      </w:r>
    </w:p>
    <w:p w14:paraId="675AE993" w14:textId="77777777" w:rsidR="00264E55" w:rsidRDefault="008040BB">
      <w:pPr>
        <w:spacing w:line="360" w:lineRule="auto"/>
        <w:ind w:firstLineChars="200" w:firstLine="420"/>
        <w:rPr>
          <w:color w:val="000000" w:themeColor="text1"/>
        </w:rPr>
      </w:pPr>
      <w:r>
        <w:rPr>
          <w:rFonts w:hint="eastAsia"/>
          <w:color w:val="000000" w:themeColor="text1"/>
        </w:rPr>
        <w:t>1</w:t>
      </w:r>
      <w:r>
        <w:rPr>
          <w:rFonts w:hint="eastAsia"/>
          <w:color w:val="000000" w:themeColor="text1"/>
        </w:rPr>
        <w:t>）对于已上市或已挂牌转让的不含</w:t>
      </w:r>
      <w:proofErr w:type="gramStart"/>
      <w:r>
        <w:rPr>
          <w:rFonts w:hint="eastAsia"/>
          <w:color w:val="000000" w:themeColor="text1"/>
        </w:rPr>
        <w:t>权固定</w:t>
      </w:r>
      <w:proofErr w:type="gramEnd"/>
      <w:r>
        <w:rPr>
          <w:rFonts w:hint="eastAsia"/>
          <w:color w:val="000000" w:themeColor="text1"/>
        </w:rPr>
        <w:t>收益品种（另有规定的除外），选取第三方估值基准服务机构提供的相应品种当日的估值全价，基金管理人应根据相关法律、法规的规定进行涉税处理（下同）。</w:t>
      </w:r>
    </w:p>
    <w:p w14:paraId="25BF9AA0" w14:textId="77777777" w:rsidR="00264E55" w:rsidRDefault="008040BB">
      <w:pPr>
        <w:spacing w:line="360" w:lineRule="auto"/>
        <w:ind w:firstLineChars="200" w:firstLine="420"/>
        <w:rPr>
          <w:color w:val="000000" w:themeColor="text1"/>
        </w:rPr>
      </w:pPr>
      <w:r>
        <w:rPr>
          <w:rFonts w:hint="eastAsia"/>
          <w:color w:val="000000" w:themeColor="text1"/>
        </w:rPr>
        <w:t>2</w:t>
      </w:r>
      <w:r>
        <w:rPr>
          <w:rFonts w:hint="eastAsia"/>
          <w:color w:val="000000" w:themeColor="text1"/>
        </w:rPr>
        <w:t>）对于已上市或已挂牌转让的含</w:t>
      </w:r>
      <w:proofErr w:type="gramStart"/>
      <w:r>
        <w:rPr>
          <w:rFonts w:hint="eastAsia"/>
          <w:color w:val="000000" w:themeColor="text1"/>
        </w:rPr>
        <w:t>权固定</w:t>
      </w:r>
      <w:proofErr w:type="gramEnd"/>
      <w:r>
        <w:rPr>
          <w:rFonts w:hint="eastAsia"/>
          <w:color w:val="000000" w:themeColor="text1"/>
        </w:rPr>
        <w:t>收益品种（另有规定的除外），选取第三方估值基准服务机构提供的相应品种当日的唯一估值全价或推荐估值全价。</w:t>
      </w:r>
    </w:p>
    <w:p w14:paraId="429BA705" w14:textId="77777777" w:rsidR="00264E55" w:rsidRDefault="008040BB">
      <w:pPr>
        <w:spacing w:line="360" w:lineRule="auto"/>
        <w:ind w:firstLineChars="200" w:firstLine="420"/>
        <w:rPr>
          <w:color w:val="000000" w:themeColor="text1"/>
        </w:rPr>
      </w:pPr>
      <w:r>
        <w:rPr>
          <w:rFonts w:hint="eastAsia"/>
          <w:color w:val="000000" w:themeColor="text1"/>
        </w:rPr>
        <w:t>对于含投资者回售权的固定收益品种，行使回售权的，在回售登记日至实际收款日期间选取第三方估值基准服务机构提供的相应品种的唯一估值全价或推荐估值全价。回售登记期截止日（含当日）后未行使回售权的按照长待偿期所对应的价格进行估值。</w:t>
      </w:r>
    </w:p>
    <w:p w14:paraId="68633BD0" w14:textId="77777777" w:rsidR="00264E55" w:rsidRDefault="008040BB">
      <w:pPr>
        <w:spacing w:line="360" w:lineRule="auto"/>
        <w:ind w:firstLineChars="200" w:firstLine="420"/>
        <w:rPr>
          <w:color w:val="000000" w:themeColor="text1"/>
        </w:rPr>
      </w:pPr>
      <w:r>
        <w:rPr>
          <w:rFonts w:hint="eastAsia"/>
          <w:color w:val="000000" w:themeColor="text1"/>
        </w:rPr>
        <w:t>3</w:t>
      </w:r>
      <w:r>
        <w:rPr>
          <w:rFonts w:hint="eastAsia"/>
          <w:color w:val="000000" w:themeColor="text1"/>
        </w:rPr>
        <w:t>）对于在交易所市场上市交易的公开发行的可转换债券等有活跃市场的含转股权的债券，实行全价交易的债券选取估值日收盘价作为估值全价；实行净价交易的债券选取估值日收盘价并加计每百元应计利息作为估值全价。</w:t>
      </w:r>
    </w:p>
    <w:p w14:paraId="41FA81F7" w14:textId="77777777" w:rsidR="00264E55" w:rsidRDefault="008040BB">
      <w:pPr>
        <w:spacing w:line="360" w:lineRule="auto"/>
        <w:ind w:firstLineChars="200" w:firstLine="420"/>
        <w:rPr>
          <w:color w:val="000000" w:themeColor="text1"/>
        </w:rPr>
      </w:pPr>
      <w:r>
        <w:rPr>
          <w:rFonts w:hint="eastAsia"/>
          <w:color w:val="000000" w:themeColor="text1"/>
        </w:rPr>
        <w:t>4</w:t>
      </w:r>
      <w:r>
        <w:rPr>
          <w:rFonts w:hint="eastAsia"/>
          <w:color w:val="000000" w:themeColor="text1"/>
        </w:rPr>
        <w:t>）对于未上市或未挂牌转让且不存在活跃市场的固定收益品种，应采用在当前情况下适用并且有足够可利用数据和其他信息支持的估值技术确定其公允价值。</w:t>
      </w:r>
    </w:p>
    <w:p w14:paraId="4258ADAF" w14:textId="77777777" w:rsidR="00264E55" w:rsidRDefault="008040BB">
      <w:pPr>
        <w:spacing w:line="360" w:lineRule="auto"/>
        <w:ind w:firstLineChars="200" w:firstLine="420"/>
        <w:rPr>
          <w:color w:val="000000" w:themeColor="text1"/>
        </w:rPr>
      </w:pPr>
      <w:r>
        <w:rPr>
          <w:rFonts w:hint="eastAsia"/>
          <w:color w:val="000000" w:themeColor="text1"/>
        </w:rPr>
        <w:t>5</w:t>
      </w:r>
      <w:r>
        <w:rPr>
          <w:rFonts w:hint="eastAsia"/>
          <w:color w:val="000000" w:themeColor="text1"/>
        </w:rPr>
        <w:t>）对于发行人已破产、发行人未能按时足额偿付本金或利息，或者有其它可靠信息表明本金或利息无法按时足额偿付的债券投资品种，第三方估值基准服务机构可在提供推荐价格的同时提供价格区间作为公允价值的参考范围以及公允价值存在重大不确定性的相关提示。基金管理人在与基金托管人协商一致后，可采用价格区间中的数据作为该债券投资品种的公允价值。</w:t>
      </w:r>
    </w:p>
    <w:p w14:paraId="5F0BDAF4" w14:textId="77777777" w:rsidR="00264E55" w:rsidRDefault="008040BB">
      <w:pPr>
        <w:spacing w:line="360" w:lineRule="auto"/>
        <w:ind w:firstLineChars="200" w:firstLine="420"/>
        <w:rPr>
          <w:color w:val="000000" w:themeColor="text1"/>
        </w:rPr>
      </w:pPr>
      <w:r>
        <w:rPr>
          <w:rFonts w:hint="eastAsia"/>
          <w:color w:val="000000" w:themeColor="text1"/>
        </w:rPr>
        <w:lastRenderedPageBreak/>
        <w:t>6</w:t>
      </w:r>
      <w:r>
        <w:rPr>
          <w:rFonts w:hint="eastAsia"/>
          <w:color w:val="000000" w:themeColor="text1"/>
        </w:rPr>
        <w:t>）当基金管理人认为第三方估值基准服务机构发布的估值或估值区间未能体现公允价值时，基金管理人应综合第三方估值基准服务机构估值结果以及内部评估结果，经与基金托管人协商，谨慎确定公允价值，并按相关法规的规定，发布相关公告，充分披露确定公允价值的方法、相关估值结果等信息。</w:t>
      </w:r>
    </w:p>
    <w:p w14:paraId="64DBAE50" w14:textId="77777777" w:rsidR="00264E55" w:rsidRDefault="008040BB">
      <w:pPr>
        <w:spacing w:line="360" w:lineRule="auto"/>
        <w:ind w:firstLineChars="200" w:firstLine="420"/>
        <w:rPr>
          <w:color w:val="000000" w:themeColor="text1"/>
        </w:rPr>
      </w:pPr>
      <w:r>
        <w:rPr>
          <w:rFonts w:hint="eastAsia"/>
          <w:color w:val="000000" w:themeColor="text1"/>
        </w:rPr>
        <w:t>（</w:t>
      </w:r>
      <w:r>
        <w:rPr>
          <w:rFonts w:hint="eastAsia"/>
          <w:color w:val="000000" w:themeColor="text1"/>
        </w:rPr>
        <w:t>4</w:t>
      </w:r>
      <w:r>
        <w:rPr>
          <w:rFonts w:hint="eastAsia"/>
          <w:color w:val="000000" w:themeColor="text1"/>
        </w:rPr>
        <w:t>）同一证券同时在两个或两个以上市场交易的，按证券所处的市场分别估值。</w:t>
      </w:r>
    </w:p>
    <w:p w14:paraId="5ABB0D93" w14:textId="77777777" w:rsidR="00264E55" w:rsidRDefault="008040BB">
      <w:pPr>
        <w:spacing w:line="360" w:lineRule="auto"/>
        <w:ind w:firstLineChars="200" w:firstLine="420"/>
        <w:rPr>
          <w:color w:val="000000" w:themeColor="text1"/>
        </w:rPr>
      </w:pPr>
      <w:r>
        <w:rPr>
          <w:rFonts w:hint="eastAsia"/>
          <w:color w:val="000000" w:themeColor="text1"/>
        </w:rPr>
        <w:t>（</w:t>
      </w:r>
      <w:r>
        <w:rPr>
          <w:rFonts w:hint="eastAsia"/>
          <w:color w:val="000000" w:themeColor="text1"/>
        </w:rPr>
        <w:t>5</w:t>
      </w:r>
      <w:r>
        <w:rPr>
          <w:rFonts w:hint="eastAsia"/>
          <w:color w:val="000000" w:themeColor="text1"/>
        </w:rPr>
        <w:t>）本基金投资股指期货合约，一般以估值当日结算价进行估值，估值当日无结算价的，且最近交易日后经济环境未发生重大变化的，采用最近交易日结算价估值。如法律法规今后另有规定的，从其规定。</w:t>
      </w:r>
    </w:p>
    <w:p w14:paraId="5504AA6D" w14:textId="77777777" w:rsidR="00264E55" w:rsidRDefault="008040BB">
      <w:pPr>
        <w:spacing w:line="360" w:lineRule="auto"/>
        <w:ind w:firstLineChars="200" w:firstLine="420"/>
        <w:rPr>
          <w:color w:val="000000" w:themeColor="text1"/>
        </w:rPr>
      </w:pPr>
      <w:r>
        <w:rPr>
          <w:rFonts w:hint="eastAsia"/>
          <w:color w:val="000000" w:themeColor="text1"/>
        </w:rPr>
        <w:t>本基金投资股票期权合约，根据相关法律法规以及监管部门的规定估值。</w:t>
      </w:r>
    </w:p>
    <w:p w14:paraId="2F0AF243" w14:textId="77777777" w:rsidR="00264E55" w:rsidRDefault="008040BB">
      <w:pPr>
        <w:spacing w:line="360" w:lineRule="auto"/>
        <w:ind w:firstLineChars="200" w:firstLine="420"/>
        <w:rPr>
          <w:color w:val="000000" w:themeColor="text1"/>
        </w:rPr>
      </w:pPr>
      <w:r>
        <w:rPr>
          <w:rFonts w:hint="eastAsia"/>
          <w:color w:val="000000" w:themeColor="text1"/>
        </w:rPr>
        <w:t>（</w:t>
      </w:r>
      <w:r>
        <w:rPr>
          <w:rFonts w:hint="eastAsia"/>
          <w:color w:val="000000" w:themeColor="text1"/>
        </w:rPr>
        <w:t>6</w:t>
      </w:r>
      <w:r>
        <w:rPr>
          <w:rFonts w:hint="eastAsia"/>
          <w:color w:val="000000" w:themeColor="text1"/>
        </w:rPr>
        <w:t>）基金参与融资和转融通证券出借业务的，应参照相关法律法规和中国证券投资基金业协会发布的相关规定进行估值，确保估值的公允性。</w:t>
      </w:r>
    </w:p>
    <w:p w14:paraId="51FCC5F0" w14:textId="77777777" w:rsidR="00264E55" w:rsidRDefault="008040BB">
      <w:pPr>
        <w:spacing w:line="360" w:lineRule="auto"/>
        <w:ind w:firstLineChars="200" w:firstLine="420"/>
        <w:rPr>
          <w:color w:val="000000" w:themeColor="text1"/>
        </w:rPr>
      </w:pPr>
      <w:r>
        <w:rPr>
          <w:rFonts w:hint="eastAsia"/>
          <w:color w:val="000000" w:themeColor="text1"/>
        </w:rPr>
        <w:t>（</w:t>
      </w:r>
      <w:r>
        <w:rPr>
          <w:rFonts w:hint="eastAsia"/>
          <w:color w:val="000000" w:themeColor="text1"/>
        </w:rPr>
        <w:t>7</w:t>
      </w:r>
      <w:r>
        <w:rPr>
          <w:rFonts w:hint="eastAsia"/>
          <w:color w:val="000000" w:themeColor="text1"/>
        </w:rPr>
        <w:t>）当发生大额申购或赎回情形时，基金管理人可以采用摆动定价机制，以确保基金估值的公平性。具体处理原则与操作规范遵循相关法律法规以及监管部门、自律组织的规定。</w:t>
      </w:r>
    </w:p>
    <w:p w14:paraId="69425A9B" w14:textId="77777777" w:rsidR="00264E55" w:rsidRDefault="008040BB">
      <w:pPr>
        <w:spacing w:line="360" w:lineRule="auto"/>
        <w:ind w:firstLineChars="200" w:firstLine="420"/>
        <w:rPr>
          <w:color w:val="000000" w:themeColor="text1"/>
        </w:rPr>
      </w:pPr>
      <w:r>
        <w:rPr>
          <w:rFonts w:hint="eastAsia"/>
          <w:color w:val="000000" w:themeColor="text1"/>
        </w:rPr>
        <w:t>（</w:t>
      </w:r>
      <w:r>
        <w:rPr>
          <w:rFonts w:hint="eastAsia"/>
          <w:color w:val="000000" w:themeColor="text1"/>
        </w:rPr>
        <w:t>8</w:t>
      </w:r>
      <w:r>
        <w:rPr>
          <w:rFonts w:hint="eastAsia"/>
          <w:color w:val="000000" w:themeColor="text1"/>
        </w:rPr>
        <w:t>）本基金投资存托凭证的估值核算依照境内上市交易的股票执行。</w:t>
      </w:r>
    </w:p>
    <w:p w14:paraId="319AE505" w14:textId="77777777" w:rsidR="00264E55" w:rsidRDefault="008040BB">
      <w:pPr>
        <w:spacing w:line="360" w:lineRule="auto"/>
        <w:ind w:firstLineChars="200" w:firstLine="420"/>
        <w:rPr>
          <w:color w:val="000000" w:themeColor="text1"/>
        </w:rPr>
      </w:pPr>
      <w:r>
        <w:rPr>
          <w:rFonts w:hint="eastAsia"/>
          <w:color w:val="000000" w:themeColor="text1"/>
        </w:rPr>
        <w:t>（</w:t>
      </w:r>
      <w:r>
        <w:rPr>
          <w:rFonts w:hint="eastAsia"/>
          <w:color w:val="000000" w:themeColor="text1"/>
        </w:rPr>
        <w:t>9</w:t>
      </w:r>
      <w:r>
        <w:rPr>
          <w:rFonts w:hint="eastAsia"/>
          <w:color w:val="000000" w:themeColor="text1"/>
        </w:rPr>
        <w:t>）如有确凿证据表明按原有方法进行估值不能客观反映上述资产或负债公允价值的，基金管理人可根据具体情况与基金托管人商定后，按最能反映公允价值的方法估值。</w:t>
      </w:r>
    </w:p>
    <w:p w14:paraId="1E50BC32" w14:textId="77777777" w:rsidR="00264E55" w:rsidRDefault="008040BB">
      <w:pPr>
        <w:spacing w:line="360" w:lineRule="auto"/>
        <w:ind w:firstLineChars="200" w:firstLine="420"/>
        <w:rPr>
          <w:color w:val="000000" w:themeColor="text1"/>
        </w:rPr>
      </w:pPr>
      <w:r>
        <w:rPr>
          <w:rFonts w:hint="eastAsia"/>
          <w:color w:val="000000" w:themeColor="text1"/>
        </w:rPr>
        <w:t>（</w:t>
      </w:r>
      <w:r>
        <w:rPr>
          <w:rFonts w:hint="eastAsia"/>
          <w:color w:val="000000" w:themeColor="text1"/>
        </w:rPr>
        <w:t>1</w:t>
      </w:r>
      <w:r>
        <w:rPr>
          <w:color w:val="000000" w:themeColor="text1"/>
        </w:rPr>
        <w:t>0</w:t>
      </w:r>
      <w:r>
        <w:rPr>
          <w:rFonts w:hint="eastAsia"/>
          <w:color w:val="000000" w:themeColor="text1"/>
        </w:rPr>
        <w:t>）相关法律法规以及监管部门、自律规则另有规定的，从其规定。如有新增事项，按国家最新规定估值。</w:t>
      </w:r>
    </w:p>
    <w:p w14:paraId="1A5099AA" w14:textId="77777777" w:rsidR="00264E55" w:rsidRDefault="008040BB">
      <w:pPr>
        <w:spacing w:line="360" w:lineRule="auto"/>
        <w:ind w:firstLineChars="200" w:firstLine="420"/>
        <w:rPr>
          <w:color w:val="000000" w:themeColor="text1"/>
        </w:rPr>
      </w:pPr>
      <w:r>
        <w:rPr>
          <w:rFonts w:hint="eastAsia"/>
          <w:color w:val="000000" w:themeColor="text1"/>
        </w:rPr>
        <w:t>如基金管理人或基金托管人发现基金估值违反基金合同订明的估值方法、程序及相关法律法规的规定或者未能充分维护基金份额持有人利益时，应立即通知对方，共同查明原因，双方协商解决。</w:t>
      </w:r>
    </w:p>
    <w:p w14:paraId="2123DDE2" w14:textId="77777777" w:rsidR="00264E55" w:rsidRDefault="008040BB">
      <w:pPr>
        <w:spacing w:line="360" w:lineRule="auto"/>
        <w:ind w:firstLineChars="200" w:firstLine="420"/>
        <w:rPr>
          <w:color w:val="000000" w:themeColor="text1"/>
        </w:rPr>
      </w:pPr>
      <w:r>
        <w:rPr>
          <w:rFonts w:hint="eastAsia"/>
          <w:color w:val="000000" w:themeColor="text1"/>
        </w:rPr>
        <w:t>根据有关法律法规，基金资产净值计算和基金会计核算的义务由基金管理人承担。本基金的基金会计责任方由基金管理人担任，因此，就与本基金有关的会计问题，如经相关各方在平等基础上充分讨论后，仍无法达成一致的意见，按照基金管理人对基金净值信息的计算结果对外予以公布。</w:t>
      </w:r>
    </w:p>
    <w:p w14:paraId="7803F9BF" w14:textId="77777777" w:rsidR="00264E55" w:rsidRDefault="008040BB">
      <w:pPr>
        <w:spacing w:line="360" w:lineRule="auto"/>
        <w:ind w:firstLineChars="200" w:firstLine="420"/>
        <w:rPr>
          <w:color w:val="000000" w:themeColor="text1"/>
          <w:szCs w:val="21"/>
        </w:rPr>
      </w:pPr>
      <w:r>
        <w:rPr>
          <w:rFonts w:hint="eastAsia"/>
          <w:color w:val="000000" w:themeColor="text1"/>
          <w:szCs w:val="21"/>
        </w:rPr>
        <w:t>（三）基金份额净值错误的处理方式</w:t>
      </w:r>
    </w:p>
    <w:p w14:paraId="4B90FBA3" w14:textId="77777777" w:rsidR="00264E55" w:rsidRDefault="008040BB">
      <w:pPr>
        <w:spacing w:line="360" w:lineRule="auto"/>
        <w:ind w:firstLineChars="200" w:firstLine="420"/>
        <w:rPr>
          <w:color w:val="000000" w:themeColor="text1"/>
          <w:szCs w:val="21"/>
        </w:rPr>
      </w:pPr>
      <w:r>
        <w:rPr>
          <w:rFonts w:hint="eastAsia"/>
          <w:color w:val="000000" w:themeColor="text1"/>
          <w:szCs w:val="21"/>
        </w:rPr>
        <w:t>基金管理人和基金托管人将采取必要、适当、合理的措施确保基金资产估值的准确性、及时性。当任一类基金份额净值小数点后</w:t>
      </w:r>
      <w:r>
        <w:rPr>
          <w:rFonts w:hint="eastAsia"/>
          <w:color w:val="000000" w:themeColor="text1"/>
          <w:szCs w:val="21"/>
        </w:rPr>
        <w:t>4</w:t>
      </w:r>
      <w:r>
        <w:rPr>
          <w:rFonts w:hint="eastAsia"/>
          <w:color w:val="000000" w:themeColor="text1"/>
          <w:szCs w:val="21"/>
        </w:rPr>
        <w:t>位以内（含第</w:t>
      </w:r>
      <w:r>
        <w:rPr>
          <w:rFonts w:hint="eastAsia"/>
          <w:color w:val="000000" w:themeColor="text1"/>
          <w:szCs w:val="21"/>
        </w:rPr>
        <w:t>4</w:t>
      </w:r>
      <w:r>
        <w:rPr>
          <w:rFonts w:hint="eastAsia"/>
          <w:color w:val="000000" w:themeColor="text1"/>
          <w:szCs w:val="21"/>
        </w:rPr>
        <w:t>位）发生估值错误时，视为该类基金份额净值错误。</w:t>
      </w:r>
    </w:p>
    <w:p w14:paraId="141281BF" w14:textId="77777777" w:rsidR="00264E55" w:rsidRDefault="008040BB">
      <w:pPr>
        <w:spacing w:line="360" w:lineRule="auto"/>
        <w:ind w:firstLineChars="200" w:firstLine="420"/>
        <w:rPr>
          <w:color w:val="000000" w:themeColor="text1"/>
          <w:szCs w:val="21"/>
        </w:rPr>
      </w:pPr>
      <w:r>
        <w:rPr>
          <w:rFonts w:hint="eastAsia"/>
          <w:color w:val="000000" w:themeColor="text1"/>
          <w:szCs w:val="21"/>
        </w:rPr>
        <w:lastRenderedPageBreak/>
        <w:t>托管协议的当事人应按照以下约定处理：</w:t>
      </w:r>
    </w:p>
    <w:p w14:paraId="25083496" w14:textId="77777777" w:rsidR="00264E55" w:rsidRDefault="008040BB">
      <w:pPr>
        <w:spacing w:line="360" w:lineRule="auto"/>
        <w:ind w:firstLineChars="200" w:firstLine="420"/>
        <w:rPr>
          <w:color w:val="000000" w:themeColor="text1"/>
          <w:szCs w:val="21"/>
        </w:rPr>
      </w:pPr>
      <w:r>
        <w:rPr>
          <w:rFonts w:hint="eastAsia"/>
          <w:color w:val="000000" w:themeColor="text1"/>
          <w:szCs w:val="21"/>
        </w:rPr>
        <w:t>1</w:t>
      </w:r>
      <w:r>
        <w:rPr>
          <w:rFonts w:hint="eastAsia"/>
          <w:color w:val="000000" w:themeColor="text1"/>
          <w:szCs w:val="21"/>
        </w:rPr>
        <w:t>、估值错误类型</w:t>
      </w:r>
    </w:p>
    <w:p w14:paraId="46D61ACF" w14:textId="77777777" w:rsidR="00264E55" w:rsidRDefault="008040BB">
      <w:pPr>
        <w:spacing w:line="360" w:lineRule="auto"/>
        <w:ind w:firstLineChars="200" w:firstLine="420"/>
        <w:rPr>
          <w:color w:val="000000" w:themeColor="text1"/>
          <w:szCs w:val="21"/>
        </w:rPr>
      </w:pPr>
      <w:r>
        <w:rPr>
          <w:rFonts w:hint="eastAsia"/>
          <w:color w:val="000000" w:themeColor="text1"/>
          <w:szCs w:val="21"/>
        </w:rPr>
        <w:t>本基金运作过程中，如果由于基金管理人或基金托管人、或登记机构、或销售机构、或投资人自身的过错造成估值错误，导致其他当事人遭受损失的，过错的责任人应当对由于该估值错误遭受损失当事人（“受损方”）的直接损失按下述“估值错误处理原则”给予赔偿，承担赔偿责任。</w:t>
      </w:r>
    </w:p>
    <w:p w14:paraId="1ECF5982" w14:textId="77777777" w:rsidR="00264E55" w:rsidRDefault="008040BB">
      <w:pPr>
        <w:spacing w:line="360" w:lineRule="auto"/>
        <w:ind w:firstLineChars="200" w:firstLine="420"/>
        <w:rPr>
          <w:color w:val="000000" w:themeColor="text1"/>
          <w:szCs w:val="21"/>
        </w:rPr>
      </w:pPr>
      <w:r>
        <w:rPr>
          <w:rFonts w:hint="eastAsia"/>
          <w:color w:val="000000" w:themeColor="text1"/>
          <w:szCs w:val="21"/>
        </w:rPr>
        <w:t>上述估值错误的主要类型包括但不限于：资料申报差错、数据传输差错、数据计算差错、系统故障差错、下达指令差错等。对于因技术原因引起的差错，若系同行业现有技术水平不能预见、不能避免、不能克服，则属不可抗力，按照下述规定执行。</w:t>
      </w:r>
    </w:p>
    <w:p w14:paraId="13A98FB2" w14:textId="77777777" w:rsidR="00264E55" w:rsidRDefault="008040BB">
      <w:pPr>
        <w:spacing w:line="360" w:lineRule="auto"/>
        <w:ind w:firstLineChars="200" w:firstLine="420"/>
        <w:rPr>
          <w:color w:val="000000" w:themeColor="text1"/>
          <w:szCs w:val="21"/>
        </w:rPr>
      </w:pPr>
      <w:r>
        <w:rPr>
          <w:rFonts w:hint="eastAsia"/>
          <w:color w:val="000000" w:themeColor="text1"/>
          <w:szCs w:val="21"/>
        </w:rPr>
        <w:t>由于不可抗力原因造成投资人的交易资料灭失或被错误处理或造成其他差错，因不可抗力原因出现差错的当事人不对其他当事人承担赔偿责任，但因该差错取得不当得利的当事人仍应负有返还不当得利的义务。</w:t>
      </w:r>
    </w:p>
    <w:p w14:paraId="6AFA4D5E" w14:textId="77777777" w:rsidR="00264E55" w:rsidRDefault="008040BB">
      <w:pPr>
        <w:spacing w:line="360" w:lineRule="auto"/>
        <w:ind w:firstLineChars="200" w:firstLine="420"/>
        <w:rPr>
          <w:color w:val="000000" w:themeColor="text1"/>
          <w:szCs w:val="21"/>
        </w:rPr>
      </w:pPr>
      <w:r>
        <w:rPr>
          <w:rFonts w:hint="eastAsia"/>
          <w:color w:val="000000" w:themeColor="text1"/>
          <w:szCs w:val="21"/>
        </w:rPr>
        <w:t>2</w:t>
      </w:r>
      <w:r>
        <w:rPr>
          <w:rFonts w:hint="eastAsia"/>
          <w:color w:val="000000" w:themeColor="text1"/>
          <w:szCs w:val="21"/>
        </w:rPr>
        <w:t>、估值错误处理原则</w:t>
      </w:r>
    </w:p>
    <w:p w14:paraId="1F7707B6" w14:textId="77777777" w:rsidR="00264E55" w:rsidRDefault="008040BB">
      <w:pPr>
        <w:spacing w:line="360" w:lineRule="auto"/>
        <w:ind w:firstLineChars="200" w:firstLine="420"/>
        <w:rPr>
          <w:color w:val="000000" w:themeColor="text1"/>
          <w:szCs w:val="21"/>
        </w:rPr>
      </w:pPr>
      <w:r>
        <w:rPr>
          <w:rFonts w:hint="eastAsia"/>
          <w:color w:val="000000" w:themeColor="text1"/>
          <w:szCs w:val="21"/>
        </w:rPr>
        <w:t>（</w:t>
      </w:r>
      <w:r>
        <w:rPr>
          <w:rFonts w:hint="eastAsia"/>
          <w:color w:val="000000" w:themeColor="text1"/>
          <w:szCs w:val="21"/>
        </w:rPr>
        <w:t>1</w:t>
      </w:r>
      <w:r>
        <w:rPr>
          <w:rFonts w:hint="eastAsia"/>
          <w:color w:val="000000" w:themeColor="text1"/>
          <w:szCs w:val="21"/>
        </w:rPr>
        <w:t>）估值错误已发生，但尚未给当事人造成损失时，估值错误责任方应及时协调各方，及时进行更正，因更正估值错误发生的费用由估值错误责任方承担；由于估值错误责任方未及时更正已产生的估值错误，给当事人造成损失的，由估值错误责任方对直接损失承担赔偿责任；若估值错误责任方已经积极协调，并且有协助义务的当事人有足够的时间进行更正而未更正，则其应当承担相应赔偿责任。估值错误责任方应对更正的情况向有关当事人进行确认，确保估值错误已得到更正。</w:t>
      </w:r>
    </w:p>
    <w:p w14:paraId="346F8EA2" w14:textId="77777777" w:rsidR="00264E55" w:rsidRDefault="008040BB">
      <w:pPr>
        <w:spacing w:line="360" w:lineRule="auto"/>
        <w:ind w:firstLineChars="200" w:firstLine="420"/>
        <w:rPr>
          <w:color w:val="000000" w:themeColor="text1"/>
          <w:szCs w:val="21"/>
        </w:rPr>
      </w:pPr>
      <w:r>
        <w:rPr>
          <w:rFonts w:hint="eastAsia"/>
          <w:color w:val="000000" w:themeColor="text1"/>
          <w:szCs w:val="21"/>
        </w:rPr>
        <w:t>（</w:t>
      </w:r>
      <w:r>
        <w:rPr>
          <w:rFonts w:hint="eastAsia"/>
          <w:color w:val="000000" w:themeColor="text1"/>
          <w:szCs w:val="21"/>
        </w:rPr>
        <w:t>2</w:t>
      </w:r>
      <w:r>
        <w:rPr>
          <w:rFonts w:hint="eastAsia"/>
          <w:color w:val="000000" w:themeColor="text1"/>
          <w:szCs w:val="21"/>
        </w:rPr>
        <w:t>）估值错误的责任方对有关当事人的直接损失负责，不对间接损失负责，并且仅对估值错误的有关直接当事人负责，不对第三方负责。</w:t>
      </w:r>
    </w:p>
    <w:p w14:paraId="36BFBB90" w14:textId="77777777" w:rsidR="00264E55" w:rsidRDefault="008040BB">
      <w:pPr>
        <w:spacing w:line="360" w:lineRule="auto"/>
        <w:ind w:firstLineChars="200" w:firstLine="420"/>
        <w:rPr>
          <w:color w:val="000000" w:themeColor="text1"/>
          <w:szCs w:val="21"/>
        </w:rPr>
      </w:pPr>
      <w:r>
        <w:rPr>
          <w:rFonts w:hint="eastAsia"/>
          <w:color w:val="000000" w:themeColor="text1"/>
          <w:szCs w:val="21"/>
        </w:rPr>
        <w:t>（</w:t>
      </w:r>
      <w:r>
        <w:rPr>
          <w:rFonts w:hint="eastAsia"/>
          <w:color w:val="000000" w:themeColor="text1"/>
          <w:szCs w:val="21"/>
        </w:rPr>
        <w:t>3</w:t>
      </w:r>
      <w:r>
        <w:rPr>
          <w:rFonts w:hint="eastAsia"/>
          <w:color w:val="000000" w:themeColor="text1"/>
          <w:szCs w:val="21"/>
        </w:rPr>
        <w:t>）因估值错误而获得不当得利的当事人负有及时返还不当得利的义务。但估值错误责任方仍应对估值错误负责。如果由于获得不当得利的当事人</w:t>
      </w:r>
      <w:proofErr w:type="gramStart"/>
      <w:r>
        <w:rPr>
          <w:rFonts w:hint="eastAsia"/>
          <w:color w:val="000000" w:themeColor="text1"/>
          <w:szCs w:val="21"/>
        </w:rPr>
        <w:t>不</w:t>
      </w:r>
      <w:proofErr w:type="gramEnd"/>
      <w:r>
        <w:rPr>
          <w:rFonts w:hint="eastAsia"/>
          <w:color w:val="000000" w:themeColor="text1"/>
          <w:szCs w:val="21"/>
        </w:rPr>
        <w:t>返还或不全部返还不当得利造成其他当事人的利益损失（“受损方”），则估值错误责任方应赔偿受损方的损失，并在其支付的赔偿金额的范围内对获得不当得利的当事人享有要求交付不当得利的权利；如果获得不当得利的当事人已经将此部分不当得利返还给受损方，则受损方应当将其已经获得的赔偿额加上已经获得的不当得利返还的总和超过其实际损失的差额部分支付给估值错误责任方。</w:t>
      </w:r>
    </w:p>
    <w:p w14:paraId="748B4D90" w14:textId="77777777" w:rsidR="00264E55" w:rsidRDefault="008040BB">
      <w:pPr>
        <w:spacing w:line="360" w:lineRule="auto"/>
        <w:ind w:firstLineChars="200" w:firstLine="420"/>
        <w:rPr>
          <w:color w:val="000000" w:themeColor="text1"/>
          <w:szCs w:val="21"/>
        </w:rPr>
      </w:pPr>
      <w:r>
        <w:rPr>
          <w:rFonts w:hint="eastAsia"/>
          <w:color w:val="000000" w:themeColor="text1"/>
          <w:szCs w:val="21"/>
        </w:rPr>
        <w:t>（</w:t>
      </w:r>
      <w:r>
        <w:rPr>
          <w:rFonts w:hint="eastAsia"/>
          <w:color w:val="000000" w:themeColor="text1"/>
          <w:szCs w:val="21"/>
        </w:rPr>
        <w:t>4</w:t>
      </w:r>
      <w:r>
        <w:rPr>
          <w:rFonts w:hint="eastAsia"/>
          <w:color w:val="000000" w:themeColor="text1"/>
          <w:szCs w:val="21"/>
        </w:rPr>
        <w:t>）估值错误调整采用尽量恢复至假设未发生估值错误的正确情形的方式。</w:t>
      </w:r>
    </w:p>
    <w:p w14:paraId="1F2B8DBE" w14:textId="77777777" w:rsidR="00264E55" w:rsidRDefault="008040BB">
      <w:pPr>
        <w:spacing w:line="360" w:lineRule="auto"/>
        <w:ind w:firstLineChars="200" w:firstLine="420"/>
        <w:rPr>
          <w:color w:val="000000" w:themeColor="text1"/>
          <w:szCs w:val="21"/>
        </w:rPr>
      </w:pPr>
      <w:r>
        <w:rPr>
          <w:rFonts w:hint="eastAsia"/>
          <w:color w:val="000000" w:themeColor="text1"/>
          <w:szCs w:val="21"/>
        </w:rPr>
        <w:t>3</w:t>
      </w:r>
      <w:r>
        <w:rPr>
          <w:rFonts w:hint="eastAsia"/>
          <w:color w:val="000000" w:themeColor="text1"/>
          <w:szCs w:val="21"/>
        </w:rPr>
        <w:t>、估值错误处理程序</w:t>
      </w:r>
    </w:p>
    <w:p w14:paraId="64E97263" w14:textId="77777777" w:rsidR="00264E55" w:rsidRDefault="008040BB">
      <w:pPr>
        <w:spacing w:line="360" w:lineRule="auto"/>
        <w:ind w:firstLineChars="200" w:firstLine="420"/>
        <w:rPr>
          <w:color w:val="000000" w:themeColor="text1"/>
          <w:szCs w:val="21"/>
        </w:rPr>
      </w:pPr>
      <w:r>
        <w:rPr>
          <w:rFonts w:hint="eastAsia"/>
          <w:color w:val="000000" w:themeColor="text1"/>
          <w:szCs w:val="21"/>
        </w:rPr>
        <w:lastRenderedPageBreak/>
        <w:t>估值错误被发现后，有关的当事人应当及时进行处理，处理的程序如下：</w:t>
      </w:r>
    </w:p>
    <w:p w14:paraId="6AD61AED" w14:textId="77777777" w:rsidR="00264E55" w:rsidRDefault="008040BB">
      <w:pPr>
        <w:spacing w:line="360" w:lineRule="auto"/>
        <w:ind w:firstLineChars="200" w:firstLine="420"/>
        <w:rPr>
          <w:color w:val="000000" w:themeColor="text1"/>
          <w:szCs w:val="21"/>
        </w:rPr>
      </w:pPr>
      <w:r>
        <w:rPr>
          <w:rFonts w:hint="eastAsia"/>
          <w:color w:val="000000" w:themeColor="text1"/>
          <w:szCs w:val="21"/>
        </w:rPr>
        <w:t>（</w:t>
      </w:r>
      <w:r>
        <w:rPr>
          <w:rFonts w:hint="eastAsia"/>
          <w:color w:val="000000" w:themeColor="text1"/>
          <w:szCs w:val="21"/>
        </w:rPr>
        <w:t>1</w:t>
      </w:r>
      <w:r>
        <w:rPr>
          <w:rFonts w:hint="eastAsia"/>
          <w:color w:val="000000" w:themeColor="text1"/>
          <w:szCs w:val="21"/>
        </w:rPr>
        <w:t>）查明估值错误发生的原因，列明所有的当事人，并根据估值错误发生的原因确定估值错误的责任方；</w:t>
      </w:r>
    </w:p>
    <w:p w14:paraId="32D3E392" w14:textId="77777777" w:rsidR="00264E55" w:rsidRDefault="008040BB">
      <w:pPr>
        <w:spacing w:line="360" w:lineRule="auto"/>
        <w:ind w:firstLineChars="200" w:firstLine="420"/>
        <w:rPr>
          <w:color w:val="000000" w:themeColor="text1"/>
          <w:szCs w:val="21"/>
        </w:rPr>
      </w:pPr>
      <w:r>
        <w:rPr>
          <w:rFonts w:hint="eastAsia"/>
          <w:color w:val="000000" w:themeColor="text1"/>
          <w:szCs w:val="21"/>
        </w:rPr>
        <w:t>（</w:t>
      </w:r>
      <w:r>
        <w:rPr>
          <w:rFonts w:hint="eastAsia"/>
          <w:color w:val="000000" w:themeColor="text1"/>
          <w:szCs w:val="21"/>
        </w:rPr>
        <w:t>2</w:t>
      </w:r>
      <w:r>
        <w:rPr>
          <w:rFonts w:hint="eastAsia"/>
          <w:color w:val="000000" w:themeColor="text1"/>
          <w:szCs w:val="21"/>
        </w:rPr>
        <w:t>）根据估值错误处理原则或当事人协商的方法对因估值错误造成的损失进行评估；</w:t>
      </w:r>
    </w:p>
    <w:p w14:paraId="05CE1A0E" w14:textId="77777777" w:rsidR="00264E55" w:rsidRDefault="008040BB">
      <w:pPr>
        <w:spacing w:line="360" w:lineRule="auto"/>
        <w:ind w:firstLineChars="200" w:firstLine="420"/>
        <w:rPr>
          <w:color w:val="000000" w:themeColor="text1"/>
          <w:szCs w:val="21"/>
        </w:rPr>
      </w:pPr>
      <w:r>
        <w:rPr>
          <w:rFonts w:hint="eastAsia"/>
          <w:color w:val="000000" w:themeColor="text1"/>
          <w:szCs w:val="21"/>
        </w:rPr>
        <w:t>（</w:t>
      </w:r>
      <w:r>
        <w:rPr>
          <w:rFonts w:hint="eastAsia"/>
          <w:color w:val="000000" w:themeColor="text1"/>
          <w:szCs w:val="21"/>
        </w:rPr>
        <w:t>3</w:t>
      </w:r>
      <w:r>
        <w:rPr>
          <w:rFonts w:hint="eastAsia"/>
          <w:color w:val="000000" w:themeColor="text1"/>
          <w:szCs w:val="21"/>
        </w:rPr>
        <w:t>）根据估值错误处理原则或当事人协商的方法由估值错误的责任方进行更正和赔偿损失；</w:t>
      </w:r>
    </w:p>
    <w:p w14:paraId="4ECA3F89" w14:textId="77777777" w:rsidR="00264E55" w:rsidRDefault="008040BB">
      <w:pPr>
        <w:spacing w:line="360" w:lineRule="auto"/>
        <w:ind w:firstLineChars="200" w:firstLine="420"/>
        <w:rPr>
          <w:color w:val="000000" w:themeColor="text1"/>
          <w:szCs w:val="21"/>
        </w:rPr>
      </w:pPr>
      <w:r>
        <w:rPr>
          <w:rFonts w:hint="eastAsia"/>
          <w:color w:val="000000" w:themeColor="text1"/>
          <w:szCs w:val="21"/>
        </w:rPr>
        <w:t>（</w:t>
      </w:r>
      <w:r>
        <w:rPr>
          <w:rFonts w:hint="eastAsia"/>
          <w:color w:val="000000" w:themeColor="text1"/>
          <w:szCs w:val="21"/>
        </w:rPr>
        <w:t>4</w:t>
      </w:r>
      <w:r>
        <w:rPr>
          <w:rFonts w:hint="eastAsia"/>
          <w:color w:val="000000" w:themeColor="text1"/>
          <w:szCs w:val="21"/>
        </w:rPr>
        <w:t>）根据估值错误处理的方法，需要修改基金登记机构交易数据的，由基金登记机构进行更正，并就估值错误的更正向有关当事人进行确认。</w:t>
      </w:r>
    </w:p>
    <w:p w14:paraId="3FF44A4E" w14:textId="77777777" w:rsidR="00264E55" w:rsidRDefault="008040BB">
      <w:pPr>
        <w:spacing w:line="360" w:lineRule="auto"/>
        <w:ind w:firstLineChars="200" w:firstLine="420"/>
        <w:rPr>
          <w:color w:val="000000" w:themeColor="text1"/>
          <w:szCs w:val="21"/>
        </w:rPr>
      </w:pPr>
      <w:r>
        <w:rPr>
          <w:rFonts w:hint="eastAsia"/>
          <w:color w:val="000000" w:themeColor="text1"/>
          <w:szCs w:val="21"/>
        </w:rPr>
        <w:t>4</w:t>
      </w:r>
      <w:r>
        <w:rPr>
          <w:rFonts w:hint="eastAsia"/>
          <w:color w:val="000000" w:themeColor="text1"/>
          <w:szCs w:val="21"/>
        </w:rPr>
        <w:t>、基金份额净值估值错误处理的方法如下：</w:t>
      </w:r>
    </w:p>
    <w:p w14:paraId="42C8420F" w14:textId="77777777" w:rsidR="00264E55" w:rsidRDefault="008040BB">
      <w:pPr>
        <w:spacing w:line="360" w:lineRule="auto"/>
        <w:ind w:firstLineChars="200" w:firstLine="420"/>
        <w:rPr>
          <w:color w:val="000000" w:themeColor="text1"/>
          <w:szCs w:val="21"/>
        </w:rPr>
      </w:pPr>
      <w:r>
        <w:rPr>
          <w:rFonts w:hint="eastAsia"/>
          <w:color w:val="000000" w:themeColor="text1"/>
          <w:szCs w:val="21"/>
        </w:rPr>
        <w:t>（</w:t>
      </w:r>
      <w:r>
        <w:rPr>
          <w:rFonts w:hint="eastAsia"/>
          <w:color w:val="000000" w:themeColor="text1"/>
          <w:szCs w:val="21"/>
        </w:rPr>
        <w:t>1</w:t>
      </w:r>
      <w:r>
        <w:rPr>
          <w:rFonts w:hint="eastAsia"/>
          <w:color w:val="000000" w:themeColor="text1"/>
          <w:szCs w:val="21"/>
        </w:rPr>
        <w:t>）基金份额净值计算出现错误时，基金管理人应当立即予以纠正，通报基金托管人，并采取合理的措施防止损失进一步扩大。</w:t>
      </w:r>
    </w:p>
    <w:p w14:paraId="179B061B" w14:textId="78729462" w:rsidR="00264E55" w:rsidRDefault="008040BB">
      <w:pPr>
        <w:spacing w:line="360" w:lineRule="auto"/>
        <w:ind w:firstLineChars="200" w:firstLine="420"/>
        <w:rPr>
          <w:color w:val="000000" w:themeColor="text1"/>
          <w:szCs w:val="21"/>
        </w:rPr>
      </w:pPr>
      <w:r>
        <w:rPr>
          <w:rFonts w:hint="eastAsia"/>
          <w:color w:val="000000" w:themeColor="text1"/>
          <w:szCs w:val="21"/>
        </w:rPr>
        <w:t>（</w:t>
      </w:r>
      <w:r>
        <w:rPr>
          <w:rFonts w:hint="eastAsia"/>
          <w:color w:val="000000" w:themeColor="text1"/>
          <w:szCs w:val="21"/>
        </w:rPr>
        <w:t>2</w:t>
      </w:r>
      <w:r>
        <w:rPr>
          <w:rFonts w:hint="eastAsia"/>
          <w:color w:val="000000" w:themeColor="text1"/>
          <w:szCs w:val="21"/>
        </w:rPr>
        <w:t>）错误偏差达到该类基金份额净值的</w:t>
      </w:r>
      <w:r>
        <w:rPr>
          <w:rFonts w:hint="eastAsia"/>
          <w:color w:val="000000" w:themeColor="text1"/>
          <w:szCs w:val="21"/>
        </w:rPr>
        <w:t>0.25%</w:t>
      </w:r>
      <w:r>
        <w:rPr>
          <w:rFonts w:hint="eastAsia"/>
          <w:color w:val="000000" w:themeColor="text1"/>
          <w:szCs w:val="21"/>
        </w:rPr>
        <w:t>时，基金管理人应当通报基金托管人并报中国证监会备案；错误偏差达到该类基金份额净值的</w:t>
      </w:r>
      <w:r>
        <w:rPr>
          <w:rFonts w:hint="eastAsia"/>
          <w:color w:val="000000" w:themeColor="text1"/>
          <w:szCs w:val="21"/>
        </w:rPr>
        <w:t>0.5%</w:t>
      </w:r>
      <w:r>
        <w:rPr>
          <w:rFonts w:hint="eastAsia"/>
          <w:color w:val="000000" w:themeColor="text1"/>
          <w:szCs w:val="21"/>
        </w:rPr>
        <w:t>时，基金管理人应当公告，并报中国证监会备案。</w:t>
      </w:r>
    </w:p>
    <w:p w14:paraId="3145E651" w14:textId="77777777" w:rsidR="00264E55" w:rsidRDefault="008040BB">
      <w:pPr>
        <w:spacing w:line="360" w:lineRule="auto"/>
        <w:ind w:firstLineChars="200" w:firstLine="420"/>
        <w:rPr>
          <w:color w:val="000000" w:themeColor="text1"/>
          <w:szCs w:val="21"/>
        </w:rPr>
      </w:pPr>
      <w:r>
        <w:rPr>
          <w:rFonts w:hint="eastAsia"/>
          <w:color w:val="000000" w:themeColor="text1"/>
          <w:szCs w:val="21"/>
        </w:rPr>
        <w:t>（</w:t>
      </w:r>
      <w:r>
        <w:rPr>
          <w:color w:val="000000" w:themeColor="text1"/>
          <w:szCs w:val="21"/>
        </w:rPr>
        <w:t>3</w:t>
      </w:r>
      <w:r>
        <w:rPr>
          <w:rFonts w:hint="eastAsia"/>
          <w:color w:val="000000" w:themeColor="text1"/>
          <w:szCs w:val="21"/>
        </w:rPr>
        <w:t>）由于本基金的基金会计责任方由基金管理人担任，与本基金有关的会计问题，如经双方在平等基础上充分讨论后，尚不能达成一致的，基金管理人向基金托管人出具加盖公章的书面说明后，按基金管理人的建议执行，由此给基金份额持有人和基金财产造成的损失，由基金管理人负责赔付。</w:t>
      </w:r>
    </w:p>
    <w:p w14:paraId="61A18738" w14:textId="77777777" w:rsidR="00264E55" w:rsidRDefault="008040BB" w:rsidP="00334C9C">
      <w:pPr>
        <w:spacing w:line="360" w:lineRule="auto"/>
        <w:ind w:firstLineChars="200" w:firstLine="420"/>
        <w:rPr>
          <w:color w:val="000000" w:themeColor="text1"/>
          <w:szCs w:val="21"/>
        </w:rPr>
      </w:pPr>
      <w:r>
        <w:rPr>
          <w:rFonts w:hint="eastAsia"/>
          <w:color w:val="000000" w:themeColor="text1"/>
          <w:szCs w:val="21"/>
        </w:rPr>
        <w:t>（</w:t>
      </w:r>
      <w:r>
        <w:rPr>
          <w:color w:val="000000" w:themeColor="text1"/>
          <w:szCs w:val="21"/>
        </w:rPr>
        <w:t>4</w:t>
      </w:r>
      <w:r>
        <w:rPr>
          <w:rFonts w:hint="eastAsia"/>
          <w:color w:val="000000" w:themeColor="text1"/>
          <w:szCs w:val="21"/>
        </w:rPr>
        <w:t>）</w:t>
      </w:r>
      <w:proofErr w:type="gramStart"/>
      <w:r>
        <w:rPr>
          <w:rFonts w:hint="eastAsia"/>
          <w:color w:val="000000" w:themeColor="text1"/>
          <w:szCs w:val="21"/>
        </w:rPr>
        <w:t>若基金</w:t>
      </w:r>
      <w:proofErr w:type="gramEnd"/>
      <w:r>
        <w:rPr>
          <w:rFonts w:hint="eastAsia"/>
          <w:color w:val="000000" w:themeColor="text1"/>
          <w:szCs w:val="21"/>
        </w:rPr>
        <w:t>管理人计算的基金份额净值已由基金托管人复核确认后公告，而且基金托管人未对计算过程提出疑义或要求基金管理人书面说明，基金份额净值出错且造成基金份额持有人损失的，应根据法律法规的规定对投资者或基金支付赔偿金，就实际向投资者或基金支付的赔偿金额，基金管理人与基金托管人按照管理费和托管费的比例各自承担相应的责任。</w:t>
      </w:r>
    </w:p>
    <w:p w14:paraId="0CCD485D" w14:textId="77777777" w:rsidR="00264E55" w:rsidRDefault="008040BB" w:rsidP="00334C9C">
      <w:pPr>
        <w:spacing w:line="360" w:lineRule="auto"/>
        <w:ind w:firstLineChars="200" w:firstLine="420"/>
        <w:rPr>
          <w:color w:val="000000" w:themeColor="text1"/>
          <w:szCs w:val="21"/>
        </w:rPr>
      </w:pPr>
      <w:r>
        <w:rPr>
          <w:rFonts w:hint="eastAsia"/>
          <w:color w:val="000000" w:themeColor="text1"/>
          <w:szCs w:val="21"/>
        </w:rPr>
        <w:t>（</w:t>
      </w:r>
      <w:r>
        <w:rPr>
          <w:color w:val="000000" w:themeColor="text1"/>
          <w:szCs w:val="21"/>
        </w:rPr>
        <w:t>5</w:t>
      </w:r>
      <w:r>
        <w:rPr>
          <w:rFonts w:hint="eastAsia"/>
          <w:color w:val="000000" w:themeColor="text1"/>
          <w:szCs w:val="21"/>
        </w:rPr>
        <w:t>）如基金管理人和基金托管人对基金资产净值和基金份额净值的计算结果，虽然多次重新计算和</w:t>
      </w:r>
      <w:proofErr w:type="gramStart"/>
      <w:r>
        <w:rPr>
          <w:rFonts w:hint="eastAsia"/>
          <w:color w:val="000000" w:themeColor="text1"/>
          <w:szCs w:val="21"/>
        </w:rPr>
        <w:t>核对仍</w:t>
      </w:r>
      <w:proofErr w:type="gramEnd"/>
      <w:r>
        <w:rPr>
          <w:rFonts w:hint="eastAsia"/>
          <w:color w:val="000000" w:themeColor="text1"/>
          <w:szCs w:val="21"/>
        </w:rPr>
        <w:t>不能达成一致时，为避免不能按时披露净值的情形，以基金管理人的计算结果对外披露，由此给基金份额持有人和基金造成的损失，基金托管人予以免责。</w:t>
      </w:r>
    </w:p>
    <w:p w14:paraId="3A5DC32B" w14:textId="77777777" w:rsidR="00264E55" w:rsidRDefault="008040BB" w:rsidP="00334C9C">
      <w:pPr>
        <w:spacing w:line="360" w:lineRule="auto"/>
        <w:ind w:firstLineChars="200" w:firstLine="420"/>
        <w:rPr>
          <w:color w:val="000000" w:themeColor="text1"/>
          <w:szCs w:val="21"/>
        </w:rPr>
      </w:pPr>
      <w:r>
        <w:rPr>
          <w:rFonts w:hint="eastAsia"/>
          <w:color w:val="000000" w:themeColor="text1"/>
          <w:szCs w:val="21"/>
        </w:rPr>
        <w:t>（</w:t>
      </w:r>
      <w:r>
        <w:rPr>
          <w:color w:val="000000" w:themeColor="text1"/>
          <w:szCs w:val="21"/>
        </w:rPr>
        <w:t>6</w:t>
      </w:r>
      <w:r>
        <w:rPr>
          <w:rFonts w:hint="eastAsia"/>
          <w:color w:val="000000" w:themeColor="text1"/>
          <w:szCs w:val="21"/>
        </w:rPr>
        <w:t>）由于一方当事人提供的信息错误，另一方当事人在采取了必要合理的措施后仍不能发现该错误，进而导致净值计算错误造成基金份额持有人的损失，以及由此造成以后交易日净值计算顺延错误而引起的基金份额持有人的损失，由提供错误信息的当事人一方负责赔</w:t>
      </w:r>
      <w:r>
        <w:rPr>
          <w:rFonts w:hint="eastAsia"/>
          <w:color w:val="000000" w:themeColor="text1"/>
          <w:szCs w:val="21"/>
        </w:rPr>
        <w:lastRenderedPageBreak/>
        <w:t>偿。</w:t>
      </w:r>
    </w:p>
    <w:p w14:paraId="3A1528FB" w14:textId="77777777" w:rsidR="00264E55" w:rsidRDefault="008040BB" w:rsidP="00334C9C">
      <w:pPr>
        <w:spacing w:line="360" w:lineRule="auto"/>
        <w:ind w:firstLineChars="200" w:firstLine="420"/>
        <w:rPr>
          <w:color w:val="000000" w:themeColor="text1"/>
          <w:szCs w:val="21"/>
        </w:rPr>
      </w:pPr>
      <w:r>
        <w:rPr>
          <w:color w:val="000000" w:themeColor="text1"/>
          <w:szCs w:val="21"/>
        </w:rPr>
        <w:t>5</w:t>
      </w:r>
      <w:r>
        <w:rPr>
          <w:rFonts w:hint="eastAsia"/>
          <w:color w:val="000000" w:themeColor="text1"/>
          <w:szCs w:val="21"/>
        </w:rPr>
        <w:t>、特殊情况的处理</w:t>
      </w:r>
    </w:p>
    <w:p w14:paraId="58D1EF49" w14:textId="17DD14B4" w:rsidR="00264E55" w:rsidRDefault="008040BB" w:rsidP="00334C9C">
      <w:pPr>
        <w:spacing w:line="360" w:lineRule="auto"/>
        <w:ind w:firstLineChars="200" w:firstLine="420"/>
        <w:rPr>
          <w:color w:val="000000" w:themeColor="text1"/>
          <w:szCs w:val="21"/>
        </w:rPr>
      </w:pPr>
      <w:r>
        <w:rPr>
          <w:rFonts w:hint="eastAsia"/>
          <w:color w:val="000000" w:themeColor="text1"/>
          <w:szCs w:val="21"/>
        </w:rPr>
        <w:t>（</w:t>
      </w:r>
      <w:r>
        <w:rPr>
          <w:color w:val="000000" w:themeColor="text1"/>
          <w:szCs w:val="21"/>
        </w:rPr>
        <w:t>1</w:t>
      </w:r>
      <w:r>
        <w:rPr>
          <w:rFonts w:hint="eastAsia"/>
          <w:color w:val="000000" w:themeColor="text1"/>
          <w:szCs w:val="21"/>
        </w:rPr>
        <w:t>）基金管理人或基金托管人按本协议约定的估值方法的第（</w:t>
      </w:r>
      <w:r w:rsidR="006759B3">
        <w:rPr>
          <w:color w:val="000000" w:themeColor="text1"/>
          <w:szCs w:val="21"/>
        </w:rPr>
        <w:t>9</w:t>
      </w:r>
      <w:r>
        <w:rPr>
          <w:rFonts w:hint="eastAsia"/>
          <w:color w:val="000000" w:themeColor="text1"/>
          <w:szCs w:val="21"/>
        </w:rPr>
        <w:t>）项进行估值时，所造成的误差不作为基金资产估值错误处理。</w:t>
      </w:r>
    </w:p>
    <w:p w14:paraId="08D5B603" w14:textId="3D455E78" w:rsidR="00264E55" w:rsidRDefault="008040BB" w:rsidP="00334C9C">
      <w:pPr>
        <w:spacing w:line="360" w:lineRule="auto"/>
        <w:ind w:firstLineChars="200" w:firstLine="420"/>
        <w:rPr>
          <w:color w:val="000000" w:themeColor="text1"/>
          <w:szCs w:val="21"/>
        </w:rPr>
      </w:pPr>
      <w:r>
        <w:rPr>
          <w:rFonts w:hint="eastAsia"/>
          <w:color w:val="000000" w:themeColor="text1"/>
          <w:szCs w:val="21"/>
        </w:rPr>
        <w:t>（</w:t>
      </w:r>
      <w:r>
        <w:rPr>
          <w:color w:val="000000" w:themeColor="text1"/>
          <w:szCs w:val="21"/>
        </w:rPr>
        <w:t>2</w:t>
      </w:r>
      <w:r>
        <w:rPr>
          <w:rFonts w:hint="eastAsia"/>
          <w:color w:val="000000" w:themeColor="text1"/>
          <w:szCs w:val="21"/>
        </w:rPr>
        <w:t>）</w:t>
      </w:r>
      <w:r w:rsidR="0032011A" w:rsidRPr="0032011A">
        <w:rPr>
          <w:rFonts w:hint="eastAsia"/>
          <w:color w:val="000000" w:themeColor="text1"/>
          <w:szCs w:val="21"/>
        </w:rPr>
        <w:t>由于不可抗力，或由于证券</w:t>
      </w:r>
      <w:r w:rsidR="0032011A" w:rsidRPr="0032011A">
        <w:rPr>
          <w:rFonts w:hint="eastAsia"/>
          <w:color w:val="000000" w:themeColor="text1"/>
          <w:szCs w:val="21"/>
        </w:rPr>
        <w:t>/</w:t>
      </w:r>
      <w:r w:rsidR="0032011A" w:rsidRPr="0032011A">
        <w:rPr>
          <w:rFonts w:hint="eastAsia"/>
          <w:color w:val="000000" w:themeColor="text1"/>
          <w:szCs w:val="21"/>
        </w:rPr>
        <w:t>期货交易所、登记机构、指数编制机构、估值基准服务机构等第三方机构发送的数据错误，或国家会计政策变更、市场规则变更等</w:t>
      </w:r>
      <w:proofErr w:type="gramStart"/>
      <w:r w:rsidR="0032011A" w:rsidRPr="0032011A">
        <w:rPr>
          <w:rFonts w:hint="eastAsia"/>
          <w:color w:val="000000" w:themeColor="text1"/>
          <w:szCs w:val="21"/>
        </w:rPr>
        <w:t>非基金</w:t>
      </w:r>
      <w:proofErr w:type="gramEnd"/>
      <w:r w:rsidR="0032011A" w:rsidRPr="0032011A">
        <w:rPr>
          <w:rFonts w:hint="eastAsia"/>
          <w:color w:val="000000" w:themeColor="text1"/>
          <w:szCs w:val="21"/>
        </w:rPr>
        <w:t>管理人与基金托管人原因，基金管理人和基金托管人虽然已经采取必要、适当、合理的措施进行检查，但未能发现错误或因上述原因未能及时更正的，由此造成的基金资产估值错误，基金管理人和基金托管人免除赔偿责任。但基金管理人、基金托管人应当积极采取必要的措施减轻或消除由此造成的影响。</w:t>
      </w:r>
    </w:p>
    <w:p w14:paraId="09B4598D" w14:textId="51D528EE" w:rsidR="00264E55" w:rsidRDefault="008040BB">
      <w:pPr>
        <w:spacing w:line="360" w:lineRule="auto"/>
        <w:ind w:firstLineChars="200" w:firstLine="420"/>
        <w:rPr>
          <w:color w:val="000000" w:themeColor="text1"/>
          <w:szCs w:val="21"/>
        </w:rPr>
      </w:pPr>
      <w:r>
        <w:rPr>
          <w:rFonts w:hint="eastAsia"/>
          <w:color w:val="000000" w:themeColor="text1"/>
          <w:szCs w:val="21"/>
        </w:rPr>
        <w:t>（</w:t>
      </w:r>
      <w:r>
        <w:rPr>
          <w:color w:val="000000" w:themeColor="text1"/>
          <w:szCs w:val="21"/>
        </w:rPr>
        <w:t>3</w:t>
      </w:r>
      <w:r>
        <w:rPr>
          <w:rFonts w:hint="eastAsia"/>
          <w:color w:val="000000" w:themeColor="text1"/>
          <w:szCs w:val="21"/>
        </w:rPr>
        <w:t>）基金管理人和基金托管人由于各自技术系统设置而产生的净值计算尾差，以基金管理人计算结果为准。</w:t>
      </w:r>
    </w:p>
    <w:p w14:paraId="66DC1C22" w14:textId="77777777" w:rsidR="00264E55" w:rsidRDefault="008040BB">
      <w:pPr>
        <w:spacing w:line="360" w:lineRule="auto"/>
        <w:ind w:firstLineChars="200" w:firstLine="420"/>
        <w:rPr>
          <w:color w:val="000000" w:themeColor="text1"/>
          <w:szCs w:val="21"/>
        </w:rPr>
      </w:pPr>
      <w:r>
        <w:rPr>
          <w:rFonts w:hint="eastAsia"/>
          <w:color w:val="000000" w:themeColor="text1"/>
          <w:szCs w:val="21"/>
        </w:rPr>
        <w:t>（四）暂停估值的情形</w:t>
      </w:r>
    </w:p>
    <w:p w14:paraId="2530411C" w14:textId="77777777" w:rsidR="00264E55" w:rsidRDefault="008040BB">
      <w:pPr>
        <w:spacing w:line="360" w:lineRule="auto"/>
        <w:ind w:firstLineChars="200" w:firstLine="420"/>
        <w:rPr>
          <w:color w:val="000000" w:themeColor="text1"/>
          <w:szCs w:val="21"/>
        </w:rPr>
      </w:pPr>
      <w:r>
        <w:rPr>
          <w:rFonts w:hint="eastAsia"/>
          <w:color w:val="000000" w:themeColor="text1"/>
          <w:szCs w:val="21"/>
        </w:rPr>
        <w:t>1</w:t>
      </w:r>
      <w:r>
        <w:rPr>
          <w:rFonts w:hint="eastAsia"/>
          <w:color w:val="000000" w:themeColor="text1"/>
          <w:szCs w:val="21"/>
        </w:rPr>
        <w:t>、基金投资所涉及的证券</w:t>
      </w:r>
      <w:r>
        <w:rPr>
          <w:rFonts w:hint="eastAsia"/>
          <w:color w:val="000000" w:themeColor="text1"/>
          <w:szCs w:val="21"/>
        </w:rPr>
        <w:t>/</w:t>
      </w:r>
      <w:r>
        <w:rPr>
          <w:rFonts w:hint="eastAsia"/>
          <w:color w:val="000000" w:themeColor="text1"/>
          <w:szCs w:val="21"/>
        </w:rPr>
        <w:t>期货交易市场遇法定节假日或因其他原因暂停营业时；</w:t>
      </w:r>
    </w:p>
    <w:p w14:paraId="473E9335" w14:textId="77777777" w:rsidR="00264E55" w:rsidRDefault="008040BB">
      <w:pPr>
        <w:spacing w:line="360" w:lineRule="auto"/>
        <w:ind w:firstLineChars="200" w:firstLine="420"/>
        <w:rPr>
          <w:color w:val="000000" w:themeColor="text1"/>
          <w:szCs w:val="21"/>
        </w:rPr>
      </w:pPr>
      <w:r>
        <w:rPr>
          <w:rFonts w:hint="eastAsia"/>
          <w:color w:val="000000" w:themeColor="text1"/>
          <w:szCs w:val="21"/>
        </w:rPr>
        <w:t>2</w:t>
      </w:r>
      <w:r>
        <w:rPr>
          <w:rFonts w:hint="eastAsia"/>
          <w:color w:val="000000" w:themeColor="text1"/>
          <w:szCs w:val="21"/>
        </w:rPr>
        <w:t>、基金所投资的目标</w:t>
      </w:r>
      <w:r>
        <w:rPr>
          <w:rFonts w:hint="eastAsia"/>
          <w:color w:val="000000" w:themeColor="text1"/>
          <w:szCs w:val="21"/>
        </w:rPr>
        <w:t>ETF</w:t>
      </w:r>
      <w:r>
        <w:rPr>
          <w:rFonts w:hint="eastAsia"/>
          <w:color w:val="000000" w:themeColor="text1"/>
          <w:szCs w:val="21"/>
        </w:rPr>
        <w:t>发生暂停估值、暂停公告基金份额净值的情形；</w:t>
      </w:r>
    </w:p>
    <w:p w14:paraId="46A22F65" w14:textId="77777777" w:rsidR="00264E55" w:rsidRDefault="008040BB">
      <w:pPr>
        <w:spacing w:line="360" w:lineRule="auto"/>
        <w:ind w:firstLineChars="200" w:firstLine="420"/>
        <w:rPr>
          <w:color w:val="000000" w:themeColor="text1"/>
          <w:szCs w:val="21"/>
        </w:rPr>
      </w:pPr>
      <w:r>
        <w:rPr>
          <w:rFonts w:hint="eastAsia"/>
          <w:color w:val="000000" w:themeColor="text1"/>
          <w:szCs w:val="21"/>
        </w:rPr>
        <w:t>3</w:t>
      </w:r>
      <w:r>
        <w:rPr>
          <w:rFonts w:hint="eastAsia"/>
          <w:color w:val="000000" w:themeColor="text1"/>
          <w:szCs w:val="21"/>
        </w:rPr>
        <w:t>、因不可抗力致使基金管理人、基金托管人无法准确评估基金资产价值时；</w:t>
      </w:r>
    </w:p>
    <w:p w14:paraId="5701190C" w14:textId="77777777" w:rsidR="00264E55" w:rsidRDefault="008040BB">
      <w:pPr>
        <w:spacing w:line="360" w:lineRule="auto"/>
        <w:ind w:firstLineChars="200" w:firstLine="420"/>
        <w:rPr>
          <w:color w:val="000000" w:themeColor="text1"/>
          <w:szCs w:val="21"/>
        </w:rPr>
      </w:pPr>
      <w:r>
        <w:rPr>
          <w:rFonts w:hint="eastAsia"/>
          <w:color w:val="000000" w:themeColor="text1"/>
          <w:szCs w:val="21"/>
        </w:rPr>
        <w:t>4</w:t>
      </w:r>
      <w:r>
        <w:rPr>
          <w:rFonts w:hint="eastAsia"/>
          <w:color w:val="000000" w:themeColor="text1"/>
          <w:szCs w:val="21"/>
        </w:rPr>
        <w:t>、当特定资产占前一估值日基金资产净值</w:t>
      </w:r>
      <w:r>
        <w:rPr>
          <w:rFonts w:hint="eastAsia"/>
          <w:color w:val="000000" w:themeColor="text1"/>
          <w:szCs w:val="21"/>
        </w:rPr>
        <w:t>50%</w:t>
      </w:r>
      <w:r>
        <w:rPr>
          <w:rFonts w:hint="eastAsia"/>
          <w:color w:val="000000" w:themeColor="text1"/>
          <w:szCs w:val="21"/>
        </w:rPr>
        <w:t>以上的，经与基金托管人协商确认后，基金管理人应当暂停估值；</w:t>
      </w:r>
    </w:p>
    <w:p w14:paraId="602AB5A7" w14:textId="77777777" w:rsidR="00264E55" w:rsidRDefault="008040BB">
      <w:pPr>
        <w:spacing w:line="360" w:lineRule="auto"/>
        <w:ind w:firstLineChars="200" w:firstLine="420"/>
        <w:rPr>
          <w:color w:val="000000" w:themeColor="text1"/>
          <w:szCs w:val="21"/>
        </w:rPr>
      </w:pPr>
      <w:r>
        <w:rPr>
          <w:rFonts w:hint="eastAsia"/>
          <w:color w:val="000000" w:themeColor="text1"/>
          <w:szCs w:val="21"/>
        </w:rPr>
        <w:t>5</w:t>
      </w:r>
      <w:r>
        <w:rPr>
          <w:rFonts w:hint="eastAsia"/>
          <w:color w:val="000000" w:themeColor="text1"/>
          <w:szCs w:val="21"/>
        </w:rPr>
        <w:t>、中国证监会和基金合同认定的其他情形。</w:t>
      </w:r>
    </w:p>
    <w:p w14:paraId="6187AEC4" w14:textId="77777777" w:rsidR="00264E55" w:rsidRDefault="008040BB">
      <w:pPr>
        <w:spacing w:line="360" w:lineRule="auto"/>
        <w:ind w:firstLineChars="200" w:firstLine="420"/>
        <w:rPr>
          <w:color w:val="000000" w:themeColor="text1"/>
          <w:szCs w:val="21"/>
        </w:rPr>
      </w:pPr>
      <w:r>
        <w:rPr>
          <w:rFonts w:hint="eastAsia"/>
          <w:color w:val="000000" w:themeColor="text1"/>
          <w:szCs w:val="21"/>
        </w:rPr>
        <w:t>（五）基金会计制度</w:t>
      </w:r>
    </w:p>
    <w:p w14:paraId="2D489302" w14:textId="77777777" w:rsidR="00264E55" w:rsidRDefault="008040BB">
      <w:pPr>
        <w:spacing w:line="360" w:lineRule="auto"/>
        <w:ind w:firstLineChars="200" w:firstLine="420"/>
        <w:rPr>
          <w:color w:val="000000" w:themeColor="text1"/>
          <w:szCs w:val="21"/>
        </w:rPr>
      </w:pPr>
      <w:r>
        <w:rPr>
          <w:rFonts w:hint="eastAsia"/>
          <w:color w:val="000000" w:themeColor="text1"/>
          <w:szCs w:val="21"/>
        </w:rPr>
        <w:t>按国家有关部门规定的会计制度执行。</w:t>
      </w:r>
    </w:p>
    <w:p w14:paraId="543C8C97" w14:textId="77777777" w:rsidR="00264E55" w:rsidRDefault="008040BB">
      <w:pPr>
        <w:spacing w:line="360" w:lineRule="auto"/>
        <w:ind w:firstLineChars="200" w:firstLine="420"/>
        <w:rPr>
          <w:color w:val="000000" w:themeColor="text1"/>
          <w:szCs w:val="21"/>
        </w:rPr>
      </w:pPr>
      <w:r>
        <w:rPr>
          <w:rFonts w:hint="eastAsia"/>
          <w:color w:val="000000" w:themeColor="text1"/>
          <w:szCs w:val="21"/>
        </w:rPr>
        <w:t>（六）基金账册的建立</w:t>
      </w:r>
    </w:p>
    <w:p w14:paraId="31EA6708" w14:textId="77777777" w:rsidR="00264E55" w:rsidRDefault="008040BB">
      <w:pPr>
        <w:spacing w:line="360" w:lineRule="auto"/>
        <w:ind w:firstLineChars="200" w:firstLine="420"/>
        <w:rPr>
          <w:color w:val="000000" w:themeColor="text1"/>
          <w:szCs w:val="21"/>
        </w:rPr>
      </w:pPr>
      <w:r>
        <w:rPr>
          <w:rFonts w:hint="eastAsia"/>
          <w:color w:val="000000" w:themeColor="text1"/>
          <w:szCs w:val="21"/>
        </w:rPr>
        <w:t>基金管理人和基金托管人在《基金合同》生效后，应按照双方约定的同一记账方法和会计处理原则，分别独立地设置、登记和保管基金的全套账册，对双方各自的账册定期进行核对，互相监督，以保证基金财产的安全。若双方对会计处理方法存在分歧，应以基金管理人的处理方法为准。</w:t>
      </w:r>
    </w:p>
    <w:p w14:paraId="087F6026" w14:textId="77777777" w:rsidR="00264E55" w:rsidRDefault="008040BB">
      <w:pPr>
        <w:spacing w:line="360" w:lineRule="auto"/>
        <w:ind w:firstLineChars="200" w:firstLine="420"/>
        <w:rPr>
          <w:color w:val="000000" w:themeColor="text1"/>
          <w:szCs w:val="21"/>
        </w:rPr>
      </w:pPr>
      <w:r>
        <w:rPr>
          <w:rFonts w:hint="eastAsia"/>
          <w:color w:val="000000" w:themeColor="text1"/>
          <w:szCs w:val="21"/>
        </w:rPr>
        <w:t>经对账发现相关各方的账目存在不符的，基金管理人和基金托管人必须及时查明原因并纠正，保证相关各方平行登录的账册记录完全相符。若当日核对不符，暂时无法查找到错账的原因而影响到基金资产净值的计算和公告的，以基金管理人的账册为准。</w:t>
      </w:r>
    </w:p>
    <w:p w14:paraId="199834CD" w14:textId="77777777" w:rsidR="00264E55" w:rsidRDefault="008040BB">
      <w:pPr>
        <w:spacing w:line="360" w:lineRule="auto"/>
        <w:ind w:firstLineChars="200" w:firstLine="420"/>
        <w:rPr>
          <w:color w:val="000000" w:themeColor="text1"/>
          <w:szCs w:val="21"/>
        </w:rPr>
      </w:pPr>
      <w:r>
        <w:rPr>
          <w:rFonts w:hint="eastAsia"/>
          <w:color w:val="000000" w:themeColor="text1"/>
          <w:szCs w:val="21"/>
        </w:rPr>
        <w:lastRenderedPageBreak/>
        <w:t>（七）基金财务报表和定期报告的编制和复核</w:t>
      </w:r>
    </w:p>
    <w:p w14:paraId="7F2E4947" w14:textId="77777777" w:rsidR="00264E55" w:rsidRDefault="008040BB">
      <w:pPr>
        <w:spacing w:line="360" w:lineRule="auto"/>
        <w:ind w:firstLineChars="200" w:firstLine="420"/>
        <w:rPr>
          <w:color w:val="000000" w:themeColor="text1"/>
          <w:szCs w:val="21"/>
        </w:rPr>
      </w:pPr>
      <w:r>
        <w:rPr>
          <w:color w:val="000000" w:themeColor="text1"/>
          <w:szCs w:val="21"/>
        </w:rPr>
        <w:t>1</w:t>
      </w:r>
      <w:r>
        <w:rPr>
          <w:rFonts w:hint="eastAsia"/>
          <w:color w:val="000000" w:themeColor="text1"/>
          <w:szCs w:val="21"/>
        </w:rPr>
        <w:t>、财务报表的编制</w:t>
      </w:r>
    </w:p>
    <w:p w14:paraId="2DBE1A76" w14:textId="77777777" w:rsidR="00264E55" w:rsidRDefault="008040BB">
      <w:pPr>
        <w:autoSpaceDE w:val="0"/>
        <w:autoSpaceDN w:val="0"/>
        <w:adjustRightInd w:val="0"/>
        <w:spacing w:line="360" w:lineRule="auto"/>
        <w:ind w:firstLine="420"/>
        <w:rPr>
          <w:color w:val="000000" w:themeColor="text1"/>
          <w:szCs w:val="21"/>
        </w:rPr>
      </w:pPr>
      <w:r>
        <w:rPr>
          <w:rFonts w:hint="eastAsia"/>
          <w:color w:val="000000" w:themeColor="text1"/>
          <w:szCs w:val="21"/>
        </w:rPr>
        <w:t>基金财务报表由基金管理人和基金托管人每</w:t>
      </w:r>
      <w:proofErr w:type="gramStart"/>
      <w:r>
        <w:rPr>
          <w:rFonts w:hint="eastAsia"/>
          <w:color w:val="000000" w:themeColor="text1"/>
          <w:szCs w:val="21"/>
        </w:rPr>
        <w:t>月分别独立</w:t>
      </w:r>
      <w:proofErr w:type="gramEnd"/>
      <w:r>
        <w:rPr>
          <w:rFonts w:hint="eastAsia"/>
          <w:color w:val="000000" w:themeColor="text1"/>
          <w:szCs w:val="21"/>
        </w:rPr>
        <w:t>编制。月度报表的编制，应于每月终了后</w:t>
      </w:r>
      <w:r>
        <w:rPr>
          <w:color w:val="000000" w:themeColor="text1"/>
          <w:szCs w:val="21"/>
        </w:rPr>
        <w:t>5</w:t>
      </w:r>
      <w:r>
        <w:rPr>
          <w:rFonts w:hint="eastAsia"/>
          <w:color w:val="000000" w:themeColor="text1"/>
          <w:szCs w:val="21"/>
        </w:rPr>
        <w:t>个工作日内完成；《基金合同》生效后，基金招募说明书、基金产品资料概要的信息发生重大变更的，基金管理人应当在三个工作日内，更新基金招募说明书和基金产品资料概要，并登载在规定网站上，其中基金产品资料概要还应当登载在基金销售机构网站或营业网点；基金招募说明书、基金产品资料概要其他信息发生变更的，基金管理人至少每年更新一次。基金终止运作的，基金管理人不再更新基金招募说明书和基金产品资料概要。季度报告应在季度结束之日起</w:t>
      </w:r>
      <w:r>
        <w:rPr>
          <w:color w:val="000000" w:themeColor="text1"/>
          <w:szCs w:val="21"/>
        </w:rPr>
        <w:t>15</w:t>
      </w:r>
      <w:r>
        <w:rPr>
          <w:rFonts w:hint="eastAsia"/>
          <w:color w:val="000000" w:themeColor="text1"/>
          <w:szCs w:val="21"/>
        </w:rPr>
        <w:t>个工作日内予以公告；中期报告在会计年度半年终了后两个月内予以公告；年度报告在会计年度终了后三个月内予以公告。</w:t>
      </w:r>
      <w:r>
        <w:rPr>
          <w:rFonts w:ascii="宋体" w:hAnsi="Calibri" w:cs="宋体" w:hint="eastAsia"/>
          <w:color w:val="000000" w:themeColor="text1"/>
          <w:kern w:val="0"/>
          <w:szCs w:val="21"/>
        </w:rPr>
        <w:t>《基金合同》</w:t>
      </w:r>
      <w:r>
        <w:rPr>
          <w:rFonts w:hint="eastAsia"/>
          <w:color w:val="000000" w:themeColor="text1"/>
          <w:szCs w:val="21"/>
        </w:rPr>
        <w:t>生效不足</w:t>
      </w:r>
      <w:r>
        <w:rPr>
          <w:color w:val="000000" w:themeColor="text1"/>
          <w:szCs w:val="21"/>
        </w:rPr>
        <w:t>2</w:t>
      </w:r>
      <w:r>
        <w:rPr>
          <w:rFonts w:hint="eastAsia"/>
          <w:color w:val="000000" w:themeColor="text1"/>
          <w:szCs w:val="21"/>
        </w:rPr>
        <w:t>个月的，基金管理人可以不编制当期季度报告、中期报告或者年度报告。</w:t>
      </w:r>
    </w:p>
    <w:p w14:paraId="7109E978" w14:textId="77777777" w:rsidR="00264E55" w:rsidRDefault="008040BB">
      <w:pPr>
        <w:spacing w:line="360" w:lineRule="auto"/>
        <w:ind w:firstLineChars="200" w:firstLine="420"/>
        <w:rPr>
          <w:color w:val="000000" w:themeColor="text1"/>
          <w:szCs w:val="21"/>
        </w:rPr>
      </w:pPr>
      <w:r>
        <w:rPr>
          <w:color w:val="000000" w:themeColor="text1"/>
          <w:szCs w:val="21"/>
        </w:rPr>
        <w:t>2</w:t>
      </w:r>
      <w:r>
        <w:rPr>
          <w:rFonts w:hint="eastAsia"/>
          <w:color w:val="000000" w:themeColor="text1"/>
          <w:szCs w:val="21"/>
        </w:rPr>
        <w:t>、报表复核</w:t>
      </w:r>
    </w:p>
    <w:p w14:paraId="244EA12C" w14:textId="77777777" w:rsidR="00264E55" w:rsidRDefault="008040BB">
      <w:pPr>
        <w:spacing w:line="360" w:lineRule="auto"/>
        <w:ind w:firstLineChars="200" w:firstLine="420"/>
        <w:rPr>
          <w:color w:val="000000" w:themeColor="text1"/>
          <w:szCs w:val="21"/>
        </w:rPr>
      </w:pPr>
      <w:r>
        <w:rPr>
          <w:rFonts w:hint="eastAsia"/>
          <w:color w:val="000000" w:themeColor="text1"/>
          <w:szCs w:val="21"/>
        </w:rPr>
        <w:t>基金管理人在月度报表完成当日，将报表盖章后提供给基金托管人复核；基金托管人在收到后应在</w:t>
      </w:r>
      <w:r>
        <w:rPr>
          <w:rFonts w:hint="eastAsia"/>
          <w:color w:val="000000" w:themeColor="text1"/>
          <w:szCs w:val="21"/>
        </w:rPr>
        <w:t>3</w:t>
      </w:r>
      <w:r>
        <w:rPr>
          <w:rFonts w:hint="eastAsia"/>
          <w:color w:val="000000" w:themeColor="text1"/>
          <w:szCs w:val="21"/>
        </w:rPr>
        <w:t>日内进行复核，并将复核结果书面通知基金管理人。基金管理人在季度报告完成当日，将有关报告提供给基金托管人复核，基金托管人应在收到后</w:t>
      </w:r>
      <w:r>
        <w:rPr>
          <w:rFonts w:hint="eastAsia"/>
          <w:color w:val="000000" w:themeColor="text1"/>
          <w:szCs w:val="21"/>
        </w:rPr>
        <w:t>7</w:t>
      </w:r>
      <w:r>
        <w:rPr>
          <w:rFonts w:hint="eastAsia"/>
          <w:color w:val="000000" w:themeColor="text1"/>
          <w:szCs w:val="21"/>
        </w:rPr>
        <w:t>个工作日内完成复核，并将复核结果书面通知基金管理人。基金管理人在中期报告完成当日，将有关报告提供给基金托管人复核，基金托管人应在收到后</w:t>
      </w:r>
      <w:r>
        <w:rPr>
          <w:rFonts w:hint="eastAsia"/>
          <w:color w:val="000000" w:themeColor="text1"/>
          <w:szCs w:val="21"/>
        </w:rPr>
        <w:t>30</w:t>
      </w:r>
      <w:r>
        <w:rPr>
          <w:rFonts w:hint="eastAsia"/>
          <w:color w:val="000000" w:themeColor="text1"/>
          <w:szCs w:val="21"/>
        </w:rPr>
        <w:t>个工作日内完成复核，并将复核结果书面通知基金管理人。基金管理人在年度报告完成当日，将有关报告提供基金托管人复核，基金托管人应在收到后</w:t>
      </w:r>
      <w:r>
        <w:rPr>
          <w:rFonts w:hint="eastAsia"/>
          <w:color w:val="000000" w:themeColor="text1"/>
          <w:szCs w:val="21"/>
        </w:rPr>
        <w:t>45</w:t>
      </w:r>
      <w:r>
        <w:rPr>
          <w:rFonts w:hint="eastAsia"/>
          <w:color w:val="000000" w:themeColor="text1"/>
          <w:szCs w:val="21"/>
        </w:rPr>
        <w:t>个工作日内完成复核，并将复核结果书面通知基金管理人。基金管理人和基金托管人之间的上述文件往来均以传真的方式或双方商定的其他方式进行。</w:t>
      </w:r>
    </w:p>
    <w:p w14:paraId="7789E322" w14:textId="77777777" w:rsidR="00264E55" w:rsidRDefault="008040BB">
      <w:pPr>
        <w:spacing w:line="360" w:lineRule="auto"/>
        <w:ind w:firstLineChars="200" w:firstLine="420"/>
        <w:rPr>
          <w:color w:val="000000" w:themeColor="text1"/>
          <w:szCs w:val="21"/>
        </w:rPr>
      </w:pPr>
      <w:r>
        <w:rPr>
          <w:rFonts w:hint="eastAsia"/>
          <w:color w:val="000000" w:themeColor="text1"/>
          <w:szCs w:val="21"/>
        </w:rPr>
        <w:t>基金托管人在复核过程中，发现双方的报表存在不符时，基金管理人和基金托管人应共同查明原因，进行调整，调整以双方认可的账务处理方式为准；若双方无法达成一致，以基金管理人的账务处理为准。核对无误后，基金托管人在基金管理人提供的报告上加盖业务印鉴或者出具加盖业务印鉴的复核意见书或</w:t>
      </w:r>
      <w:r>
        <w:rPr>
          <w:color w:val="000000" w:themeColor="text1"/>
          <w:szCs w:val="21"/>
        </w:rPr>
        <w:t>进行电子</w:t>
      </w:r>
      <w:r>
        <w:rPr>
          <w:rFonts w:hint="eastAsia"/>
          <w:color w:val="000000" w:themeColor="text1"/>
          <w:szCs w:val="21"/>
        </w:rPr>
        <w:t>确认，双方各自留存一份。如果基金管理人与基金托管人不能</w:t>
      </w:r>
      <w:proofErr w:type="gramStart"/>
      <w:r>
        <w:rPr>
          <w:rFonts w:hint="eastAsia"/>
          <w:color w:val="000000" w:themeColor="text1"/>
          <w:szCs w:val="21"/>
        </w:rPr>
        <w:t>于应当</w:t>
      </w:r>
      <w:proofErr w:type="gramEnd"/>
      <w:r>
        <w:rPr>
          <w:rFonts w:hint="eastAsia"/>
          <w:color w:val="000000" w:themeColor="text1"/>
          <w:szCs w:val="21"/>
        </w:rPr>
        <w:t>发布公告之日之前就相关报表达成一致，基金管理人有权按照其编制的报表对外发布公告，基金托管人有权就相关情况报中国证监会备案。</w:t>
      </w:r>
    </w:p>
    <w:p w14:paraId="7FDB7A7F" w14:textId="77777777" w:rsidR="00264E55" w:rsidRDefault="008040BB">
      <w:pPr>
        <w:spacing w:line="360" w:lineRule="auto"/>
        <w:ind w:firstLineChars="200" w:firstLine="420"/>
        <w:rPr>
          <w:color w:val="000000" w:themeColor="text1"/>
          <w:szCs w:val="21"/>
        </w:rPr>
      </w:pPr>
      <w:r>
        <w:rPr>
          <w:rFonts w:hint="eastAsia"/>
          <w:color w:val="000000" w:themeColor="text1"/>
          <w:szCs w:val="21"/>
        </w:rPr>
        <w:t>基金托管人在对财务会计报告、季度报告、中期报告或年度报告复核完毕后，需盖章确认或出具相应的复核确认书或</w:t>
      </w:r>
      <w:r>
        <w:rPr>
          <w:color w:val="000000" w:themeColor="text1"/>
          <w:szCs w:val="21"/>
        </w:rPr>
        <w:t>进行电子</w:t>
      </w:r>
      <w:r>
        <w:rPr>
          <w:rFonts w:hint="eastAsia"/>
          <w:color w:val="000000" w:themeColor="text1"/>
          <w:szCs w:val="21"/>
        </w:rPr>
        <w:t>确认，以</w:t>
      </w:r>
      <w:proofErr w:type="gramStart"/>
      <w:r>
        <w:rPr>
          <w:rFonts w:hint="eastAsia"/>
          <w:color w:val="000000" w:themeColor="text1"/>
          <w:szCs w:val="21"/>
        </w:rPr>
        <w:t>备有权</w:t>
      </w:r>
      <w:proofErr w:type="gramEnd"/>
      <w:r>
        <w:rPr>
          <w:rFonts w:hint="eastAsia"/>
          <w:color w:val="000000" w:themeColor="text1"/>
          <w:szCs w:val="21"/>
        </w:rPr>
        <w:t>机构对相关文件审核时提示。</w:t>
      </w:r>
      <w:bookmarkStart w:id="20" w:name="_Toc466788859"/>
      <w:bookmarkStart w:id="21" w:name="_Toc523830000"/>
      <w:bookmarkStart w:id="22" w:name="_Toc22454461"/>
      <w:bookmarkStart w:id="23" w:name="_Toc48703912"/>
    </w:p>
    <w:bookmarkEnd w:id="20"/>
    <w:bookmarkEnd w:id="21"/>
    <w:bookmarkEnd w:id="22"/>
    <w:bookmarkEnd w:id="23"/>
    <w:p w14:paraId="21F750C0" w14:textId="77777777" w:rsidR="00264E55" w:rsidRDefault="008040BB">
      <w:pPr>
        <w:spacing w:line="360" w:lineRule="auto"/>
        <w:ind w:firstLineChars="200" w:firstLine="420"/>
        <w:rPr>
          <w:color w:val="000000" w:themeColor="text1"/>
          <w:szCs w:val="21"/>
        </w:rPr>
      </w:pPr>
      <w:r>
        <w:rPr>
          <w:rFonts w:hint="eastAsia"/>
          <w:color w:val="000000" w:themeColor="text1"/>
          <w:szCs w:val="21"/>
        </w:rPr>
        <w:t>（八）基金管理人应每季向基金托管人提供基金业绩比较基准的基础数据和编制结果。</w:t>
      </w:r>
    </w:p>
    <w:p w14:paraId="27E19DE8" w14:textId="77777777" w:rsidR="00264E55" w:rsidRDefault="008040BB">
      <w:pPr>
        <w:pStyle w:val="1"/>
        <w:numPr>
          <w:ilvl w:val="0"/>
          <w:numId w:val="1"/>
        </w:numPr>
        <w:spacing w:before="120" w:after="120" w:line="360" w:lineRule="auto"/>
        <w:jc w:val="center"/>
        <w:rPr>
          <w:color w:val="000000" w:themeColor="text1"/>
          <w:sz w:val="24"/>
          <w:szCs w:val="24"/>
        </w:rPr>
      </w:pPr>
      <w:bookmarkStart w:id="24" w:name="_Toc881139"/>
      <w:bookmarkStart w:id="25" w:name="_Toc394474004"/>
      <w:r>
        <w:rPr>
          <w:rFonts w:hint="eastAsia"/>
          <w:color w:val="000000" w:themeColor="text1"/>
          <w:sz w:val="24"/>
          <w:szCs w:val="24"/>
        </w:rPr>
        <w:lastRenderedPageBreak/>
        <w:t>基金收益分配</w:t>
      </w:r>
      <w:bookmarkEnd w:id="24"/>
      <w:bookmarkEnd w:id="25"/>
    </w:p>
    <w:p w14:paraId="1573A40D" w14:textId="77777777" w:rsidR="00264E55" w:rsidRDefault="00264E55">
      <w:pPr>
        <w:spacing w:line="360" w:lineRule="auto"/>
        <w:rPr>
          <w:color w:val="000000" w:themeColor="text1"/>
          <w:szCs w:val="21"/>
        </w:rPr>
      </w:pPr>
      <w:bookmarkStart w:id="26" w:name="_Toc48703913"/>
      <w:bookmarkStart w:id="27" w:name="_Toc22454462"/>
    </w:p>
    <w:p w14:paraId="1069473D" w14:textId="77777777" w:rsidR="00264E55" w:rsidRDefault="008040BB">
      <w:pPr>
        <w:spacing w:line="360" w:lineRule="auto"/>
        <w:ind w:firstLineChars="200" w:firstLine="420"/>
        <w:rPr>
          <w:color w:val="000000" w:themeColor="text1"/>
          <w:szCs w:val="21"/>
        </w:rPr>
      </w:pPr>
      <w:r>
        <w:rPr>
          <w:rFonts w:hint="eastAsia"/>
          <w:color w:val="000000" w:themeColor="text1"/>
          <w:szCs w:val="21"/>
        </w:rPr>
        <w:t>（一）基金收益分配</w:t>
      </w:r>
      <w:bookmarkEnd w:id="26"/>
      <w:bookmarkEnd w:id="27"/>
      <w:r>
        <w:rPr>
          <w:rFonts w:hint="eastAsia"/>
          <w:color w:val="000000" w:themeColor="text1"/>
          <w:szCs w:val="21"/>
        </w:rPr>
        <w:t>的原则</w:t>
      </w:r>
    </w:p>
    <w:p w14:paraId="31DEB1B3" w14:textId="77777777" w:rsidR="00264E55" w:rsidRDefault="008040BB">
      <w:pPr>
        <w:spacing w:line="360" w:lineRule="auto"/>
        <w:ind w:firstLineChars="202" w:firstLine="424"/>
        <w:rPr>
          <w:color w:val="000000" w:themeColor="text1"/>
          <w:szCs w:val="21"/>
        </w:rPr>
      </w:pPr>
      <w:r>
        <w:rPr>
          <w:rFonts w:hint="eastAsia"/>
          <w:color w:val="000000" w:themeColor="text1"/>
          <w:szCs w:val="21"/>
        </w:rPr>
        <w:t>1</w:t>
      </w:r>
      <w:r>
        <w:rPr>
          <w:rFonts w:hint="eastAsia"/>
          <w:color w:val="000000" w:themeColor="text1"/>
          <w:szCs w:val="21"/>
        </w:rPr>
        <w:t>、在符合有关基金分红条件的前提下，基金管理人可以根据实际情况进行收益分配，具体分配方案详见届时基金管理人发布的公告，若《基金合同》生效不满</w:t>
      </w:r>
      <w:r>
        <w:rPr>
          <w:rFonts w:hint="eastAsia"/>
          <w:color w:val="000000" w:themeColor="text1"/>
          <w:szCs w:val="21"/>
        </w:rPr>
        <w:t>3</w:t>
      </w:r>
      <w:r>
        <w:rPr>
          <w:rFonts w:hint="eastAsia"/>
          <w:color w:val="000000" w:themeColor="text1"/>
          <w:szCs w:val="21"/>
        </w:rPr>
        <w:t>个月可不进行收益分配；</w:t>
      </w:r>
    </w:p>
    <w:p w14:paraId="4753DEE4" w14:textId="7D5B5C87" w:rsidR="00264E55" w:rsidRDefault="008040BB">
      <w:pPr>
        <w:spacing w:line="360" w:lineRule="auto"/>
        <w:ind w:firstLineChars="202" w:firstLine="424"/>
        <w:rPr>
          <w:color w:val="000000" w:themeColor="text1"/>
          <w:szCs w:val="21"/>
        </w:rPr>
      </w:pPr>
      <w:r>
        <w:rPr>
          <w:rFonts w:hint="eastAsia"/>
          <w:color w:val="000000" w:themeColor="text1"/>
          <w:szCs w:val="21"/>
        </w:rPr>
        <w:t>2</w:t>
      </w:r>
      <w:r>
        <w:rPr>
          <w:rFonts w:hint="eastAsia"/>
          <w:color w:val="000000" w:themeColor="text1"/>
          <w:szCs w:val="21"/>
        </w:rPr>
        <w:t>、基金管理人可每</w:t>
      </w:r>
      <w:r w:rsidR="00336EEB" w:rsidRPr="00336EEB">
        <w:rPr>
          <w:rFonts w:hint="eastAsia"/>
          <w:color w:val="000000" w:themeColor="text1"/>
          <w:szCs w:val="21"/>
        </w:rPr>
        <w:t>季度</w:t>
      </w:r>
      <w:r>
        <w:rPr>
          <w:rFonts w:hint="eastAsia"/>
          <w:color w:val="000000" w:themeColor="text1"/>
          <w:szCs w:val="21"/>
        </w:rPr>
        <w:t>评估是否进行收益分配。基金管理人可每</w:t>
      </w:r>
      <w:r w:rsidR="00336EEB" w:rsidRPr="00336EEB">
        <w:rPr>
          <w:rFonts w:hint="eastAsia"/>
          <w:color w:val="000000" w:themeColor="text1"/>
          <w:szCs w:val="21"/>
        </w:rPr>
        <w:t>季度</w:t>
      </w:r>
      <w:r>
        <w:rPr>
          <w:rFonts w:hint="eastAsia"/>
          <w:color w:val="000000" w:themeColor="text1"/>
          <w:szCs w:val="21"/>
        </w:rPr>
        <w:t>对基金相对业绩比较基准的超额收益率以及基金的可供分配利润进行评价，在符合基金收益分配条件下，可安排收益分配。收益分配条件、评估时间、分配时间、分配方案及每次基金收益分配数额等内容，基金管理人可以根据实际情况确定并按照有关规定公告；</w:t>
      </w:r>
    </w:p>
    <w:p w14:paraId="779AB9E0" w14:textId="77777777" w:rsidR="00264E55" w:rsidRDefault="008040BB">
      <w:pPr>
        <w:spacing w:line="360" w:lineRule="auto"/>
        <w:ind w:firstLineChars="202" w:firstLine="424"/>
        <w:rPr>
          <w:color w:val="000000" w:themeColor="text1"/>
          <w:szCs w:val="21"/>
        </w:rPr>
      </w:pPr>
      <w:r>
        <w:rPr>
          <w:rFonts w:hint="eastAsia"/>
          <w:color w:val="000000" w:themeColor="text1"/>
          <w:szCs w:val="21"/>
        </w:rPr>
        <w:t>3</w:t>
      </w:r>
      <w:r>
        <w:rPr>
          <w:rFonts w:hint="eastAsia"/>
          <w:color w:val="000000" w:themeColor="text1"/>
          <w:szCs w:val="21"/>
        </w:rPr>
        <w:t>、本基金收益分配方式分两种：现金分红与红利再投资，投资者可选择现金红利或将现金红利自动转为相应类别的基金份额进行再投资；若投资者不选择，本基金默认的收益分配方式是现金分红；</w:t>
      </w:r>
    </w:p>
    <w:p w14:paraId="05D9B98B" w14:textId="77777777" w:rsidR="00264E55" w:rsidRDefault="008040BB">
      <w:pPr>
        <w:spacing w:line="360" w:lineRule="auto"/>
        <w:ind w:firstLineChars="202" w:firstLine="424"/>
        <w:rPr>
          <w:color w:val="000000" w:themeColor="text1"/>
          <w:szCs w:val="21"/>
        </w:rPr>
      </w:pPr>
      <w:r>
        <w:rPr>
          <w:rFonts w:hint="eastAsia"/>
          <w:color w:val="000000" w:themeColor="text1"/>
          <w:szCs w:val="21"/>
        </w:rPr>
        <w:t>4</w:t>
      </w:r>
      <w:r>
        <w:rPr>
          <w:rFonts w:hint="eastAsia"/>
          <w:color w:val="000000" w:themeColor="text1"/>
          <w:szCs w:val="21"/>
        </w:rPr>
        <w:t>、由于本基金</w:t>
      </w:r>
      <w:r>
        <w:rPr>
          <w:rFonts w:hint="eastAsia"/>
          <w:color w:val="000000" w:themeColor="text1"/>
          <w:szCs w:val="21"/>
        </w:rPr>
        <w:t>A</w:t>
      </w:r>
      <w:r>
        <w:rPr>
          <w:rFonts w:hint="eastAsia"/>
          <w:color w:val="000000" w:themeColor="text1"/>
          <w:szCs w:val="21"/>
        </w:rPr>
        <w:t>类基金份额不收取销售服务费，而</w:t>
      </w:r>
      <w:r>
        <w:rPr>
          <w:rFonts w:hint="eastAsia"/>
          <w:color w:val="000000" w:themeColor="text1"/>
          <w:szCs w:val="21"/>
        </w:rPr>
        <w:t>C</w:t>
      </w:r>
      <w:r>
        <w:rPr>
          <w:rFonts w:hint="eastAsia"/>
          <w:color w:val="000000" w:themeColor="text1"/>
          <w:szCs w:val="21"/>
        </w:rPr>
        <w:t>类基金份额收取销售服务费，各基金份额类别对应的可供分配利润将有所不同。本基金同一类别的每一基金份额享有同等分配权；</w:t>
      </w:r>
    </w:p>
    <w:p w14:paraId="0CAFC405" w14:textId="77777777" w:rsidR="00264E55" w:rsidRDefault="008040BB">
      <w:pPr>
        <w:spacing w:line="360" w:lineRule="auto"/>
        <w:ind w:firstLineChars="202" w:firstLine="424"/>
        <w:rPr>
          <w:color w:val="000000" w:themeColor="text1"/>
          <w:szCs w:val="21"/>
        </w:rPr>
      </w:pPr>
      <w:r>
        <w:rPr>
          <w:rFonts w:hint="eastAsia"/>
          <w:color w:val="000000" w:themeColor="text1"/>
          <w:szCs w:val="21"/>
        </w:rPr>
        <w:t>5</w:t>
      </w:r>
      <w:r>
        <w:rPr>
          <w:rFonts w:hint="eastAsia"/>
          <w:color w:val="000000" w:themeColor="text1"/>
          <w:szCs w:val="21"/>
        </w:rPr>
        <w:t>、法律法规或监管机关另有规定的，从其规定。</w:t>
      </w:r>
    </w:p>
    <w:p w14:paraId="4DFFA1F9" w14:textId="77777777" w:rsidR="00264E55" w:rsidRDefault="008040BB">
      <w:pPr>
        <w:spacing w:line="360" w:lineRule="auto"/>
        <w:ind w:firstLineChars="202" w:firstLine="424"/>
        <w:rPr>
          <w:color w:val="000000" w:themeColor="text1"/>
          <w:szCs w:val="21"/>
        </w:rPr>
      </w:pPr>
      <w:r>
        <w:rPr>
          <w:rFonts w:hint="eastAsia"/>
          <w:color w:val="000000" w:themeColor="text1"/>
          <w:szCs w:val="21"/>
        </w:rPr>
        <w:t>基金管理人、登记机构可在法律法规允许、对基金份额持有人利益无实质性不利影响的前提下，按照监管部门要求履行适当程序后，经与基金托管人协商一致酌情调整以上基金收益分配原则，应于变更实施日前在规定媒介公告。</w:t>
      </w:r>
    </w:p>
    <w:p w14:paraId="62F5A319" w14:textId="77777777" w:rsidR="00264E55" w:rsidRDefault="008040BB">
      <w:pPr>
        <w:spacing w:line="360" w:lineRule="auto"/>
        <w:ind w:firstLineChars="200" w:firstLine="420"/>
        <w:rPr>
          <w:color w:val="000000" w:themeColor="text1"/>
          <w:szCs w:val="21"/>
        </w:rPr>
      </w:pPr>
      <w:r>
        <w:rPr>
          <w:rFonts w:hint="eastAsia"/>
          <w:color w:val="000000" w:themeColor="text1"/>
          <w:szCs w:val="21"/>
        </w:rPr>
        <w:t>（二）基金收益分配方案的制定和实施程序</w:t>
      </w:r>
    </w:p>
    <w:p w14:paraId="047EE787" w14:textId="77777777" w:rsidR="00264E55" w:rsidRDefault="008040BB">
      <w:pPr>
        <w:spacing w:line="360" w:lineRule="auto"/>
        <w:ind w:firstLineChars="200" w:firstLine="420"/>
        <w:rPr>
          <w:color w:val="000000" w:themeColor="text1"/>
          <w:szCs w:val="21"/>
        </w:rPr>
      </w:pPr>
      <w:r>
        <w:rPr>
          <w:rFonts w:hint="eastAsia"/>
          <w:color w:val="000000" w:themeColor="text1"/>
          <w:szCs w:val="21"/>
        </w:rPr>
        <w:t>基金收益分配方案由基金管理人拟定，并由基金托管人复核。在</w:t>
      </w:r>
      <w:r>
        <w:rPr>
          <w:rFonts w:hint="eastAsia"/>
          <w:color w:val="000000" w:themeColor="text1"/>
          <w:szCs w:val="21"/>
        </w:rPr>
        <w:t>2</w:t>
      </w:r>
      <w:r>
        <w:rPr>
          <w:rFonts w:hint="eastAsia"/>
          <w:color w:val="000000" w:themeColor="text1"/>
          <w:szCs w:val="21"/>
        </w:rPr>
        <w:t>日内在规定媒介公告。</w:t>
      </w:r>
    </w:p>
    <w:p w14:paraId="1384D9AC" w14:textId="77777777" w:rsidR="00264E55" w:rsidRDefault="008040BB">
      <w:pPr>
        <w:spacing w:line="360" w:lineRule="auto"/>
        <w:ind w:firstLineChars="200" w:firstLine="420"/>
        <w:rPr>
          <w:color w:val="000000" w:themeColor="text1"/>
          <w:szCs w:val="21"/>
        </w:rPr>
      </w:pPr>
      <w:r>
        <w:rPr>
          <w:rFonts w:hint="eastAsia"/>
          <w:color w:val="000000" w:themeColor="text1"/>
          <w:szCs w:val="21"/>
        </w:rPr>
        <w:t>（三）基金收益分配中发生的费用</w:t>
      </w:r>
    </w:p>
    <w:p w14:paraId="6A9F54BA" w14:textId="77777777" w:rsidR="00264E55" w:rsidRDefault="008040BB">
      <w:pPr>
        <w:spacing w:line="360" w:lineRule="auto"/>
        <w:ind w:firstLineChars="200" w:firstLine="420"/>
        <w:rPr>
          <w:color w:val="000000" w:themeColor="text1"/>
          <w:szCs w:val="21"/>
        </w:rPr>
      </w:pPr>
      <w:r>
        <w:rPr>
          <w:rFonts w:hint="eastAsia"/>
          <w:color w:val="000000" w:themeColor="text1"/>
          <w:szCs w:val="21"/>
        </w:rPr>
        <w:t>基金收益分配时所发生的银行转账或其他手续费用由投资者自行承担。当投资者的现金红利小于一定金额，不足以支付银行转账或其他手续费用时，基金登记机构可将基金份额持有人的现金红利自动转为相应类别的基金份额。红利再投资的计算方法，依照登记机构相关业务规则执行。</w:t>
      </w:r>
    </w:p>
    <w:p w14:paraId="7D825B14" w14:textId="77777777" w:rsidR="00264E55" w:rsidRDefault="00264E55">
      <w:pPr>
        <w:spacing w:line="360" w:lineRule="auto"/>
        <w:ind w:firstLineChars="200" w:firstLine="420"/>
        <w:rPr>
          <w:color w:val="000000" w:themeColor="text1"/>
          <w:szCs w:val="21"/>
        </w:rPr>
      </w:pPr>
    </w:p>
    <w:p w14:paraId="0CED039B" w14:textId="77777777" w:rsidR="00264E55" w:rsidRDefault="008040BB">
      <w:pPr>
        <w:pStyle w:val="1"/>
        <w:numPr>
          <w:ilvl w:val="0"/>
          <w:numId w:val="1"/>
        </w:numPr>
        <w:spacing w:before="120" w:after="120" w:line="360" w:lineRule="auto"/>
        <w:jc w:val="center"/>
        <w:rPr>
          <w:color w:val="000000" w:themeColor="text1"/>
          <w:sz w:val="24"/>
          <w:szCs w:val="24"/>
        </w:rPr>
      </w:pPr>
      <w:bookmarkStart w:id="28" w:name="_Toc881140"/>
      <w:bookmarkStart w:id="29" w:name="_Toc394474005"/>
      <w:r>
        <w:rPr>
          <w:rFonts w:hint="eastAsia"/>
          <w:color w:val="000000" w:themeColor="text1"/>
          <w:sz w:val="24"/>
          <w:szCs w:val="24"/>
        </w:rPr>
        <w:lastRenderedPageBreak/>
        <w:t>基金信息披露</w:t>
      </w:r>
      <w:bookmarkEnd w:id="28"/>
      <w:bookmarkEnd w:id="29"/>
    </w:p>
    <w:p w14:paraId="7BB0162A" w14:textId="77777777" w:rsidR="00264E55" w:rsidRDefault="008040BB">
      <w:pPr>
        <w:autoSpaceDE w:val="0"/>
        <w:autoSpaceDN w:val="0"/>
        <w:adjustRightInd w:val="0"/>
        <w:spacing w:line="360" w:lineRule="auto"/>
        <w:ind w:firstLineChars="200" w:firstLine="420"/>
        <w:jc w:val="left"/>
        <w:rPr>
          <w:color w:val="000000" w:themeColor="text1"/>
          <w:szCs w:val="21"/>
        </w:rPr>
      </w:pPr>
      <w:r>
        <w:rPr>
          <w:rFonts w:hint="eastAsia"/>
          <w:color w:val="000000" w:themeColor="text1"/>
          <w:szCs w:val="21"/>
        </w:rPr>
        <w:t>（一）保密义务</w:t>
      </w:r>
    </w:p>
    <w:p w14:paraId="2D4F46B0" w14:textId="77777777" w:rsidR="00264E55" w:rsidRDefault="008040BB">
      <w:pPr>
        <w:autoSpaceDE w:val="0"/>
        <w:autoSpaceDN w:val="0"/>
        <w:adjustRightInd w:val="0"/>
        <w:spacing w:line="360" w:lineRule="auto"/>
        <w:ind w:firstLineChars="200" w:firstLine="420"/>
        <w:jc w:val="left"/>
        <w:rPr>
          <w:color w:val="000000" w:themeColor="text1"/>
          <w:szCs w:val="21"/>
        </w:rPr>
      </w:pPr>
      <w:r>
        <w:rPr>
          <w:color w:val="000000" w:themeColor="text1"/>
          <w:szCs w:val="21"/>
        </w:rPr>
        <w:t>1</w:t>
      </w:r>
      <w:r>
        <w:rPr>
          <w:rFonts w:hint="eastAsia"/>
          <w:color w:val="000000" w:themeColor="text1"/>
          <w:szCs w:val="21"/>
        </w:rPr>
        <w:t>、除按照《基金法》、《基金合同》、《信息披露办法》、《流动性风险管理规定》及其他有关规定外，基金管理人和基金托管人对基金运作中产生的信息以及从对方获得的业务信息应予保密。基金管理人与基金托管人对本基金的任何信息，不得在其公开披露之前，先行对双方和基金份额持有人大会以外的任何机构、组织和个人泄露。法律法规另有规定的除外。</w:t>
      </w:r>
    </w:p>
    <w:p w14:paraId="5557AA79" w14:textId="77777777" w:rsidR="00264E55" w:rsidRDefault="008040BB">
      <w:pPr>
        <w:autoSpaceDE w:val="0"/>
        <w:autoSpaceDN w:val="0"/>
        <w:adjustRightInd w:val="0"/>
        <w:spacing w:line="360" w:lineRule="auto"/>
        <w:ind w:firstLineChars="200" w:firstLine="420"/>
        <w:jc w:val="left"/>
        <w:rPr>
          <w:color w:val="000000" w:themeColor="text1"/>
          <w:szCs w:val="21"/>
        </w:rPr>
      </w:pPr>
      <w:r>
        <w:rPr>
          <w:color w:val="000000" w:themeColor="text1"/>
          <w:szCs w:val="21"/>
        </w:rPr>
        <w:t>2</w:t>
      </w:r>
      <w:r>
        <w:rPr>
          <w:rFonts w:hint="eastAsia"/>
          <w:color w:val="000000" w:themeColor="text1"/>
          <w:szCs w:val="21"/>
        </w:rPr>
        <w:t>、基金管理人和基金托管人除为履行法律法规、《基金合同》及本协议规定的义务所必要之外，不得为其他目的使用、利用其所知悉的基金的保密信息，并且应当将保密信息限制在为履行前述义务而需要了解该保密信息的职员范围之内。但是，如下情况不应视为基金管理人或基金托管人违反保密义务：</w:t>
      </w:r>
    </w:p>
    <w:p w14:paraId="1F33CA50" w14:textId="77777777" w:rsidR="00264E55" w:rsidRDefault="008040BB">
      <w:pPr>
        <w:autoSpaceDE w:val="0"/>
        <w:autoSpaceDN w:val="0"/>
        <w:adjustRightInd w:val="0"/>
        <w:spacing w:line="360" w:lineRule="auto"/>
        <w:ind w:firstLineChars="200" w:firstLine="420"/>
        <w:jc w:val="left"/>
        <w:rPr>
          <w:color w:val="000000" w:themeColor="text1"/>
          <w:szCs w:val="21"/>
        </w:rPr>
      </w:pPr>
      <w:r>
        <w:rPr>
          <w:rFonts w:hint="eastAsia"/>
          <w:color w:val="000000" w:themeColor="text1"/>
          <w:szCs w:val="21"/>
        </w:rPr>
        <w:t>（</w:t>
      </w:r>
      <w:r>
        <w:rPr>
          <w:color w:val="000000" w:themeColor="text1"/>
          <w:szCs w:val="21"/>
        </w:rPr>
        <w:t>1</w:t>
      </w:r>
      <w:r>
        <w:rPr>
          <w:rFonts w:hint="eastAsia"/>
          <w:color w:val="000000" w:themeColor="text1"/>
          <w:szCs w:val="21"/>
        </w:rPr>
        <w:t>）非因基金管理人和基金托管人的原因导致保密信息被披露、泄露或公开；</w:t>
      </w:r>
    </w:p>
    <w:p w14:paraId="20E51730" w14:textId="77777777" w:rsidR="00264E55" w:rsidRDefault="008040BB">
      <w:pPr>
        <w:autoSpaceDE w:val="0"/>
        <w:autoSpaceDN w:val="0"/>
        <w:adjustRightInd w:val="0"/>
        <w:spacing w:line="360" w:lineRule="auto"/>
        <w:ind w:firstLineChars="200" w:firstLine="420"/>
        <w:jc w:val="left"/>
        <w:rPr>
          <w:color w:val="000000" w:themeColor="text1"/>
          <w:szCs w:val="21"/>
        </w:rPr>
      </w:pPr>
      <w:r>
        <w:rPr>
          <w:rFonts w:hint="eastAsia"/>
          <w:color w:val="000000" w:themeColor="text1"/>
          <w:szCs w:val="21"/>
        </w:rPr>
        <w:t>（</w:t>
      </w:r>
      <w:r>
        <w:rPr>
          <w:color w:val="000000" w:themeColor="text1"/>
          <w:szCs w:val="21"/>
        </w:rPr>
        <w:t>2</w:t>
      </w:r>
      <w:r>
        <w:rPr>
          <w:rFonts w:hint="eastAsia"/>
          <w:color w:val="000000" w:themeColor="text1"/>
          <w:szCs w:val="21"/>
        </w:rPr>
        <w:t>）基金管理人和基金托管人为遵守和服从法院判决、仲裁裁决或中国证监会等监管机构的命令、决定所做出的信息披露或公开；</w:t>
      </w:r>
    </w:p>
    <w:p w14:paraId="0FB741CA" w14:textId="77777777" w:rsidR="00264E55" w:rsidRDefault="008040BB">
      <w:pPr>
        <w:autoSpaceDE w:val="0"/>
        <w:autoSpaceDN w:val="0"/>
        <w:adjustRightInd w:val="0"/>
        <w:spacing w:line="360" w:lineRule="auto"/>
        <w:ind w:firstLineChars="200" w:firstLine="420"/>
        <w:jc w:val="left"/>
        <w:rPr>
          <w:color w:val="000000" w:themeColor="text1"/>
          <w:szCs w:val="21"/>
        </w:rPr>
      </w:pPr>
      <w:r>
        <w:rPr>
          <w:rFonts w:hint="eastAsia"/>
          <w:color w:val="000000" w:themeColor="text1"/>
          <w:szCs w:val="21"/>
        </w:rPr>
        <w:t>（</w:t>
      </w:r>
      <w:r>
        <w:rPr>
          <w:color w:val="000000" w:themeColor="text1"/>
          <w:szCs w:val="21"/>
        </w:rPr>
        <w:t>3</w:t>
      </w:r>
      <w:r>
        <w:rPr>
          <w:rFonts w:hint="eastAsia"/>
          <w:color w:val="000000" w:themeColor="text1"/>
          <w:szCs w:val="21"/>
        </w:rPr>
        <w:t>）法律法规或有权机构要求披露的；</w:t>
      </w:r>
    </w:p>
    <w:p w14:paraId="0463A273" w14:textId="77777777" w:rsidR="00264E55" w:rsidRDefault="008040BB">
      <w:pPr>
        <w:autoSpaceDE w:val="0"/>
        <w:autoSpaceDN w:val="0"/>
        <w:adjustRightInd w:val="0"/>
        <w:spacing w:line="360" w:lineRule="auto"/>
        <w:ind w:firstLineChars="200" w:firstLine="420"/>
        <w:jc w:val="left"/>
        <w:rPr>
          <w:color w:val="000000" w:themeColor="text1"/>
          <w:szCs w:val="21"/>
        </w:rPr>
      </w:pPr>
      <w:r>
        <w:rPr>
          <w:rFonts w:hint="eastAsia"/>
          <w:color w:val="000000" w:themeColor="text1"/>
          <w:szCs w:val="21"/>
        </w:rPr>
        <w:t>（</w:t>
      </w:r>
      <w:r>
        <w:rPr>
          <w:rFonts w:hint="eastAsia"/>
          <w:color w:val="000000" w:themeColor="text1"/>
          <w:szCs w:val="21"/>
        </w:rPr>
        <w:t>4</w:t>
      </w:r>
      <w:r>
        <w:rPr>
          <w:rFonts w:hint="eastAsia"/>
          <w:color w:val="000000" w:themeColor="text1"/>
          <w:szCs w:val="21"/>
        </w:rPr>
        <w:t>）为取得</w:t>
      </w:r>
      <w:bookmarkStart w:id="30" w:name="OLE_LINK2"/>
      <w:bookmarkStart w:id="31" w:name="OLE_LINK1"/>
      <w:r>
        <w:rPr>
          <w:rFonts w:hint="eastAsia"/>
          <w:color w:val="000000" w:themeColor="text1"/>
          <w:szCs w:val="21"/>
        </w:rPr>
        <w:t>法律、审计、信息技术</w:t>
      </w:r>
      <w:bookmarkEnd w:id="30"/>
      <w:bookmarkEnd w:id="31"/>
      <w:r>
        <w:rPr>
          <w:rFonts w:hint="eastAsia"/>
          <w:color w:val="000000" w:themeColor="text1"/>
          <w:szCs w:val="21"/>
        </w:rPr>
        <w:t>等专业服务而向第三</w:t>
      </w:r>
      <w:proofErr w:type="gramStart"/>
      <w:r>
        <w:rPr>
          <w:rFonts w:hint="eastAsia"/>
          <w:color w:val="000000" w:themeColor="text1"/>
          <w:szCs w:val="21"/>
        </w:rPr>
        <w:t>方专业</w:t>
      </w:r>
      <w:proofErr w:type="gramEnd"/>
      <w:r>
        <w:rPr>
          <w:rFonts w:hint="eastAsia"/>
          <w:color w:val="000000" w:themeColor="text1"/>
          <w:szCs w:val="21"/>
        </w:rPr>
        <w:t>服务机构提供的；</w:t>
      </w:r>
    </w:p>
    <w:p w14:paraId="7D5BD4DD" w14:textId="77777777" w:rsidR="00264E55" w:rsidRDefault="008040BB">
      <w:pPr>
        <w:autoSpaceDE w:val="0"/>
        <w:autoSpaceDN w:val="0"/>
        <w:adjustRightInd w:val="0"/>
        <w:spacing w:line="360" w:lineRule="auto"/>
        <w:ind w:firstLineChars="200" w:firstLine="420"/>
        <w:jc w:val="left"/>
        <w:rPr>
          <w:color w:val="000000" w:themeColor="text1"/>
          <w:szCs w:val="21"/>
        </w:rPr>
      </w:pPr>
      <w:r>
        <w:rPr>
          <w:rFonts w:hint="eastAsia"/>
          <w:color w:val="000000" w:themeColor="text1"/>
          <w:szCs w:val="21"/>
        </w:rPr>
        <w:t>（</w:t>
      </w:r>
      <w:r>
        <w:rPr>
          <w:color w:val="000000" w:themeColor="text1"/>
          <w:szCs w:val="21"/>
        </w:rPr>
        <w:t>5</w:t>
      </w:r>
      <w:r>
        <w:rPr>
          <w:rFonts w:hint="eastAsia"/>
          <w:color w:val="000000" w:themeColor="text1"/>
          <w:szCs w:val="21"/>
        </w:rPr>
        <w:t>）因不可抗力发生信息披露或公开的。</w:t>
      </w:r>
    </w:p>
    <w:p w14:paraId="4702203D" w14:textId="77777777" w:rsidR="00264E55" w:rsidRDefault="008040BB">
      <w:pPr>
        <w:autoSpaceDE w:val="0"/>
        <w:autoSpaceDN w:val="0"/>
        <w:adjustRightInd w:val="0"/>
        <w:spacing w:line="360" w:lineRule="auto"/>
        <w:ind w:firstLineChars="200" w:firstLine="420"/>
        <w:jc w:val="left"/>
        <w:rPr>
          <w:color w:val="000000" w:themeColor="text1"/>
          <w:szCs w:val="21"/>
        </w:rPr>
      </w:pPr>
      <w:r>
        <w:rPr>
          <w:rFonts w:hint="eastAsia"/>
          <w:color w:val="000000" w:themeColor="text1"/>
          <w:szCs w:val="21"/>
        </w:rPr>
        <w:t>（二）信息披露的内容</w:t>
      </w:r>
    </w:p>
    <w:p w14:paraId="379BAB0A" w14:textId="24485163" w:rsidR="00264E55" w:rsidRDefault="008040BB">
      <w:pPr>
        <w:autoSpaceDE w:val="0"/>
        <w:autoSpaceDN w:val="0"/>
        <w:adjustRightInd w:val="0"/>
        <w:spacing w:line="360" w:lineRule="auto"/>
        <w:ind w:firstLineChars="200" w:firstLine="420"/>
        <w:jc w:val="left"/>
        <w:rPr>
          <w:color w:val="000000" w:themeColor="text1"/>
          <w:szCs w:val="21"/>
        </w:rPr>
      </w:pPr>
      <w:r>
        <w:rPr>
          <w:rFonts w:hint="eastAsia"/>
          <w:color w:val="000000" w:themeColor="text1"/>
          <w:szCs w:val="21"/>
        </w:rPr>
        <w:t>基金的信息披露内容主要包括基金招募说明书、《基金合同》、基金托管协议、基金产品资料概要、基金份额发售公告、《基金合同》生效公告、基金净值信息、基金份额申购、赎回价格、基金定期报告（包括基金年度报告、基金中期报告和基金季度报告）、临时报告、澄清公告、基金份额持有人大会决议、投资股指期货、股票期权、资产支持证券、目标</w:t>
      </w:r>
      <w:r>
        <w:rPr>
          <w:rFonts w:hint="eastAsia"/>
          <w:color w:val="000000" w:themeColor="text1"/>
          <w:szCs w:val="21"/>
        </w:rPr>
        <w:t>ETF</w:t>
      </w:r>
      <w:r>
        <w:rPr>
          <w:rFonts w:hint="eastAsia"/>
          <w:color w:val="000000" w:themeColor="text1"/>
          <w:szCs w:val="21"/>
        </w:rPr>
        <w:t>、存托凭证的信息披露、基金参与融资业务、转融通证券出借业务的信息披露、清算报告、实施</w:t>
      </w:r>
      <w:proofErr w:type="gramStart"/>
      <w:r>
        <w:rPr>
          <w:rFonts w:hint="eastAsia"/>
          <w:color w:val="000000" w:themeColor="text1"/>
          <w:szCs w:val="21"/>
        </w:rPr>
        <w:t>侧袋机制</w:t>
      </w:r>
      <w:proofErr w:type="gramEnd"/>
      <w:r>
        <w:rPr>
          <w:rFonts w:hint="eastAsia"/>
          <w:color w:val="000000" w:themeColor="text1"/>
          <w:szCs w:val="21"/>
        </w:rPr>
        <w:t>期间的信息披露等中国证监会规定的其他信息。基金年度报告需</w:t>
      </w:r>
      <w:proofErr w:type="gramStart"/>
      <w:r>
        <w:rPr>
          <w:rFonts w:hint="eastAsia"/>
          <w:color w:val="000000" w:themeColor="text1"/>
          <w:szCs w:val="21"/>
        </w:rPr>
        <w:t>经符合</w:t>
      </w:r>
      <w:proofErr w:type="gramEnd"/>
      <w:r>
        <w:rPr>
          <w:rFonts w:hint="eastAsia"/>
          <w:color w:val="000000" w:themeColor="text1"/>
          <w:szCs w:val="21"/>
        </w:rPr>
        <w:t>《</w:t>
      </w:r>
      <w:r>
        <w:rPr>
          <w:rFonts w:hint="eastAsia"/>
          <w:color w:val="000000" w:themeColor="text1"/>
        </w:rPr>
        <w:t>中华人民共和国</w:t>
      </w:r>
      <w:r>
        <w:rPr>
          <w:rFonts w:hint="eastAsia"/>
          <w:color w:val="000000" w:themeColor="text1"/>
          <w:szCs w:val="21"/>
        </w:rPr>
        <w:t>证券法》规定的会计师事务所审计后，方可披露。</w:t>
      </w:r>
    </w:p>
    <w:p w14:paraId="69FD612B" w14:textId="77777777" w:rsidR="00264E55" w:rsidRDefault="008040BB">
      <w:pPr>
        <w:autoSpaceDE w:val="0"/>
        <w:autoSpaceDN w:val="0"/>
        <w:adjustRightInd w:val="0"/>
        <w:spacing w:line="360" w:lineRule="auto"/>
        <w:ind w:firstLineChars="200" w:firstLine="420"/>
        <w:jc w:val="left"/>
        <w:rPr>
          <w:color w:val="000000" w:themeColor="text1"/>
          <w:szCs w:val="21"/>
        </w:rPr>
      </w:pPr>
      <w:r>
        <w:rPr>
          <w:rFonts w:hint="eastAsia"/>
          <w:color w:val="000000" w:themeColor="text1"/>
          <w:szCs w:val="21"/>
        </w:rPr>
        <w:t>（三）基金管理人和基金托管人在信息披露中的职责和信息披露程序</w:t>
      </w:r>
    </w:p>
    <w:p w14:paraId="388593DA" w14:textId="77777777" w:rsidR="00264E55" w:rsidRDefault="008040BB">
      <w:pPr>
        <w:autoSpaceDE w:val="0"/>
        <w:autoSpaceDN w:val="0"/>
        <w:adjustRightInd w:val="0"/>
        <w:spacing w:line="360" w:lineRule="auto"/>
        <w:ind w:firstLineChars="200" w:firstLine="420"/>
        <w:jc w:val="left"/>
        <w:rPr>
          <w:color w:val="000000" w:themeColor="text1"/>
          <w:szCs w:val="21"/>
        </w:rPr>
      </w:pPr>
      <w:r>
        <w:rPr>
          <w:color w:val="000000" w:themeColor="text1"/>
          <w:szCs w:val="21"/>
        </w:rPr>
        <w:t>1</w:t>
      </w:r>
      <w:r>
        <w:rPr>
          <w:rFonts w:hint="eastAsia"/>
          <w:color w:val="000000" w:themeColor="text1"/>
          <w:szCs w:val="21"/>
        </w:rPr>
        <w:t>、职责</w:t>
      </w:r>
    </w:p>
    <w:p w14:paraId="7785D4E1" w14:textId="77777777" w:rsidR="00264E55" w:rsidRDefault="008040BB">
      <w:pPr>
        <w:autoSpaceDE w:val="0"/>
        <w:autoSpaceDN w:val="0"/>
        <w:adjustRightInd w:val="0"/>
        <w:spacing w:line="360" w:lineRule="auto"/>
        <w:ind w:firstLineChars="200" w:firstLine="420"/>
        <w:jc w:val="left"/>
        <w:rPr>
          <w:color w:val="000000" w:themeColor="text1"/>
          <w:szCs w:val="21"/>
        </w:rPr>
      </w:pPr>
      <w:r>
        <w:rPr>
          <w:rFonts w:hint="eastAsia"/>
          <w:color w:val="000000" w:themeColor="text1"/>
          <w:szCs w:val="21"/>
        </w:rPr>
        <w:t>基金托管人和基金管理人在信息披露过程中应以保护基金份额持有人利益为宗旨，诚实信用，严守秘密。基金管理人和基金托管人应根据相关法律法规、《基金合同》的规定各</w:t>
      </w:r>
      <w:r>
        <w:rPr>
          <w:rFonts w:hint="eastAsia"/>
          <w:color w:val="000000" w:themeColor="text1"/>
          <w:szCs w:val="21"/>
        </w:rPr>
        <w:lastRenderedPageBreak/>
        <w:t>自承担相应的信息披露职责。基金管理人负责办理与基金有关的信息披露事宜，基金托管人应当按照相关法律法规和《基金合同》的约定，对于应由基金托管人复核的事项进行复核，基金托管人复核无误后，由基金管理人予以公布。</w:t>
      </w:r>
    </w:p>
    <w:p w14:paraId="6444AEE7" w14:textId="77777777" w:rsidR="00264E55" w:rsidRDefault="008040BB">
      <w:pPr>
        <w:autoSpaceDE w:val="0"/>
        <w:autoSpaceDN w:val="0"/>
        <w:adjustRightInd w:val="0"/>
        <w:spacing w:line="360" w:lineRule="auto"/>
        <w:ind w:firstLineChars="200" w:firstLine="420"/>
        <w:jc w:val="left"/>
        <w:rPr>
          <w:color w:val="000000" w:themeColor="text1"/>
          <w:szCs w:val="21"/>
        </w:rPr>
      </w:pPr>
      <w:r>
        <w:rPr>
          <w:rFonts w:hint="eastAsia"/>
          <w:color w:val="000000" w:themeColor="text1"/>
          <w:szCs w:val="21"/>
        </w:rPr>
        <w:t>基金管理人和基金托管人应积极配合、互相监督，保证按照法定的方式和时限履行信息披露义务。</w:t>
      </w:r>
    </w:p>
    <w:p w14:paraId="39F6B4CD" w14:textId="77777777" w:rsidR="00264E55" w:rsidRDefault="008040BB">
      <w:pPr>
        <w:autoSpaceDE w:val="0"/>
        <w:autoSpaceDN w:val="0"/>
        <w:adjustRightInd w:val="0"/>
        <w:spacing w:line="360" w:lineRule="auto"/>
        <w:ind w:firstLineChars="200" w:firstLine="420"/>
        <w:jc w:val="left"/>
        <w:rPr>
          <w:color w:val="000000" w:themeColor="text1"/>
          <w:szCs w:val="21"/>
        </w:rPr>
      </w:pPr>
      <w:r>
        <w:rPr>
          <w:rFonts w:hint="eastAsia"/>
          <w:color w:val="000000" w:themeColor="text1"/>
          <w:szCs w:val="21"/>
        </w:rPr>
        <w:t>基金管理人应当在中国证监会规定的时间内，将应予披露的基金信息通过规定媒介披露。根据法律法规应由基金托管人公开披露的信息，基金托管人将通过规定报刊和规定网站公开披露。</w:t>
      </w:r>
    </w:p>
    <w:p w14:paraId="4882F0FE" w14:textId="77777777" w:rsidR="00264E55" w:rsidRDefault="008040BB">
      <w:pPr>
        <w:autoSpaceDE w:val="0"/>
        <w:autoSpaceDN w:val="0"/>
        <w:adjustRightInd w:val="0"/>
        <w:spacing w:line="360" w:lineRule="auto"/>
        <w:ind w:firstLineChars="200" w:firstLine="420"/>
        <w:jc w:val="left"/>
        <w:rPr>
          <w:color w:val="000000" w:themeColor="text1"/>
          <w:szCs w:val="21"/>
        </w:rPr>
      </w:pPr>
      <w:r>
        <w:rPr>
          <w:rFonts w:hint="eastAsia"/>
          <w:color w:val="000000" w:themeColor="text1"/>
          <w:szCs w:val="21"/>
        </w:rPr>
        <w:t>当出现下述情况时，基金管理人和基金托管人可暂停或延迟披露基金相关信息：</w:t>
      </w:r>
    </w:p>
    <w:p w14:paraId="626415EA" w14:textId="77777777" w:rsidR="00264E55" w:rsidRDefault="008040BB">
      <w:pPr>
        <w:autoSpaceDE w:val="0"/>
        <w:autoSpaceDN w:val="0"/>
        <w:adjustRightInd w:val="0"/>
        <w:spacing w:line="360" w:lineRule="auto"/>
        <w:ind w:firstLineChars="200" w:firstLine="420"/>
        <w:jc w:val="left"/>
        <w:rPr>
          <w:color w:val="000000" w:themeColor="text1"/>
          <w:szCs w:val="21"/>
        </w:rPr>
      </w:pPr>
      <w:r>
        <w:rPr>
          <w:rFonts w:hint="eastAsia"/>
          <w:color w:val="000000" w:themeColor="text1"/>
          <w:szCs w:val="21"/>
        </w:rPr>
        <w:t>（</w:t>
      </w:r>
      <w:r>
        <w:rPr>
          <w:rFonts w:hint="eastAsia"/>
          <w:color w:val="000000" w:themeColor="text1"/>
          <w:szCs w:val="21"/>
        </w:rPr>
        <w:t>1</w:t>
      </w:r>
      <w:r>
        <w:rPr>
          <w:rFonts w:hint="eastAsia"/>
          <w:color w:val="000000" w:themeColor="text1"/>
          <w:szCs w:val="21"/>
        </w:rPr>
        <w:t>）不可抗力；</w:t>
      </w:r>
    </w:p>
    <w:p w14:paraId="34A9A373" w14:textId="77777777" w:rsidR="00264E55" w:rsidRDefault="008040BB">
      <w:pPr>
        <w:autoSpaceDE w:val="0"/>
        <w:autoSpaceDN w:val="0"/>
        <w:adjustRightInd w:val="0"/>
        <w:spacing w:line="360" w:lineRule="auto"/>
        <w:ind w:firstLineChars="200" w:firstLine="420"/>
        <w:jc w:val="left"/>
        <w:rPr>
          <w:color w:val="000000" w:themeColor="text1"/>
          <w:szCs w:val="21"/>
        </w:rPr>
      </w:pPr>
      <w:r>
        <w:rPr>
          <w:rFonts w:hint="eastAsia"/>
          <w:color w:val="000000" w:themeColor="text1"/>
          <w:szCs w:val="21"/>
        </w:rPr>
        <w:t>（</w:t>
      </w:r>
      <w:r>
        <w:rPr>
          <w:color w:val="000000" w:themeColor="text1"/>
          <w:szCs w:val="21"/>
        </w:rPr>
        <w:t>2</w:t>
      </w:r>
      <w:r>
        <w:rPr>
          <w:rFonts w:hint="eastAsia"/>
          <w:color w:val="000000" w:themeColor="text1"/>
          <w:szCs w:val="21"/>
        </w:rPr>
        <w:t>）基金投资所涉及的证券</w:t>
      </w:r>
      <w:r>
        <w:rPr>
          <w:rFonts w:hint="eastAsia"/>
          <w:color w:val="000000" w:themeColor="text1"/>
          <w:szCs w:val="21"/>
        </w:rPr>
        <w:t>/</w:t>
      </w:r>
      <w:r>
        <w:rPr>
          <w:rFonts w:hint="eastAsia"/>
          <w:color w:val="000000" w:themeColor="text1"/>
          <w:szCs w:val="21"/>
        </w:rPr>
        <w:t>期货交易市场遇法定节假日或因其他原因暂停营业时；</w:t>
      </w:r>
    </w:p>
    <w:p w14:paraId="6AF04CC4" w14:textId="77777777" w:rsidR="00264E55" w:rsidRDefault="008040BB">
      <w:pPr>
        <w:autoSpaceDE w:val="0"/>
        <w:autoSpaceDN w:val="0"/>
        <w:adjustRightInd w:val="0"/>
        <w:spacing w:line="360" w:lineRule="auto"/>
        <w:ind w:firstLineChars="200" w:firstLine="420"/>
        <w:jc w:val="left"/>
        <w:rPr>
          <w:color w:val="000000" w:themeColor="text1"/>
          <w:szCs w:val="21"/>
        </w:rPr>
      </w:pPr>
      <w:r>
        <w:rPr>
          <w:rFonts w:hint="eastAsia"/>
          <w:color w:val="000000" w:themeColor="text1"/>
          <w:szCs w:val="21"/>
        </w:rPr>
        <w:t>（</w:t>
      </w:r>
      <w:r>
        <w:rPr>
          <w:color w:val="000000" w:themeColor="text1"/>
          <w:szCs w:val="21"/>
        </w:rPr>
        <w:t>3</w:t>
      </w:r>
      <w:r>
        <w:rPr>
          <w:rFonts w:hint="eastAsia"/>
          <w:color w:val="000000" w:themeColor="text1"/>
          <w:szCs w:val="21"/>
        </w:rPr>
        <w:t>）当特定资产占前一估值日基金资产净值</w:t>
      </w:r>
      <w:r>
        <w:rPr>
          <w:rFonts w:hint="eastAsia"/>
          <w:color w:val="000000" w:themeColor="text1"/>
          <w:szCs w:val="21"/>
        </w:rPr>
        <w:t>50%</w:t>
      </w:r>
      <w:r>
        <w:rPr>
          <w:rFonts w:hint="eastAsia"/>
          <w:color w:val="000000" w:themeColor="text1"/>
          <w:szCs w:val="21"/>
        </w:rPr>
        <w:t>以上的，经与基金托管人协商确认后暂停估值的；</w:t>
      </w:r>
    </w:p>
    <w:p w14:paraId="1FBDDAD0" w14:textId="77777777" w:rsidR="00264E55" w:rsidRDefault="008040BB">
      <w:pPr>
        <w:autoSpaceDE w:val="0"/>
        <w:autoSpaceDN w:val="0"/>
        <w:adjustRightInd w:val="0"/>
        <w:spacing w:line="360" w:lineRule="auto"/>
        <w:ind w:firstLineChars="200" w:firstLine="420"/>
        <w:jc w:val="left"/>
        <w:rPr>
          <w:color w:val="000000" w:themeColor="text1"/>
          <w:szCs w:val="21"/>
        </w:rPr>
      </w:pPr>
      <w:r>
        <w:rPr>
          <w:rFonts w:hint="eastAsia"/>
          <w:color w:val="000000" w:themeColor="text1"/>
          <w:szCs w:val="21"/>
        </w:rPr>
        <w:t>（</w:t>
      </w:r>
      <w:r>
        <w:rPr>
          <w:color w:val="000000" w:themeColor="text1"/>
          <w:szCs w:val="21"/>
        </w:rPr>
        <w:t>4</w:t>
      </w:r>
      <w:r>
        <w:rPr>
          <w:rFonts w:hint="eastAsia"/>
          <w:color w:val="000000" w:themeColor="text1"/>
          <w:szCs w:val="21"/>
        </w:rPr>
        <w:t>）法律法规、基金合同或中国证监会规定的情况。</w:t>
      </w:r>
    </w:p>
    <w:p w14:paraId="51802EB6" w14:textId="77777777" w:rsidR="00264E55" w:rsidRDefault="008040BB">
      <w:pPr>
        <w:autoSpaceDE w:val="0"/>
        <w:autoSpaceDN w:val="0"/>
        <w:adjustRightInd w:val="0"/>
        <w:spacing w:line="360" w:lineRule="auto"/>
        <w:ind w:firstLineChars="200" w:firstLine="420"/>
        <w:jc w:val="left"/>
        <w:rPr>
          <w:color w:val="000000" w:themeColor="text1"/>
          <w:szCs w:val="21"/>
        </w:rPr>
      </w:pPr>
      <w:r>
        <w:rPr>
          <w:color w:val="000000" w:themeColor="text1"/>
          <w:szCs w:val="21"/>
        </w:rPr>
        <w:t>2</w:t>
      </w:r>
      <w:r>
        <w:rPr>
          <w:rFonts w:hint="eastAsia"/>
          <w:color w:val="000000" w:themeColor="text1"/>
          <w:szCs w:val="21"/>
        </w:rPr>
        <w:t>、程序</w:t>
      </w:r>
    </w:p>
    <w:p w14:paraId="3D8CCB18" w14:textId="77777777" w:rsidR="00264E55" w:rsidRDefault="008040BB">
      <w:pPr>
        <w:autoSpaceDE w:val="0"/>
        <w:autoSpaceDN w:val="0"/>
        <w:adjustRightInd w:val="0"/>
        <w:spacing w:line="360" w:lineRule="auto"/>
        <w:ind w:firstLineChars="200" w:firstLine="420"/>
        <w:jc w:val="left"/>
        <w:rPr>
          <w:color w:val="000000" w:themeColor="text1"/>
          <w:szCs w:val="21"/>
        </w:rPr>
      </w:pPr>
      <w:r>
        <w:rPr>
          <w:rFonts w:hint="eastAsia"/>
          <w:color w:val="000000" w:themeColor="text1"/>
          <w:szCs w:val="21"/>
        </w:rPr>
        <w:t>基金托管人应当按照相关法律、行政法规、中国证监会的规定和《基金合同》的约定，对基金管理人编制的基金资产净值、各类基金份额净值、基金业绩表现数据、基金定期报告和更新的招募说明书等相关基金信息进行复核、审查，并向基金管理人出具书面文件或者盖章确认。</w:t>
      </w:r>
    </w:p>
    <w:p w14:paraId="18477118" w14:textId="1E7CB9FB" w:rsidR="00264E55" w:rsidRDefault="008040BB">
      <w:pPr>
        <w:autoSpaceDE w:val="0"/>
        <w:autoSpaceDN w:val="0"/>
        <w:adjustRightInd w:val="0"/>
        <w:spacing w:line="360" w:lineRule="auto"/>
        <w:ind w:firstLineChars="200" w:firstLine="420"/>
        <w:jc w:val="left"/>
        <w:rPr>
          <w:color w:val="000000" w:themeColor="text1"/>
          <w:szCs w:val="21"/>
        </w:rPr>
      </w:pPr>
      <w:r>
        <w:rPr>
          <w:color w:val="000000" w:themeColor="text1"/>
          <w:szCs w:val="21"/>
        </w:rPr>
        <w:t>3</w:t>
      </w:r>
      <w:r>
        <w:rPr>
          <w:rFonts w:hint="eastAsia"/>
          <w:color w:val="000000" w:themeColor="text1"/>
          <w:szCs w:val="21"/>
        </w:rPr>
        <w:t>、信息文本的存放与备查</w:t>
      </w:r>
    </w:p>
    <w:p w14:paraId="07CA63FD" w14:textId="31F79E03" w:rsidR="00264E55" w:rsidRDefault="008040BB">
      <w:pPr>
        <w:autoSpaceDE w:val="0"/>
        <w:autoSpaceDN w:val="0"/>
        <w:adjustRightInd w:val="0"/>
        <w:spacing w:line="360" w:lineRule="auto"/>
        <w:ind w:firstLineChars="200" w:firstLine="420"/>
        <w:jc w:val="left"/>
        <w:rPr>
          <w:color w:val="000000" w:themeColor="text1"/>
          <w:szCs w:val="21"/>
        </w:rPr>
      </w:pPr>
      <w:r>
        <w:rPr>
          <w:rFonts w:hint="eastAsia"/>
          <w:color w:val="000000" w:themeColor="text1"/>
          <w:szCs w:val="21"/>
        </w:rPr>
        <w:t>依法必须披露的信息发布后，基金管理人、基金托管人应当按照相关法律法规规定将信息置备于各自住所，供社会公众查阅、复制。基金管理人、基金托管人应为文本存放、基金份额持有人查询有关文件提供必要的场所和其他便利。</w:t>
      </w:r>
    </w:p>
    <w:p w14:paraId="7A6A9236" w14:textId="77777777" w:rsidR="00264E55" w:rsidRDefault="008040BB">
      <w:pPr>
        <w:autoSpaceDE w:val="0"/>
        <w:autoSpaceDN w:val="0"/>
        <w:adjustRightInd w:val="0"/>
        <w:spacing w:line="360" w:lineRule="auto"/>
        <w:ind w:firstLineChars="200" w:firstLine="420"/>
        <w:jc w:val="left"/>
        <w:rPr>
          <w:color w:val="000000" w:themeColor="text1"/>
          <w:szCs w:val="21"/>
        </w:rPr>
      </w:pPr>
      <w:r>
        <w:rPr>
          <w:rFonts w:hint="eastAsia"/>
          <w:color w:val="000000" w:themeColor="text1"/>
          <w:szCs w:val="21"/>
        </w:rPr>
        <w:t>基金管理人和基金托管人应保证文本的内容与所公告的内容完全一致。</w:t>
      </w:r>
    </w:p>
    <w:p w14:paraId="65780F63" w14:textId="77777777" w:rsidR="00264E55" w:rsidRDefault="008040BB">
      <w:pPr>
        <w:autoSpaceDE w:val="0"/>
        <w:autoSpaceDN w:val="0"/>
        <w:adjustRightInd w:val="0"/>
        <w:spacing w:line="360" w:lineRule="auto"/>
        <w:ind w:firstLineChars="200" w:firstLine="420"/>
        <w:jc w:val="left"/>
        <w:rPr>
          <w:color w:val="000000" w:themeColor="text1"/>
          <w:szCs w:val="21"/>
        </w:rPr>
      </w:pPr>
      <w:r>
        <w:rPr>
          <w:rFonts w:hint="eastAsia"/>
          <w:color w:val="000000" w:themeColor="text1"/>
          <w:szCs w:val="21"/>
        </w:rPr>
        <w:t>（四）基金托管人报告</w:t>
      </w:r>
    </w:p>
    <w:p w14:paraId="49F326DA" w14:textId="77777777" w:rsidR="00264E55" w:rsidRDefault="008040BB">
      <w:pPr>
        <w:autoSpaceDE w:val="0"/>
        <w:autoSpaceDN w:val="0"/>
        <w:adjustRightInd w:val="0"/>
        <w:spacing w:line="360" w:lineRule="auto"/>
        <w:ind w:firstLineChars="200" w:firstLine="420"/>
        <w:jc w:val="left"/>
        <w:rPr>
          <w:color w:val="000000" w:themeColor="text1"/>
          <w:szCs w:val="21"/>
        </w:rPr>
      </w:pPr>
      <w:r>
        <w:rPr>
          <w:rFonts w:hint="eastAsia"/>
          <w:color w:val="000000" w:themeColor="text1"/>
          <w:szCs w:val="21"/>
        </w:rPr>
        <w:t>基金托管人应按《基金法》、《信息披露办法》和其他有关法律法规的规定于上半年度结束后两个月内、每年结束之日起三个月在基金中期报告及年度报告中分别出具托管人报告。</w:t>
      </w:r>
    </w:p>
    <w:p w14:paraId="10264387" w14:textId="77777777" w:rsidR="00264E55" w:rsidRDefault="008040BB">
      <w:pPr>
        <w:pStyle w:val="1"/>
        <w:numPr>
          <w:ilvl w:val="0"/>
          <w:numId w:val="1"/>
        </w:numPr>
        <w:spacing w:before="120" w:after="120" w:line="360" w:lineRule="auto"/>
        <w:jc w:val="center"/>
        <w:rPr>
          <w:b w:val="0"/>
          <w:color w:val="000000" w:themeColor="text1"/>
          <w:sz w:val="24"/>
          <w:szCs w:val="24"/>
        </w:rPr>
      </w:pPr>
      <w:bookmarkStart w:id="32" w:name="_Toc394474006"/>
      <w:bookmarkStart w:id="33" w:name="_Toc881141"/>
      <w:r>
        <w:rPr>
          <w:rFonts w:hint="eastAsia"/>
          <w:color w:val="000000" w:themeColor="text1"/>
          <w:sz w:val="24"/>
          <w:szCs w:val="24"/>
        </w:rPr>
        <w:lastRenderedPageBreak/>
        <w:t>基金费用</w:t>
      </w:r>
      <w:bookmarkEnd w:id="32"/>
      <w:bookmarkEnd w:id="33"/>
    </w:p>
    <w:p w14:paraId="26F94CB7" w14:textId="77777777" w:rsidR="00264E55" w:rsidRDefault="008040BB">
      <w:pPr>
        <w:spacing w:line="360" w:lineRule="auto"/>
        <w:ind w:firstLineChars="200" w:firstLine="420"/>
        <w:rPr>
          <w:color w:val="000000" w:themeColor="text1"/>
          <w:szCs w:val="21"/>
        </w:rPr>
      </w:pPr>
      <w:r>
        <w:rPr>
          <w:rFonts w:hint="eastAsia"/>
          <w:color w:val="000000" w:themeColor="text1"/>
          <w:szCs w:val="21"/>
        </w:rPr>
        <w:t>（一）基金管理费的计提比例和计提方法</w:t>
      </w:r>
    </w:p>
    <w:p w14:paraId="4500C493" w14:textId="77777777" w:rsidR="00264E55" w:rsidRDefault="008040BB">
      <w:pPr>
        <w:spacing w:line="360" w:lineRule="auto"/>
        <w:ind w:firstLineChars="200" w:firstLine="420"/>
        <w:rPr>
          <w:color w:val="000000" w:themeColor="text1"/>
          <w:szCs w:val="21"/>
        </w:rPr>
      </w:pPr>
      <w:r>
        <w:rPr>
          <w:rFonts w:hint="eastAsia"/>
          <w:color w:val="000000" w:themeColor="text1"/>
          <w:szCs w:val="21"/>
        </w:rPr>
        <w:t>本</w:t>
      </w:r>
      <w:proofErr w:type="gramStart"/>
      <w:r>
        <w:rPr>
          <w:rFonts w:hint="eastAsia"/>
          <w:color w:val="000000" w:themeColor="text1"/>
          <w:szCs w:val="21"/>
        </w:rPr>
        <w:t>基金基金</w:t>
      </w:r>
      <w:proofErr w:type="gramEnd"/>
      <w:r>
        <w:rPr>
          <w:rFonts w:hint="eastAsia"/>
          <w:color w:val="000000" w:themeColor="text1"/>
          <w:szCs w:val="21"/>
        </w:rPr>
        <w:t>财产中投资于目标</w:t>
      </w:r>
      <w:r>
        <w:rPr>
          <w:rFonts w:hint="eastAsia"/>
          <w:color w:val="000000" w:themeColor="text1"/>
          <w:szCs w:val="21"/>
        </w:rPr>
        <w:t>ETF</w:t>
      </w:r>
      <w:r>
        <w:rPr>
          <w:rFonts w:hint="eastAsia"/>
          <w:color w:val="000000" w:themeColor="text1"/>
          <w:szCs w:val="21"/>
        </w:rPr>
        <w:t>的部分不收取管理费。本基金的管理费按前一日基金资产净值扣除所持有目标</w:t>
      </w:r>
      <w:r>
        <w:rPr>
          <w:rFonts w:hint="eastAsia"/>
          <w:color w:val="000000" w:themeColor="text1"/>
          <w:szCs w:val="21"/>
        </w:rPr>
        <w:t>ETF</w:t>
      </w:r>
      <w:r>
        <w:rPr>
          <w:rFonts w:hint="eastAsia"/>
          <w:color w:val="000000" w:themeColor="text1"/>
          <w:szCs w:val="21"/>
        </w:rPr>
        <w:t>基金份额部分基金资产后的余额（若为负数，则取</w:t>
      </w:r>
      <w:r>
        <w:rPr>
          <w:rFonts w:hint="eastAsia"/>
          <w:color w:val="000000" w:themeColor="text1"/>
          <w:szCs w:val="21"/>
        </w:rPr>
        <w:t>0</w:t>
      </w:r>
      <w:r>
        <w:rPr>
          <w:rFonts w:hint="eastAsia"/>
          <w:color w:val="000000" w:themeColor="text1"/>
          <w:szCs w:val="21"/>
        </w:rPr>
        <w:t>）的</w:t>
      </w:r>
      <w:r>
        <w:rPr>
          <w:rFonts w:hint="eastAsia"/>
          <w:color w:val="000000" w:themeColor="text1"/>
          <w:szCs w:val="21"/>
        </w:rPr>
        <w:t>0.15%</w:t>
      </w:r>
      <w:r>
        <w:rPr>
          <w:rFonts w:hint="eastAsia"/>
          <w:color w:val="000000" w:themeColor="text1"/>
          <w:szCs w:val="21"/>
        </w:rPr>
        <w:t>年费率计提。管理费的计算方法如下：</w:t>
      </w:r>
    </w:p>
    <w:p w14:paraId="498208CE" w14:textId="77777777" w:rsidR="00264E55" w:rsidRDefault="008040BB">
      <w:pPr>
        <w:spacing w:line="360" w:lineRule="auto"/>
        <w:ind w:firstLineChars="200" w:firstLine="420"/>
        <w:rPr>
          <w:color w:val="000000" w:themeColor="text1"/>
          <w:szCs w:val="21"/>
        </w:rPr>
      </w:pPr>
      <w:r>
        <w:rPr>
          <w:rFonts w:hint="eastAsia"/>
          <w:color w:val="000000" w:themeColor="text1"/>
          <w:szCs w:val="21"/>
        </w:rPr>
        <w:t>H</w:t>
      </w:r>
      <w:r>
        <w:rPr>
          <w:rFonts w:hint="eastAsia"/>
          <w:color w:val="000000" w:themeColor="text1"/>
          <w:szCs w:val="21"/>
        </w:rPr>
        <w:t>＝</w:t>
      </w:r>
      <w:r>
        <w:rPr>
          <w:rFonts w:hint="eastAsia"/>
          <w:color w:val="000000" w:themeColor="text1"/>
          <w:szCs w:val="21"/>
        </w:rPr>
        <w:t>E</w:t>
      </w:r>
      <w:r>
        <w:rPr>
          <w:rFonts w:hint="eastAsia"/>
          <w:color w:val="000000" w:themeColor="text1"/>
          <w:szCs w:val="21"/>
        </w:rPr>
        <w:t>×</w:t>
      </w:r>
      <w:r>
        <w:rPr>
          <w:rFonts w:hint="eastAsia"/>
          <w:color w:val="000000" w:themeColor="text1"/>
          <w:szCs w:val="21"/>
        </w:rPr>
        <w:t>0.15%</w:t>
      </w:r>
      <w:r>
        <w:rPr>
          <w:rFonts w:hint="eastAsia"/>
          <w:color w:val="000000" w:themeColor="text1"/>
          <w:szCs w:val="21"/>
        </w:rPr>
        <w:t>÷当年天数</w:t>
      </w:r>
    </w:p>
    <w:p w14:paraId="1C9892AA" w14:textId="77777777" w:rsidR="00264E55" w:rsidRDefault="008040BB">
      <w:pPr>
        <w:spacing w:line="360" w:lineRule="auto"/>
        <w:ind w:firstLineChars="200" w:firstLine="420"/>
        <w:rPr>
          <w:color w:val="000000" w:themeColor="text1"/>
          <w:szCs w:val="21"/>
        </w:rPr>
      </w:pPr>
      <w:r>
        <w:rPr>
          <w:rFonts w:hint="eastAsia"/>
          <w:color w:val="000000" w:themeColor="text1"/>
          <w:szCs w:val="21"/>
        </w:rPr>
        <w:t>H</w:t>
      </w:r>
      <w:r>
        <w:rPr>
          <w:rFonts w:hint="eastAsia"/>
          <w:color w:val="000000" w:themeColor="text1"/>
          <w:szCs w:val="21"/>
        </w:rPr>
        <w:t>为每日应计提的基金管理费</w:t>
      </w:r>
    </w:p>
    <w:p w14:paraId="243F56B5" w14:textId="77777777" w:rsidR="00264E55" w:rsidRDefault="008040BB">
      <w:pPr>
        <w:spacing w:line="360" w:lineRule="auto"/>
        <w:ind w:firstLineChars="200" w:firstLine="420"/>
        <w:rPr>
          <w:color w:val="000000" w:themeColor="text1"/>
          <w:szCs w:val="21"/>
        </w:rPr>
      </w:pPr>
      <w:r>
        <w:rPr>
          <w:rFonts w:hint="eastAsia"/>
          <w:color w:val="000000" w:themeColor="text1"/>
          <w:szCs w:val="21"/>
        </w:rPr>
        <w:t>E</w:t>
      </w:r>
      <w:r>
        <w:rPr>
          <w:rFonts w:hint="eastAsia"/>
          <w:color w:val="000000" w:themeColor="text1"/>
          <w:szCs w:val="21"/>
        </w:rPr>
        <w:t>为前一日的基金资产净值扣除前一日所持有目标</w:t>
      </w:r>
      <w:r>
        <w:rPr>
          <w:rFonts w:hint="eastAsia"/>
          <w:color w:val="000000" w:themeColor="text1"/>
          <w:szCs w:val="21"/>
        </w:rPr>
        <w:t>ETF</w:t>
      </w:r>
      <w:r>
        <w:rPr>
          <w:rFonts w:hint="eastAsia"/>
          <w:color w:val="000000" w:themeColor="text1"/>
          <w:szCs w:val="21"/>
        </w:rPr>
        <w:t>基金份额部分基金资产后的余额（若为负数，则</w:t>
      </w:r>
      <w:r>
        <w:rPr>
          <w:rFonts w:hint="eastAsia"/>
          <w:color w:val="000000" w:themeColor="text1"/>
          <w:szCs w:val="21"/>
        </w:rPr>
        <w:t>E</w:t>
      </w:r>
      <w:r>
        <w:rPr>
          <w:rFonts w:hint="eastAsia"/>
          <w:color w:val="000000" w:themeColor="text1"/>
          <w:szCs w:val="21"/>
        </w:rPr>
        <w:t>取</w:t>
      </w:r>
      <w:r>
        <w:rPr>
          <w:rFonts w:hint="eastAsia"/>
          <w:color w:val="000000" w:themeColor="text1"/>
          <w:szCs w:val="21"/>
        </w:rPr>
        <w:t>0</w:t>
      </w:r>
      <w:r>
        <w:rPr>
          <w:rFonts w:hint="eastAsia"/>
          <w:color w:val="000000" w:themeColor="text1"/>
          <w:szCs w:val="21"/>
        </w:rPr>
        <w:t>）</w:t>
      </w:r>
    </w:p>
    <w:p w14:paraId="2CEE1427" w14:textId="77777777" w:rsidR="00264E55" w:rsidRDefault="008040BB">
      <w:pPr>
        <w:spacing w:line="360" w:lineRule="auto"/>
        <w:ind w:firstLineChars="200" w:firstLine="420"/>
        <w:rPr>
          <w:color w:val="000000" w:themeColor="text1"/>
          <w:szCs w:val="21"/>
        </w:rPr>
      </w:pPr>
      <w:r>
        <w:rPr>
          <w:rFonts w:hint="eastAsia"/>
          <w:color w:val="000000" w:themeColor="text1"/>
          <w:szCs w:val="21"/>
        </w:rPr>
        <w:t>基金管理费每日计提，逐日累计至每月月末，按月支付，由基金管理人向基金托管人发送基金管理费划款指令，基金托管人复核后于次月前</w:t>
      </w:r>
      <w:r>
        <w:rPr>
          <w:rFonts w:hint="eastAsia"/>
          <w:color w:val="000000" w:themeColor="text1"/>
          <w:szCs w:val="21"/>
        </w:rPr>
        <w:t>5</w:t>
      </w:r>
      <w:r>
        <w:rPr>
          <w:rFonts w:hint="eastAsia"/>
          <w:color w:val="000000" w:themeColor="text1"/>
          <w:szCs w:val="21"/>
        </w:rPr>
        <w:t>个工作日内从基金财产中一次性支付给基金管理人。若遇法定节假日、公休日等，支付日期顺延至最近可支付日支付。</w:t>
      </w:r>
    </w:p>
    <w:p w14:paraId="4487F110" w14:textId="77777777" w:rsidR="00264E55" w:rsidRDefault="008040BB">
      <w:pPr>
        <w:spacing w:line="360" w:lineRule="auto"/>
        <w:ind w:firstLineChars="200" w:firstLine="420"/>
        <w:rPr>
          <w:color w:val="000000" w:themeColor="text1"/>
          <w:szCs w:val="21"/>
        </w:rPr>
      </w:pPr>
      <w:r>
        <w:rPr>
          <w:rFonts w:hint="eastAsia"/>
          <w:color w:val="000000" w:themeColor="text1"/>
          <w:szCs w:val="21"/>
        </w:rPr>
        <w:t>（二）基金托管费的计提比例和计提方法</w:t>
      </w:r>
    </w:p>
    <w:p w14:paraId="2E37C4EF" w14:textId="77777777" w:rsidR="00264E55" w:rsidRDefault="008040BB">
      <w:pPr>
        <w:spacing w:line="360" w:lineRule="auto"/>
        <w:ind w:firstLineChars="200" w:firstLine="420"/>
        <w:rPr>
          <w:color w:val="000000" w:themeColor="text1"/>
          <w:szCs w:val="21"/>
        </w:rPr>
      </w:pPr>
      <w:r>
        <w:rPr>
          <w:rFonts w:hint="eastAsia"/>
          <w:color w:val="000000" w:themeColor="text1"/>
          <w:szCs w:val="21"/>
        </w:rPr>
        <w:t>本</w:t>
      </w:r>
      <w:proofErr w:type="gramStart"/>
      <w:r>
        <w:rPr>
          <w:rFonts w:hint="eastAsia"/>
          <w:color w:val="000000" w:themeColor="text1"/>
          <w:szCs w:val="21"/>
        </w:rPr>
        <w:t>基金基金</w:t>
      </w:r>
      <w:proofErr w:type="gramEnd"/>
      <w:r>
        <w:rPr>
          <w:rFonts w:hint="eastAsia"/>
          <w:color w:val="000000" w:themeColor="text1"/>
          <w:szCs w:val="21"/>
        </w:rPr>
        <w:t>财产中投资于目标</w:t>
      </w:r>
      <w:r>
        <w:rPr>
          <w:rFonts w:hint="eastAsia"/>
          <w:color w:val="000000" w:themeColor="text1"/>
          <w:szCs w:val="21"/>
        </w:rPr>
        <w:t>ETF</w:t>
      </w:r>
      <w:r>
        <w:rPr>
          <w:rFonts w:hint="eastAsia"/>
          <w:color w:val="000000" w:themeColor="text1"/>
          <w:szCs w:val="21"/>
        </w:rPr>
        <w:t>的部分不收取托管费。本基金的托管费按前一日基金资产净值扣除所持有目标</w:t>
      </w:r>
      <w:r>
        <w:rPr>
          <w:rFonts w:hint="eastAsia"/>
          <w:color w:val="000000" w:themeColor="text1"/>
          <w:szCs w:val="21"/>
        </w:rPr>
        <w:t>ETF</w:t>
      </w:r>
      <w:r>
        <w:rPr>
          <w:rFonts w:hint="eastAsia"/>
          <w:color w:val="000000" w:themeColor="text1"/>
          <w:szCs w:val="21"/>
        </w:rPr>
        <w:t>基金份额部分基金资产后的余额（若为负数，则取</w:t>
      </w:r>
      <w:r>
        <w:rPr>
          <w:rFonts w:hint="eastAsia"/>
          <w:color w:val="000000" w:themeColor="text1"/>
          <w:szCs w:val="21"/>
        </w:rPr>
        <w:t>0</w:t>
      </w:r>
      <w:r>
        <w:rPr>
          <w:rFonts w:hint="eastAsia"/>
          <w:color w:val="000000" w:themeColor="text1"/>
          <w:szCs w:val="21"/>
        </w:rPr>
        <w:t>）的</w:t>
      </w:r>
      <w:r>
        <w:rPr>
          <w:rFonts w:hint="eastAsia"/>
          <w:color w:val="000000" w:themeColor="text1"/>
          <w:szCs w:val="21"/>
        </w:rPr>
        <w:t>0.05%</w:t>
      </w:r>
      <w:r>
        <w:rPr>
          <w:rFonts w:hint="eastAsia"/>
          <w:color w:val="000000" w:themeColor="text1"/>
          <w:szCs w:val="21"/>
        </w:rPr>
        <w:t>的年费率计提。托管费的计算方法如下：</w:t>
      </w:r>
    </w:p>
    <w:p w14:paraId="2C8AE1A9" w14:textId="77777777" w:rsidR="00264E55" w:rsidRDefault="008040BB">
      <w:pPr>
        <w:spacing w:line="360" w:lineRule="auto"/>
        <w:ind w:firstLineChars="200" w:firstLine="420"/>
        <w:rPr>
          <w:color w:val="000000" w:themeColor="text1"/>
          <w:szCs w:val="21"/>
        </w:rPr>
      </w:pPr>
      <w:r>
        <w:rPr>
          <w:rFonts w:hint="eastAsia"/>
          <w:color w:val="000000" w:themeColor="text1"/>
          <w:szCs w:val="21"/>
        </w:rPr>
        <w:t>H</w:t>
      </w:r>
      <w:r>
        <w:rPr>
          <w:rFonts w:hint="eastAsia"/>
          <w:color w:val="000000" w:themeColor="text1"/>
          <w:szCs w:val="21"/>
        </w:rPr>
        <w:t>＝</w:t>
      </w:r>
      <w:r>
        <w:rPr>
          <w:rFonts w:hint="eastAsia"/>
          <w:color w:val="000000" w:themeColor="text1"/>
          <w:szCs w:val="21"/>
        </w:rPr>
        <w:t>E</w:t>
      </w:r>
      <w:r>
        <w:rPr>
          <w:rFonts w:hint="eastAsia"/>
          <w:color w:val="000000" w:themeColor="text1"/>
          <w:szCs w:val="21"/>
        </w:rPr>
        <w:t>×</w:t>
      </w:r>
      <w:r>
        <w:rPr>
          <w:rFonts w:hint="eastAsia"/>
          <w:color w:val="000000" w:themeColor="text1"/>
          <w:szCs w:val="21"/>
        </w:rPr>
        <w:t>0.05%</w:t>
      </w:r>
      <w:r>
        <w:rPr>
          <w:rFonts w:hint="eastAsia"/>
          <w:color w:val="000000" w:themeColor="text1"/>
          <w:szCs w:val="21"/>
        </w:rPr>
        <w:t>÷当年天数</w:t>
      </w:r>
    </w:p>
    <w:p w14:paraId="66FFEC41" w14:textId="77777777" w:rsidR="00264E55" w:rsidRDefault="008040BB">
      <w:pPr>
        <w:spacing w:line="360" w:lineRule="auto"/>
        <w:ind w:firstLineChars="200" w:firstLine="420"/>
        <w:rPr>
          <w:color w:val="000000" w:themeColor="text1"/>
          <w:szCs w:val="21"/>
        </w:rPr>
      </w:pPr>
      <w:r>
        <w:rPr>
          <w:rFonts w:hint="eastAsia"/>
          <w:color w:val="000000" w:themeColor="text1"/>
          <w:szCs w:val="21"/>
        </w:rPr>
        <w:t>H</w:t>
      </w:r>
      <w:r>
        <w:rPr>
          <w:rFonts w:hint="eastAsia"/>
          <w:color w:val="000000" w:themeColor="text1"/>
          <w:szCs w:val="21"/>
        </w:rPr>
        <w:t>为每日应计提的基金托管费</w:t>
      </w:r>
    </w:p>
    <w:p w14:paraId="03176DFB" w14:textId="77777777" w:rsidR="00264E55" w:rsidRDefault="008040BB">
      <w:pPr>
        <w:spacing w:line="360" w:lineRule="auto"/>
        <w:ind w:firstLineChars="200" w:firstLine="420"/>
        <w:rPr>
          <w:color w:val="000000" w:themeColor="text1"/>
          <w:szCs w:val="21"/>
        </w:rPr>
      </w:pPr>
      <w:r>
        <w:rPr>
          <w:rFonts w:hint="eastAsia"/>
          <w:color w:val="000000" w:themeColor="text1"/>
          <w:szCs w:val="21"/>
        </w:rPr>
        <w:t>E</w:t>
      </w:r>
      <w:r>
        <w:rPr>
          <w:rFonts w:hint="eastAsia"/>
          <w:color w:val="000000" w:themeColor="text1"/>
          <w:szCs w:val="21"/>
        </w:rPr>
        <w:t>为前一日的基金资产净值扣除前一日所持有目标</w:t>
      </w:r>
      <w:r>
        <w:rPr>
          <w:rFonts w:hint="eastAsia"/>
          <w:color w:val="000000" w:themeColor="text1"/>
          <w:szCs w:val="21"/>
        </w:rPr>
        <w:t>ETF</w:t>
      </w:r>
      <w:r>
        <w:rPr>
          <w:rFonts w:hint="eastAsia"/>
          <w:color w:val="000000" w:themeColor="text1"/>
          <w:szCs w:val="21"/>
        </w:rPr>
        <w:t>基金份额部分基金资产后的余额（若为负数，则</w:t>
      </w:r>
      <w:r>
        <w:rPr>
          <w:rFonts w:hint="eastAsia"/>
          <w:color w:val="000000" w:themeColor="text1"/>
          <w:szCs w:val="21"/>
        </w:rPr>
        <w:t>E</w:t>
      </w:r>
      <w:r>
        <w:rPr>
          <w:rFonts w:hint="eastAsia"/>
          <w:color w:val="000000" w:themeColor="text1"/>
          <w:szCs w:val="21"/>
        </w:rPr>
        <w:t>取</w:t>
      </w:r>
      <w:r>
        <w:rPr>
          <w:rFonts w:hint="eastAsia"/>
          <w:color w:val="000000" w:themeColor="text1"/>
          <w:szCs w:val="21"/>
        </w:rPr>
        <w:t>0</w:t>
      </w:r>
      <w:r>
        <w:rPr>
          <w:rFonts w:hint="eastAsia"/>
          <w:color w:val="000000" w:themeColor="text1"/>
          <w:szCs w:val="21"/>
        </w:rPr>
        <w:t>）</w:t>
      </w:r>
    </w:p>
    <w:p w14:paraId="34E2ED08" w14:textId="77777777" w:rsidR="00264E55" w:rsidRDefault="008040BB">
      <w:pPr>
        <w:spacing w:line="360" w:lineRule="auto"/>
        <w:ind w:firstLineChars="200" w:firstLine="420"/>
        <w:rPr>
          <w:color w:val="000000" w:themeColor="text1"/>
          <w:szCs w:val="21"/>
        </w:rPr>
      </w:pPr>
      <w:r>
        <w:rPr>
          <w:rFonts w:hint="eastAsia"/>
          <w:color w:val="000000" w:themeColor="text1"/>
          <w:szCs w:val="21"/>
        </w:rPr>
        <w:t>基金托管费每日计提，逐日累计至每月月末，按月支付，由基金管理人向基金托管人发送基金托管费划款指令，基金托管人复核后于次月前</w:t>
      </w:r>
      <w:r>
        <w:rPr>
          <w:rFonts w:hint="eastAsia"/>
          <w:color w:val="000000" w:themeColor="text1"/>
          <w:szCs w:val="21"/>
        </w:rPr>
        <w:t>5</w:t>
      </w:r>
      <w:r>
        <w:rPr>
          <w:rFonts w:hint="eastAsia"/>
          <w:color w:val="000000" w:themeColor="text1"/>
          <w:szCs w:val="21"/>
        </w:rPr>
        <w:t>个工作日内从基金财产中一次性支取。若遇法定节假日、公休日等，支付日期顺延至最近可支付日支付。</w:t>
      </w:r>
    </w:p>
    <w:p w14:paraId="00AC2441" w14:textId="77777777" w:rsidR="00264E55" w:rsidRDefault="008040BB">
      <w:pPr>
        <w:spacing w:line="360" w:lineRule="auto"/>
        <w:ind w:firstLineChars="200" w:firstLine="420"/>
        <w:rPr>
          <w:color w:val="000000" w:themeColor="text1"/>
          <w:szCs w:val="21"/>
        </w:rPr>
      </w:pPr>
      <w:r>
        <w:rPr>
          <w:rFonts w:hint="eastAsia"/>
          <w:color w:val="000000" w:themeColor="text1"/>
          <w:szCs w:val="21"/>
        </w:rPr>
        <w:t>（三）从</w:t>
      </w:r>
      <w:r>
        <w:rPr>
          <w:rFonts w:hint="eastAsia"/>
          <w:color w:val="000000" w:themeColor="text1"/>
          <w:szCs w:val="21"/>
        </w:rPr>
        <w:t>C</w:t>
      </w:r>
      <w:r>
        <w:rPr>
          <w:rFonts w:hint="eastAsia"/>
          <w:color w:val="000000" w:themeColor="text1"/>
          <w:szCs w:val="21"/>
        </w:rPr>
        <w:t>类基金份额的基金财产中计提的销售服务费</w:t>
      </w:r>
    </w:p>
    <w:p w14:paraId="66F77BA5" w14:textId="77777777" w:rsidR="00264E55" w:rsidRDefault="008040BB">
      <w:pPr>
        <w:spacing w:line="360" w:lineRule="auto"/>
        <w:ind w:firstLineChars="200" w:firstLine="420"/>
        <w:rPr>
          <w:color w:val="000000" w:themeColor="text1"/>
          <w:szCs w:val="21"/>
        </w:rPr>
      </w:pPr>
      <w:r>
        <w:rPr>
          <w:rFonts w:hint="eastAsia"/>
          <w:color w:val="000000" w:themeColor="text1"/>
          <w:szCs w:val="21"/>
        </w:rPr>
        <w:t>本基金</w:t>
      </w:r>
      <w:r>
        <w:rPr>
          <w:rFonts w:hint="eastAsia"/>
          <w:color w:val="000000" w:themeColor="text1"/>
          <w:szCs w:val="21"/>
        </w:rPr>
        <w:t>A</w:t>
      </w:r>
      <w:r>
        <w:rPr>
          <w:rFonts w:hint="eastAsia"/>
          <w:color w:val="000000" w:themeColor="text1"/>
          <w:szCs w:val="21"/>
        </w:rPr>
        <w:t>类基金份额不收取销售服务费，</w:t>
      </w:r>
      <w:r>
        <w:rPr>
          <w:rFonts w:hint="eastAsia"/>
          <w:color w:val="000000" w:themeColor="text1"/>
          <w:szCs w:val="21"/>
        </w:rPr>
        <w:t>C</w:t>
      </w:r>
      <w:r>
        <w:rPr>
          <w:rFonts w:hint="eastAsia"/>
          <w:color w:val="000000" w:themeColor="text1"/>
          <w:szCs w:val="21"/>
        </w:rPr>
        <w:t>类基金份额的销售服务费年费率为</w:t>
      </w:r>
      <w:r>
        <w:rPr>
          <w:rFonts w:hint="eastAsia"/>
          <w:color w:val="000000" w:themeColor="text1"/>
          <w:szCs w:val="21"/>
        </w:rPr>
        <w:t>0.20%</w:t>
      </w:r>
      <w:r>
        <w:rPr>
          <w:rFonts w:hint="eastAsia"/>
          <w:color w:val="000000" w:themeColor="text1"/>
          <w:szCs w:val="21"/>
        </w:rPr>
        <w:t>。本基金销售服务费按前一日</w:t>
      </w:r>
      <w:r>
        <w:rPr>
          <w:rFonts w:hint="eastAsia"/>
          <w:color w:val="000000" w:themeColor="text1"/>
          <w:szCs w:val="21"/>
        </w:rPr>
        <w:t>C</w:t>
      </w:r>
      <w:r>
        <w:rPr>
          <w:rFonts w:hint="eastAsia"/>
          <w:color w:val="000000" w:themeColor="text1"/>
          <w:szCs w:val="21"/>
        </w:rPr>
        <w:t>类基金份额的基金资产净值的</w:t>
      </w:r>
      <w:r>
        <w:rPr>
          <w:rFonts w:hint="eastAsia"/>
          <w:color w:val="000000" w:themeColor="text1"/>
          <w:szCs w:val="21"/>
        </w:rPr>
        <w:t>0.20%</w:t>
      </w:r>
      <w:r>
        <w:rPr>
          <w:rFonts w:hint="eastAsia"/>
          <w:color w:val="000000" w:themeColor="text1"/>
          <w:szCs w:val="21"/>
        </w:rPr>
        <w:t>年费率计提。销售服务费的计算方法如下：</w:t>
      </w:r>
    </w:p>
    <w:p w14:paraId="3F4F6553" w14:textId="77777777" w:rsidR="00264E55" w:rsidRDefault="008040BB">
      <w:pPr>
        <w:spacing w:line="360" w:lineRule="auto"/>
        <w:ind w:firstLineChars="200" w:firstLine="420"/>
        <w:rPr>
          <w:color w:val="000000" w:themeColor="text1"/>
          <w:szCs w:val="21"/>
        </w:rPr>
      </w:pPr>
      <w:r>
        <w:rPr>
          <w:rFonts w:hint="eastAsia"/>
          <w:color w:val="000000" w:themeColor="text1"/>
          <w:szCs w:val="21"/>
        </w:rPr>
        <w:t>H</w:t>
      </w:r>
      <w:r>
        <w:rPr>
          <w:rFonts w:hint="eastAsia"/>
          <w:color w:val="000000" w:themeColor="text1"/>
          <w:szCs w:val="21"/>
        </w:rPr>
        <w:t>＝</w:t>
      </w:r>
      <w:r>
        <w:rPr>
          <w:rFonts w:hint="eastAsia"/>
          <w:color w:val="000000" w:themeColor="text1"/>
          <w:szCs w:val="21"/>
        </w:rPr>
        <w:t>E</w:t>
      </w:r>
      <w:r>
        <w:rPr>
          <w:rFonts w:hint="eastAsia"/>
          <w:color w:val="000000" w:themeColor="text1"/>
          <w:szCs w:val="21"/>
        </w:rPr>
        <w:t>×年销售服务费率÷当年天数</w:t>
      </w:r>
    </w:p>
    <w:p w14:paraId="63EEF42C" w14:textId="77777777" w:rsidR="00264E55" w:rsidRDefault="008040BB">
      <w:pPr>
        <w:spacing w:line="360" w:lineRule="auto"/>
        <w:ind w:firstLineChars="200" w:firstLine="420"/>
        <w:rPr>
          <w:color w:val="000000" w:themeColor="text1"/>
          <w:szCs w:val="21"/>
        </w:rPr>
      </w:pPr>
      <w:r>
        <w:rPr>
          <w:rFonts w:hint="eastAsia"/>
          <w:color w:val="000000" w:themeColor="text1"/>
          <w:szCs w:val="21"/>
        </w:rPr>
        <w:t>H</w:t>
      </w:r>
      <w:r>
        <w:rPr>
          <w:rFonts w:hint="eastAsia"/>
          <w:color w:val="000000" w:themeColor="text1"/>
          <w:szCs w:val="21"/>
        </w:rPr>
        <w:t>为</w:t>
      </w:r>
      <w:r>
        <w:rPr>
          <w:rFonts w:hint="eastAsia"/>
          <w:color w:val="000000" w:themeColor="text1"/>
          <w:szCs w:val="21"/>
        </w:rPr>
        <w:t>C</w:t>
      </w:r>
      <w:r>
        <w:rPr>
          <w:rFonts w:hint="eastAsia"/>
          <w:color w:val="000000" w:themeColor="text1"/>
          <w:szCs w:val="21"/>
        </w:rPr>
        <w:t>类基金份额每日应计提的基金销售服务费</w:t>
      </w:r>
    </w:p>
    <w:p w14:paraId="611A1FB6" w14:textId="77777777" w:rsidR="00264E55" w:rsidRDefault="008040BB">
      <w:pPr>
        <w:spacing w:line="360" w:lineRule="auto"/>
        <w:ind w:firstLineChars="200" w:firstLine="420"/>
        <w:rPr>
          <w:color w:val="000000" w:themeColor="text1"/>
          <w:szCs w:val="21"/>
        </w:rPr>
      </w:pPr>
      <w:r>
        <w:rPr>
          <w:rFonts w:hint="eastAsia"/>
          <w:color w:val="000000" w:themeColor="text1"/>
          <w:szCs w:val="21"/>
        </w:rPr>
        <w:lastRenderedPageBreak/>
        <w:t>E</w:t>
      </w:r>
      <w:r>
        <w:rPr>
          <w:rFonts w:hint="eastAsia"/>
          <w:color w:val="000000" w:themeColor="text1"/>
          <w:szCs w:val="21"/>
        </w:rPr>
        <w:t>为</w:t>
      </w:r>
      <w:r>
        <w:rPr>
          <w:rFonts w:hint="eastAsia"/>
          <w:color w:val="000000" w:themeColor="text1"/>
          <w:szCs w:val="21"/>
        </w:rPr>
        <w:t>C</w:t>
      </w:r>
      <w:r>
        <w:rPr>
          <w:rFonts w:hint="eastAsia"/>
          <w:color w:val="000000" w:themeColor="text1"/>
          <w:szCs w:val="21"/>
        </w:rPr>
        <w:t>类基金份额前一日基金资产净值</w:t>
      </w:r>
    </w:p>
    <w:p w14:paraId="423F8041" w14:textId="77777777" w:rsidR="00264E55" w:rsidRDefault="008040BB">
      <w:pPr>
        <w:spacing w:line="360" w:lineRule="auto"/>
        <w:ind w:firstLineChars="200" w:firstLine="420"/>
        <w:rPr>
          <w:color w:val="000000" w:themeColor="text1"/>
          <w:szCs w:val="21"/>
        </w:rPr>
      </w:pPr>
      <w:r>
        <w:rPr>
          <w:rFonts w:hint="eastAsia"/>
          <w:color w:val="000000" w:themeColor="text1"/>
          <w:szCs w:val="21"/>
        </w:rPr>
        <w:t>C</w:t>
      </w:r>
      <w:r>
        <w:rPr>
          <w:rFonts w:hint="eastAsia"/>
          <w:color w:val="000000" w:themeColor="text1"/>
          <w:szCs w:val="21"/>
        </w:rPr>
        <w:t>类基金份额的销售服务费每日计提。具体收取</w:t>
      </w:r>
      <w:r>
        <w:rPr>
          <w:rFonts w:hint="eastAsia"/>
          <w:color w:val="000000" w:themeColor="text1"/>
          <w:szCs w:val="21"/>
        </w:rPr>
        <w:t>/</w:t>
      </w:r>
      <w:r>
        <w:rPr>
          <w:rFonts w:hint="eastAsia"/>
          <w:color w:val="000000" w:themeColor="text1"/>
          <w:szCs w:val="21"/>
        </w:rPr>
        <w:t>返还方式详见《招募说明书》。</w:t>
      </w:r>
    </w:p>
    <w:p w14:paraId="1928101D" w14:textId="5455B208" w:rsidR="00264E55" w:rsidRDefault="008040BB">
      <w:pPr>
        <w:spacing w:line="360" w:lineRule="auto"/>
        <w:ind w:firstLineChars="200" w:firstLine="420"/>
        <w:rPr>
          <w:color w:val="000000" w:themeColor="text1"/>
          <w:szCs w:val="21"/>
        </w:rPr>
      </w:pPr>
      <w:r>
        <w:rPr>
          <w:rFonts w:hint="eastAsia"/>
          <w:color w:val="000000" w:themeColor="text1"/>
          <w:szCs w:val="21"/>
        </w:rPr>
        <w:t>（四）《基金合同》生效后与基金相关的信息披露费用、《基金合同》生效后与基金相关的会计师费、律师费、公证费、诉讼费和仲裁费、基金份额持有人大会费用、基金的证券</w:t>
      </w:r>
      <w:r>
        <w:rPr>
          <w:rFonts w:hint="eastAsia"/>
          <w:color w:val="000000" w:themeColor="text1"/>
          <w:szCs w:val="21"/>
        </w:rPr>
        <w:t>/</w:t>
      </w:r>
      <w:r>
        <w:rPr>
          <w:rFonts w:hint="eastAsia"/>
          <w:color w:val="000000" w:themeColor="text1"/>
          <w:szCs w:val="21"/>
        </w:rPr>
        <w:t>期货</w:t>
      </w:r>
      <w:r>
        <w:rPr>
          <w:rFonts w:hint="eastAsia"/>
          <w:color w:val="000000" w:themeColor="text1"/>
          <w:szCs w:val="21"/>
        </w:rPr>
        <w:t>/</w:t>
      </w:r>
      <w:r>
        <w:rPr>
          <w:rFonts w:hint="eastAsia"/>
          <w:color w:val="000000" w:themeColor="text1"/>
          <w:szCs w:val="21"/>
        </w:rPr>
        <w:t>期权交易费用、基金的银行汇划费用、基金相关账户的开户及维护费用、因参与融资及转融通证券出借业务而产生的各项合理费用、基金投资目标</w:t>
      </w:r>
      <w:r>
        <w:rPr>
          <w:rFonts w:hint="eastAsia"/>
          <w:color w:val="000000" w:themeColor="text1"/>
          <w:szCs w:val="21"/>
        </w:rPr>
        <w:t>ETF</w:t>
      </w:r>
      <w:r>
        <w:rPr>
          <w:rFonts w:hint="eastAsia"/>
          <w:color w:val="000000" w:themeColor="text1"/>
          <w:szCs w:val="21"/>
        </w:rPr>
        <w:t>的相关费用（包括但不限于目标</w:t>
      </w:r>
      <w:r>
        <w:rPr>
          <w:rFonts w:hint="eastAsia"/>
          <w:color w:val="000000" w:themeColor="text1"/>
          <w:szCs w:val="21"/>
        </w:rPr>
        <w:t>ETF</w:t>
      </w:r>
      <w:r>
        <w:rPr>
          <w:rFonts w:hint="eastAsia"/>
          <w:color w:val="000000" w:themeColor="text1"/>
          <w:szCs w:val="21"/>
        </w:rPr>
        <w:t>的交易费用、</w:t>
      </w:r>
      <w:proofErr w:type="gramStart"/>
      <w:r>
        <w:rPr>
          <w:rFonts w:hint="eastAsia"/>
          <w:color w:val="000000" w:themeColor="text1"/>
          <w:szCs w:val="21"/>
        </w:rPr>
        <w:t>申赎费用</w:t>
      </w:r>
      <w:proofErr w:type="gramEnd"/>
      <w:r>
        <w:rPr>
          <w:rFonts w:hint="eastAsia"/>
          <w:color w:val="000000" w:themeColor="text1"/>
          <w:szCs w:val="21"/>
        </w:rPr>
        <w:t>等）等根据有关法规、《基金合同》及相应协议的规定，由基金托管人按基金管理人的划款指令并根据费用实际支出金额支付，列入当期基金费用。</w:t>
      </w:r>
    </w:p>
    <w:p w14:paraId="30FEDB7D" w14:textId="77777777" w:rsidR="00264E55" w:rsidRDefault="008040BB">
      <w:pPr>
        <w:spacing w:line="360" w:lineRule="auto"/>
        <w:ind w:firstLineChars="200" w:firstLine="420"/>
        <w:rPr>
          <w:color w:val="000000" w:themeColor="text1"/>
          <w:szCs w:val="21"/>
        </w:rPr>
      </w:pPr>
      <w:r>
        <w:rPr>
          <w:rFonts w:hint="eastAsia"/>
          <w:color w:val="000000" w:themeColor="text1"/>
          <w:szCs w:val="21"/>
        </w:rPr>
        <w:t>（五）不列入基金费用的项目</w:t>
      </w:r>
    </w:p>
    <w:p w14:paraId="3C3711AB" w14:textId="135B1AD8" w:rsidR="00264E55" w:rsidRDefault="008040BB">
      <w:pPr>
        <w:spacing w:line="360" w:lineRule="auto"/>
        <w:ind w:firstLineChars="200" w:firstLine="420"/>
        <w:rPr>
          <w:color w:val="000000" w:themeColor="text1"/>
          <w:szCs w:val="21"/>
        </w:rPr>
      </w:pPr>
      <w:r>
        <w:rPr>
          <w:rFonts w:hint="eastAsia"/>
          <w:color w:val="000000" w:themeColor="text1"/>
          <w:szCs w:val="21"/>
        </w:rPr>
        <w:t>基金管理人与基金托管人因未履行或未完全履行义务导致的费用支出或基金财产的损失、《基金合同》生效前的相关费用（包括但不限于</w:t>
      </w:r>
      <w:proofErr w:type="gramStart"/>
      <w:r>
        <w:rPr>
          <w:rFonts w:hint="eastAsia"/>
          <w:color w:val="000000" w:themeColor="text1"/>
          <w:szCs w:val="21"/>
        </w:rPr>
        <w:t>验</w:t>
      </w:r>
      <w:proofErr w:type="gramEnd"/>
      <w:r>
        <w:rPr>
          <w:rFonts w:hint="eastAsia"/>
          <w:color w:val="000000" w:themeColor="text1"/>
          <w:szCs w:val="21"/>
        </w:rPr>
        <w:t>资费、会计师和律师费、信息披露费用等费用）、处理与基金运作无关的事项发生的费用、标的指数许可使用费、其他根据相关法律法规以及中国证监会的有关规定不得列入基金费用的项目不列入基金费用。</w:t>
      </w:r>
    </w:p>
    <w:p w14:paraId="27AD9CFF" w14:textId="77777777" w:rsidR="00264E55" w:rsidRDefault="008040BB">
      <w:pPr>
        <w:spacing w:line="360" w:lineRule="auto"/>
        <w:ind w:firstLineChars="200" w:firstLine="420"/>
        <w:rPr>
          <w:color w:val="000000" w:themeColor="text1"/>
          <w:szCs w:val="21"/>
        </w:rPr>
      </w:pPr>
      <w:r>
        <w:rPr>
          <w:rFonts w:hint="eastAsia"/>
          <w:color w:val="000000" w:themeColor="text1"/>
          <w:szCs w:val="21"/>
        </w:rPr>
        <w:t>（六）基金管理费、基金托管费和销售服务费的复核程序</w:t>
      </w:r>
    </w:p>
    <w:p w14:paraId="4A6CAE3D" w14:textId="77777777" w:rsidR="00264E55" w:rsidRDefault="008040BB">
      <w:pPr>
        <w:spacing w:line="360" w:lineRule="auto"/>
        <w:ind w:firstLineChars="200" w:firstLine="420"/>
        <w:rPr>
          <w:color w:val="000000" w:themeColor="text1"/>
          <w:szCs w:val="21"/>
        </w:rPr>
      </w:pPr>
      <w:r>
        <w:rPr>
          <w:rFonts w:hint="eastAsia"/>
          <w:color w:val="000000" w:themeColor="text1"/>
          <w:szCs w:val="21"/>
        </w:rPr>
        <w:t>基金托管人对不符合《基金法》、《运作办法》等有关规定、《基金合同》以及本协议的其他费用有权拒绝执行。</w:t>
      </w:r>
    </w:p>
    <w:p w14:paraId="46653E90" w14:textId="77777777" w:rsidR="00264E55" w:rsidRDefault="008040BB">
      <w:pPr>
        <w:spacing w:line="360" w:lineRule="auto"/>
        <w:ind w:firstLineChars="200" w:firstLine="420"/>
        <w:rPr>
          <w:color w:val="000000" w:themeColor="text1"/>
          <w:szCs w:val="21"/>
        </w:rPr>
      </w:pPr>
      <w:r>
        <w:rPr>
          <w:rFonts w:hint="eastAsia"/>
          <w:color w:val="000000" w:themeColor="text1"/>
          <w:szCs w:val="21"/>
        </w:rPr>
        <w:t>基金托管人对基金管理人计提的基金管理费、基金托管费和销售服务费等，根据本托管协议和《基金合同》的有关规定进行复核。</w:t>
      </w:r>
    </w:p>
    <w:p w14:paraId="351E0370" w14:textId="77777777" w:rsidR="00264E55" w:rsidRDefault="008040BB">
      <w:pPr>
        <w:spacing w:line="360" w:lineRule="auto"/>
        <w:ind w:firstLineChars="200" w:firstLine="420"/>
        <w:rPr>
          <w:color w:val="000000" w:themeColor="text1"/>
          <w:szCs w:val="21"/>
        </w:rPr>
      </w:pPr>
      <w:r>
        <w:rPr>
          <w:rFonts w:hint="eastAsia"/>
          <w:color w:val="000000" w:themeColor="text1"/>
          <w:szCs w:val="21"/>
        </w:rPr>
        <w:t>（七）如果基金托管人发现基金管理人违反有关法律法规的有关规定和《基金合同》、本协议的约定，从基金财产中列支费用，有权要求基金管理人做出书面解释，如果基金托管人认为基金管理人无正当或合理的理由，可以拒绝支付。</w:t>
      </w:r>
    </w:p>
    <w:p w14:paraId="5B76B375" w14:textId="77777777" w:rsidR="00264E55" w:rsidRDefault="00264E55">
      <w:pPr>
        <w:spacing w:line="360" w:lineRule="auto"/>
        <w:rPr>
          <w:b/>
          <w:color w:val="000000" w:themeColor="text1"/>
          <w:szCs w:val="21"/>
        </w:rPr>
      </w:pPr>
    </w:p>
    <w:p w14:paraId="73CF6C30" w14:textId="77777777" w:rsidR="00264E55" w:rsidRDefault="008040BB">
      <w:pPr>
        <w:pStyle w:val="1"/>
        <w:numPr>
          <w:ilvl w:val="0"/>
          <w:numId w:val="1"/>
        </w:numPr>
        <w:spacing w:before="120" w:after="120" w:line="360" w:lineRule="auto"/>
        <w:jc w:val="center"/>
        <w:rPr>
          <w:b w:val="0"/>
          <w:color w:val="000000" w:themeColor="text1"/>
          <w:sz w:val="24"/>
          <w:szCs w:val="24"/>
        </w:rPr>
      </w:pPr>
      <w:bookmarkStart w:id="34" w:name="_Toc394474007"/>
      <w:bookmarkStart w:id="35" w:name="_Toc881142"/>
      <w:r>
        <w:rPr>
          <w:rFonts w:hint="eastAsia"/>
          <w:color w:val="000000" w:themeColor="text1"/>
          <w:sz w:val="24"/>
          <w:szCs w:val="24"/>
        </w:rPr>
        <w:t>基金份额持有人名册的保管</w:t>
      </w:r>
      <w:bookmarkEnd w:id="34"/>
      <w:bookmarkEnd w:id="35"/>
    </w:p>
    <w:p w14:paraId="777661B9" w14:textId="77777777" w:rsidR="00264E55" w:rsidRDefault="00264E55">
      <w:pPr>
        <w:pStyle w:val="af3"/>
        <w:autoSpaceDE w:val="0"/>
        <w:autoSpaceDN w:val="0"/>
        <w:adjustRightInd w:val="0"/>
        <w:spacing w:line="360" w:lineRule="auto"/>
        <w:ind w:left="450" w:firstLineChars="0" w:firstLine="0"/>
        <w:rPr>
          <w:color w:val="000000" w:themeColor="text1"/>
          <w:szCs w:val="21"/>
        </w:rPr>
      </w:pPr>
    </w:p>
    <w:p w14:paraId="138FF2D1" w14:textId="77777777" w:rsidR="00264E55" w:rsidRDefault="008040BB">
      <w:pPr>
        <w:spacing w:line="360" w:lineRule="auto"/>
        <w:ind w:firstLineChars="200" w:firstLine="420"/>
        <w:rPr>
          <w:color w:val="000000" w:themeColor="text1"/>
          <w:szCs w:val="21"/>
        </w:rPr>
      </w:pPr>
      <w:r>
        <w:rPr>
          <w:rFonts w:hint="eastAsia"/>
          <w:color w:val="000000" w:themeColor="text1"/>
          <w:szCs w:val="21"/>
        </w:rPr>
        <w:t>（一）基金份额持有人名册的保管</w:t>
      </w:r>
    </w:p>
    <w:p w14:paraId="1462F21A" w14:textId="77777777" w:rsidR="00264E55" w:rsidRDefault="008040BB">
      <w:pPr>
        <w:spacing w:line="360" w:lineRule="auto"/>
        <w:ind w:firstLineChars="200" w:firstLine="420"/>
        <w:rPr>
          <w:color w:val="000000" w:themeColor="text1"/>
          <w:szCs w:val="21"/>
        </w:rPr>
      </w:pPr>
      <w:r>
        <w:rPr>
          <w:rFonts w:hint="eastAsia"/>
          <w:color w:val="000000" w:themeColor="text1"/>
          <w:szCs w:val="21"/>
        </w:rPr>
        <w:t>基金份额持有人名册至少应包括基金份额持有人的名称和持有的基金份额。基金份额持有人名册由基金的基金登记机构根据基金管理人的指令编制和保管，基金管理人和基金托管人应按照目前相关规则分别保管基金份额持有人名册。保管方式可以采用电子或文档的形式。保管期限不低于法定最低期限。</w:t>
      </w:r>
    </w:p>
    <w:p w14:paraId="32EE8F6F" w14:textId="77777777" w:rsidR="00264E55" w:rsidRDefault="008040BB">
      <w:pPr>
        <w:spacing w:line="360" w:lineRule="auto"/>
        <w:ind w:firstLineChars="200" w:firstLine="420"/>
        <w:rPr>
          <w:color w:val="000000" w:themeColor="text1"/>
          <w:szCs w:val="21"/>
        </w:rPr>
      </w:pPr>
      <w:r>
        <w:rPr>
          <w:rFonts w:hint="eastAsia"/>
          <w:color w:val="000000" w:themeColor="text1"/>
          <w:szCs w:val="21"/>
        </w:rPr>
        <w:lastRenderedPageBreak/>
        <w:t>在基金托管人要求或编制中期报告和年度报告前，基金管理人应将有关资料送交基金托管人，不得无故拒绝或延误提供，并保证其真实性、准确性和完整性。基金托管人不得将所保管的基金份额持有人名册用于基金托管业务以外的其他用途，并应遵守保密义务。</w:t>
      </w:r>
    </w:p>
    <w:p w14:paraId="050173D0" w14:textId="77777777" w:rsidR="00264E55" w:rsidRDefault="008040BB">
      <w:pPr>
        <w:spacing w:line="360" w:lineRule="auto"/>
        <w:ind w:firstLineChars="200" w:firstLine="420"/>
        <w:rPr>
          <w:color w:val="000000" w:themeColor="text1"/>
          <w:szCs w:val="21"/>
        </w:rPr>
      </w:pPr>
      <w:proofErr w:type="gramStart"/>
      <w:r>
        <w:rPr>
          <w:rFonts w:hint="eastAsia"/>
          <w:color w:val="000000" w:themeColor="text1"/>
          <w:szCs w:val="21"/>
        </w:rPr>
        <w:t>若基金</w:t>
      </w:r>
      <w:proofErr w:type="gramEnd"/>
      <w:r>
        <w:rPr>
          <w:rFonts w:hint="eastAsia"/>
          <w:color w:val="000000" w:themeColor="text1"/>
          <w:szCs w:val="21"/>
        </w:rPr>
        <w:t>管理人或基金托管人由于自身原因无法妥善保管基金份额持有人名册，应按有关法规规定各自承担相应的责任。</w:t>
      </w:r>
    </w:p>
    <w:p w14:paraId="23C4A7EA" w14:textId="77777777" w:rsidR="00264E55" w:rsidRDefault="008040BB">
      <w:pPr>
        <w:spacing w:line="360" w:lineRule="auto"/>
        <w:ind w:firstLineChars="200" w:firstLine="420"/>
        <w:rPr>
          <w:color w:val="000000" w:themeColor="text1"/>
          <w:szCs w:val="21"/>
        </w:rPr>
      </w:pPr>
      <w:r>
        <w:rPr>
          <w:rFonts w:hint="eastAsia"/>
          <w:color w:val="000000" w:themeColor="text1"/>
          <w:szCs w:val="21"/>
        </w:rPr>
        <w:t>（二）基金份额持有人名册的提交</w:t>
      </w:r>
    </w:p>
    <w:p w14:paraId="4A6A7C12" w14:textId="77777777" w:rsidR="00264E55" w:rsidRDefault="008040BB">
      <w:pPr>
        <w:spacing w:line="360" w:lineRule="auto"/>
        <w:ind w:firstLineChars="200" w:firstLine="420"/>
        <w:rPr>
          <w:color w:val="000000" w:themeColor="text1"/>
          <w:szCs w:val="21"/>
        </w:rPr>
      </w:pPr>
      <w:r>
        <w:rPr>
          <w:rFonts w:hint="eastAsia"/>
          <w:color w:val="000000" w:themeColor="text1"/>
          <w:szCs w:val="21"/>
        </w:rPr>
        <w:t>基金管理人应当及时向基金托管人提交下列日期的基金份额持有人名册：《基金合同》生效日、《基金合同》终止日、基金份额持有人大会权益登记日、每年</w:t>
      </w:r>
      <w:r>
        <w:rPr>
          <w:color w:val="000000" w:themeColor="text1"/>
          <w:szCs w:val="21"/>
        </w:rPr>
        <w:t>6</w:t>
      </w:r>
      <w:r>
        <w:rPr>
          <w:rFonts w:hint="eastAsia"/>
          <w:color w:val="000000" w:themeColor="text1"/>
          <w:szCs w:val="21"/>
        </w:rPr>
        <w:t>月</w:t>
      </w:r>
      <w:r>
        <w:rPr>
          <w:color w:val="000000" w:themeColor="text1"/>
          <w:szCs w:val="21"/>
        </w:rPr>
        <w:t>30</w:t>
      </w:r>
      <w:r>
        <w:rPr>
          <w:rFonts w:hint="eastAsia"/>
          <w:color w:val="000000" w:themeColor="text1"/>
          <w:szCs w:val="21"/>
        </w:rPr>
        <w:t>日、每年</w:t>
      </w:r>
      <w:r>
        <w:rPr>
          <w:color w:val="000000" w:themeColor="text1"/>
          <w:szCs w:val="21"/>
        </w:rPr>
        <w:t>12</w:t>
      </w:r>
      <w:r>
        <w:rPr>
          <w:rFonts w:hint="eastAsia"/>
          <w:color w:val="000000" w:themeColor="text1"/>
          <w:szCs w:val="21"/>
        </w:rPr>
        <w:t>月</w:t>
      </w:r>
      <w:r>
        <w:rPr>
          <w:color w:val="000000" w:themeColor="text1"/>
          <w:szCs w:val="21"/>
        </w:rPr>
        <w:t>31</w:t>
      </w:r>
      <w:r>
        <w:rPr>
          <w:rFonts w:hint="eastAsia"/>
          <w:color w:val="000000" w:themeColor="text1"/>
          <w:szCs w:val="21"/>
        </w:rPr>
        <w:t>日的基金份额持有人名册。基金份额持有人名册的内容必须包括基金份额持有人的名称和持有的基金份额。其中每年</w:t>
      </w:r>
      <w:r>
        <w:rPr>
          <w:color w:val="000000" w:themeColor="text1"/>
          <w:szCs w:val="21"/>
        </w:rPr>
        <w:t>12</w:t>
      </w:r>
      <w:r>
        <w:rPr>
          <w:rFonts w:hint="eastAsia"/>
          <w:color w:val="000000" w:themeColor="text1"/>
          <w:szCs w:val="21"/>
        </w:rPr>
        <w:t>月</w:t>
      </w:r>
      <w:r>
        <w:rPr>
          <w:color w:val="000000" w:themeColor="text1"/>
          <w:szCs w:val="21"/>
        </w:rPr>
        <w:t>31</w:t>
      </w:r>
      <w:r>
        <w:rPr>
          <w:rFonts w:hint="eastAsia"/>
          <w:color w:val="000000" w:themeColor="text1"/>
          <w:szCs w:val="21"/>
        </w:rPr>
        <w:t>日的基金份额持有人名册应于下月前十个工作日内提交；《基金合同》生效日、《基金合同》终止日等涉及到基金重要事项日期的基金份额持有人名册应于发生日后十个工作日内提交。</w:t>
      </w:r>
    </w:p>
    <w:p w14:paraId="7226A3FD" w14:textId="77777777" w:rsidR="00264E55" w:rsidRDefault="00264E55">
      <w:pPr>
        <w:spacing w:line="360" w:lineRule="auto"/>
        <w:ind w:firstLineChars="200" w:firstLine="420"/>
        <w:rPr>
          <w:color w:val="000000" w:themeColor="text1"/>
          <w:szCs w:val="21"/>
        </w:rPr>
      </w:pPr>
    </w:p>
    <w:p w14:paraId="4F6E1EDD" w14:textId="77777777" w:rsidR="00264E55" w:rsidRDefault="008040BB">
      <w:pPr>
        <w:pStyle w:val="1"/>
        <w:numPr>
          <w:ilvl w:val="0"/>
          <w:numId w:val="1"/>
        </w:numPr>
        <w:spacing w:before="120" w:after="120" w:line="360" w:lineRule="auto"/>
        <w:jc w:val="center"/>
        <w:rPr>
          <w:b w:val="0"/>
          <w:color w:val="000000" w:themeColor="text1"/>
          <w:sz w:val="24"/>
          <w:szCs w:val="24"/>
        </w:rPr>
      </w:pPr>
      <w:bookmarkStart w:id="36" w:name="_Toc881143"/>
      <w:bookmarkStart w:id="37" w:name="_Toc394474008"/>
      <w:r>
        <w:rPr>
          <w:rFonts w:hint="eastAsia"/>
          <w:color w:val="000000" w:themeColor="text1"/>
          <w:sz w:val="24"/>
          <w:szCs w:val="24"/>
        </w:rPr>
        <w:t>基金有关文件档案的保存</w:t>
      </w:r>
      <w:bookmarkEnd w:id="36"/>
      <w:bookmarkEnd w:id="37"/>
    </w:p>
    <w:p w14:paraId="4EA2EB29" w14:textId="77777777" w:rsidR="00264E55" w:rsidRDefault="00264E55">
      <w:pPr>
        <w:spacing w:line="360" w:lineRule="auto"/>
        <w:ind w:firstLineChars="200" w:firstLine="420"/>
        <w:rPr>
          <w:color w:val="000000" w:themeColor="text1"/>
          <w:szCs w:val="21"/>
        </w:rPr>
      </w:pPr>
    </w:p>
    <w:p w14:paraId="5B246CCB" w14:textId="77777777" w:rsidR="00264E55" w:rsidRDefault="008040BB">
      <w:pPr>
        <w:spacing w:line="360" w:lineRule="auto"/>
        <w:ind w:firstLineChars="200" w:firstLine="420"/>
        <w:rPr>
          <w:color w:val="000000" w:themeColor="text1"/>
          <w:szCs w:val="21"/>
        </w:rPr>
      </w:pPr>
      <w:r>
        <w:rPr>
          <w:rFonts w:hint="eastAsia"/>
          <w:color w:val="000000" w:themeColor="text1"/>
          <w:szCs w:val="21"/>
        </w:rPr>
        <w:t>（一）档案保存</w:t>
      </w:r>
    </w:p>
    <w:p w14:paraId="1F6E8CFA" w14:textId="77777777" w:rsidR="00264E55" w:rsidRDefault="008040BB">
      <w:pPr>
        <w:spacing w:line="360" w:lineRule="auto"/>
        <w:ind w:firstLineChars="200" w:firstLine="420"/>
        <w:rPr>
          <w:color w:val="000000" w:themeColor="text1"/>
          <w:szCs w:val="21"/>
        </w:rPr>
      </w:pPr>
      <w:r>
        <w:rPr>
          <w:rFonts w:hint="eastAsia"/>
          <w:color w:val="000000" w:themeColor="text1"/>
          <w:szCs w:val="21"/>
        </w:rPr>
        <w:t>基金管理人应保存财产业务活动的记录、账册报表和其他相关资料。基金托管人应保存基金托管业务活动的记录、账册、报表和其他相关资料。基金管理人和基金托管人都应当按规定的期限保管，保存期限不</w:t>
      </w:r>
      <w:r>
        <w:rPr>
          <w:rFonts w:hint="eastAsia"/>
          <w:color w:val="000000" w:themeColor="text1"/>
        </w:rPr>
        <w:t>低于法定最低期限</w:t>
      </w:r>
      <w:r>
        <w:rPr>
          <w:rFonts w:hint="eastAsia"/>
          <w:color w:val="000000" w:themeColor="text1"/>
          <w:szCs w:val="21"/>
        </w:rPr>
        <w:t>。</w:t>
      </w:r>
    </w:p>
    <w:p w14:paraId="6F231581" w14:textId="77777777" w:rsidR="00264E55" w:rsidRDefault="008040BB">
      <w:pPr>
        <w:spacing w:line="360" w:lineRule="auto"/>
        <w:ind w:firstLineChars="200" w:firstLine="420"/>
        <w:rPr>
          <w:color w:val="000000" w:themeColor="text1"/>
          <w:szCs w:val="21"/>
        </w:rPr>
      </w:pPr>
      <w:r>
        <w:rPr>
          <w:rFonts w:hint="eastAsia"/>
          <w:color w:val="000000" w:themeColor="text1"/>
          <w:szCs w:val="21"/>
        </w:rPr>
        <w:t>（二）合同档案的建立</w:t>
      </w:r>
    </w:p>
    <w:p w14:paraId="2FFCE908" w14:textId="69661DB6" w:rsidR="00264E55" w:rsidRDefault="008040BB">
      <w:pPr>
        <w:spacing w:line="360" w:lineRule="auto"/>
        <w:ind w:firstLineChars="200" w:firstLine="420"/>
        <w:rPr>
          <w:color w:val="000000" w:themeColor="text1"/>
          <w:szCs w:val="21"/>
        </w:rPr>
      </w:pPr>
      <w:r>
        <w:rPr>
          <w:color w:val="000000" w:themeColor="text1"/>
          <w:szCs w:val="21"/>
        </w:rPr>
        <w:t>1</w:t>
      </w:r>
      <w:r>
        <w:rPr>
          <w:rFonts w:hint="eastAsia"/>
          <w:color w:val="000000" w:themeColor="text1"/>
          <w:szCs w:val="21"/>
        </w:rPr>
        <w:t>、</w:t>
      </w:r>
      <w:r w:rsidR="007F5F6A" w:rsidRPr="007F5F6A">
        <w:rPr>
          <w:rFonts w:hint="eastAsia"/>
          <w:color w:val="000000" w:themeColor="text1"/>
          <w:szCs w:val="21"/>
        </w:rPr>
        <w:t>除本协议另有约定外，</w:t>
      </w:r>
      <w:r>
        <w:rPr>
          <w:rFonts w:hint="eastAsia"/>
          <w:color w:val="000000" w:themeColor="text1"/>
          <w:szCs w:val="21"/>
        </w:rPr>
        <w:t>基金管理人代表基金签署与基金相关的重大合同文本后，应及时将重大合同传真给基金托管人，并在</w:t>
      </w:r>
      <w:r>
        <w:rPr>
          <w:rFonts w:hint="eastAsia"/>
          <w:color w:val="000000" w:themeColor="text1"/>
          <w:szCs w:val="21"/>
        </w:rPr>
        <w:t>10</w:t>
      </w:r>
      <w:r>
        <w:rPr>
          <w:rFonts w:hint="eastAsia"/>
          <w:color w:val="000000" w:themeColor="text1"/>
          <w:szCs w:val="21"/>
        </w:rPr>
        <w:t>个工作日内将合同文本正本送达基金托管人处。</w:t>
      </w:r>
    </w:p>
    <w:p w14:paraId="1484926E" w14:textId="77777777" w:rsidR="00264E55" w:rsidRDefault="008040BB">
      <w:pPr>
        <w:spacing w:line="360" w:lineRule="auto"/>
        <w:ind w:firstLineChars="200" w:firstLine="420"/>
        <w:rPr>
          <w:color w:val="000000" w:themeColor="text1"/>
          <w:szCs w:val="21"/>
        </w:rPr>
      </w:pPr>
      <w:r>
        <w:rPr>
          <w:color w:val="000000" w:themeColor="text1"/>
          <w:szCs w:val="21"/>
        </w:rPr>
        <w:t>2</w:t>
      </w:r>
      <w:r>
        <w:rPr>
          <w:rFonts w:hint="eastAsia"/>
          <w:color w:val="000000" w:themeColor="text1"/>
          <w:szCs w:val="21"/>
        </w:rPr>
        <w:t>、基金管理人应及时将与本基金账务处理、资金划拨等有关的合同、协议以传真或者双方约定的其他方式发送给基金托管人。</w:t>
      </w:r>
    </w:p>
    <w:p w14:paraId="3CF2341E" w14:textId="77777777" w:rsidR="00264E55" w:rsidRDefault="008040BB">
      <w:pPr>
        <w:spacing w:line="360" w:lineRule="auto"/>
        <w:ind w:firstLineChars="200" w:firstLine="420"/>
        <w:rPr>
          <w:color w:val="000000" w:themeColor="text1"/>
          <w:szCs w:val="21"/>
        </w:rPr>
      </w:pPr>
      <w:r>
        <w:rPr>
          <w:rFonts w:hint="eastAsia"/>
          <w:color w:val="000000" w:themeColor="text1"/>
          <w:szCs w:val="21"/>
        </w:rPr>
        <w:t>（三）变更与协助</w:t>
      </w:r>
    </w:p>
    <w:p w14:paraId="32C6388B" w14:textId="77777777" w:rsidR="00264E55" w:rsidRDefault="008040BB">
      <w:pPr>
        <w:spacing w:line="360" w:lineRule="auto"/>
        <w:ind w:firstLineChars="200" w:firstLine="420"/>
        <w:rPr>
          <w:color w:val="000000" w:themeColor="text1"/>
          <w:szCs w:val="21"/>
        </w:rPr>
      </w:pPr>
      <w:proofErr w:type="gramStart"/>
      <w:r>
        <w:rPr>
          <w:rFonts w:hint="eastAsia"/>
          <w:color w:val="000000" w:themeColor="text1"/>
          <w:szCs w:val="21"/>
        </w:rPr>
        <w:t>若基金</w:t>
      </w:r>
      <w:proofErr w:type="gramEnd"/>
      <w:r>
        <w:rPr>
          <w:rFonts w:hint="eastAsia"/>
          <w:color w:val="000000" w:themeColor="text1"/>
          <w:szCs w:val="21"/>
        </w:rPr>
        <w:t>管理人</w:t>
      </w:r>
      <w:r>
        <w:rPr>
          <w:color w:val="000000" w:themeColor="text1"/>
          <w:szCs w:val="21"/>
        </w:rPr>
        <w:t>/</w:t>
      </w:r>
      <w:r>
        <w:rPr>
          <w:rFonts w:hint="eastAsia"/>
          <w:color w:val="000000" w:themeColor="text1"/>
          <w:szCs w:val="21"/>
        </w:rPr>
        <w:t>基金托管人发生变更，未变更的一方有义务协助变更后的接任人接收相应文件。</w:t>
      </w:r>
    </w:p>
    <w:p w14:paraId="7973F792" w14:textId="77777777" w:rsidR="00264E55" w:rsidRDefault="008040BB">
      <w:pPr>
        <w:spacing w:line="360" w:lineRule="auto"/>
        <w:ind w:firstLineChars="200" w:firstLine="420"/>
        <w:rPr>
          <w:color w:val="000000" w:themeColor="text1"/>
          <w:szCs w:val="21"/>
        </w:rPr>
      </w:pPr>
      <w:r>
        <w:rPr>
          <w:rFonts w:hint="eastAsia"/>
          <w:color w:val="000000" w:themeColor="text1"/>
          <w:szCs w:val="21"/>
        </w:rPr>
        <w:t>（四）基金管理人和基金托管人应按各自职责完整保存原始凭证、记账凭证、基金账册、交易记录和重要合同等，承担保密义务并保存</w:t>
      </w:r>
      <w:r>
        <w:rPr>
          <w:rFonts w:hint="eastAsia"/>
          <w:color w:val="000000" w:themeColor="text1"/>
        </w:rPr>
        <w:t>不低于法定最低期限</w:t>
      </w:r>
      <w:r>
        <w:rPr>
          <w:rFonts w:hint="eastAsia"/>
          <w:color w:val="000000" w:themeColor="text1"/>
          <w:szCs w:val="21"/>
        </w:rPr>
        <w:t>。</w:t>
      </w:r>
    </w:p>
    <w:p w14:paraId="70ED9C63" w14:textId="77777777" w:rsidR="00264E55" w:rsidRDefault="00264E55">
      <w:pPr>
        <w:ind w:firstLine="420"/>
        <w:rPr>
          <w:color w:val="000000" w:themeColor="text1"/>
        </w:rPr>
      </w:pPr>
    </w:p>
    <w:p w14:paraId="66958802" w14:textId="77777777" w:rsidR="00264E55" w:rsidRDefault="008040BB">
      <w:pPr>
        <w:pStyle w:val="1"/>
        <w:numPr>
          <w:ilvl w:val="0"/>
          <w:numId w:val="1"/>
        </w:numPr>
        <w:spacing w:before="120" w:after="120" w:line="360" w:lineRule="auto"/>
        <w:jc w:val="center"/>
        <w:rPr>
          <w:b w:val="0"/>
          <w:color w:val="000000" w:themeColor="text1"/>
          <w:sz w:val="24"/>
          <w:szCs w:val="24"/>
        </w:rPr>
      </w:pPr>
      <w:bookmarkStart w:id="38" w:name="_Toc881144"/>
      <w:bookmarkStart w:id="39" w:name="_Toc394474009"/>
      <w:r>
        <w:rPr>
          <w:rFonts w:hint="eastAsia"/>
          <w:color w:val="000000" w:themeColor="text1"/>
          <w:sz w:val="24"/>
          <w:szCs w:val="24"/>
        </w:rPr>
        <w:t>基金托管人和基金管理人的更换</w:t>
      </w:r>
      <w:bookmarkEnd w:id="38"/>
      <w:bookmarkEnd w:id="39"/>
    </w:p>
    <w:p w14:paraId="118FB349" w14:textId="77777777" w:rsidR="00264E55" w:rsidRDefault="00264E55">
      <w:pPr>
        <w:spacing w:line="360" w:lineRule="auto"/>
        <w:ind w:firstLineChars="200" w:firstLine="420"/>
        <w:rPr>
          <w:color w:val="000000" w:themeColor="text1"/>
          <w:szCs w:val="21"/>
        </w:rPr>
      </w:pPr>
    </w:p>
    <w:p w14:paraId="50DDA2FA" w14:textId="77777777" w:rsidR="00264E55" w:rsidRDefault="008040BB">
      <w:pPr>
        <w:spacing w:line="360" w:lineRule="auto"/>
        <w:ind w:firstLineChars="200" w:firstLine="420"/>
        <w:rPr>
          <w:color w:val="000000" w:themeColor="text1"/>
          <w:szCs w:val="21"/>
        </w:rPr>
      </w:pPr>
      <w:r>
        <w:rPr>
          <w:rFonts w:hint="eastAsia"/>
          <w:color w:val="000000" w:themeColor="text1"/>
          <w:szCs w:val="21"/>
        </w:rPr>
        <w:t>（一）基金管理人的更换</w:t>
      </w:r>
    </w:p>
    <w:p w14:paraId="61C23825" w14:textId="77777777" w:rsidR="00264E55" w:rsidRDefault="008040BB">
      <w:pPr>
        <w:spacing w:line="360" w:lineRule="auto"/>
        <w:ind w:firstLineChars="200" w:firstLine="420"/>
        <w:rPr>
          <w:color w:val="000000" w:themeColor="text1"/>
          <w:szCs w:val="21"/>
        </w:rPr>
      </w:pPr>
      <w:r>
        <w:rPr>
          <w:color w:val="000000" w:themeColor="text1"/>
          <w:szCs w:val="21"/>
        </w:rPr>
        <w:t>1</w:t>
      </w:r>
      <w:r>
        <w:rPr>
          <w:rFonts w:hint="eastAsia"/>
          <w:color w:val="000000" w:themeColor="text1"/>
          <w:szCs w:val="21"/>
        </w:rPr>
        <w:t>、基金管理人的更换条件</w:t>
      </w:r>
    </w:p>
    <w:p w14:paraId="72F0CFC9" w14:textId="77777777" w:rsidR="00264E55" w:rsidRDefault="008040BB">
      <w:pPr>
        <w:spacing w:line="360" w:lineRule="auto"/>
        <w:ind w:firstLineChars="200" w:firstLine="420"/>
        <w:rPr>
          <w:color w:val="000000" w:themeColor="text1"/>
          <w:szCs w:val="21"/>
        </w:rPr>
      </w:pPr>
      <w:r>
        <w:rPr>
          <w:rFonts w:hint="eastAsia"/>
          <w:color w:val="000000" w:themeColor="text1"/>
          <w:szCs w:val="21"/>
        </w:rPr>
        <w:t>有下列情形之一的，</w:t>
      </w:r>
      <w:r>
        <w:rPr>
          <w:rFonts w:hint="eastAsia"/>
          <w:bCs/>
          <w:color w:val="000000" w:themeColor="text1"/>
          <w:szCs w:val="21"/>
        </w:rPr>
        <w:t>基金管理人职责终止</w:t>
      </w:r>
      <w:r>
        <w:rPr>
          <w:rFonts w:hint="eastAsia"/>
          <w:color w:val="000000" w:themeColor="text1"/>
          <w:szCs w:val="21"/>
        </w:rPr>
        <w:t>：</w:t>
      </w:r>
    </w:p>
    <w:p w14:paraId="1B6044E3" w14:textId="77777777" w:rsidR="00264E55" w:rsidRDefault="008040BB">
      <w:pPr>
        <w:spacing w:line="360" w:lineRule="auto"/>
        <w:ind w:firstLineChars="200" w:firstLine="420"/>
        <w:rPr>
          <w:color w:val="000000" w:themeColor="text1"/>
          <w:szCs w:val="21"/>
        </w:rPr>
      </w:pPr>
      <w:r>
        <w:rPr>
          <w:rFonts w:hint="eastAsia"/>
          <w:color w:val="000000" w:themeColor="text1"/>
          <w:szCs w:val="21"/>
        </w:rPr>
        <w:t>（</w:t>
      </w:r>
      <w:r>
        <w:rPr>
          <w:color w:val="000000" w:themeColor="text1"/>
          <w:szCs w:val="21"/>
        </w:rPr>
        <w:t>1</w:t>
      </w:r>
      <w:r>
        <w:rPr>
          <w:rFonts w:hint="eastAsia"/>
          <w:color w:val="000000" w:themeColor="text1"/>
          <w:szCs w:val="21"/>
        </w:rPr>
        <w:t>）被依法取消基金管理资格；</w:t>
      </w:r>
    </w:p>
    <w:p w14:paraId="573F7D79" w14:textId="77777777" w:rsidR="00264E55" w:rsidRDefault="008040BB">
      <w:pPr>
        <w:spacing w:line="360" w:lineRule="auto"/>
        <w:ind w:firstLineChars="200" w:firstLine="420"/>
        <w:rPr>
          <w:color w:val="000000" w:themeColor="text1"/>
          <w:szCs w:val="21"/>
        </w:rPr>
      </w:pPr>
      <w:r>
        <w:rPr>
          <w:rFonts w:hint="eastAsia"/>
          <w:color w:val="000000" w:themeColor="text1"/>
          <w:szCs w:val="21"/>
        </w:rPr>
        <w:t>（</w:t>
      </w:r>
      <w:r>
        <w:rPr>
          <w:color w:val="000000" w:themeColor="text1"/>
          <w:szCs w:val="21"/>
        </w:rPr>
        <w:t>2</w:t>
      </w:r>
      <w:r>
        <w:rPr>
          <w:rFonts w:hint="eastAsia"/>
          <w:color w:val="000000" w:themeColor="text1"/>
          <w:szCs w:val="21"/>
        </w:rPr>
        <w:t>）被基金份额持有人大会解任；</w:t>
      </w:r>
    </w:p>
    <w:p w14:paraId="39BD6FF6" w14:textId="77777777" w:rsidR="00264E55" w:rsidRDefault="008040BB">
      <w:pPr>
        <w:spacing w:line="360" w:lineRule="auto"/>
        <w:ind w:firstLineChars="200" w:firstLine="420"/>
        <w:rPr>
          <w:color w:val="000000" w:themeColor="text1"/>
          <w:szCs w:val="21"/>
        </w:rPr>
      </w:pPr>
      <w:r>
        <w:rPr>
          <w:rFonts w:hint="eastAsia"/>
          <w:color w:val="000000" w:themeColor="text1"/>
          <w:szCs w:val="21"/>
        </w:rPr>
        <w:t>（</w:t>
      </w:r>
      <w:r>
        <w:rPr>
          <w:color w:val="000000" w:themeColor="text1"/>
          <w:szCs w:val="21"/>
        </w:rPr>
        <w:t>3</w:t>
      </w:r>
      <w:r>
        <w:rPr>
          <w:rFonts w:hint="eastAsia"/>
          <w:color w:val="000000" w:themeColor="text1"/>
          <w:szCs w:val="21"/>
        </w:rPr>
        <w:t>）依法解散、被依法撤销或被依法宣告破产；</w:t>
      </w:r>
    </w:p>
    <w:p w14:paraId="337D0483" w14:textId="77777777" w:rsidR="00264E55" w:rsidRDefault="008040BB">
      <w:pPr>
        <w:spacing w:line="360" w:lineRule="auto"/>
        <w:ind w:firstLineChars="200" w:firstLine="420"/>
        <w:rPr>
          <w:color w:val="000000" w:themeColor="text1"/>
          <w:szCs w:val="21"/>
        </w:rPr>
      </w:pPr>
      <w:r>
        <w:rPr>
          <w:rFonts w:hint="eastAsia"/>
          <w:color w:val="000000" w:themeColor="text1"/>
          <w:szCs w:val="21"/>
        </w:rPr>
        <w:t>（</w:t>
      </w:r>
      <w:r>
        <w:rPr>
          <w:color w:val="000000" w:themeColor="text1"/>
          <w:szCs w:val="21"/>
        </w:rPr>
        <w:t>4</w:t>
      </w:r>
      <w:r>
        <w:rPr>
          <w:rFonts w:hint="eastAsia"/>
          <w:color w:val="000000" w:themeColor="text1"/>
          <w:szCs w:val="21"/>
        </w:rPr>
        <w:t>）法律法规及中国证监会规定的和《基金合同》约定的其他情形。</w:t>
      </w:r>
    </w:p>
    <w:p w14:paraId="5E22EEC1" w14:textId="77777777" w:rsidR="00264E55" w:rsidRDefault="008040BB">
      <w:pPr>
        <w:spacing w:line="360" w:lineRule="auto"/>
        <w:ind w:firstLineChars="200" w:firstLine="420"/>
        <w:rPr>
          <w:color w:val="000000" w:themeColor="text1"/>
          <w:szCs w:val="21"/>
        </w:rPr>
      </w:pPr>
      <w:r>
        <w:rPr>
          <w:color w:val="000000" w:themeColor="text1"/>
          <w:szCs w:val="21"/>
        </w:rPr>
        <w:t>2</w:t>
      </w:r>
      <w:r>
        <w:rPr>
          <w:rFonts w:hint="eastAsia"/>
          <w:color w:val="000000" w:themeColor="text1"/>
          <w:szCs w:val="21"/>
        </w:rPr>
        <w:t>、更换基金管理人的程序</w:t>
      </w:r>
    </w:p>
    <w:p w14:paraId="7D2E41CB" w14:textId="77777777" w:rsidR="00264E55" w:rsidRDefault="008040BB">
      <w:pPr>
        <w:spacing w:line="360" w:lineRule="auto"/>
        <w:ind w:firstLineChars="200" w:firstLine="420"/>
        <w:rPr>
          <w:color w:val="000000" w:themeColor="text1"/>
          <w:szCs w:val="21"/>
        </w:rPr>
      </w:pPr>
      <w:r>
        <w:rPr>
          <w:rFonts w:hint="eastAsia"/>
          <w:color w:val="000000" w:themeColor="text1"/>
          <w:szCs w:val="21"/>
        </w:rPr>
        <w:t>（</w:t>
      </w:r>
      <w:r>
        <w:rPr>
          <w:color w:val="000000" w:themeColor="text1"/>
          <w:szCs w:val="21"/>
        </w:rPr>
        <w:t>1</w:t>
      </w:r>
      <w:r>
        <w:rPr>
          <w:rFonts w:hint="eastAsia"/>
          <w:color w:val="000000" w:themeColor="text1"/>
          <w:szCs w:val="21"/>
        </w:rPr>
        <w:t>）提名：</w:t>
      </w:r>
      <w:proofErr w:type="gramStart"/>
      <w:r>
        <w:rPr>
          <w:rFonts w:hint="eastAsia"/>
          <w:color w:val="000000" w:themeColor="text1"/>
          <w:szCs w:val="21"/>
        </w:rPr>
        <w:t>新任基金</w:t>
      </w:r>
      <w:proofErr w:type="gramEnd"/>
      <w:r>
        <w:rPr>
          <w:rFonts w:hint="eastAsia"/>
          <w:color w:val="000000" w:themeColor="text1"/>
          <w:szCs w:val="21"/>
        </w:rPr>
        <w:t>管理人由基金托管人或由单独或合计持有</w:t>
      </w:r>
      <w:r>
        <w:rPr>
          <w:rFonts w:hint="eastAsia"/>
          <w:color w:val="000000" w:themeColor="text1"/>
          <w:szCs w:val="21"/>
        </w:rPr>
        <w:t>10%</w:t>
      </w:r>
      <w:r>
        <w:rPr>
          <w:rFonts w:hint="eastAsia"/>
          <w:color w:val="000000" w:themeColor="text1"/>
          <w:szCs w:val="21"/>
        </w:rPr>
        <w:t>以上（含</w:t>
      </w:r>
      <w:r>
        <w:rPr>
          <w:rFonts w:hint="eastAsia"/>
          <w:color w:val="000000" w:themeColor="text1"/>
          <w:szCs w:val="21"/>
        </w:rPr>
        <w:t>10%</w:t>
      </w:r>
      <w:r>
        <w:rPr>
          <w:rFonts w:hint="eastAsia"/>
          <w:color w:val="000000" w:themeColor="text1"/>
          <w:szCs w:val="21"/>
        </w:rPr>
        <w:t>）基金份额的基金份额持有人提名；</w:t>
      </w:r>
    </w:p>
    <w:p w14:paraId="729F0739" w14:textId="77777777" w:rsidR="00264E55" w:rsidRDefault="008040BB">
      <w:pPr>
        <w:spacing w:line="360" w:lineRule="auto"/>
        <w:ind w:firstLineChars="200" w:firstLine="420"/>
        <w:rPr>
          <w:color w:val="000000" w:themeColor="text1"/>
          <w:szCs w:val="21"/>
        </w:rPr>
      </w:pPr>
      <w:r>
        <w:rPr>
          <w:rFonts w:hint="eastAsia"/>
          <w:color w:val="000000" w:themeColor="text1"/>
          <w:szCs w:val="21"/>
        </w:rPr>
        <w:t>（</w:t>
      </w:r>
      <w:r>
        <w:rPr>
          <w:color w:val="000000" w:themeColor="text1"/>
          <w:szCs w:val="21"/>
        </w:rPr>
        <w:t>2</w:t>
      </w:r>
      <w:r>
        <w:rPr>
          <w:rFonts w:hint="eastAsia"/>
          <w:color w:val="000000" w:themeColor="text1"/>
          <w:szCs w:val="21"/>
        </w:rPr>
        <w:t>）决议：基金份额持有人大会在基金管理人职责终止后</w:t>
      </w:r>
      <w:r>
        <w:rPr>
          <w:rFonts w:hint="eastAsia"/>
          <w:color w:val="000000" w:themeColor="text1"/>
          <w:szCs w:val="21"/>
        </w:rPr>
        <w:t>6</w:t>
      </w:r>
      <w:r>
        <w:rPr>
          <w:rFonts w:hint="eastAsia"/>
          <w:color w:val="000000" w:themeColor="text1"/>
          <w:szCs w:val="21"/>
        </w:rPr>
        <w:t>个月内对被提名的基金管理人形成决议，该决议需经参加大会的基金份额持有人所持表决权的三分之二以上（含三分之二）表决通过，决议自表决通过之日起生效；</w:t>
      </w:r>
    </w:p>
    <w:p w14:paraId="59E506EC" w14:textId="77777777" w:rsidR="00264E55" w:rsidRDefault="008040BB">
      <w:pPr>
        <w:spacing w:line="360" w:lineRule="auto"/>
        <w:ind w:firstLineChars="200" w:firstLine="420"/>
        <w:rPr>
          <w:color w:val="000000" w:themeColor="text1"/>
          <w:szCs w:val="21"/>
        </w:rPr>
      </w:pPr>
      <w:r>
        <w:rPr>
          <w:rFonts w:hint="eastAsia"/>
          <w:color w:val="000000" w:themeColor="text1"/>
          <w:szCs w:val="21"/>
        </w:rPr>
        <w:t>（</w:t>
      </w:r>
      <w:r>
        <w:rPr>
          <w:color w:val="000000" w:themeColor="text1"/>
          <w:szCs w:val="21"/>
        </w:rPr>
        <w:t>3</w:t>
      </w:r>
      <w:r>
        <w:rPr>
          <w:rFonts w:hint="eastAsia"/>
          <w:color w:val="000000" w:themeColor="text1"/>
          <w:szCs w:val="21"/>
        </w:rPr>
        <w:t>）临时基金管理人：</w:t>
      </w:r>
      <w:proofErr w:type="gramStart"/>
      <w:r>
        <w:rPr>
          <w:rFonts w:hint="eastAsia"/>
          <w:color w:val="000000" w:themeColor="text1"/>
          <w:szCs w:val="21"/>
        </w:rPr>
        <w:t>新任基金</w:t>
      </w:r>
      <w:proofErr w:type="gramEnd"/>
      <w:r>
        <w:rPr>
          <w:rFonts w:hint="eastAsia"/>
          <w:color w:val="000000" w:themeColor="text1"/>
          <w:szCs w:val="21"/>
        </w:rPr>
        <w:t>管理人产生之前，由中国证监会指定临时基金管理人；</w:t>
      </w:r>
    </w:p>
    <w:p w14:paraId="42477742" w14:textId="77777777" w:rsidR="00264E55" w:rsidRDefault="008040BB">
      <w:pPr>
        <w:spacing w:line="360" w:lineRule="auto"/>
        <w:ind w:firstLineChars="200" w:firstLine="420"/>
        <w:rPr>
          <w:color w:val="000000" w:themeColor="text1"/>
          <w:szCs w:val="21"/>
        </w:rPr>
      </w:pPr>
      <w:r>
        <w:rPr>
          <w:rFonts w:hint="eastAsia"/>
          <w:color w:val="000000" w:themeColor="text1"/>
          <w:szCs w:val="21"/>
        </w:rPr>
        <w:t>（</w:t>
      </w:r>
      <w:r>
        <w:rPr>
          <w:color w:val="000000" w:themeColor="text1"/>
          <w:szCs w:val="21"/>
        </w:rPr>
        <w:t>4</w:t>
      </w:r>
      <w:r>
        <w:rPr>
          <w:rFonts w:hint="eastAsia"/>
          <w:color w:val="000000" w:themeColor="text1"/>
          <w:szCs w:val="21"/>
        </w:rPr>
        <w:t>）备案：基金份额持有人大会更换基金管理人的决议须报中国证监会备案；</w:t>
      </w:r>
    </w:p>
    <w:p w14:paraId="4AB6EB8E" w14:textId="77777777" w:rsidR="00264E55" w:rsidRDefault="008040BB">
      <w:pPr>
        <w:spacing w:line="360" w:lineRule="auto"/>
        <w:ind w:firstLineChars="200" w:firstLine="420"/>
        <w:rPr>
          <w:color w:val="000000" w:themeColor="text1"/>
          <w:szCs w:val="21"/>
        </w:rPr>
      </w:pPr>
      <w:r>
        <w:rPr>
          <w:rFonts w:hint="eastAsia"/>
          <w:color w:val="000000" w:themeColor="text1"/>
          <w:szCs w:val="21"/>
        </w:rPr>
        <w:t>（</w:t>
      </w:r>
      <w:r>
        <w:rPr>
          <w:color w:val="000000" w:themeColor="text1"/>
          <w:szCs w:val="21"/>
        </w:rPr>
        <w:t>5</w:t>
      </w:r>
      <w:r>
        <w:rPr>
          <w:rFonts w:hint="eastAsia"/>
          <w:color w:val="000000" w:themeColor="text1"/>
          <w:szCs w:val="21"/>
        </w:rPr>
        <w:t>）公告：基金管理人更换后，由基金托管人在更换基金管理人的基金份额持有人大会决议生效后</w:t>
      </w:r>
      <w:r>
        <w:rPr>
          <w:rFonts w:hint="eastAsia"/>
          <w:color w:val="000000" w:themeColor="text1"/>
          <w:szCs w:val="21"/>
        </w:rPr>
        <w:t>2</w:t>
      </w:r>
      <w:r>
        <w:rPr>
          <w:rFonts w:hint="eastAsia"/>
          <w:color w:val="000000" w:themeColor="text1"/>
          <w:szCs w:val="21"/>
        </w:rPr>
        <w:t>日内在规定媒介公告；</w:t>
      </w:r>
    </w:p>
    <w:p w14:paraId="6677727C" w14:textId="77777777" w:rsidR="00264E55" w:rsidRDefault="008040BB">
      <w:pPr>
        <w:spacing w:line="360" w:lineRule="auto"/>
        <w:ind w:firstLineChars="200" w:firstLine="420"/>
        <w:rPr>
          <w:color w:val="000000" w:themeColor="text1"/>
          <w:szCs w:val="21"/>
        </w:rPr>
      </w:pPr>
      <w:r>
        <w:rPr>
          <w:rFonts w:hint="eastAsia"/>
          <w:color w:val="000000" w:themeColor="text1"/>
          <w:szCs w:val="21"/>
        </w:rPr>
        <w:t>（</w:t>
      </w:r>
      <w:r>
        <w:rPr>
          <w:color w:val="000000" w:themeColor="text1"/>
          <w:szCs w:val="21"/>
        </w:rPr>
        <w:t>6</w:t>
      </w:r>
      <w:r>
        <w:rPr>
          <w:rFonts w:hint="eastAsia"/>
          <w:color w:val="000000" w:themeColor="text1"/>
          <w:szCs w:val="21"/>
        </w:rPr>
        <w:t>）交接：基金管理人职责终止的，基金管理人应妥善保管基金管理业务资料，及时向临时基金管理人或</w:t>
      </w:r>
      <w:proofErr w:type="gramStart"/>
      <w:r>
        <w:rPr>
          <w:rFonts w:hint="eastAsia"/>
          <w:color w:val="000000" w:themeColor="text1"/>
          <w:szCs w:val="21"/>
        </w:rPr>
        <w:t>新任基金</w:t>
      </w:r>
      <w:proofErr w:type="gramEnd"/>
      <w:r>
        <w:rPr>
          <w:rFonts w:hint="eastAsia"/>
          <w:color w:val="000000" w:themeColor="text1"/>
          <w:szCs w:val="21"/>
        </w:rPr>
        <w:t>管理人办理基金管理业务的移交手续，临时基金管理人或</w:t>
      </w:r>
      <w:proofErr w:type="gramStart"/>
      <w:r>
        <w:rPr>
          <w:rFonts w:hint="eastAsia"/>
          <w:color w:val="000000" w:themeColor="text1"/>
          <w:szCs w:val="21"/>
        </w:rPr>
        <w:t>新任基金</w:t>
      </w:r>
      <w:proofErr w:type="gramEnd"/>
      <w:r>
        <w:rPr>
          <w:rFonts w:hint="eastAsia"/>
          <w:color w:val="000000" w:themeColor="text1"/>
          <w:szCs w:val="21"/>
        </w:rPr>
        <w:t>管理人应及时接收。</w:t>
      </w:r>
      <w:proofErr w:type="gramStart"/>
      <w:r>
        <w:rPr>
          <w:rFonts w:hint="eastAsia"/>
          <w:color w:val="000000" w:themeColor="text1"/>
          <w:szCs w:val="21"/>
        </w:rPr>
        <w:t>新任基金</w:t>
      </w:r>
      <w:proofErr w:type="gramEnd"/>
      <w:r>
        <w:rPr>
          <w:rFonts w:hint="eastAsia"/>
          <w:color w:val="000000" w:themeColor="text1"/>
          <w:szCs w:val="21"/>
        </w:rPr>
        <w:t>管理人或临时基金管理人应与基金托管人核对基金资产总值和基金资产净值；</w:t>
      </w:r>
    </w:p>
    <w:p w14:paraId="0F6FFF54" w14:textId="40DABB83" w:rsidR="00264E55" w:rsidRDefault="008040BB">
      <w:pPr>
        <w:spacing w:line="360" w:lineRule="auto"/>
        <w:ind w:firstLineChars="200" w:firstLine="420"/>
        <w:rPr>
          <w:color w:val="000000" w:themeColor="text1"/>
          <w:szCs w:val="21"/>
        </w:rPr>
      </w:pPr>
      <w:r>
        <w:rPr>
          <w:rFonts w:hint="eastAsia"/>
          <w:color w:val="000000" w:themeColor="text1"/>
          <w:szCs w:val="21"/>
        </w:rPr>
        <w:t>（</w:t>
      </w:r>
      <w:r>
        <w:rPr>
          <w:color w:val="000000" w:themeColor="text1"/>
          <w:szCs w:val="21"/>
        </w:rPr>
        <w:t>7</w:t>
      </w:r>
      <w:r>
        <w:rPr>
          <w:rFonts w:hint="eastAsia"/>
          <w:color w:val="000000" w:themeColor="text1"/>
          <w:szCs w:val="21"/>
        </w:rPr>
        <w:t>）审计：基金管理人职责终止的，应当按照法律法规规定聘请符合《</w:t>
      </w:r>
      <w:r w:rsidR="00753B16" w:rsidRPr="00753B16">
        <w:rPr>
          <w:rFonts w:hint="eastAsia"/>
          <w:color w:val="000000" w:themeColor="text1"/>
          <w:szCs w:val="21"/>
        </w:rPr>
        <w:t>中华人民共和国</w:t>
      </w:r>
      <w:r>
        <w:rPr>
          <w:rFonts w:hint="eastAsia"/>
          <w:color w:val="000000" w:themeColor="text1"/>
          <w:szCs w:val="21"/>
        </w:rPr>
        <w:t>证券法》规定的会计师事务所对基金财产进行审计，并将审计结果予以公告，同时报中国证监会备案，审计费用从基金财产中列支；</w:t>
      </w:r>
    </w:p>
    <w:p w14:paraId="56A2EBCB" w14:textId="77777777" w:rsidR="00264E55" w:rsidRDefault="008040BB">
      <w:pPr>
        <w:spacing w:line="360" w:lineRule="auto"/>
        <w:ind w:firstLineChars="200" w:firstLine="420"/>
        <w:rPr>
          <w:color w:val="000000" w:themeColor="text1"/>
          <w:szCs w:val="21"/>
        </w:rPr>
      </w:pPr>
      <w:r>
        <w:rPr>
          <w:rFonts w:hint="eastAsia"/>
          <w:color w:val="000000" w:themeColor="text1"/>
          <w:szCs w:val="21"/>
        </w:rPr>
        <w:t>（</w:t>
      </w:r>
      <w:r>
        <w:rPr>
          <w:color w:val="000000" w:themeColor="text1"/>
          <w:szCs w:val="21"/>
        </w:rPr>
        <w:t>8</w:t>
      </w:r>
      <w:r>
        <w:rPr>
          <w:rFonts w:hint="eastAsia"/>
          <w:color w:val="000000" w:themeColor="text1"/>
          <w:szCs w:val="21"/>
        </w:rPr>
        <w:t>）基金名称变更：基金管理人更换后，如果原任或</w:t>
      </w:r>
      <w:proofErr w:type="gramStart"/>
      <w:r>
        <w:rPr>
          <w:rFonts w:hint="eastAsia"/>
          <w:color w:val="000000" w:themeColor="text1"/>
          <w:szCs w:val="21"/>
        </w:rPr>
        <w:t>新任基金</w:t>
      </w:r>
      <w:proofErr w:type="gramEnd"/>
      <w:r>
        <w:rPr>
          <w:rFonts w:hint="eastAsia"/>
          <w:color w:val="000000" w:themeColor="text1"/>
          <w:szCs w:val="21"/>
        </w:rPr>
        <w:t>管理人要求，应按其要求替换或删除基金名称中与原任基金管理人有关的名称字样。</w:t>
      </w:r>
    </w:p>
    <w:p w14:paraId="433CA004" w14:textId="77777777" w:rsidR="00264E55" w:rsidRDefault="008040BB">
      <w:pPr>
        <w:spacing w:line="360" w:lineRule="auto"/>
        <w:ind w:firstLineChars="200" w:firstLine="420"/>
        <w:rPr>
          <w:color w:val="000000" w:themeColor="text1"/>
          <w:szCs w:val="21"/>
        </w:rPr>
      </w:pPr>
      <w:r>
        <w:rPr>
          <w:rFonts w:hint="eastAsia"/>
          <w:color w:val="000000" w:themeColor="text1"/>
          <w:szCs w:val="21"/>
        </w:rPr>
        <w:lastRenderedPageBreak/>
        <w:t>3</w:t>
      </w:r>
      <w:r>
        <w:rPr>
          <w:rFonts w:hint="eastAsia"/>
          <w:color w:val="000000" w:themeColor="text1"/>
          <w:szCs w:val="21"/>
        </w:rPr>
        <w:t>、原任基金管理人职责终止后，</w:t>
      </w:r>
      <w:proofErr w:type="gramStart"/>
      <w:r>
        <w:rPr>
          <w:rFonts w:hint="eastAsia"/>
          <w:color w:val="000000" w:themeColor="text1"/>
          <w:szCs w:val="21"/>
        </w:rPr>
        <w:t>新任基金</w:t>
      </w:r>
      <w:proofErr w:type="gramEnd"/>
      <w:r>
        <w:rPr>
          <w:rFonts w:hint="eastAsia"/>
          <w:color w:val="000000" w:themeColor="text1"/>
          <w:szCs w:val="21"/>
        </w:rPr>
        <w:t>管理人或临时基金管理人接收基金管理业务前，原任基金管理人和基金托管人需采取审慎措施确保基金财产的安全，不对基金份额持有人的利益造成损失，并有义务协助</w:t>
      </w:r>
      <w:proofErr w:type="gramStart"/>
      <w:r>
        <w:rPr>
          <w:rFonts w:hint="eastAsia"/>
          <w:color w:val="000000" w:themeColor="text1"/>
          <w:szCs w:val="21"/>
        </w:rPr>
        <w:t>新任基金</w:t>
      </w:r>
      <w:proofErr w:type="gramEnd"/>
      <w:r>
        <w:rPr>
          <w:rFonts w:hint="eastAsia"/>
          <w:color w:val="000000" w:themeColor="text1"/>
          <w:szCs w:val="21"/>
        </w:rPr>
        <w:t>管理人或临时基金管理人尽快恢复基金财产的投资运作。</w:t>
      </w:r>
    </w:p>
    <w:p w14:paraId="07D3880F" w14:textId="77777777" w:rsidR="00264E55" w:rsidRDefault="008040BB">
      <w:pPr>
        <w:spacing w:line="360" w:lineRule="auto"/>
        <w:ind w:firstLineChars="200" w:firstLine="420"/>
        <w:rPr>
          <w:color w:val="000000" w:themeColor="text1"/>
          <w:szCs w:val="21"/>
        </w:rPr>
      </w:pPr>
      <w:r>
        <w:rPr>
          <w:rFonts w:hint="eastAsia"/>
          <w:color w:val="000000" w:themeColor="text1"/>
          <w:szCs w:val="21"/>
        </w:rPr>
        <w:t>（二）基金托管人的更换</w:t>
      </w:r>
    </w:p>
    <w:p w14:paraId="59174951" w14:textId="77777777" w:rsidR="00264E55" w:rsidRDefault="008040BB">
      <w:pPr>
        <w:spacing w:line="360" w:lineRule="auto"/>
        <w:ind w:firstLineChars="200" w:firstLine="420"/>
        <w:rPr>
          <w:color w:val="000000" w:themeColor="text1"/>
          <w:szCs w:val="21"/>
        </w:rPr>
      </w:pPr>
      <w:r>
        <w:rPr>
          <w:color w:val="000000" w:themeColor="text1"/>
          <w:szCs w:val="21"/>
        </w:rPr>
        <w:t>1</w:t>
      </w:r>
      <w:r>
        <w:rPr>
          <w:rFonts w:hint="eastAsia"/>
          <w:color w:val="000000" w:themeColor="text1"/>
          <w:szCs w:val="21"/>
        </w:rPr>
        <w:t>、基金托管人的更换条件</w:t>
      </w:r>
    </w:p>
    <w:p w14:paraId="6D648629" w14:textId="77777777" w:rsidR="00264E55" w:rsidRDefault="008040BB">
      <w:pPr>
        <w:spacing w:line="360" w:lineRule="auto"/>
        <w:ind w:firstLineChars="200" w:firstLine="420"/>
        <w:rPr>
          <w:color w:val="000000" w:themeColor="text1"/>
          <w:szCs w:val="21"/>
        </w:rPr>
      </w:pPr>
      <w:r>
        <w:rPr>
          <w:rFonts w:hint="eastAsia"/>
          <w:color w:val="000000" w:themeColor="text1"/>
          <w:szCs w:val="21"/>
        </w:rPr>
        <w:t>有下列情形之一的，基金托管人职责终止：</w:t>
      </w:r>
    </w:p>
    <w:p w14:paraId="447BB5A6" w14:textId="77777777" w:rsidR="00264E55" w:rsidRDefault="008040BB">
      <w:pPr>
        <w:spacing w:line="360" w:lineRule="auto"/>
        <w:ind w:firstLineChars="200" w:firstLine="420"/>
        <w:rPr>
          <w:color w:val="000000" w:themeColor="text1"/>
          <w:szCs w:val="21"/>
        </w:rPr>
      </w:pPr>
      <w:r>
        <w:rPr>
          <w:rFonts w:hint="eastAsia"/>
          <w:color w:val="000000" w:themeColor="text1"/>
          <w:szCs w:val="21"/>
        </w:rPr>
        <w:t>（</w:t>
      </w:r>
      <w:r>
        <w:rPr>
          <w:color w:val="000000" w:themeColor="text1"/>
          <w:szCs w:val="21"/>
        </w:rPr>
        <w:t>1</w:t>
      </w:r>
      <w:r>
        <w:rPr>
          <w:rFonts w:hint="eastAsia"/>
          <w:color w:val="000000" w:themeColor="text1"/>
          <w:szCs w:val="21"/>
        </w:rPr>
        <w:t>）被依法取消基金托管资格；</w:t>
      </w:r>
    </w:p>
    <w:p w14:paraId="58F48ABA" w14:textId="77777777" w:rsidR="00264E55" w:rsidRDefault="008040BB">
      <w:pPr>
        <w:spacing w:line="360" w:lineRule="auto"/>
        <w:ind w:firstLineChars="200" w:firstLine="420"/>
        <w:rPr>
          <w:color w:val="000000" w:themeColor="text1"/>
          <w:szCs w:val="21"/>
        </w:rPr>
      </w:pPr>
      <w:r>
        <w:rPr>
          <w:rFonts w:hint="eastAsia"/>
          <w:color w:val="000000" w:themeColor="text1"/>
          <w:szCs w:val="21"/>
        </w:rPr>
        <w:t>（</w:t>
      </w:r>
      <w:r>
        <w:rPr>
          <w:color w:val="000000" w:themeColor="text1"/>
          <w:szCs w:val="21"/>
        </w:rPr>
        <w:t>2</w:t>
      </w:r>
      <w:r>
        <w:rPr>
          <w:rFonts w:hint="eastAsia"/>
          <w:color w:val="000000" w:themeColor="text1"/>
          <w:szCs w:val="21"/>
        </w:rPr>
        <w:t>）被基金份额持有人大会解任；</w:t>
      </w:r>
    </w:p>
    <w:p w14:paraId="387AF137" w14:textId="77777777" w:rsidR="00264E55" w:rsidRDefault="008040BB">
      <w:pPr>
        <w:spacing w:line="360" w:lineRule="auto"/>
        <w:ind w:firstLineChars="200" w:firstLine="420"/>
        <w:rPr>
          <w:color w:val="000000" w:themeColor="text1"/>
          <w:szCs w:val="21"/>
        </w:rPr>
      </w:pPr>
      <w:r>
        <w:rPr>
          <w:rFonts w:hint="eastAsia"/>
          <w:color w:val="000000" w:themeColor="text1"/>
          <w:szCs w:val="21"/>
        </w:rPr>
        <w:t>（</w:t>
      </w:r>
      <w:r>
        <w:rPr>
          <w:color w:val="000000" w:themeColor="text1"/>
          <w:szCs w:val="21"/>
        </w:rPr>
        <w:t>3</w:t>
      </w:r>
      <w:r>
        <w:rPr>
          <w:rFonts w:hint="eastAsia"/>
          <w:color w:val="000000" w:themeColor="text1"/>
          <w:szCs w:val="21"/>
        </w:rPr>
        <w:t>）依法解散、被依法撤销或被依法宣告破产；</w:t>
      </w:r>
    </w:p>
    <w:p w14:paraId="5F84972E" w14:textId="77777777" w:rsidR="00264E55" w:rsidRDefault="008040BB">
      <w:pPr>
        <w:spacing w:line="360" w:lineRule="auto"/>
        <w:ind w:firstLineChars="200" w:firstLine="420"/>
        <w:rPr>
          <w:color w:val="000000" w:themeColor="text1"/>
          <w:szCs w:val="21"/>
        </w:rPr>
      </w:pPr>
      <w:r>
        <w:rPr>
          <w:rFonts w:hint="eastAsia"/>
          <w:color w:val="000000" w:themeColor="text1"/>
          <w:szCs w:val="21"/>
        </w:rPr>
        <w:t>（</w:t>
      </w:r>
      <w:r>
        <w:rPr>
          <w:color w:val="000000" w:themeColor="text1"/>
          <w:szCs w:val="21"/>
        </w:rPr>
        <w:t>4</w:t>
      </w:r>
      <w:r>
        <w:rPr>
          <w:rFonts w:hint="eastAsia"/>
          <w:color w:val="000000" w:themeColor="text1"/>
          <w:szCs w:val="21"/>
        </w:rPr>
        <w:t>）法律法规及中国证监会规定的和《基金合同》约定的其他情形。</w:t>
      </w:r>
    </w:p>
    <w:p w14:paraId="7CA8B57F" w14:textId="77777777" w:rsidR="00264E55" w:rsidRDefault="008040BB">
      <w:pPr>
        <w:spacing w:line="360" w:lineRule="auto"/>
        <w:ind w:firstLineChars="200" w:firstLine="420"/>
        <w:rPr>
          <w:color w:val="000000" w:themeColor="text1"/>
          <w:szCs w:val="21"/>
        </w:rPr>
      </w:pPr>
      <w:r>
        <w:rPr>
          <w:color w:val="000000" w:themeColor="text1"/>
          <w:szCs w:val="21"/>
        </w:rPr>
        <w:t>2</w:t>
      </w:r>
      <w:r>
        <w:rPr>
          <w:rFonts w:hint="eastAsia"/>
          <w:color w:val="000000" w:themeColor="text1"/>
          <w:szCs w:val="21"/>
        </w:rPr>
        <w:t>、更换基金托管人的程序</w:t>
      </w:r>
    </w:p>
    <w:p w14:paraId="6F47B7A7" w14:textId="77777777" w:rsidR="00264E55" w:rsidRDefault="008040BB">
      <w:pPr>
        <w:spacing w:line="360" w:lineRule="auto"/>
        <w:ind w:firstLineChars="200" w:firstLine="420"/>
        <w:rPr>
          <w:color w:val="000000" w:themeColor="text1"/>
          <w:szCs w:val="21"/>
        </w:rPr>
      </w:pPr>
      <w:r>
        <w:rPr>
          <w:rFonts w:hint="eastAsia"/>
          <w:color w:val="000000" w:themeColor="text1"/>
          <w:szCs w:val="21"/>
        </w:rPr>
        <w:t>（</w:t>
      </w:r>
      <w:r>
        <w:rPr>
          <w:color w:val="000000" w:themeColor="text1"/>
          <w:szCs w:val="21"/>
        </w:rPr>
        <w:t>1</w:t>
      </w:r>
      <w:r>
        <w:rPr>
          <w:rFonts w:hint="eastAsia"/>
          <w:color w:val="000000" w:themeColor="text1"/>
          <w:szCs w:val="21"/>
        </w:rPr>
        <w:t>）提名：</w:t>
      </w:r>
      <w:proofErr w:type="gramStart"/>
      <w:r>
        <w:rPr>
          <w:rFonts w:hint="eastAsia"/>
          <w:color w:val="000000" w:themeColor="text1"/>
          <w:szCs w:val="21"/>
        </w:rPr>
        <w:t>新任基金</w:t>
      </w:r>
      <w:proofErr w:type="gramEnd"/>
      <w:r>
        <w:rPr>
          <w:rFonts w:hint="eastAsia"/>
          <w:color w:val="000000" w:themeColor="text1"/>
          <w:szCs w:val="21"/>
        </w:rPr>
        <w:t>托管人由基金管理人或由单独或合计持有</w:t>
      </w:r>
      <w:r>
        <w:rPr>
          <w:rFonts w:hint="eastAsia"/>
          <w:color w:val="000000" w:themeColor="text1"/>
          <w:szCs w:val="21"/>
        </w:rPr>
        <w:t>10%</w:t>
      </w:r>
      <w:r>
        <w:rPr>
          <w:rFonts w:hint="eastAsia"/>
          <w:color w:val="000000" w:themeColor="text1"/>
          <w:szCs w:val="21"/>
        </w:rPr>
        <w:t>以上（含</w:t>
      </w:r>
      <w:r>
        <w:rPr>
          <w:rFonts w:hint="eastAsia"/>
          <w:color w:val="000000" w:themeColor="text1"/>
          <w:szCs w:val="21"/>
        </w:rPr>
        <w:t>10%</w:t>
      </w:r>
      <w:r>
        <w:rPr>
          <w:rFonts w:hint="eastAsia"/>
          <w:color w:val="000000" w:themeColor="text1"/>
          <w:szCs w:val="21"/>
        </w:rPr>
        <w:t>）基金份额的基金份额持有人提名；</w:t>
      </w:r>
    </w:p>
    <w:p w14:paraId="2D5D7EE0" w14:textId="77777777" w:rsidR="00264E55" w:rsidRDefault="008040BB">
      <w:pPr>
        <w:spacing w:line="360" w:lineRule="auto"/>
        <w:ind w:firstLineChars="200" w:firstLine="420"/>
        <w:rPr>
          <w:color w:val="000000" w:themeColor="text1"/>
          <w:szCs w:val="21"/>
        </w:rPr>
      </w:pPr>
      <w:r>
        <w:rPr>
          <w:rFonts w:hint="eastAsia"/>
          <w:color w:val="000000" w:themeColor="text1"/>
          <w:szCs w:val="21"/>
        </w:rPr>
        <w:t>（</w:t>
      </w:r>
      <w:r>
        <w:rPr>
          <w:color w:val="000000" w:themeColor="text1"/>
          <w:szCs w:val="21"/>
        </w:rPr>
        <w:t>2</w:t>
      </w:r>
      <w:r>
        <w:rPr>
          <w:rFonts w:hint="eastAsia"/>
          <w:color w:val="000000" w:themeColor="text1"/>
          <w:szCs w:val="21"/>
        </w:rPr>
        <w:t>）决议：基金份额持有人大会在基金托管人职责终止后</w:t>
      </w:r>
      <w:r>
        <w:rPr>
          <w:rFonts w:hint="eastAsia"/>
          <w:color w:val="000000" w:themeColor="text1"/>
          <w:szCs w:val="21"/>
        </w:rPr>
        <w:t>6</w:t>
      </w:r>
      <w:r>
        <w:rPr>
          <w:rFonts w:hint="eastAsia"/>
          <w:color w:val="000000" w:themeColor="text1"/>
          <w:szCs w:val="21"/>
        </w:rPr>
        <w:t>个月内对被提名的基金托管人形成决议，该决议需经参加大会的基金份额持有人所持表决权的三分之二以上（含三分之二）表决通过，决议自表决通过之日起生效；</w:t>
      </w:r>
    </w:p>
    <w:p w14:paraId="76D91EEE" w14:textId="77777777" w:rsidR="00264E55" w:rsidRDefault="008040BB">
      <w:pPr>
        <w:spacing w:line="360" w:lineRule="auto"/>
        <w:ind w:firstLineChars="200" w:firstLine="420"/>
        <w:rPr>
          <w:color w:val="000000" w:themeColor="text1"/>
          <w:szCs w:val="21"/>
        </w:rPr>
      </w:pPr>
      <w:r>
        <w:rPr>
          <w:rFonts w:hint="eastAsia"/>
          <w:color w:val="000000" w:themeColor="text1"/>
          <w:szCs w:val="21"/>
        </w:rPr>
        <w:t>（</w:t>
      </w:r>
      <w:r>
        <w:rPr>
          <w:color w:val="000000" w:themeColor="text1"/>
          <w:szCs w:val="21"/>
        </w:rPr>
        <w:t>3</w:t>
      </w:r>
      <w:r>
        <w:rPr>
          <w:rFonts w:hint="eastAsia"/>
          <w:color w:val="000000" w:themeColor="text1"/>
          <w:szCs w:val="21"/>
        </w:rPr>
        <w:t>）临时基金托管人：</w:t>
      </w:r>
      <w:proofErr w:type="gramStart"/>
      <w:r>
        <w:rPr>
          <w:rFonts w:hint="eastAsia"/>
          <w:color w:val="000000" w:themeColor="text1"/>
          <w:szCs w:val="21"/>
        </w:rPr>
        <w:t>新任基金</w:t>
      </w:r>
      <w:proofErr w:type="gramEnd"/>
      <w:r>
        <w:rPr>
          <w:rFonts w:hint="eastAsia"/>
          <w:color w:val="000000" w:themeColor="text1"/>
          <w:szCs w:val="21"/>
        </w:rPr>
        <w:t>托管人产生之前，由中国证监会指定临时基金托管人；</w:t>
      </w:r>
    </w:p>
    <w:p w14:paraId="02847C36" w14:textId="77777777" w:rsidR="00264E55" w:rsidRDefault="008040BB">
      <w:pPr>
        <w:spacing w:line="360" w:lineRule="auto"/>
        <w:ind w:firstLineChars="200" w:firstLine="420"/>
        <w:rPr>
          <w:color w:val="000000" w:themeColor="text1"/>
          <w:szCs w:val="21"/>
        </w:rPr>
      </w:pPr>
      <w:r>
        <w:rPr>
          <w:rFonts w:hint="eastAsia"/>
          <w:color w:val="000000" w:themeColor="text1"/>
          <w:szCs w:val="21"/>
        </w:rPr>
        <w:t>（</w:t>
      </w:r>
      <w:r>
        <w:rPr>
          <w:color w:val="000000" w:themeColor="text1"/>
          <w:szCs w:val="21"/>
        </w:rPr>
        <w:t>4</w:t>
      </w:r>
      <w:r>
        <w:rPr>
          <w:rFonts w:hint="eastAsia"/>
          <w:color w:val="000000" w:themeColor="text1"/>
          <w:szCs w:val="21"/>
        </w:rPr>
        <w:t>）备案：基金份额持有人大会更换基金托管人的决议须报中国证监会备案；</w:t>
      </w:r>
    </w:p>
    <w:p w14:paraId="2F9DDEE3" w14:textId="77777777" w:rsidR="00264E55" w:rsidRDefault="008040BB">
      <w:pPr>
        <w:spacing w:line="360" w:lineRule="auto"/>
        <w:ind w:firstLineChars="200" w:firstLine="420"/>
        <w:rPr>
          <w:color w:val="000000" w:themeColor="text1"/>
          <w:szCs w:val="21"/>
        </w:rPr>
      </w:pPr>
      <w:r>
        <w:rPr>
          <w:rFonts w:hint="eastAsia"/>
          <w:color w:val="000000" w:themeColor="text1"/>
          <w:szCs w:val="21"/>
        </w:rPr>
        <w:t>（</w:t>
      </w:r>
      <w:r>
        <w:rPr>
          <w:color w:val="000000" w:themeColor="text1"/>
          <w:szCs w:val="21"/>
        </w:rPr>
        <w:t>5</w:t>
      </w:r>
      <w:r>
        <w:rPr>
          <w:rFonts w:hint="eastAsia"/>
          <w:color w:val="000000" w:themeColor="text1"/>
          <w:szCs w:val="21"/>
        </w:rPr>
        <w:t>）公告：基金托管人更换后，由基金管理人在更换基金托管人的基金份额持有人大会决议生效后</w:t>
      </w:r>
      <w:r>
        <w:rPr>
          <w:rFonts w:hint="eastAsia"/>
          <w:color w:val="000000" w:themeColor="text1"/>
          <w:szCs w:val="21"/>
        </w:rPr>
        <w:t>2</w:t>
      </w:r>
      <w:r>
        <w:rPr>
          <w:rFonts w:hint="eastAsia"/>
          <w:color w:val="000000" w:themeColor="text1"/>
          <w:szCs w:val="21"/>
        </w:rPr>
        <w:t>日内在规定媒介公告；</w:t>
      </w:r>
    </w:p>
    <w:p w14:paraId="567C77F1" w14:textId="77777777" w:rsidR="00264E55" w:rsidRDefault="008040BB">
      <w:pPr>
        <w:spacing w:line="360" w:lineRule="auto"/>
        <w:ind w:firstLineChars="200" w:firstLine="420"/>
        <w:rPr>
          <w:color w:val="000000" w:themeColor="text1"/>
          <w:szCs w:val="21"/>
        </w:rPr>
      </w:pPr>
      <w:r>
        <w:rPr>
          <w:rFonts w:hint="eastAsia"/>
          <w:color w:val="000000" w:themeColor="text1"/>
          <w:szCs w:val="21"/>
        </w:rPr>
        <w:t>（</w:t>
      </w:r>
      <w:r>
        <w:rPr>
          <w:color w:val="000000" w:themeColor="text1"/>
          <w:szCs w:val="21"/>
        </w:rPr>
        <w:t>6</w:t>
      </w:r>
      <w:r>
        <w:rPr>
          <w:rFonts w:hint="eastAsia"/>
          <w:color w:val="000000" w:themeColor="text1"/>
          <w:szCs w:val="21"/>
        </w:rPr>
        <w:t>）交接：基金托管人职责终止的，应当妥善保管基金财产和基金托管业务资料，及时办理基金财产和基金托管业务的移交手续，</w:t>
      </w:r>
      <w:proofErr w:type="gramStart"/>
      <w:r>
        <w:rPr>
          <w:rFonts w:hint="eastAsia"/>
          <w:color w:val="000000" w:themeColor="text1"/>
          <w:szCs w:val="21"/>
        </w:rPr>
        <w:t>新任基金</w:t>
      </w:r>
      <w:proofErr w:type="gramEnd"/>
      <w:r>
        <w:rPr>
          <w:rFonts w:hint="eastAsia"/>
          <w:color w:val="000000" w:themeColor="text1"/>
          <w:szCs w:val="21"/>
        </w:rPr>
        <w:t>托管人或者临时基金托管人应当及时接收。</w:t>
      </w:r>
      <w:proofErr w:type="gramStart"/>
      <w:r>
        <w:rPr>
          <w:rFonts w:hint="eastAsia"/>
          <w:color w:val="000000" w:themeColor="text1"/>
          <w:szCs w:val="21"/>
        </w:rPr>
        <w:t>新任基金</w:t>
      </w:r>
      <w:proofErr w:type="gramEnd"/>
      <w:r>
        <w:rPr>
          <w:rFonts w:hint="eastAsia"/>
          <w:color w:val="000000" w:themeColor="text1"/>
          <w:szCs w:val="21"/>
        </w:rPr>
        <w:t>托管人或者临时基金托管人应与基金管理人核对基金资产总值和基金资产净值；</w:t>
      </w:r>
      <w:r>
        <w:rPr>
          <w:rFonts w:hint="eastAsia"/>
          <w:color w:val="000000" w:themeColor="text1"/>
          <w:szCs w:val="21"/>
        </w:rPr>
        <w:t xml:space="preserve"> </w:t>
      </w:r>
    </w:p>
    <w:p w14:paraId="0012425B" w14:textId="15591AC7" w:rsidR="00264E55" w:rsidRDefault="008040BB">
      <w:pPr>
        <w:spacing w:line="360" w:lineRule="auto"/>
        <w:ind w:firstLineChars="200" w:firstLine="420"/>
        <w:rPr>
          <w:color w:val="000000" w:themeColor="text1"/>
          <w:szCs w:val="21"/>
        </w:rPr>
      </w:pPr>
      <w:r>
        <w:rPr>
          <w:rFonts w:hint="eastAsia"/>
          <w:color w:val="000000" w:themeColor="text1"/>
          <w:szCs w:val="21"/>
        </w:rPr>
        <w:t>（</w:t>
      </w:r>
      <w:r>
        <w:rPr>
          <w:color w:val="000000" w:themeColor="text1"/>
          <w:szCs w:val="21"/>
        </w:rPr>
        <w:t>7</w:t>
      </w:r>
      <w:r>
        <w:rPr>
          <w:rFonts w:hint="eastAsia"/>
          <w:color w:val="000000" w:themeColor="text1"/>
          <w:szCs w:val="21"/>
        </w:rPr>
        <w:t>）审计：基金托管人职责终止的，应当按照法律法规规定聘请符合《</w:t>
      </w:r>
      <w:r w:rsidR="00753B16" w:rsidRPr="00753B16">
        <w:rPr>
          <w:rFonts w:hint="eastAsia"/>
          <w:color w:val="000000" w:themeColor="text1"/>
          <w:szCs w:val="21"/>
        </w:rPr>
        <w:t>中华人民共和国</w:t>
      </w:r>
      <w:r>
        <w:rPr>
          <w:rFonts w:hint="eastAsia"/>
          <w:color w:val="000000" w:themeColor="text1"/>
          <w:szCs w:val="21"/>
        </w:rPr>
        <w:t>证券法》规定的会计师事务所对基金财产进行审计，并将审计结果予以公告，同时报中国证监会备案，审计费用从基金财产中列支。</w:t>
      </w:r>
    </w:p>
    <w:p w14:paraId="57883C74" w14:textId="77777777" w:rsidR="00264E55" w:rsidRDefault="008040BB">
      <w:pPr>
        <w:spacing w:line="360" w:lineRule="auto"/>
        <w:ind w:firstLineChars="200" w:firstLine="420"/>
        <w:rPr>
          <w:color w:val="000000" w:themeColor="text1"/>
          <w:szCs w:val="21"/>
        </w:rPr>
      </w:pPr>
      <w:r>
        <w:rPr>
          <w:rFonts w:hint="eastAsia"/>
          <w:color w:val="000000" w:themeColor="text1"/>
          <w:szCs w:val="21"/>
        </w:rPr>
        <w:t>3</w:t>
      </w:r>
      <w:r>
        <w:rPr>
          <w:rFonts w:hint="eastAsia"/>
          <w:color w:val="000000" w:themeColor="text1"/>
          <w:szCs w:val="21"/>
        </w:rPr>
        <w:t>、原任基金托管人职责终止后，</w:t>
      </w:r>
      <w:proofErr w:type="gramStart"/>
      <w:r>
        <w:rPr>
          <w:rFonts w:hint="eastAsia"/>
          <w:color w:val="000000" w:themeColor="text1"/>
          <w:szCs w:val="21"/>
        </w:rPr>
        <w:t>新任基金</w:t>
      </w:r>
      <w:proofErr w:type="gramEnd"/>
      <w:r>
        <w:rPr>
          <w:rFonts w:hint="eastAsia"/>
          <w:color w:val="000000" w:themeColor="text1"/>
          <w:szCs w:val="21"/>
        </w:rPr>
        <w:t>托管人或临时基金托管人接收基金财产和基</w:t>
      </w:r>
      <w:r>
        <w:rPr>
          <w:rFonts w:hint="eastAsia"/>
          <w:color w:val="000000" w:themeColor="text1"/>
          <w:szCs w:val="21"/>
        </w:rPr>
        <w:lastRenderedPageBreak/>
        <w:t>金托管业务前，</w:t>
      </w:r>
      <w:proofErr w:type="gramStart"/>
      <w:r>
        <w:rPr>
          <w:rFonts w:hint="eastAsia"/>
          <w:color w:val="000000" w:themeColor="text1"/>
          <w:szCs w:val="21"/>
        </w:rPr>
        <w:t>原基金</w:t>
      </w:r>
      <w:proofErr w:type="gramEnd"/>
      <w:r>
        <w:rPr>
          <w:rFonts w:hint="eastAsia"/>
          <w:color w:val="000000" w:themeColor="text1"/>
          <w:szCs w:val="21"/>
        </w:rPr>
        <w:t>托管人和基金管理人需采取审慎措施确保基金财产的安全，不对基金份额持有人的利益造成损失，并有义务协助</w:t>
      </w:r>
      <w:proofErr w:type="gramStart"/>
      <w:r>
        <w:rPr>
          <w:rFonts w:hint="eastAsia"/>
          <w:color w:val="000000" w:themeColor="text1"/>
          <w:szCs w:val="21"/>
        </w:rPr>
        <w:t>新任基金</w:t>
      </w:r>
      <w:proofErr w:type="gramEnd"/>
      <w:r>
        <w:rPr>
          <w:rFonts w:hint="eastAsia"/>
          <w:color w:val="000000" w:themeColor="text1"/>
          <w:szCs w:val="21"/>
        </w:rPr>
        <w:t>托管人或临时基金托管人尽快交接基金资产。</w:t>
      </w:r>
    </w:p>
    <w:p w14:paraId="20840C1B" w14:textId="77777777" w:rsidR="00264E55" w:rsidRDefault="008040BB">
      <w:pPr>
        <w:spacing w:line="360" w:lineRule="auto"/>
        <w:ind w:firstLineChars="200" w:firstLine="420"/>
        <w:rPr>
          <w:color w:val="000000" w:themeColor="text1"/>
          <w:szCs w:val="21"/>
        </w:rPr>
      </w:pPr>
      <w:r>
        <w:rPr>
          <w:rFonts w:hint="eastAsia"/>
          <w:color w:val="000000" w:themeColor="text1"/>
          <w:szCs w:val="21"/>
        </w:rPr>
        <w:t>（三）基金管理人和基金托管人的同时更换</w:t>
      </w:r>
    </w:p>
    <w:p w14:paraId="04D12062" w14:textId="77777777" w:rsidR="00264E55" w:rsidRDefault="008040BB">
      <w:pPr>
        <w:spacing w:line="360" w:lineRule="auto"/>
        <w:ind w:firstLineChars="200" w:firstLine="420"/>
        <w:rPr>
          <w:color w:val="000000" w:themeColor="text1"/>
          <w:szCs w:val="21"/>
        </w:rPr>
      </w:pPr>
      <w:r>
        <w:rPr>
          <w:rFonts w:hint="eastAsia"/>
          <w:color w:val="000000" w:themeColor="text1"/>
          <w:szCs w:val="21"/>
        </w:rPr>
        <w:t>（</w:t>
      </w:r>
      <w:r>
        <w:rPr>
          <w:color w:val="000000" w:themeColor="text1"/>
          <w:szCs w:val="21"/>
        </w:rPr>
        <w:t>1</w:t>
      </w:r>
      <w:r>
        <w:rPr>
          <w:rFonts w:hint="eastAsia"/>
          <w:color w:val="000000" w:themeColor="text1"/>
          <w:szCs w:val="21"/>
        </w:rPr>
        <w:t>）提名：如果基金管理人和基金托管人同时更换，由单独或合计持有基金总份额</w:t>
      </w:r>
      <w:r>
        <w:rPr>
          <w:color w:val="000000" w:themeColor="text1"/>
          <w:szCs w:val="21"/>
        </w:rPr>
        <w:t>10%</w:t>
      </w:r>
      <w:r>
        <w:rPr>
          <w:rFonts w:hint="eastAsia"/>
          <w:color w:val="000000" w:themeColor="text1"/>
          <w:szCs w:val="21"/>
        </w:rPr>
        <w:t>以上（含</w:t>
      </w:r>
      <w:r>
        <w:rPr>
          <w:color w:val="000000" w:themeColor="text1"/>
          <w:szCs w:val="21"/>
        </w:rPr>
        <w:t>10%</w:t>
      </w:r>
      <w:r>
        <w:rPr>
          <w:rFonts w:hint="eastAsia"/>
          <w:color w:val="000000" w:themeColor="text1"/>
          <w:szCs w:val="21"/>
        </w:rPr>
        <w:t>）的基金份额持有人提名新的基金管理人和基金托管人；</w:t>
      </w:r>
    </w:p>
    <w:p w14:paraId="65D40865" w14:textId="77777777" w:rsidR="00264E55" w:rsidRDefault="008040BB">
      <w:pPr>
        <w:spacing w:line="360" w:lineRule="auto"/>
        <w:ind w:firstLineChars="200" w:firstLine="420"/>
        <w:rPr>
          <w:color w:val="000000" w:themeColor="text1"/>
          <w:szCs w:val="21"/>
        </w:rPr>
      </w:pPr>
      <w:r>
        <w:rPr>
          <w:rFonts w:hint="eastAsia"/>
          <w:color w:val="000000" w:themeColor="text1"/>
          <w:szCs w:val="21"/>
        </w:rPr>
        <w:t>（</w:t>
      </w:r>
      <w:r>
        <w:rPr>
          <w:color w:val="000000" w:themeColor="text1"/>
          <w:szCs w:val="21"/>
        </w:rPr>
        <w:t>2</w:t>
      </w:r>
      <w:r>
        <w:rPr>
          <w:rFonts w:hint="eastAsia"/>
          <w:color w:val="000000" w:themeColor="text1"/>
          <w:szCs w:val="21"/>
        </w:rPr>
        <w:t>）基金管理人和基金托管人的更换分别按上述程序进行；</w:t>
      </w:r>
    </w:p>
    <w:p w14:paraId="1252FEC2" w14:textId="77777777" w:rsidR="00264E55" w:rsidRDefault="008040BB">
      <w:pPr>
        <w:spacing w:line="360" w:lineRule="auto"/>
        <w:ind w:firstLineChars="200" w:firstLine="420"/>
        <w:rPr>
          <w:color w:val="000000" w:themeColor="text1"/>
          <w:szCs w:val="21"/>
        </w:rPr>
      </w:pPr>
      <w:r>
        <w:rPr>
          <w:rFonts w:hint="eastAsia"/>
          <w:color w:val="000000" w:themeColor="text1"/>
          <w:szCs w:val="21"/>
        </w:rPr>
        <w:t>（</w:t>
      </w:r>
      <w:r>
        <w:rPr>
          <w:color w:val="000000" w:themeColor="text1"/>
          <w:szCs w:val="21"/>
        </w:rPr>
        <w:t>3</w:t>
      </w:r>
      <w:r>
        <w:rPr>
          <w:rFonts w:hint="eastAsia"/>
          <w:color w:val="000000" w:themeColor="text1"/>
          <w:szCs w:val="21"/>
        </w:rPr>
        <w:t>）公告：新任或临时基金管理人和新任或临时基金托管人应在更换基金管理人和基金托管人的基金份额持有人大会决议生效后</w:t>
      </w:r>
      <w:r>
        <w:rPr>
          <w:rFonts w:hint="eastAsia"/>
          <w:color w:val="000000" w:themeColor="text1"/>
          <w:szCs w:val="21"/>
        </w:rPr>
        <w:t>2</w:t>
      </w:r>
      <w:r>
        <w:rPr>
          <w:rFonts w:hint="eastAsia"/>
          <w:color w:val="000000" w:themeColor="text1"/>
          <w:szCs w:val="21"/>
        </w:rPr>
        <w:t>日内在规定媒介上联合公告。</w:t>
      </w:r>
    </w:p>
    <w:p w14:paraId="150419D1" w14:textId="77777777" w:rsidR="00264E55" w:rsidRDefault="008040BB">
      <w:pPr>
        <w:spacing w:line="360" w:lineRule="auto"/>
        <w:ind w:firstLineChars="200" w:firstLine="420"/>
        <w:rPr>
          <w:color w:val="000000" w:themeColor="text1"/>
          <w:szCs w:val="21"/>
        </w:rPr>
      </w:pPr>
      <w:r>
        <w:rPr>
          <w:rFonts w:hint="eastAsia"/>
          <w:color w:val="000000" w:themeColor="text1"/>
          <w:szCs w:val="21"/>
        </w:rPr>
        <w:t>（四）基金托管人更换的特殊程序</w:t>
      </w:r>
      <w:r>
        <w:rPr>
          <w:rFonts w:hint="eastAsia"/>
          <w:color w:val="000000" w:themeColor="text1"/>
          <w:szCs w:val="21"/>
        </w:rPr>
        <w:t xml:space="preserve"> </w:t>
      </w:r>
    </w:p>
    <w:p w14:paraId="595F2963" w14:textId="77777777" w:rsidR="00264E55" w:rsidRDefault="008040BB">
      <w:pPr>
        <w:spacing w:line="360" w:lineRule="auto"/>
        <w:ind w:firstLineChars="200" w:firstLine="420"/>
        <w:rPr>
          <w:color w:val="000000" w:themeColor="text1"/>
          <w:szCs w:val="21"/>
        </w:rPr>
      </w:pPr>
      <w:r>
        <w:rPr>
          <w:rFonts w:hint="eastAsia"/>
          <w:color w:val="000000" w:themeColor="text1"/>
          <w:szCs w:val="21"/>
        </w:rPr>
        <w:t>下述更换基金托管人的情形仅适用于以下特殊程序，不适用其他约定：</w:t>
      </w:r>
    </w:p>
    <w:p w14:paraId="32C3993A" w14:textId="77777777" w:rsidR="00264E55" w:rsidRDefault="008040BB">
      <w:pPr>
        <w:spacing w:line="360" w:lineRule="auto"/>
        <w:ind w:firstLineChars="200" w:firstLine="420"/>
        <w:rPr>
          <w:color w:val="000000" w:themeColor="text1"/>
          <w:szCs w:val="21"/>
        </w:rPr>
      </w:pPr>
      <w:r>
        <w:rPr>
          <w:rFonts w:hint="eastAsia"/>
          <w:color w:val="000000" w:themeColor="text1"/>
          <w:szCs w:val="21"/>
        </w:rPr>
        <w:t>当基金托管人获得监管机构批复或核准可以通过其独资或者控股的、具有独立法人资格的子公司（“托管子公司”）从事托管业务后，在基金管理人和基金托管人协商一致的基础上，基金托管人有权在对基金合同无实质性修改的前提下，将基金合同中应由基金托管人享有的权利和承担的义务概括转让给托管子公司，本基金的基金托管人变更为托管子公司。前述基金托管人变更事项无需另行征询基金份额持有人同意或召开基金份额持有人大会审议，亦无需另行签订基金合同或托管协议，但基金管理人、基金托管人应当按照法律法规和中国证监会的要求履行相关程序，并按照《信息披露办法》的规定在规定媒介公告。自该等公告通知载明的指定时间（含）起，上述概括转让被视为自动完成，本托管协议项下的基金托管人自此变更为托管子公司。</w:t>
      </w:r>
    </w:p>
    <w:p w14:paraId="14DA0CE1" w14:textId="77777777" w:rsidR="00264E55" w:rsidRDefault="008040BB">
      <w:pPr>
        <w:spacing w:line="360" w:lineRule="auto"/>
        <w:ind w:firstLineChars="200" w:firstLine="420"/>
        <w:rPr>
          <w:color w:val="000000" w:themeColor="text1"/>
          <w:szCs w:val="21"/>
        </w:rPr>
      </w:pPr>
      <w:r>
        <w:rPr>
          <w:rFonts w:hint="eastAsia"/>
          <w:color w:val="000000" w:themeColor="text1"/>
          <w:szCs w:val="21"/>
        </w:rPr>
        <w:t>为避免疑义，上述基金托管人变更事项不属于基金托管人职责终止或解任情形，继任的基金托管人将依据监管规定和基金合同、托管协议的约定履行相应的权利与义务。上述基金托管人变更事项不触发基金合同或托管协议的终止事由，不会导致基金合同或托管协议终止。</w:t>
      </w:r>
    </w:p>
    <w:p w14:paraId="0C2CE02B" w14:textId="77777777" w:rsidR="00264E55" w:rsidRDefault="00264E55">
      <w:pPr>
        <w:spacing w:line="360" w:lineRule="auto"/>
        <w:ind w:firstLineChars="200" w:firstLine="420"/>
        <w:rPr>
          <w:color w:val="000000" w:themeColor="text1"/>
          <w:szCs w:val="21"/>
        </w:rPr>
      </w:pPr>
    </w:p>
    <w:p w14:paraId="30A08F97" w14:textId="77777777" w:rsidR="00264E55" w:rsidRDefault="00264E55">
      <w:pPr>
        <w:spacing w:line="360" w:lineRule="auto"/>
        <w:ind w:firstLineChars="200" w:firstLine="420"/>
        <w:rPr>
          <w:color w:val="000000" w:themeColor="text1"/>
          <w:szCs w:val="21"/>
        </w:rPr>
      </w:pPr>
    </w:p>
    <w:p w14:paraId="1AB14FA7" w14:textId="77777777" w:rsidR="00264E55" w:rsidRDefault="00264E55">
      <w:pPr>
        <w:spacing w:line="360" w:lineRule="auto"/>
        <w:ind w:firstLineChars="200" w:firstLine="420"/>
        <w:rPr>
          <w:color w:val="000000" w:themeColor="text1"/>
          <w:szCs w:val="21"/>
        </w:rPr>
      </w:pPr>
    </w:p>
    <w:p w14:paraId="1F496B33" w14:textId="77777777" w:rsidR="00264E55" w:rsidRDefault="008040BB">
      <w:pPr>
        <w:pStyle w:val="1"/>
        <w:numPr>
          <w:ilvl w:val="0"/>
          <w:numId w:val="1"/>
        </w:numPr>
        <w:spacing w:before="120" w:after="120" w:line="360" w:lineRule="auto"/>
        <w:jc w:val="center"/>
        <w:rPr>
          <w:b w:val="0"/>
          <w:color w:val="000000" w:themeColor="text1"/>
          <w:sz w:val="24"/>
          <w:szCs w:val="24"/>
        </w:rPr>
      </w:pPr>
      <w:bookmarkStart w:id="40" w:name="_Toc394474010"/>
      <w:bookmarkStart w:id="41" w:name="_Toc881145"/>
      <w:r>
        <w:rPr>
          <w:rFonts w:hint="eastAsia"/>
          <w:color w:val="000000" w:themeColor="text1"/>
          <w:sz w:val="24"/>
          <w:szCs w:val="24"/>
        </w:rPr>
        <w:t>禁止行为</w:t>
      </w:r>
      <w:bookmarkEnd w:id="40"/>
      <w:bookmarkEnd w:id="41"/>
    </w:p>
    <w:p w14:paraId="5EA23979" w14:textId="77777777" w:rsidR="00264E55" w:rsidRDefault="00264E55">
      <w:pPr>
        <w:spacing w:line="360" w:lineRule="auto"/>
        <w:ind w:firstLineChars="200" w:firstLine="420"/>
        <w:rPr>
          <w:color w:val="000000" w:themeColor="text1"/>
          <w:szCs w:val="21"/>
        </w:rPr>
      </w:pPr>
    </w:p>
    <w:p w14:paraId="1083CEC5" w14:textId="77777777" w:rsidR="00264E55" w:rsidRDefault="008040BB">
      <w:pPr>
        <w:spacing w:line="360" w:lineRule="auto"/>
        <w:ind w:firstLineChars="200" w:firstLine="420"/>
        <w:rPr>
          <w:color w:val="000000" w:themeColor="text1"/>
          <w:szCs w:val="21"/>
        </w:rPr>
      </w:pPr>
      <w:r>
        <w:rPr>
          <w:rFonts w:hint="eastAsia"/>
          <w:color w:val="000000" w:themeColor="text1"/>
          <w:szCs w:val="21"/>
        </w:rPr>
        <w:lastRenderedPageBreak/>
        <w:t>托管协议当事人禁止从事的行为，包括但不限于：</w:t>
      </w:r>
    </w:p>
    <w:p w14:paraId="2BA0200D" w14:textId="77777777" w:rsidR="00264E55" w:rsidRDefault="008040BB">
      <w:pPr>
        <w:spacing w:line="360" w:lineRule="auto"/>
        <w:ind w:firstLineChars="200" w:firstLine="420"/>
        <w:rPr>
          <w:color w:val="000000" w:themeColor="text1"/>
          <w:szCs w:val="21"/>
        </w:rPr>
      </w:pPr>
      <w:r>
        <w:rPr>
          <w:rFonts w:hint="eastAsia"/>
          <w:color w:val="000000" w:themeColor="text1"/>
          <w:szCs w:val="21"/>
        </w:rPr>
        <w:t>（一）基金管理人、基金托管人将其固有财产或者他人财产混同于基金财产从事证券投资。</w:t>
      </w:r>
    </w:p>
    <w:p w14:paraId="38FA6D50" w14:textId="77777777" w:rsidR="00264E55" w:rsidRDefault="008040BB">
      <w:pPr>
        <w:spacing w:line="360" w:lineRule="auto"/>
        <w:ind w:firstLineChars="200" w:firstLine="420"/>
        <w:rPr>
          <w:color w:val="000000" w:themeColor="text1"/>
          <w:szCs w:val="21"/>
        </w:rPr>
      </w:pPr>
      <w:r>
        <w:rPr>
          <w:rFonts w:hint="eastAsia"/>
          <w:color w:val="000000" w:themeColor="text1"/>
          <w:szCs w:val="21"/>
        </w:rPr>
        <w:t>（二）基金管理人、基金托管人不公平地对待其管理或托管的不同基金财产。</w:t>
      </w:r>
    </w:p>
    <w:p w14:paraId="7A4060B0" w14:textId="77777777" w:rsidR="00264E55" w:rsidRDefault="008040BB">
      <w:pPr>
        <w:spacing w:line="360" w:lineRule="auto"/>
        <w:ind w:firstLineChars="200" w:firstLine="420"/>
        <w:rPr>
          <w:color w:val="000000" w:themeColor="text1"/>
          <w:szCs w:val="21"/>
        </w:rPr>
      </w:pPr>
      <w:r>
        <w:rPr>
          <w:rFonts w:hint="eastAsia"/>
          <w:color w:val="000000" w:themeColor="text1"/>
          <w:szCs w:val="21"/>
        </w:rPr>
        <w:t>（三）基金管理人、基金托管人利用基金财产为基金份额持有人以外的第三人牟取利益。</w:t>
      </w:r>
    </w:p>
    <w:p w14:paraId="12CA3CD9" w14:textId="77777777" w:rsidR="00264E55" w:rsidRDefault="008040BB">
      <w:pPr>
        <w:spacing w:line="360" w:lineRule="auto"/>
        <w:ind w:firstLineChars="200" w:firstLine="420"/>
        <w:rPr>
          <w:color w:val="000000" w:themeColor="text1"/>
          <w:szCs w:val="21"/>
        </w:rPr>
      </w:pPr>
      <w:r>
        <w:rPr>
          <w:rFonts w:hint="eastAsia"/>
          <w:color w:val="000000" w:themeColor="text1"/>
          <w:szCs w:val="21"/>
        </w:rPr>
        <w:t>（四）基金管理人、基金托管人向基金份额持有人违规承诺收益或者承担损失。</w:t>
      </w:r>
    </w:p>
    <w:p w14:paraId="738CFC83" w14:textId="77777777" w:rsidR="00264E55" w:rsidRDefault="008040BB">
      <w:pPr>
        <w:spacing w:line="360" w:lineRule="auto"/>
        <w:ind w:firstLineChars="200" w:firstLine="420"/>
        <w:rPr>
          <w:color w:val="000000" w:themeColor="text1"/>
          <w:szCs w:val="21"/>
        </w:rPr>
      </w:pPr>
      <w:r>
        <w:rPr>
          <w:rFonts w:hint="eastAsia"/>
          <w:color w:val="000000" w:themeColor="text1"/>
          <w:szCs w:val="21"/>
        </w:rPr>
        <w:t>（五）基金管理人、基金托管人对他人泄露基金经营过程中任何尚未按法律法规规定的方式公开披露的信息。</w:t>
      </w:r>
    </w:p>
    <w:p w14:paraId="02C029D3" w14:textId="77777777" w:rsidR="00264E55" w:rsidRDefault="008040BB">
      <w:pPr>
        <w:spacing w:line="360" w:lineRule="auto"/>
        <w:ind w:firstLineChars="200" w:firstLine="420"/>
        <w:rPr>
          <w:color w:val="000000" w:themeColor="text1"/>
          <w:szCs w:val="21"/>
        </w:rPr>
      </w:pPr>
      <w:r>
        <w:rPr>
          <w:rFonts w:hint="eastAsia"/>
          <w:color w:val="000000" w:themeColor="text1"/>
          <w:szCs w:val="21"/>
        </w:rPr>
        <w:t>（六）基金管理人在没有充足资金的情况下向基金托管人发出投资指令和赎回、分红资金的划拨指令，或违规向基金托管人发出指令。</w:t>
      </w:r>
    </w:p>
    <w:p w14:paraId="21113D6D" w14:textId="77777777" w:rsidR="00264E55" w:rsidRDefault="008040BB">
      <w:pPr>
        <w:spacing w:line="360" w:lineRule="auto"/>
        <w:ind w:firstLineChars="200" w:firstLine="420"/>
        <w:rPr>
          <w:color w:val="000000" w:themeColor="text1"/>
          <w:szCs w:val="21"/>
        </w:rPr>
      </w:pPr>
      <w:r>
        <w:rPr>
          <w:rFonts w:hint="eastAsia"/>
          <w:color w:val="000000" w:themeColor="text1"/>
          <w:szCs w:val="21"/>
        </w:rPr>
        <w:t>（七）基金托管人对基金管理人的正常有效指令拖延或拒绝执行。</w:t>
      </w:r>
    </w:p>
    <w:p w14:paraId="2D6E33CD" w14:textId="77777777" w:rsidR="00264E55" w:rsidRDefault="008040BB">
      <w:pPr>
        <w:spacing w:line="360" w:lineRule="auto"/>
        <w:ind w:firstLineChars="200" w:firstLine="420"/>
        <w:rPr>
          <w:color w:val="000000" w:themeColor="text1"/>
          <w:szCs w:val="21"/>
        </w:rPr>
      </w:pPr>
      <w:r>
        <w:rPr>
          <w:rFonts w:hint="eastAsia"/>
          <w:color w:val="000000" w:themeColor="text1"/>
          <w:szCs w:val="21"/>
        </w:rPr>
        <w:t>（八）基金管理人、基金托管人在行政上、财务上不独立，其高级管理人员和其他从业人员相互兼职。</w:t>
      </w:r>
    </w:p>
    <w:p w14:paraId="77C60899" w14:textId="77777777" w:rsidR="00264E55" w:rsidRDefault="008040BB">
      <w:pPr>
        <w:spacing w:line="360" w:lineRule="auto"/>
        <w:ind w:firstLineChars="200" w:firstLine="420"/>
        <w:rPr>
          <w:color w:val="000000" w:themeColor="text1"/>
          <w:szCs w:val="21"/>
        </w:rPr>
      </w:pPr>
      <w:r>
        <w:rPr>
          <w:rFonts w:hint="eastAsia"/>
          <w:color w:val="000000" w:themeColor="text1"/>
          <w:szCs w:val="21"/>
        </w:rPr>
        <w:t>（九）基金托管人私自动用或处分基金资产，根据基金管理人的合法指令、</w:t>
      </w:r>
      <w:r>
        <w:rPr>
          <w:rFonts w:ascii="宋体" w:hAnsi="Calibri" w:cs="宋体" w:hint="eastAsia"/>
          <w:color w:val="000000" w:themeColor="text1"/>
          <w:kern w:val="0"/>
          <w:szCs w:val="21"/>
        </w:rPr>
        <w:t>《基金合同》</w:t>
      </w:r>
      <w:r>
        <w:rPr>
          <w:rFonts w:hint="eastAsia"/>
          <w:color w:val="000000" w:themeColor="text1"/>
          <w:szCs w:val="21"/>
        </w:rPr>
        <w:t>或托管协议的规定进行处分的除外。</w:t>
      </w:r>
    </w:p>
    <w:p w14:paraId="0344E094" w14:textId="77777777" w:rsidR="00264E55" w:rsidRDefault="008040BB">
      <w:pPr>
        <w:spacing w:line="360" w:lineRule="auto"/>
        <w:ind w:firstLineChars="200" w:firstLine="420"/>
        <w:rPr>
          <w:color w:val="000000" w:themeColor="text1"/>
          <w:szCs w:val="21"/>
        </w:rPr>
      </w:pPr>
      <w:r>
        <w:rPr>
          <w:rFonts w:hint="eastAsia"/>
          <w:color w:val="000000" w:themeColor="text1"/>
          <w:szCs w:val="21"/>
        </w:rPr>
        <w:t>（十）基金管理人、基金托管人不得利用基金财产用于下列投资或者活动（同本协议第三章约定内容）：</w:t>
      </w:r>
    </w:p>
    <w:p w14:paraId="04683F26" w14:textId="77777777" w:rsidR="00264E55" w:rsidRDefault="008040BB">
      <w:pPr>
        <w:spacing w:line="360" w:lineRule="auto"/>
        <w:ind w:firstLineChars="200" w:firstLine="420"/>
        <w:rPr>
          <w:color w:val="000000" w:themeColor="text1"/>
          <w:szCs w:val="21"/>
        </w:rPr>
      </w:pPr>
      <w:r>
        <w:rPr>
          <w:rFonts w:hint="eastAsia"/>
          <w:color w:val="000000" w:themeColor="text1"/>
          <w:szCs w:val="21"/>
        </w:rPr>
        <w:t>（</w:t>
      </w:r>
      <w:r>
        <w:rPr>
          <w:color w:val="000000" w:themeColor="text1"/>
          <w:szCs w:val="21"/>
        </w:rPr>
        <w:t>1</w:t>
      </w:r>
      <w:r>
        <w:rPr>
          <w:rFonts w:hint="eastAsia"/>
          <w:color w:val="000000" w:themeColor="text1"/>
          <w:szCs w:val="21"/>
        </w:rPr>
        <w:t>）承销证券；</w:t>
      </w:r>
    </w:p>
    <w:p w14:paraId="2E4B3CD2" w14:textId="77777777" w:rsidR="00264E55" w:rsidRDefault="008040BB">
      <w:pPr>
        <w:spacing w:line="360" w:lineRule="auto"/>
        <w:ind w:firstLineChars="200" w:firstLine="420"/>
        <w:rPr>
          <w:color w:val="000000" w:themeColor="text1"/>
          <w:szCs w:val="21"/>
        </w:rPr>
      </w:pPr>
      <w:r>
        <w:rPr>
          <w:rFonts w:hint="eastAsia"/>
          <w:color w:val="000000" w:themeColor="text1"/>
          <w:szCs w:val="21"/>
        </w:rPr>
        <w:t>（</w:t>
      </w:r>
      <w:r>
        <w:rPr>
          <w:color w:val="000000" w:themeColor="text1"/>
          <w:szCs w:val="21"/>
        </w:rPr>
        <w:t>2</w:t>
      </w:r>
      <w:r>
        <w:rPr>
          <w:rFonts w:hint="eastAsia"/>
          <w:color w:val="000000" w:themeColor="text1"/>
          <w:szCs w:val="21"/>
        </w:rPr>
        <w:t>）违反规定向他人贷款或者提供担保；</w:t>
      </w:r>
    </w:p>
    <w:p w14:paraId="17690E9D" w14:textId="77777777" w:rsidR="00264E55" w:rsidRDefault="008040BB">
      <w:pPr>
        <w:spacing w:line="360" w:lineRule="auto"/>
        <w:ind w:firstLineChars="200" w:firstLine="420"/>
        <w:rPr>
          <w:color w:val="000000" w:themeColor="text1"/>
          <w:szCs w:val="21"/>
        </w:rPr>
      </w:pPr>
      <w:r>
        <w:rPr>
          <w:rFonts w:hint="eastAsia"/>
          <w:color w:val="000000" w:themeColor="text1"/>
          <w:szCs w:val="21"/>
        </w:rPr>
        <w:t>（</w:t>
      </w:r>
      <w:r>
        <w:rPr>
          <w:color w:val="000000" w:themeColor="text1"/>
          <w:szCs w:val="21"/>
        </w:rPr>
        <w:t>3</w:t>
      </w:r>
      <w:r>
        <w:rPr>
          <w:rFonts w:hint="eastAsia"/>
          <w:color w:val="000000" w:themeColor="text1"/>
          <w:szCs w:val="21"/>
        </w:rPr>
        <w:t>）从事承担无限责任的投资；</w:t>
      </w:r>
    </w:p>
    <w:p w14:paraId="34624875" w14:textId="77777777" w:rsidR="00264E55" w:rsidRDefault="008040BB">
      <w:pPr>
        <w:spacing w:line="360" w:lineRule="auto"/>
        <w:ind w:firstLineChars="200" w:firstLine="420"/>
        <w:rPr>
          <w:color w:val="000000" w:themeColor="text1"/>
          <w:szCs w:val="21"/>
        </w:rPr>
      </w:pPr>
      <w:r>
        <w:rPr>
          <w:rFonts w:hint="eastAsia"/>
          <w:color w:val="000000" w:themeColor="text1"/>
          <w:szCs w:val="21"/>
        </w:rPr>
        <w:t>（</w:t>
      </w:r>
      <w:r>
        <w:rPr>
          <w:color w:val="000000" w:themeColor="text1"/>
          <w:szCs w:val="21"/>
        </w:rPr>
        <w:t>4</w:t>
      </w:r>
      <w:r>
        <w:rPr>
          <w:rFonts w:hint="eastAsia"/>
          <w:color w:val="000000" w:themeColor="text1"/>
          <w:szCs w:val="21"/>
        </w:rPr>
        <w:t>）买卖</w:t>
      </w:r>
      <w:proofErr w:type="gramStart"/>
      <w:r>
        <w:rPr>
          <w:rFonts w:hint="eastAsia"/>
          <w:color w:val="000000" w:themeColor="text1"/>
        </w:rPr>
        <w:t>除目标</w:t>
      </w:r>
      <w:proofErr w:type="gramEnd"/>
      <w:r>
        <w:rPr>
          <w:rFonts w:hint="eastAsia"/>
          <w:color w:val="000000" w:themeColor="text1"/>
        </w:rPr>
        <w:t>ETF</w:t>
      </w:r>
      <w:r>
        <w:rPr>
          <w:rFonts w:hint="eastAsia"/>
          <w:color w:val="000000" w:themeColor="text1"/>
        </w:rPr>
        <w:t>以外的</w:t>
      </w:r>
      <w:r>
        <w:rPr>
          <w:rFonts w:hint="eastAsia"/>
          <w:color w:val="000000" w:themeColor="text1"/>
          <w:szCs w:val="21"/>
        </w:rPr>
        <w:t>其他基金份额，但是中国证监会另有规定的除外；</w:t>
      </w:r>
    </w:p>
    <w:p w14:paraId="3982812A" w14:textId="77777777" w:rsidR="00264E55" w:rsidRDefault="008040BB">
      <w:pPr>
        <w:spacing w:line="360" w:lineRule="auto"/>
        <w:ind w:firstLineChars="200" w:firstLine="420"/>
        <w:rPr>
          <w:color w:val="000000" w:themeColor="text1"/>
          <w:szCs w:val="21"/>
        </w:rPr>
      </w:pPr>
      <w:r>
        <w:rPr>
          <w:rFonts w:hint="eastAsia"/>
          <w:color w:val="000000" w:themeColor="text1"/>
          <w:szCs w:val="21"/>
        </w:rPr>
        <w:t>（</w:t>
      </w:r>
      <w:r>
        <w:rPr>
          <w:color w:val="000000" w:themeColor="text1"/>
          <w:szCs w:val="21"/>
        </w:rPr>
        <w:t>5</w:t>
      </w:r>
      <w:r>
        <w:rPr>
          <w:rFonts w:hint="eastAsia"/>
          <w:color w:val="000000" w:themeColor="text1"/>
          <w:szCs w:val="21"/>
        </w:rPr>
        <w:t>）向其基金管理人、基金托管人出资；</w:t>
      </w:r>
    </w:p>
    <w:p w14:paraId="5EA2037B" w14:textId="77777777" w:rsidR="00264E55" w:rsidRDefault="008040BB">
      <w:pPr>
        <w:spacing w:line="360" w:lineRule="auto"/>
        <w:ind w:firstLineChars="200" w:firstLine="420"/>
        <w:rPr>
          <w:color w:val="000000" w:themeColor="text1"/>
          <w:szCs w:val="21"/>
        </w:rPr>
      </w:pPr>
      <w:r>
        <w:rPr>
          <w:rFonts w:hint="eastAsia"/>
          <w:color w:val="000000" w:themeColor="text1"/>
          <w:szCs w:val="21"/>
        </w:rPr>
        <w:t>（</w:t>
      </w:r>
      <w:r>
        <w:rPr>
          <w:color w:val="000000" w:themeColor="text1"/>
          <w:szCs w:val="21"/>
        </w:rPr>
        <w:t>6</w:t>
      </w:r>
      <w:r>
        <w:rPr>
          <w:rFonts w:hint="eastAsia"/>
          <w:color w:val="000000" w:themeColor="text1"/>
          <w:szCs w:val="21"/>
        </w:rPr>
        <w:t>）从事内幕交易、操纵证券交易价格及其他不正当的证券交易活动；</w:t>
      </w:r>
    </w:p>
    <w:p w14:paraId="086C7854" w14:textId="77777777" w:rsidR="00264E55" w:rsidRDefault="008040BB">
      <w:pPr>
        <w:spacing w:line="360" w:lineRule="auto"/>
        <w:ind w:firstLineChars="200" w:firstLine="420"/>
        <w:rPr>
          <w:color w:val="000000" w:themeColor="text1"/>
          <w:szCs w:val="21"/>
        </w:rPr>
      </w:pPr>
      <w:r>
        <w:rPr>
          <w:rFonts w:hint="eastAsia"/>
          <w:color w:val="000000" w:themeColor="text1"/>
          <w:szCs w:val="21"/>
        </w:rPr>
        <w:t>（</w:t>
      </w:r>
      <w:r>
        <w:rPr>
          <w:color w:val="000000" w:themeColor="text1"/>
          <w:szCs w:val="21"/>
        </w:rPr>
        <w:t>7</w:t>
      </w:r>
      <w:r>
        <w:rPr>
          <w:rFonts w:hint="eastAsia"/>
          <w:color w:val="000000" w:themeColor="text1"/>
          <w:szCs w:val="21"/>
        </w:rPr>
        <w:t>）</w:t>
      </w:r>
      <w:r>
        <w:rPr>
          <w:rFonts w:hint="eastAsia"/>
          <w:color w:val="000000" w:themeColor="text1"/>
        </w:rPr>
        <w:t>法律、行政法规和中国证监会规定禁止的其他活动。</w:t>
      </w:r>
    </w:p>
    <w:p w14:paraId="4450DE8B" w14:textId="77777777" w:rsidR="00264E55" w:rsidRDefault="008040BB">
      <w:pPr>
        <w:spacing w:line="360" w:lineRule="auto"/>
        <w:ind w:firstLineChars="200" w:firstLine="420"/>
        <w:rPr>
          <w:color w:val="000000" w:themeColor="text1"/>
          <w:szCs w:val="21"/>
        </w:rPr>
      </w:pPr>
      <w:r>
        <w:rPr>
          <w:rFonts w:hint="eastAsia"/>
          <w:szCs w:val="21"/>
        </w:rPr>
        <w:t>法律、行政法规或监管部门取消或变更上述限制，如适用于本基金，基金管理人在履行适当程序后，则本基金投资不再受相关限制或按变更后的规定执行。</w:t>
      </w:r>
    </w:p>
    <w:p w14:paraId="6D7664E4" w14:textId="77777777" w:rsidR="00264E55" w:rsidRDefault="00264E55">
      <w:pPr>
        <w:autoSpaceDE w:val="0"/>
        <w:autoSpaceDN w:val="0"/>
        <w:adjustRightInd w:val="0"/>
        <w:spacing w:line="360" w:lineRule="auto"/>
        <w:ind w:firstLineChars="200" w:firstLine="420"/>
        <w:rPr>
          <w:color w:val="000000" w:themeColor="text1"/>
          <w:szCs w:val="21"/>
        </w:rPr>
      </w:pPr>
    </w:p>
    <w:p w14:paraId="72097C55" w14:textId="77777777" w:rsidR="00264E55" w:rsidRDefault="008040BB">
      <w:pPr>
        <w:pStyle w:val="1"/>
        <w:numPr>
          <w:ilvl w:val="0"/>
          <w:numId w:val="1"/>
        </w:numPr>
        <w:spacing w:before="120" w:after="120" w:line="360" w:lineRule="auto"/>
        <w:jc w:val="center"/>
        <w:rPr>
          <w:b w:val="0"/>
          <w:color w:val="000000" w:themeColor="text1"/>
          <w:sz w:val="24"/>
          <w:szCs w:val="24"/>
        </w:rPr>
      </w:pPr>
      <w:bookmarkStart w:id="42" w:name="_Toc881146"/>
      <w:bookmarkStart w:id="43" w:name="_Toc394474011"/>
      <w:r>
        <w:rPr>
          <w:rFonts w:hint="eastAsia"/>
          <w:color w:val="000000" w:themeColor="text1"/>
          <w:sz w:val="24"/>
          <w:szCs w:val="24"/>
        </w:rPr>
        <w:t>托管协议的变更、终止与基金财产的清算</w:t>
      </w:r>
      <w:bookmarkEnd w:id="42"/>
      <w:bookmarkEnd w:id="43"/>
    </w:p>
    <w:p w14:paraId="70F3AC4E" w14:textId="77777777" w:rsidR="00264E55" w:rsidRDefault="00264E55">
      <w:pPr>
        <w:autoSpaceDE w:val="0"/>
        <w:autoSpaceDN w:val="0"/>
        <w:adjustRightInd w:val="0"/>
        <w:spacing w:line="360" w:lineRule="auto"/>
        <w:jc w:val="left"/>
        <w:rPr>
          <w:color w:val="000000" w:themeColor="text1"/>
          <w:szCs w:val="21"/>
        </w:rPr>
      </w:pPr>
    </w:p>
    <w:p w14:paraId="4F262E09" w14:textId="77777777" w:rsidR="00264E55" w:rsidRDefault="008040BB">
      <w:pPr>
        <w:autoSpaceDE w:val="0"/>
        <w:autoSpaceDN w:val="0"/>
        <w:adjustRightInd w:val="0"/>
        <w:spacing w:line="360" w:lineRule="auto"/>
        <w:ind w:firstLineChars="150" w:firstLine="315"/>
        <w:jc w:val="left"/>
        <w:rPr>
          <w:color w:val="000000" w:themeColor="text1"/>
          <w:szCs w:val="21"/>
        </w:rPr>
      </w:pPr>
      <w:r>
        <w:rPr>
          <w:rFonts w:hint="eastAsia"/>
          <w:color w:val="000000" w:themeColor="text1"/>
          <w:szCs w:val="21"/>
        </w:rPr>
        <w:lastRenderedPageBreak/>
        <w:t>（一）托管协议的变更与终止</w:t>
      </w:r>
    </w:p>
    <w:p w14:paraId="06C0F94C" w14:textId="77777777" w:rsidR="00264E55" w:rsidRDefault="008040BB">
      <w:pPr>
        <w:autoSpaceDE w:val="0"/>
        <w:autoSpaceDN w:val="0"/>
        <w:adjustRightInd w:val="0"/>
        <w:spacing w:line="360" w:lineRule="auto"/>
        <w:ind w:firstLineChars="200" w:firstLine="420"/>
        <w:jc w:val="left"/>
        <w:rPr>
          <w:color w:val="000000" w:themeColor="text1"/>
          <w:szCs w:val="21"/>
        </w:rPr>
      </w:pPr>
      <w:r>
        <w:rPr>
          <w:color w:val="000000" w:themeColor="text1"/>
          <w:szCs w:val="21"/>
        </w:rPr>
        <w:t>1</w:t>
      </w:r>
      <w:r>
        <w:rPr>
          <w:rFonts w:hint="eastAsia"/>
          <w:color w:val="000000" w:themeColor="text1"/>
          <w:szCs w:val="21"/>
        </w:rPr>
        <w:t>、托管协议的变更程序</w:t>
      </w:r>
    </w:p>
    <w:p w14:paraId="34288CE9" w14:textId="77777777" w:rsidR="00264E55" w:rsidRDefault="008040BB">
      <w:pPr>
        <w:autoSpaceDE w:val="0"/>
        <w:autoSpaceDN w:val="0"/>
        <w:adjustRightInd w:val="0"/>
        <w:spacing w:line="360" w:lineRule="auto"/>
        <w:ind w:firstLineChars="200" w:firstLine="420"/>
        <w:jc w:val="left"/>
        <w:rPr>
          <w:color w:val="000000" w:themeColor="text1"/>
          <w:szCs w:val="21"/>
        </w:rPr>
      </w:pPr>
      <w:r>
        <w:rPr>
          <w:rFonts w:hint="eastAsia"/>
          <w:color w:val="000000" w:themeColor="text1"/>
          <w:szCs w:val="21"/>
        </w:rPr>
        <w:t>本协议双方当事人经协商一致，可以对协议的内容进行变更。变更后的托管协议，其内容不得与《基金合同》的规定有任何冲突。</w:t>
      </w:r>
    </w:p>
    <w:p w14:paraId="12B2983F" w14:textId="77777777" w:rsidR="00264E55" w:rsidRDefault="008040BB">
      <w:pPr>
        <w:autoSpaceDE w:val="0"/>
        <w:autoSpaceDN w:val="0"/>
        <w:adjustRightInd w:val="0"/>
        <w:spacing w:line="360" w:lineRule="auto"/>
        <w:ind w:firstLineChars="200" w:firstLine="420"/>
        <w:jc w:val="left"/>
        <w:rPr>
          <w:color w:val="000000" w:themeColor="text1"/>
          <w:szCs w:val="21"/>
        </w:rPr>
      </w:pPr>
      <w:r>
        <w:rPr>
          <w:color w:val="000000" w:themeColor="text1"/>
          <w:szCs w:val="21"/>
        </w:rPr>
        <w:t>2</w:t>
      </w:r>
      <w:r>
        <w:rPr>
          <w:rFonts w:hint="eastAsia"/>
          <w:color w:val="000000" w:themeColor="text1"/>
          <w:szCs w:val="21"/>
        </w:rPr>
        <w:t>、基金托管协议终止的情形</w:t>
      </w:r>
    </w:p>
    <w:p w14:paraId="688754F1" w14:textId="77777777" w:rsidR="00264E55" w:rsidRDefault="008040BB">
      <w:pPr>
        <w:autoSpaceDE w:val="0"/>
        <w:autoSpaceDN w:val="0"/>
        <w:adjustRightInd w:val="0"/>
        <w:spacing w:line="360" w:lineRule="auto"/>
        <w:ind w:firstLineChars="200" w:firstLine="420"/>
        <w:jc w:val="left"/>
        <w:rPr>
          <w:color w:val="000000" w:themeColor="text1"/>
          <w:szCs w:val="21"/>
        </w:rPr>
      </w:pPr>
      <w:r>
        <w:rPr>
          <w:rFonts w:hint="eastAsia"/>
          <w:color w:val="000000" w:themeColor="text1"/>
          <w:szCs w:val="21"/>
        </w:rPr>
        <w:t>发生以下情况，本托管协议终止：</w:t>
      </w:r>
    </w:p>
    <w:p w14:paraId="2AD29A43" w14:textId="77777777" w:rsidR="00264E55" w:rsidRDefault="008040BB">
      <w:pPr>
        <w:autoSpaceDE w:val="0"/>
        <w:autoSpaceDN w:val="0"/>
        <w:adjustRightInd w:val="0"/>
        <w:spacing w:line="360" w:lineRule="auto"/>
        <w:ind w:firstLineChars="200" w:firstLine="420"/>
        <w:jc w:val="left"/>
        <w:rPr>
          <w:color w:val="000000" w:themeColor="text1"/>
          <w:szCs w:val="21"/>
        </w:rPr>
      </w:pPr>
      <w:r>
        <w:rPr>
          <w:rFonts w:hint="eastAsia"/>
          <w:color w:val="000000" w:themeColor="text1"/>
          <w:szCs w:val="21"/>
        </w:rPr>
        <w:t>（</w:t>
      </w:r>
      <w:r>
        <w:rPr>
          <w:color w:val="000000" w:themeColor="text1"/>
          <w:szCs w:val="21"/>
        </w:rPr>
        <w:t>1</w:t>
      </w:r>
      <w:r>
        <w:rPr>
          <w:rFonts w:hint="eastAsia"/>
          <w:color w:val="000000" w:themeColor="text1"/>
          <w:szCs w:val="21"/>
        </w:rPr>
        <w:t>）《基金合同》终止；</w:t>
      </w:r>
    </w:p>
    <w:p w14:paraId="6C74C7B7" w14:textId="77777777" w:rsidR="00264E55" w:rsidRDefault="008040BB">
      <w:pPr>
        <w:autoSpaceDE w:val="0"/>
        <w:autoSpaceDN w:val="0"/>
        <w:adjustRightInd w:val="0"/>
        <w:spacing w:line="360" w:lineRule="auto"/>
        <w:ind w:firstLineChars="200" w:firstLine="420"/>
        <w:jc w:val="left"/>
        <w:rPr>
          <w:color w:val="000000" w:themeColor="text1"/>
          <w:szCs w:val="21"/>
        </w:rPr>
      </w:pPr>
      <w:r>
        <w:rPr>
          <w:rFonts w:hint="eastAsia"/>
          <w:color w:val="000000" w:themeColor="text1"/>
          <w:szCs w:val="21"/>
        </w:rPr>
        <w:t>（</w:t>
      </w:r>
      <w:r>
        <w:rPr>
          <w:color w:val="000000" w:themeColor="text1"/>
          <w:szCs w:val="21"/>
        </w:rPr>
        <w:t>2</w:t>
      </w:r>
      <w:r>
        <w:rPr>
          <w:rFonts w:hint="eastAsia"/>
          <w:color w:val="000000" w:themeColor="text1"/>
          <w:szCs w:val="21"/>
        </w:rPr>
        <w:t>）基金托管人解散、依法被撤销、破产或有其他基金托管人接管基金资产；</w:t>
      </w:r>
    </w:p>
    <w:p w14:paraId="571EAD57" w14:textId="77777777" w:rsidR="00264E55" w:rsidRDefault="008040BB">
      <w:pPr>
        <w:autoSpaceDE w:val="0"/>
        <w:autoSpaceDN w:val="0"/>
        <w:adjustRightInd w:val="0"/>
        <w:spacing w:line="360" w:lineRule="auto"/>
        <w:ind w:firstLineChars="200" w:firstLine="420"/>
        <w:jc w:val="left"/>
        <w:rPr>
          <w:color w:val="000000" w:themeColor="text1"/>
          <w:szCs w:val="21"/>
        </w:rPr>
      </w:pPr>
      <w:r>
        <w:rPr>
          <w:rFonts w:hint="eastAsia"/>
          <w:color w:val="000000" w:themeColor="text1"/>
          <w:szCs w:val="21"/>
        </w:rPr>
        <w:t>（</w:t>
      </w:r>
      <w:r>
        <w:rPr>
          <w:color w:val="000000" w:themeColor="text1"/>
          <w:szCs w:val="21"/>
        </w:rPr>
        <w:t>3</w:t>
      </w:r>
      <w:r>
        <w:rPr>
          <w:rFonts w:hint="eastAsia"/>
          <w:color w:val="000000" w:themeColor="text1"/>
          <w:szCs w:val="21"/>
        </w:rPr>
        <w:t>）基金管理人解散、依法被撤销、破产或有其他基金管理人接管基金管理权；</w:t>
      </w:r>
    </w:p>
    <w:p w14:paraId="4EECD82B" w14:textId="77777777" w:rsidR="00264E55" w:rsidRDefault="008040BB">
      <w:pPr>
        <w:autoSpaceDE w:val="0"/>
        <w:autoSpaceDN w:val="0"/>
        <w:adjustRightInd w:val="0"/>
        <w:spacing w:line="360" w:lineRule="auto"/>
        <w:ind w:firstLineChars="200" w:firstLine="420"/>
        <w:jc w:val="left"/>
        <w:rPr>
          <w:color w:val="000000" w:themeColor="text1"/>
          <w:szCs w:val="21"/>
        </w:rPr>
      </w:pPr>
      <w:r>
        <w:rPr>
          <w:rFonts w:hint="eastAsia"/>
          <w:color w:val="000000" w:themeColor="text1"/>
          <w:szCs w:val="21"/>
        </w:rPr>
        <w:t>（</w:t>
      </w:r>
      <w:r>
        <w:rPr>
          <w:color w:val="000000" w:themeColor="text1"/>
          <w:szCs w:val="21"/>
        </w:rPr>
        <w:t>4</w:t>
      </w:r>
      <w:r>
        <w:rPr>
          <w:rFonts w:hint="eastAsia"/>
          <w:color w:val="000000" w:themeColor="text1"/>
          <w:szCs w:val="21"/>
        </w:rPr>
        <w:t>）发生法律法规、中国证监会或《基金合同》规定的终止事项。</w:t>
      </w:r>
    </w:p>
    <w:p w14:paraId="6F2DC33C" w14:textId="77777777" w:rsidR="00264E55" w:rsidRDefault="008040BB">
      <w:pPr>
        <w:autoSpaceDE w:val="0"/>
        <w:autoSpaceDN w:val="0"/>
        <w:adjustRightInd w:val="0"/>
        <w:spacing w:line="360" w:lineRule="auto"/>
        <w:ind w:firstLineChars="200" w:firstLine="420"/>
        <w:jc w:val="left"/>
        <w:rPr>
          <w:color w:val="000000" w:themeColor="text1"/>
          <w:szCs w:val="21"/>
        </w:rPr>
      </w:pPr>
      <w:r>
        <w:rPr>
          <w:rFonts w:hint="eastAsia"/>
          <w:color w:val="000000" w:themeColor="text1"/>
          <w:szCs w:val="21"/>
        </w:rPr>
        <w:t>（二）基金财产的清算</w:t>
      </w:r>
    </w:p>
    <w:p w14:paraId="49A7B7ED" w14:textId="77777777" w:rsidR="00264E55" w:rsidRDefault="008040BB">
      <w:pPr>
        <w:autoSpaceDE w:val="0"/>
        <w:autoSpaceDN w:val="0"/>
        <w:adjustRightInd w:val="0"/>
        <w:spacing w:line="360" w:lineRule="auto"/>
        <w:ind w:firstLineChars="200" w:firstLine="420"/>
        <w:jc w:val="left"/>
        <w:rPr>
          <w:color w:val="000000" w:themeColor="text1"/>
          <w:szCs w:val="21"/>
        </w:rPr>
      </w:pPr>
      <w:r>
        <w:rPr>
          <w:color w:val="000000" w:themeColor="text1"/>
          <w:szCs w:val="21"/>
        </w:rPr>
        <w:t>1</w:t>
      </w:r>
      <w:r>
        <w:rPr>
          <w:rFonts w:hint="eastAsia"/>
          <w:color w:val="000000" w:themeColor="text1"/>
          <w:szCs w:val="21"/>
        </w:rPr>
        <w:t>、基金财产清算小组：自出现《基金合同》终止事由之日起</w:t>
      </w:r>
      <w:r>
        <w:rPr>
          <w:color w:val="000000" w:themeColor="text1"/>
          <w:szCs w:val="21"/>
        </w:rPr>
        <w:t>30</w:t>
      </w:r>
      <w:r>
        <w:rPr>
          <w:rFonts w:hint="eastAsia"/>
          <w:color w:val="000000" w:themeColor="text1"/>
          <w:szCs w:val="21"/>
        </w:rPr>
        <w:t>个工作日内成立基金财产清算小组，基金管理人组织基金财产清算小组并在中国证监会的监督下进行基金清算。</w:t>
      </w:r>
    </w:p>
    <w:p w14:paraId="4247E4ED" w14:textId="77777777" w:rsidR="00264E55" w:rsidRDefault="008040BB">
      <w:pPr>
        <w:autoSpaceDE w:val="0"/>
        <w:autoSpaceDN w:val="0"/>
        <w:adjustRightInd w:val="0"/>
        <w:spacing w:line="360" w:lineRule="auto"/>
        <w:ind w:firstLineChars="200" w:firstLine="420"/>
        <w:jc w:val="left"/>
        <w:rPr>
          <w:color w:val="000000" w:themeColor="text1"/>
          <w:szCs w:val="21"/>
        </w:rPr>
      </w:pPr>
      <w:r>
        <w:rPr>
          <w:color w:val="000000" w:themeColor="text1"/>
          <w:szCs w:val="21"/>
        </w:rPr>
        <w:t>2</w:t>
      </w:r>
      <w:r>
        <w:rPr>
          <w:rFonts w:hint="eastAsia"/>
          <w:color w:val="000000" w:themeColor="text1"/>
          <w:szCs w:val="21"/>
        </w:rPr>
        <w:t>、基金财产清算小组组成：基金财产清算小组成员由基金管理人、基金托管人、符合《中华人民共和国证券法》规定的注册会计师、律师以及中国证监会指定的人员组成。基金财产清算小组可以聘用必要的工作人员。</w:t>
      </w:r>
    </w:p>
    <w:p w14:paraId="5B262C2A" w14:textId="77777777" w:rsidR="00264E55" w:rsidRDefault="008040BB">
      <w:pPr>
        <w:autoSpaceDE w:val="0"/>
        <w:autoSpaceDN w:val="0"/>
        <w:adjustRightInd w:val="0"/>
        <w:spacing w:line="360" w:lineRule="auto"/>
        <w:ind w:firstLineChars="200" w:firstLine="420"/>
        <w:jc w:val="left"/>
        <w:rPr>
          <w:color w:val="000000" w:themeColor="text1"/>
          <w:szCs w:val="21"/>
        </w:rPr>
      </w:pPr>
      <w:r>
        <w:rPr>
          <w:color w:val="000000" w:themeColor="text1"/>
          <w:szCs w:val="21"/>
        </w:rPr>
        <w:t>3</w:t>
      </w:r>
      <w:r>
        <w:rPr>
          <w:rFonts w:hint="eastAsia"/>
          <w:color w:val="000000" w:themeColor="text1"/>
          <w:szCs w:val="21"/>
        </w:rPr>
        <w:t>、基金财产清算小组职责：基金财产清算小组负责基金财产的保管、清理、估价、变现和分配。基金财产清算小组可以依法进行必要的民事活动。</w:t>
      </w:r>
    </w:p>
    <w:p w14:paraId="62793FD1" w14:textId="77777777" w:rsidR="00264E55" w:rsidRDefault="008040BB">
      <w:pPr>
        <w:autoSpaceDE w:val="0"/>
        <w:autoSpaceDN w:val="0"/>
        <w:adjustRightInd w:val="0"/>
        <w:spacing w:line="360" w:lineRule="auto"/>
        <w:ind w:firstLineChars="200" w:firstLine="420"/>
        <w:jc w:val="left"/>
        <w:rPr>
          <w:color w:val="000000" w:themeColor="text1"/>
          <w:szCs w:val="21"/>
        </w:rPr>
      </w:pPr>
      <w:r>
        <w:rPr>
          <w:color w:val="000000" w:themeColor="text1"/>
          <w:szCs w:val="21"/>
        </w:rPr>
        <w:t>4</w:t>
      </w:r>
      <w:r>
        <w:rPr>
          <w:rFonts w:hint="eastAsia"/>
          <w:color w:val="000000" w:themeColor="text1"/>
          <w:szCs w:val="21"/>
        </w:rPr>
        <w:t>、基金财产清算程序：</w:t>
      </w:r>
    </w:p>
    <w:p w14:paraId="609218BB" w14:textId="2A2D322F" w:rsidR="00264E55" w:rsidRDefault="008040BB">
      <w:pPr>
        <w:autoSpaceDE w:val="0"/>
        <w:autoSpaceDN w:val="0"/>
        <w:adjustRightInd w:val="0"/>
        <w:spacing w:line="360" w:lineRule="auto"/>
        <w:ind w:firstLineChars="200" w:firstLine="420"/>
        <w:jc w:val="left"/>
        <w:rPr>
          <w:color w:val="000000" w:themeColor="text1"/>
          <w:szCs w:val="21"/>
        </w:rPr>
      </w:pPr>
      <w:r>
        <w:rPr>
          <w:rFonts w:hint="eastAsia"/>
          <w:color w:val="000000" w:themeColor="text1"/>
          <w:szCs w:val="21"/>
        </w:rPr>
        <w:t>（</w:t>
      </w:r>
      <w:r>
        <w:rPr>
          <w:color w:val="000000" w:themeColor="text1"/>
          <w:szCs w:val="21"/>
        </w:rPr>
        <w:t>1</w:t>
      </w:r>
      <w:r>
        <w:rPr>
          <w:rFonts w:hint="eastAsia"/>
          <w:color w:val="000000" w:themeColor="text1"/>
          <w:szCs w:val="21"/>
        </w:rPr>
        <w:t>）《基金合同》终止情形出现时，由基金财产清算小组统一接管基金</w:t>
      </w:r>
      <w:r w:rsidR="00753B16">
        <w:rPr>
          <w:rFonts w:hint="eastAsia"/>
          <w:color w:val="000000" w:themeColor="text1"/>
          <w:szCs w:val="21"/>
        </w:rPr>
        <w:t>财产</w:t>
      </w:r>
      <w:r>
        <w:rPr>
          <w:rFonts w:hint="eastAsia"/>
          <w:color w:val="000000" w:themeColor="text1"/>
          <w:szCs w:val="21"/>
        </w:rPr>
        <w:t>；</w:t>
      </w:r>
    </w:p>
    <w:p w14:paraId="5FCB95AC" w14:textId="77777777" w:rsidR="00264E55" w:rsidRDefault="008040BB">
      <w:pPr>
        <w:autoSpaceDE w:val="0"/>
        <w:autoSpaceDN w:val="0"/>
        <w:adjustRightInd w:val="0"/>
        <w:spacing w:line="360" w:lineRule="auto"/>
        <w:ind w:firstLineChars="200" w:firstLine="420"/>
        <w:jc w:val="left"/>
        <w:rPr>
          <w:color w:val="000000" w:themeColor="text1"/>
          <w:szCs w:val="21"/>
        </w:rPr>
      </w:pPr>
      <w:r>
        <w:rPr>
          <w:rFonts w:hint="eastAsia"/>
          <w:color w:val="000000" w:themeColor="text1"/>
          <w:szCs w:val="21"/>
        </w:rPr>
        <w:t>（</w:t>
      </w:r>
      <w:r>
        <w:rPr>
          <w:color w:val="000000" w:themeColor="text1"/>
          <w:szCs w:val="21"/>
        </w:rPr>
        <w:t>2</w:t>
      </w:r>
      <w:r>
        <w:rPr>
          <w:rFonts w:hint="eastAsia"/>
          <w:color w:val="000000" w:themeColor="text1"/>
          <w:szCs w:val="21"/>
        </w:rPr>
        <w:t>）对基金财产和债权债务进行清理和确认；</w:t>
      </w:r>
    </w:p>
    <w:p w14:paraId="2039DC3A" w14:textId="77777777" w:rsidR="00264E55" w:rsidRDefault="008040BB">
      <w:pPr>
        <w:autoSpaceDE w:val="0"/>
        <w:autoSpaceDN w:val="0"/>
        <w:adjustRightInd w:val="0"/>
        <w:spacing w:line="360" w:lineRule="auto"/>
        <w:ind w:firstLineChars="200" w:firstLine="420"/>
        <w:jc w:val="left"/>
        <w:rPr>
          <w:color w:val="000000" w:themeColor="text1"/>
          <w:szCs w:val="21"/>
        </w:rPr>
      </w:pPr>
      <w:r>
        <w:rPr>
          <w:rFonts w:hint="eastAsia"/>
          <w:color w:val="000000" w:themeColor="text1"/>
          <w:szCs w:val="21"/>
        </w:rPr>
        <w:t>（</w:t>
      </w:r>
      <w:r>
        <w:rPr>
          <w:color w:val="000000" w:themeColor="text1"/>
          <w:szCs w:val="21"/>
        </w:rPr>
        <w:t>3</w:t>
      </w:r>
      <w:r>
        <w:rPr>
          <w:rFonts w:hint="eastAsia"/>
          <w:color w:val="000000" w:themeColor="text1"/>
          <w:szCs w:val="21"/>
        </w:rPr>
        <w:t>）对基金财产进行估值和变现；</w:t>
      </w:r>
    </w:p>
    <w:p w14:paraId="66C25065" w14:textId="77777777" w:rsidR="00264E55" w:rsidRDefault="008040BB">
      <w:pPr>
        <w:autoSpaceDE w:val="0"/>
        <w:autoSpaceDN w:val="0"/>
        <w:adjustRightInd w:val="0"/>
        <w:spacing w:line="360" w:lineRule="auto"/>
        <w:ind w:firstLineChars="200" w:firstLine="420"/>
        <w:jc w:val="left"/>
        <w:rPr>
          <w:color w:val="000000" w:themeColor="text1"/>
          <w:szCs w:val="21"/>
        </w:rPr>
      </w:pPr>
      <w:r>
        <w:rPr>
          <w:rFonts w:hint="eastAsia"/>
          <w:color w:val="000000" w:themeColor="text1"/>
          <w:szCs w:val="21"/>
        </w:rPr>
        <w:t>（</w:t>
      </w:r>
      <w:r>
        <w:rPr>
          <w:color w:val="000000" w:themeColor="text1"/>
          <w:szCs w:val="21"/>
        </w:rPr>
        <w:t>4</w:t>
      </w:r>
      <w:r>
        <w:rPr>
          <w:rFonts w:hint="eastAsia"/>
          <w:color w:val="000000" w:themeColor="text1"/>
          <w:szCs w:val="21"/>
        </w:rPr>
        <w:t>）制作清算报告；</w:t>
      </w:r>
    </w:p>
    <w:p w14:paraId="47931CCA" w14:textId="77777777" w:rsidR="00264E55" w:rsidRDefault="008040BB">
      <w:pPr>
        <w:autoSpaceDE w:val="0"/>
        <w:autoSpaceDN w:val="0"/>
        <w:adjustRightInd w:val="0"/>
        <w:spacing w:line="360" w:lineRule="auto"/>
        <w:ind w:firstLineChars="200" w:firstLine="420"/>
        <w:jc w:val="left"/>
        <w:rPr>
          <w:color w:val="000000" w:themeColor="text1"/>
          <w:szCs w:val="21"/>
        </w:rPr>
      </w:pPr>
      <w:r>
        <w:rPr>
          <w:rFonts w:hint="eastAsia"/>
          <w:color w:val="000000" w:themeColor="text1"/>
          <w:szCs w:val="21"/>
        </w:rPr>
        <w:t>（</w:t>
      </w:r>
      <w:r>
        <w:rPr>
          <w:color w:val="000000" w:themeColor="text1"/>
          <w:szCs w:val="21"/>
        </w:rPr>
        <w:t>5</w:t>
      </w:r>
      <w:r>
        <w:rPr>
          <w:rFonts w:hint="eastAsia"/>
          <w:color w:val="000000" w:themeColor="text1"/>
          <w:szCs w:val="21"/>
        </w:rPr>
        <w:t>）聘请符合《中华人民共和国证券法》规定的会计师事务所对清算报告进行外部审计，聘请律师事务所对清算报告出具法律意见书；</w:t>
      </w:r>
    </w:p>
    <w:p w14:paraId="71C45303" w14:textId="77777777" w:rsidR="00264E55" w:rsidRDefault="008040BB">
      <w:pPr>
        <w:autoSpaceDE w:val="0"/>
        <w:autoSpaceDN w:val="0"/>
        <w:adjustRightInd w:val="0"/>
        <w:spacing w:line="360" w:lineRule="auto"/>
        <w:ind w:firstLineChars="200" w:firstLine="420"/>
        <w:jc w:val="left"/>
        <w:rPr>
          <w:color w:val="000000" w:themeColor="text1"/>
          <w:szCs w:val="21"/>
        </w:rPr>
      </w:pPr>
      <w:r>
        <w:rPr>
          <w:rFonts w:hint="eastAsia"/>
          <w:color w:val="000000" w:themeColor="text1"/>
          <w:szCs w:val="21"/>
        </w:rPr>
        <w:t>（</w:t>
      </w:r>
      <w:r>
        <w:rPr>
          <w:color w:val="000000" w:themeColor="text1"/>
          <w:szCs w:val="21"/>
        </w:rPr>
        <w:t>6</w:t>
      </w:r>
      <w:r>
        <w:rPr>
          <w:rFonts w:hint="eastAsia"/>
          <w:color w:val="000000" w:themeColor="text1"/>
          <w:szCs w:val="21"/>
        </w:rPr>
        <w:t>）将清算报告报中国证监会备案并公告；</w:t>
      </w:r>
    </w:p>
    <w:p w14:paraId="13B18DEF" w14:textId="77777777" w:rsidR="00264E55" w:rsidRDefault="008040BB">
      <w:pPr>
        <w:autoSpaceDE w:val="0"/>
        <w:autoSpaceDN w:val="0"/>
        <w:adjustRightInd w:val="0"/>
        <w:ind w:firstLineChars="200" w:firstLine="420"/>
        <w:jc w:val="left"/>
        <w:rPr>
          <w:color w:val="000000" w:themeColor="text1"/>
          <w:szCs w:val="21"/>
        </w:rPr>
      </w:pPr>
      <w:r>
        <w:rPr>
          <w:rFonts w:hint="eastAsia"/>
          <w:color w:val="000000" w:themeColor="text1"/>
          <w:szCs w:val="21"/>
        </w:rPr>
        <w:t>（</w:t>
      </w:r>
      <w:r>
        <w:rPr>
          <w:color w:val="000000" w:themeColor="text1"/>
          <w:szCs w:val="21"/>
        </w:rPr>
        <w:t>7</w:t>
      </w:r>
      <w:r>
        <w:rPr>
          <w:rFonts w:hint="eastAsia"/>
          <w:color w:val="000000" w:themeColor="text1"/>
          <w:szCs w:val="21"/>
        </w:rPr>
        <w:t>）对基金剩余财产进行分配。</w:t>
      </w:r>
    </w:p>
    <w:p w14:paraId="1D9EB669" w14:textId="77777777" w:rsidR="00264E55" w:rsidRDefault="008040BB">
      <w:pPr>
        <w:autoSpaceDE w:val="0"/>
        <w:autoSpaceDN w:val="0"/>
        <w:adjustRightInd w:val="0"/>
        <w:spacing w:line="360" w:lineRule="auto"/>
        <w:ind w:firstLineChars="200" w:firstLine="420"/>
        <w:jc w:val="left"/>
        <w:rPr>
          <w:color w:val="000000" w:themeColor="text1"/>
          <w:szCs w:val="21"/>
        </w:rPr>
      </w:pPr>
      <w:r>
        <w:rPr>
          <w:color w:val="000000" w:themeColor="text1"/>
          <w:szCs w:val="21"/>
        </w:rPr>
        <w:t>5</w:t>
      </w:r>
      <w:r>
        <w:rPr>
          <w:rFonts w:hint="eastAsia"/>
          <w:color w:val="000000" w:themeColor="text1"/>
          <w:szCs w:val="21"/>
        </w:rPr>
        <w:t>、基金财产清算的期限为</w:t>
      </w:r>
      <w:r>
        <w:rPr>
          <w:rFonts w:hint="eastAsia"/>
          <w:color w:val="000000" w:themeColor="text1"/>
          <w:szCs w:val="21"/>
        </w:rPr>
        <w:t>6</w:t>
      </w:r>
      <w:r>
        <w:rPr>
          <w:rFonts w:hint="eastAsia"/>
          <w:color w:val="000000" w:themeColor="text1"/>
          <w:szCs w:val="21"/>
        </w:rPr>
        <w:t>个月，但因本基金所持证券的流动性受到限制而不能及时变现的，清算期限相应顺延。</w:t>
      </w:r>
    </w:p>
    <w:p w14:paraId="6CC8908A" w14:textId="77777777" w:rsidR="00264E55" w:rsidRDefault="008040BB">
      <w:pPr>
        <w:autoSpaceDE w:val="0"/>
        <w:autoSpaceDN w:val="0"/>
        <w:adjustRightInd w:val="0"/>
        <w:spacing w:line="360" w:lineRule="auto"/>
        <w:ind w:firstLineChars="200" w:firstLine="420"/>
        <w:jc w:val="left"/>
        <w:rPr>
          <w:color w:val="000000" w:themeColor="text1"/>
          <w:szCs w:val="21"/>
        </w:rPr>
      </w:pPr>
      <w:r>
        <w:rPr>
          <w:color w:val="000000" w:themeColor="text1"/>
          <w:szCs w:val="21"/>
        </w:rPr>
        <w:t>6</w:t>
      </w:r>
      <w:r>
        <w:rPr>
          <w:rFonts w:hint="eastAsia"/>
          <w:color w:val="000000" w:themeColor="text1"/>
          <w:szCs w:val="21"/>
        </w:rPr>
        <w:t>、基金管理人与基金托管人协商一致或基金财产清算小组认为有对基金份额持有人更</w:t>
      </w:r>
      <w:r>
        <w:rPr>
          <w:rFonts w:hint="eastAsia"/>
          <w:color w:val="000000" w:themeColor="text1"/>
          <w:szCs w:val="21"/>
        </w:rPr>
        <w:lastRenderedPageBreak/>
        <w:t>为有利的清算方法，本基金财产的清算可按该方法进行，并及时公告，不需召开基金份额持有人大会。相关法律法规或监管部门另有规定的，按相关法律法规或监管部门的要求办理。</w:t>
      </w:r>
    </w:p>
    <w:p w14:paraId="655DF963" w14:textId="77777777" w:rsidR="00264E55" w:rsidRDefault="008040BB">
      <w:pPr>
        <w:autoSpaceDE w:val="0"/>
        <w:autoSpaceDN w:val="0"/>
        <w:adjustRightInd w:val="0"/>
        <w:spacing w:line="360" w:lineRule="auto"/>
        <w:ind w:firstLineChars="200" w:firstLine="420"/>
        <w:jc w:val="left"/>
        <w:rPr>
          <w:color w:val="000000" w:themeColor="text1"/>
          <w:szCs w:val="21"/>
        </w:rPr>
      </w:pPr>
      <w:r>
        <w:rPr>
          <w:rFonts w:hint="eastAsia"/>
          <w:color w:val="000000" w:themeColor="text1"/>
          <w:szCs w:val="21"/>
        </w:rPr>
        <w:t>7</w:t>
      </w:r>
      <w:r>
        <w:rPr>
          <w:rFonts w:hint="eastAsia"/>
          <w:color w:val="000000" w:themeColor="text1"/>
          <w:szCs w:val="21"/>
        </w:rPr>
        <w:t>、清算费用</w:t>
      </w:r>
    </w:p>
    <w:p w14:paraId="61354386" w14:textId="77777777" w:rsidR="00264E55" w:rsidRDefault="008040BB">
      <w:pPr>
        <w:autoSpaceDE w:val="0"/>
        <w:autoSpaceDN w:val="0"/>
        <w:adjustRightInd w:val="0"/>
        <w:spacing w:line="360" w:lineRule="auto"/>
        <w:ind w:firstLineChars="200" w:firstLine="420"/>
        <w:jc w:val="left"/>
        <w:rPr>
          <w:color w:val="000000" w:themeColor="text1"/>
          <w:szCs w:val="21"/>
        </w:rPr>
      </w:pPr>
      <w:r>
        <w:rPr>
          <w:rFonts w:hint="eastAsia"/>
          <w:color w:val="000000" w:themeColor="text1"/>
          <w:szCs w:val="21"/>
        </w:rPr>
        <w:t>清算费用是指基金财产清算小组在进行基金财产清算过程中发生的所有合理费用，清算费用由基金财产清算小组优先从基金财产中支付。</w:t>
      </w:r>
    </w:p>
    <w:p w14:paraId="536C4F7C" w14:textId="77777777" w:rsidR="00264E55" w:rsidRDefault="008040BB">
      <w:pPr>
        <w:autoSpaceDE w:val="0"/>
        <w:autoSpaceDN w:val="0"/>
        <w:adjustRightInd w:val="0"/>
        <w:spacing w:line="360" w:lineRule="auto"/>
        <w:ind w:firstLineChars="200" w:firstLine="420"/>
        <w:jc w:val="left"/>
        <w:rPr>
          <w:color w:val="000000" w:themeColor="text1"/>
          <w:szCs w:val="21"/>
        </w:rPr>
      </w:pPr>
      <w:r>
        <w:rPr>
          <w:color w:val="000000" w:themeColor="text1"/>
          <w:szCs w:val="21"/>
        </w:rPr>
        <w:t>8</w:t>
      </w:r>
      <w:r>
        <w:rPr>
          <w:rFonts w:hint="eastAsia"/>
          <w:color w:val="000000" w:themeColor="text1"/>
          <w:szCs w:val="21"/>
        </w:rPr>
        <w:t>、基金财产按下列顺序清偿：</w:t>
      </w:r>
    </w:p>
    <w:p w14:paraId="7D321FC9" w14:textId="77777777" w:rsidR="00264E55" w:rsidRDefault="008040BB">
      <w:pPr>
        <w:autoSpaceDE w:val="0"/>
        <w:autoSpaceDN w:val="0"/>
        <w:adjustRightInd w:val="0"/>
        <w:spacing w:line="360" w:lineRule="auto"/>
        <w:ind w:firstLineChars="200" w:firstLine="420"/>
        <w:jc w:val="left"/>
        <w:rPr>
          <w:color w:val="000000" w:themeColor="text1"/>
          <w:szCs w:val="21"/>
        </w:rPr>
      </w:pPr>
      <w:r>
        <w:rPr>
          <w:rFonts w:hint="eastAsia"/>
          <w:color w:val="000000" w:themeColor="text1"/>
          <w:szCs w:val="21"/>
        </w:rPr>
        <w:t>（</w:t>
      </w:r>
      <w:r>
        <w:rPr>
          <w:color w:val="000000" w:themeColor="text1"/>
          <w:szCs w:val="21"/>
        </w:rPr>
        <w:t>1</w:t>
      </w:r>
      <w:r>
        <w:rPr>
          <w:rFonts w:hint="eastAsia"/>
          <w:color w:val="000000" w:themeColor="text1"/>
          <w:szCs w:val="21"/>
        </w:rPr>
        <w:t>）支付清算费用；</w:t>
      </w:r>
    </w:p>
    <w:p w14:paraId="06FA56C3" w14:textId="77777777" w:rsidR="00264E55" w:rsidRDefault="008040BB">
      <w:pPr>
        <w:autoSpaceDE w:val="0"/>
        <w:autoSpaceDN w:val="0"/>
        <w:adjustRightInd w:val="0"/>
        <w:spacing w:line="360" w:lineRule="auto"/>
        <w:ind w:firstLineChars="200" w:firstLine="420"/>
        <w:jc w:val="left"/>
        <w:rPr>
          <w:color w:val="000000" w:themeColor="text1"/>
          <w:szCs w:val="21"/>
        </w:rPr>
      </w:pPr>
      <w:r>
        <w:rPr>
          <w:rFonts w:hint="eastAsia"/>
          <w:color w:val="000000" w:themeColor="text1"/>
          <w:szCs w:val="21"/>
        </w:rPr>
        <w:t>（</w:t>
      </w:r>
      <w:r>
        <w:rPr>
          <w:color w:val="000000" w:themeColor="text1"/>
          <w:szCs w:val="21"/>
        </w:rPr>
        <w:t>2</w:t>
      </w:r>
      <w:r>
        <w:rPr>
          <w:rFonts w:hint="eastAsia"/>
          <w:color w:val="000000" w:themeColor="text1"/>
          <w:szCs w:val="21"/>
        </w:rPr>
        <w:t>）交纳所欠税款；</w:t>
      </w:r>
    </w:p>
    <w:p w14:paraId="4CDF2A51" w14:textId="77777777" w:rsidR="00264E55" w:rsidRDefault="008040BB">
      <w:pPr>
        <w:autoSpaceDE w:val="0"/>
        <w:autoSpaceDN w:val="0"/>
        <w:adjustRightInd w:val="0"/>
        <w:spacing w:line="360" w:lineRule="auto"/>
        <w:ind w:firstLineChars="200" w:firstLine="420"/>
        <w:jc w:val="left"/>
        <w:rPr>
          <w:color w:val="000000" w:themeColor="text1"/>
          <w:szCs w:val="21"/>
        </w:rPr>
      </w:pPr>
      <w:r>
        <w:rPr>
          <w:rFonts w:hint="eastAsia"/>
          <w:color w:val="000000" w:themeColor="text1"/>
          <w:szCs w:val="21"/>
        </w:rPr>
        <w:t>（</w:t>
      </w:r>
      <w:r>
        <w:rPr>
          <w:color w:val="000000" w:themeColor="text1"/>
          <w:szCs w:val="21"/>
        </w:rPr>
        <w:t>3</w:t>
      </w:r>
      <w:r>
        <w:rPr>
          <w:rFonts w:hint="eastAsia"/>
          <w:color w:val="000000" w:themeColor="text1"/>
          <w:szCs w:val="21"/>
        </w:rPr>
        <w:t>）清偿基金债务；</w:t>
      </w:r>
    </w:p>
    <w:p w14:paraId="28673719" w14:textId="005F230F" w:rsidR="00264E55" w:rsidRDefault="008040BB">
      <w:pPr>
        <w:autoSpaceDE w:val="0"/>
        <w:autoSpaceDN w:val="0"/>
        <w:adjustRightInd w:val="0"/>
        <w:spacing w:line="360" w:lineRule="auto"/>
        <w:ind w:firstLineChars="200" w:firstLine="420"/>
        <w:jc w:val="left"/>
        <w:rPr>
          <w:color w:val="000000" w:themeColor="text1"/>
          <w:szCs w:val="21"/>
        </w:rPr>
      </w:pPr>
      <w:r>
        <w:rPr>
          <w:rFonts w:hint="eastAsia"/>
          <w:color w:val="000000" w:themeColor="text1"/>
          <w:szCs w:val="21"/>
        </w:rPr>
        <w:t>（</w:t>
      </w:r>
      <w:r>
        <w:rPr>
          <w:color w:val="000000" w:themeColor="text1"/>
          <w:szCs w:val="21"/>
        </w:rPr>
        <w:t>4</w:t>
      </w:r>
      <w:r>
        <w:rPr>
          <w:rFonts w:hint="eastAsia"/>
          <w:color w:val="000000" w:themeColor="text1"/>
          <w:szCs w:val="21"/>
        </w:rPr>
        <w:t>）按</w:t>
      </w:r>
      <w:r w:rsidR="00B95DAE" w:rsidRPr="00B95DAE">
        <w:rPr>
          <w:rFonts w:hint="eastAsia"/>
          <w:color w:val="000000" w:themeColor="text1"/>
          <w:szCs w:val="21"/>
        </w:rPr>
        <w:t>各份额类别内</w:t>
      </w:r>
      <w:r>
        <w:rPr>
          <w:rFonts w:hint="eastAsia"/>
          <w:color w:val="000000" w:themeColor="text1"/>
          <w:szCs w:val="21"/>
        </w:rPr>
        <w:t>基金份额持有人持有的基金份额比例进行分配。</w:t>
      </w:r>
    </w:p>
    <w:p w14:paraId="1AB99379" w14:textId="77777777" w:rsidR="00264E55" w:rsidRDefault="008040BB">
      <w:pPr>
        <w:autoSpaceDE w:val="0"/>
        <w:autoSpaceDN w:val="0"/>
        <w:adjustRightInd w:val="0"/>
        <w:spacing w:line="360" w:lineRule="auto"/>
        <w:ind w:firstLineChars="200" w:firstLine="420"/>
        <w:jc w:val="left"/>
        <w:rPr>
          <w:color w:val="000000" w:themeColor="text1"/>
          <w:szCs w:val="21"/>
        </w:rPr>
      </w:pPr>
      <w:r>
        <w:rPr>
          <w:rFonts w:hint="eastAsia"/>
          <w:color w:val="000000" w:themeColor="text1"/>
          <w:szCs w:val="21"/>
        </w:rPr>
        <w:t>基金财产未按前款（</w:t>
      </w:r>
      <w:r>
        <w:rPr>
          <w:color w:val="000000" w:themeColor="text1"/>
          <w:szCs w:val="21"/>
        </w:rPr>
        <w:t>1</w:t>
      </w:r>
      <w:r>
        <w:rPr>
          <w:rFonts w:hint="eastAsia"/>
          <w:color w:val="000000" w:themeColor="text1"/>
          <w:szCs w:val="21"/>
        </w:rPr>
        <w:t>）－（</w:t>
      </w:r>
      <w:r>
        <w:rPr>
          <w:color w:val="000000" w:themeColor="text1"/>
          <w:szCs w:val="21"/>
        </w:rPr>
        <w:t>3</w:t>
      </w:r>
      <w:r>
        <w:rPr>
          <w:rFonts w:hint="eastAsia"/>
          <w:color w:val="000000" w:themeColor="text1"/>
          <w:szCs w:val="21"/>
        </w:rPr>
        <w:t>）项规定清偿前，不分配给基金份额持有人。</w:t>
      </w:r>
    </w:p>
    <w:p w14:paraId="5C5B572E" w14:textId="77777777" w:rsidR="00264E55" w:rsidRDefault="008040BB">
      <w:pPr>
        <w:spacing w:line="360" w:lineRule="auto"/>
        <w:ind w:firstLine="420"/>
        <w:rPr>
          <w:color w:val="000000" w:themeColor="text1"/>
          <w:szCs w:val="21"/>
        </w:rPr>
      </w:pPr>
      <w:r>
        <w:rPr>
          <w:color w:val="000000" w:themeColor="text1"/>
          <w:szCs w:val="21"/>
        </w:rPr>
        <w:t>9</w:t>
      </w:r>
      <w:r>
        <w:rPr>
          <w:rFonts w:hint="eastAsia"/>
          <w:color w:val="000000" w:themeColor="text1"/>
          <w:szCs w:val="21"/>
        </w:rPr>
        <w:t>、基金财产清算的公告</w:t>
      </w:r>
    </w:p>
    <w:p w14:paraId="372C71D4" w14:textId="77777777" w:rsidR="00264E55" w:rsidRDefault="008040BB">
      <w:pPr>
        <w:spacing w:line="360" w:lineRule="auto"/>
        <w:ind w:firstLine="420"/>
        <w:rPr>
          <w:color w:val="000000" w:themeColor="text1"/>
          <w:szCs w:val="21"/>
        </w:rPr>
      </w:pPr>
      <w:r>
        <w:rPr>
          <w:rFonts w:hint="eastAsia"/>
          <w:color w:val="000000" w:themeColor="text1"/>
          <w:szCs w:val="21"/>
        </w:rPr>
        <w:t>清算过程中的有关重大事项须及时公告；基金财产清算报告</w:t>
      </w:r>
      <w:proofErr w:type="gramStart"/>
      <w:r>
        <w:rPr>
          <w:rFonts w:hint="eastAsia"/>
          <w:color w:val="000000" w:themeColor="text1"/>
          <w:szCs w:val="21"/>
        </w:rPr>
        <w:t>经符合</w:t>
      </w:r>
      <w:proofErr w:type="gramEnd"/>
      <w:r>
        <w:rPr>
          <w:rFonts w:hint="eastAsia"/>
          <w:color w:val="000000" w:themeColor="text1"/>
          <w:szCs w:val="21"/>
        </w:rPr>
        <w:t>《中华人民共和国证券法》规定的会计师事务所审计并由律师事务所出具法律意见书后报中国证监会备案并公告。基金财产清算公告于基金财产清算报告报中国证监会备案后</w:t>
      </w:r>
      <w:r>
        <w:rPr>
          <w:color w:val="000000" w:themeColor="text1"/>
          <w:szCs w:val="21"/>
        </w:rPr>
        <w:t>5</w:t>
      </w:r>
      <w:r>
        <w:rPr>
          <w:rFonts w:hint="eastAsia"/>
          <w:color w:val="000000" w:themeColor="text1"/>
          <w:szCs w:val="21"/>
        </w:rPr>
        <w:t>个工作日内由基金财产清算小组进行公告，基金财产清算小组应当将清算报告登载在规定网站上，并将清算报告提示性公告登载在规定报刊上。</w:t>
      </w:r>
    </w:p>
    <w:p w14:paraId="3F179DFE" w14:textId="77777777" w:rsidR="00264E55" w:rsidRDefault="008040BB">
      <w:pPr>
        <w:spacing w:line="360" w:lineRule="auto"/>
        <w:ind w:firstLine="420"/>
        <w:rPr>
          <w:color w:val="000000" w:themeColor="text1"/>
          <w:szCs w:val="21"/>
        </w:rPr>
      </w:pPr>
      <w:r>
        <w:rPr>
          <w:color w:val="000000" w:themeColor="text1"/>
          <w:szCs w:val="21"/>
        </w:rPr>
        <w:t>10</w:t>
      </w:r>
      <w:r>
        <w:rPr>
          <w:rFonts w:hint="eastAsia"/>
          <w:color w:val="000000" w:themeColor="text1"/>
          <w:szCs w:val="21"/>
        </w:rPr>
        <w:t>、基金财产清算账册及文件的保存</w:t>
      </w:r>
    </w:p>
    <w:p w14:paraId="0814FA29" w14:textId="769BB1CC" w:rsidR="00264E55" w:rsidRDefault="008040BB">
      <w:pPr>
        <w:spacing w:line="360" w:lineRule="auto"/>
        <w:ind w:firstLineChars="200" w:firstLine="420"/>
        <w:rPr>
          <w:color w:val="000000" w:themeColor="text1"/>
          <w:szCs w:val="21"/>
        </w:rPr>
      </w:pPr>
      <w:r>
        <w:rPr>
          <w:rFonts w:hint="eastAsia"/>
          <w:color w:val="000000" w:themeColor="text1"/>
          <w:szCs w:val="21"/>
        </w:rPr>
        <w:t>基金财产清算账册及有关文件由基金托管人保存</w:t>
      </w:r>
      <w:r>
        <w:rPr>
          <w:rFonts w:hint="eastAsia"/>
          <w:bCs/>
          <w:szCs w:val="21"/>
        </w:rPr>
        <w:t>，</w:t>
      </w:r>
      <w:r>
        <w:rPr>
          <w:bCs/>
          <w:szCs w:val="21"/>
        </w:rPr>
        <w:t>保存期限不少于法律法规规定</w:t>
      </w:r>
      <w:r w:rsidR="00753B16" w:rsidRPr="00753B16">
        <w:rPr>
          <w:rFonts w:hint="eastAsia"/>
          <w:bCs/>
          <w:szCs w:val="21"/>
        </w:rPr>
        <w:t>的最低年限</w:t>
      </w:r>
      <w:r>
        <w:rPr>
          <w:rFonts w:hint="eastAsia"/>
          <w:color w:val="000000" w:themeColor="text1"/>
          <w:szCs w:val="21"/>
        </w:rPr>
        <w:t>。</w:t>
      </w:r>
    </w:p>
    <w:p w14:paraId="27CDA50D" w14:textId="77777777" w:rsidR="00264E55" w:rsidRDefault="00264E55">
      <w:pPr>
        <w:spacing w:line="360" w:lineRule="auto"/>
        <w:ind w:firstLineChars="200" w:firstLine="420"/>
        <w:rPr>
          <w:color w:val="000000" w:themeColor="text1"/>
          <w:szCs w:val="21"/>
        </w:rPr>
      </w:pPr>
    </w:p>
    <w:p w14:paraId="1741B95E" w14:textId="77777777" w:rsidR="00264E55" w:rsidRDefault="008040BB">
      <w:pPr>
        <w:pStyle w:val="1"/>
        <w:numPr>
          <w:ilvl w:val="0"/>
          <w:numId w:val="1"/>
        </w:numPr>
        <w:spacing w:before="120" w:after="120" w:line="360" w:lineRule="auto"/>
        <w:jc w:val="center"/>
        <w:rPr>
          <w:b w:val="0"/>
          <w:color w:val="000000" w:themeColor="text1"/>
          <w:sz w:val="24"/>
          <w:szCs w:val="24"/>
        </w:rPr>
      </w:pPr>
      <w:bookmarkStart w:id="44" w:name="_Toc881147"/>
      <w:bookmarkStart w:id="45" w:name="_Toc394474012"/>
      <w:r>
        <w:rPr>
          <w:rFonts w:hint="eastAsia"/>
          <w:color w:val="000000" w:themeColor="text1"/>
          <w:sz w:val="24"/>
          <w:szCs w:val="24"/>
        </w:rPr>
        <w:t>违约责任和责任划分</w:t>
      </w:r>
      <w:bookmarkEnd w:id="44"/>
      <w:bookmarkEnd w:id="45"/>
    </w:p>
    <w:p w14:paraId="4F71163A" w14:textId="77777777" w:rsidR="00264E55" w:rsidRDefault="00264E55">
      <w:pPr>
        <w:spacing w:line="360" w:lineRule="auto"/>
        <w:ind w:firstLineChars="200" w:firstLine="420"/>
        <w:rPr>
          <w:color w:val="000000" w:themeColor="text1"/>
          <w:szCs w:val="21"/>
        </w:rPr>
      </w:pPr>
    </w:p>
    <w:p w14:paraId="406E890F" w14:textId="77777777" w:rsidR="00264E55" w:rsidRDefault="008040BB">
      <w:pPr>
        <w:spacing w:line="360" w:lineRule="auto"/>
        <w:ind w:firstLineChars="200" w:firstLine="420"/>
        <w:rPr>
          <w:color w:val="000000" w:themeColor="text1"/>
          <w:szCs w:val="21"/>
        </w:rPr>
      </w:pPr>
      <w:r>
        <w:rPr>
          <w:rFonts w:hint="eastAsia"/>
          <w:color w:val="000000" w:themeColor="text1"/>
          <w:szCs w:val="21"/>
        </w:rPr>
        <w:t>（一）本协议当事人不履行本协议或履行本协议不符合约定的，应当承担违约责任。</w:t>
      </w:r>
    </w:p>
    <w:p w14:paraId="6B8CE40E" w14:textId="77777777" w:rsidR="00264E55" w:rsidRDefault="008040BB">
      <w:pPr>
        <w:spacing w:line="360" w:lineRule="auto"/>
        <w:ind w:firstLineChars="200" w:firstLine="420"/>
        <w:rPr>
          <w:color w:val="000000" w:themeColor="text1"/>
          <w:szCs w:val="21"/>
        </w:rPr>
      </w:pPr>
      <w:r>
        <w:rPr>
          <w:rFonts w:hint="eastAsia"/>
          <w:color w:val="000000" w:themeColor="text1"/>
          <w:szCs w:val="21"/>
        </w:rPr>
        <w:t>（二）因本协议当事人违约给基金财产或者基金份额持有人造成损害的，应当分别对各自的行为依法承担赔偿责任，因共同行为给基金财产或者基金份额持有人造成损害的，应当承担连带赔偿责任。</w:t>
      </w:r>
    </w:p>
    <w:p w14:paraId="1715E499" w14:textId="77777777" w:rsidR="00264E55" w:rsidRDefault="008040BB">
      <w:pPr>
        <w:spacing w:line="360" w:lineRule="auto"/>
        <w:ind w:firstLineChars="200" w:firstLine="420"/>
        <w:rPr>
          <w:color w:val="000000" w:themeColor="text1"/>
          <w:szCs w:val="21"/>
        </w:rPr>
      </w:pPr>
      <w:r>
        <w:rPr>
          <w:rFonts w:hint="eastAsia"/>
          <w:color w:val="000000" w:themeColor="text1"/>
          <w:szCs w:val="21"/>
        </w:rPr>
        <w:t>（三）一方当事人违反本协议，给另一方当事人造成损失的，应承担赔偿责任。</w:t>
      </w:r>
    </w:p>
    <w:p w14:paraId="3DEF90A2" w14:textId="77777777" w:rsidR="00264E55" w:rsidRDefault="008040BB">
      <w:pPr>
        <w:spacing w:line="360" w:lineRule="auto"/>
        <w:ind w:firstLineChars="200" w:firstLine="420"/>
        <w:rPr>
          <w:color w:val="000000" w:themeColor="text1"/>
          <w:szCs w:val="21"/>
        </w:rPr>
      </w:pPr>
      <w:r>
        <w:rPr>
          <w:rFonts w:hint="eastAsia"/>
          <w:color w:val="000000" w:themeColor="text1"/>
          <w:szCs w:val="21"/>
        </w:rPr>
        <w:lastRenderedPageBreak/>
        <w:t>（四）发生下列情况时，当事人免责：</w:t>
      </w:r>
    </w:p>
    <w:p w14:paraId="2A8C6288" w14:textId="77777777" w:rsidR="00264E55" w:rsidRDefault="008040BB">
      <w:pPr>
        <w:spacing w:line="360" w:lineRule="auto"/>
        <w:ind w:firstLineChars="200" w:firstLine="420"/>
        <w:rPr>
          <w:color w:val="000000" w:themeColor="text1"/>
          <w:szCs w:val="21"/>
        </w:rPr>
      </w:pPr>
      <w:r>
        <w:rPr>
          <w:color w:val="000000" w:themeColor="text1"/>
          <w:szCs w:val="21"/>
        </w:rPr>
        <w:t>1</w:t>
      </w:r>
      <w:r>
        <w:rPr>
          <w:rFonts w:hint="eastAsia"/>
          <w:color w:val="000000" w:themeColor="text1"/>
          <w:szCs w:val="21"/>
        </w:rPr>
        <w:t>、不可抗力；</w:t>
      </w:r>
    </w:p>
    <w:p w14:paraId="66ACC06A" w14:textId="77777777" w:rsidR="00264E55" w:rsidRDefault="008040BB">
      <w:pPr>
        <w:spacing w:line="360" w:lineRule="auto"/>
        <w:ind w:firstLineChars="200" w:firstLine="420"/>
        <w:rPr>
          <w:color w:val="000000" w:themeColor="text1"/>
          <w:szCs w:val="21"/>
        </w:rPr>
      </w:pPr>
      <w:r>
        <w:rPr>
          <w:color w:val="000000" w:themeColor="text1"/>
          <w:szCs w:val="21"/>
        </w:rPr>
        <w:t>2</w:t>
      </w:r>
      <w:r>
        <w:rPr>
          <w:rFonts w:hint="eastAsia"/>
          <w:color w:val="000000" w:themeColor="text1"/>
          <w:szCs w:val="21"/>
        </w:rPr>
        <w:t>、基金管理人和</w:t>
      </w:r>
      <w:r>
        <w:rPr>
          <w:rFonts w:hint="eastAsia"/>
          <w:color w:val="000000" w:themeColor="text1"/>
          <w:szCs w:val="21"/>
        </w:rPr>
        <w:t>/</w:t>
      </w:r>
      <w:r>
        <w:rPr>
          <w:rFonts w:hint="eastAsia"/>
          <w:color w:val="000000" w:themeColor="text1"/>
          <w:szCs w:val="21"/>
        </w:rPr>
        <w:t>或基金托管人按照当时有效的法律法规或中国证监会等监管机构的规定作为或不作为而造成的损失等；</w:t>
      </w:r>
    </w:p>
    <w:p w14:paraId="0C5E8784" w14:textId="77777777" w:rsidR="00264E55" w:rsidRDefault="008040BB">
      <w:pPr>
        <w:spacing w:line="360" w:lineRule="auto"/>
        <w:ind w:firstLineChars="200" w:firstLine="420"/>
        <w:rPr>
          <w:color w:val="000000" w:themeColor="text1"/>
          <w:szCs w:val="21"/>
        </w:rPr>
      </w:pPr>
      <w:r>
        <w:rPr>
          <w:color w:val="000000" w:themeColor="text1"/>
          <w:szCs w:val="21"/>
        </w:rPr>
        <w:t>3</w:t>
      </w:r>
      <w:r>
        <w:rPr>
          <w:rFonts w:hint="eastAsia"/>
          <w:color w:val="000000" w:themeColor="text1"/>
          <w:szCs w:val="21"/>
        </w:rPr>
        <w:t>、基金管理人由于按照</w:t>
      </w:r>
      <w:r>
        <w:rPr>
          <w:rFonts w:ascii="宋体" w:hAnsi="Calibri" w:cs="宋体" w:hint="eastAsia"/>
          <w:color w:val="000000" w:themeColor="text1"/>
          <w:kern w:val="0"/>
          <w:szCs w:val="21"/>
        </w:rPr>
        <w:t>《基金合同》</w:t>
      </w:r>
      <w:r>
        <w:rPr>
          <w:rFonts w:hint="eastAsia"/>
          <w:color w:val="000000" w:themeColor="text1"/>
          <w:szCs w:val="21"/>
        </w:rPr>
        <w:t>规定的投资原则行使或不行使其投资权而造成的损失等。</w:t>
      </w:r>
    </w:p>
    <w:p w14:paraId="218180BD" w14:textId="77777777" w:rsidR="00264E55" w:rsidRDefault="008040BB">
      <w:pPr>
        <w:spacing w:line="360" w:lineRule="auto"/>
        <w:ind w:firstLineChars="200" w:firstLine="420"/>
        <w:rPr>
          <w:color w:val="000000" w:themeColor="text1"/>
          <w:szCs w:val="21"/>
        </w:rPr>
      </w:pPr>
      <w:r>
        <w:rPr>
          <w:rFonts w:hint="eastAsia"/>
          <w:color w:val="000000" w:themeColor="text1"/>
          <w:szCs w:val="21"/>
        </w:rPr>
        <w:t>（五）当事人一方违约，另一方在职责范围内有义务及时采取必要的措施，尽力防止损失的扩大。</w:t>
      </w:r>
    </w:p>
    <w:p w14:paraId="00348577" w14:textId="77777777" w:rsidR="00264E55" w:rsidRDefault="008040BB">
      <w:pPr>
        <w:spacing w:line="360" w:lineRule="auto"/>
        <w:ind w:firstLineChars="200" w:firstLine="420"/>
        <w:rPr>
          <w:color w:val="000000" w:themeColor="text1"/>
          <w:szCs w:val="21"/>
        </w:rPr>
      </w:pPr>
      <w:r>
        <w:rPr>
          <w:rFonts w:hint="eastAsia"/>
          <w:color w:val="000000" w:themeColor="text1"/>
          <w:szCs w:val="21"/>
        </w:rPr>
        <w:t>（六）违约行为虽已发生，但本协议能够继续履行的，在最大限度地保护基金份额持有人利益的前提下，基金管理人和基金托管人应当继续履行本协议。</w:t>
      </w:r>
    </w:p>
    <w:p w14:paraId="79F0DF8C" w14:textId="77777777" w:rsidR="00264E55" w:rsidRDefault="008040BB">
      <w:pPr>
        <w:spacing w:line="360" w:lineRule="auto"/>
        <w:ind w:firstLineChars="200" w:firstLine="420"/>
        <w:rPr>
          <w:color w:val="000000" w:themeColor="text1"/>
          <w:szCs w:val="21"/>
        </w:rPr>
      </w:pPr>
      <w:r>
        <w:rPr>
          <w:rFonts w:hint="eastAsia"/>
          <w:color w:val="000000" w:themeColor="text1"/>
          <w:szCs w:val="21"/>
        </w:rPr>
        <w:t>（七）本协议所述责任</w:t>
      </w:r>
      <w:proofErr w:type="gramStart"/>
      <w:r>
        <w:rPr>
          <w:rFonts w:hint="eastAsia"/>
          <w:color w:val="000000" w:themeColor="text1"/>
          <w:szCs w:val="21"/>
        </w:rPr>
        <w:t>划分仅</w:t>
      </w:r>
      <w:proofErr w:type="gramEnd"/>
      <w:r>
        <w:rPr>
          <w:rFonts w:hint="eastAsia"/>
          <w:color w:val="000000" w:themeColor="text1"/>
          <w:szCs w:val="21"/>
        </w:rPr>
        <w:t>指基金</w:t>
      </w:r>
      <w:r>
        <w:rPr>
          <w:color w:val="000000" w:themeColor="text1"/>
          <w:szCs w:val="21"/>
        </w:rPr>
        <w:t>/</w:t>
      </w:r>
      <w:r>
        <w:rPr>
          <w:rFonts w:hint="eastAsia"/>
          <w:color w:val="000000" w:themeColor="text1"/>
          <w:szCs w:val="21"/>
        </w:rPr>
        <w:t>基金管理人、基金</w:t>
      </w:r>
      <w:r>
        <w:rPr>
          <w:color w:val="000000" w:themeColor="text1"/>
          <w:szCs w:val="21"/>
        </w:rPr>
        <w:t>/</w:t>
      </w:r>
      <w:r>
        <w:rPr>
          <w:rFonts w:hint="eastAsia"/>
          <w:color w:val="000000" w:themeColor="text1"/>
          <w:szCs w:val="21"/>
        </w:rPr>
        <w:t>基金托管人之间的责任划分，并不影响承担责任</w:t>
      </w:r>
      <w:proofErr w:type="gramStart"/>
      <w:r>
        <w:rPr>
          <w:rFonts w:hint="eastAsia"/>
          <w:color w:val="000000" w:themeColor="text1"/>
          <w:szCs w:val="21"/>
        </w:rPr>
        <w:t>一</w:t>
      </w:r>
      <w:proofErr w:type="gramEnd"/>
      <w:r>
        <w:rPr>
          <w:rFonts w:hint="eastAsia"/>
          <w:color w:val="000000" w:themeColor="text1"/>
          <w:szCs w:val="21"/>
        </w:rPr>
        <w:t>方向其他责任方追索的权利。</w:t>
      </w:r>
    </w:p>
    <w:p w14:paraId="28BCFC57" w14:textId="77777777" w:rsidR="00264E55" w:rsidRDefault="008040BB">
      <w:pPr>
        <w:spacing w:line="360" w:lineRule="auto"/>
        <w:ind w:firstLineChars="200" w:firstLine="420"/>
        <w:rPr>
          <w:color w:val="000000" w:themeColor="text1"/>
          <w:szCs w:val="21"/>
        </w:rPr>
      </w:pPr>
      <w:r>
        <w:rPr>
          <w:rFonts w:hint="eastAsia"/>
          <w:color w:val="000000" w:themeColor="text1"/>
          <w:szCs w:val="21"/>
        </w:rPr>
        <w:t>（八）本协议所指损失均为直接损失。</w:t>
      </w:r>
    </w:p>
    <w:p w14:paraId="75296ED8" w14:textId="77777777" w:rsidR="00264E55" w:rsidRDefault="00264E55">
      <w:pPr>
        <w:spacing w:line="360" w:lineRule="auto"/>
        <w:ind w:firstLineChars="200" w:firstLine="420"/>
        <w:rPr>
          <w:color w:val="000000" w:themeColor="text1"/>
          <w:szCs w:val="21"/>
        </w:rPr>
      </w:pPr>
    </w:p>
    <w:p w14:paraId="518E3B1F" w14:textId="77777777" w:rsidR="00264E55" w:rsidRDefault="008040BB">
      <w:pPr>
        <w:pStyle w:val="1"/>
        <w:numPr>
          <w:ilvl w:val="0"/>
          <w:numId w:val="1"/>
        </w:numPr>
        <w:spacing w:before="120" w:after="120" w:line="360" w:lineRule="auto"/>
        <w:jc w:val="center"/>
        <w:rPr>
          <w:b w:val="0"/>
          <w:color w:val="000000" w:themeColor="text1"/>
          <w:sz w:val="24"/>
          <w:szCs w:val="24"/>
        </w:rPr>
      </w:pPr>
      <w:bookmarkStart w:id="46" w:name="_Toc394474013"/>
      <w:bookmarkStart w:id="47" w:name="_Toc881148"/>
      <w:r>
        <w:rPr>
          <w:rFonts w:hint="eastAsia"/>
          <w:color w:val="000000" w:themeColor="text1"/>
          <w:sz w:val="24"/>
          <w:szCs w:val="24"/>
        </w:rPr>
        <w:t>适用法律与争议解决方式</w:t>
      </w:r>
      <w:bookmarkEnd w:id="46"/>
      <w:bookmarkEnd w:id="47"/>
    </w:p>
    <w:p w14:paraId="587EE868" w14:textId="77777777" w:rsidR="00264E55" w:rsidRDefault="00264E55">
      <w:pPr>
        <w:spacing w:line="360" w:lineRule="auto"/>
        <w:ind w:firstLineChars="200" w:firstLine="420"/>
        <w:rPr>
          <w:color w:val="000000" w:themeColor="text1"/>
          <w:szCs w:val="21"/>
        </w:rPr>
      </w:pPr>
    </w:p>
    <w:p w14:paraId="17A6B6F3" w14:textId="77777777" w:rsidR="00264E55" w:rsidRDefault="008040BB">
      <w:pPr>
        <w:spacing w:line="360" w:lineRule="auto"/>
        <w:ind w:firstLineChars="200" w:firstLine="420"/>
        <w:rPr>
          <w:color w:val="000000" w:themeColor="text1"/>
          <w:szCs w:val="21"/>
        </w:rPr>
      </w:pPr>
      <w:r>
        <w:rPr>
          <w:rFonts w:hint="eastAsia"/>
          <w:color w:val="000000" w:themeColor="text1"/>
          <w:szCs w:val="21"/>
        </w:rPr>
        <w:t>（一）本协议适用中华人民共和国法律（为本协议之目的，不包括香港特别行政区、澳门特别行政区和台湾地区有关规定）并从其解释。</w:t>
      </w:r>
    </w:p>
    <w:p w14:paraId="71C54198" w14:textId="799022C7" w:rsidR="00264E55" w:rsidRDefault="008040BB">
      <w:pPr>
        <w:spacing w:line="360" w:lineRule="auto"/>
        <w:ind w:firstLineChars="200" w:firstLine="420"/>
        <w:rPr>
          <w:color w:val="000000" w:themeColor="text1"/>
          <w:szCs w:val="21"/>
        </w:rPr>
      </w:pPr>
      <w:r>
        <w:rPr>
          <w:rFonts w:hint="eastAsia"/>
          <w:color w:val="000000" w:themeColor="text1"/>
          <w:szCs w:val="21"/>
        </w:rPr>
        <w:t>（二）基金管理人与基金托管人之间因本协议产生的或与本协议有关的争议可通过友好协商解决。但争议未能以协商方式解决的，则任何一方有权将争议提交深圳国际仲裁院，根据提交仲裁时该</w:t>
      </w:r>
      <w:r w:rsidR="009F22B4">
        <w:rPr>
          <w:rFonts w:hint="eastAsia"/>
          <w:color w:val="000000" w:themeColor="text1"/>
          <w:szCs w:val="21"/>
        </w:rPr>
        <w:t>仲裁院</w:t>
      </w:r>
      <w:r>
        <w:rPr>
          <w:rFonts w:hint="eastAsia"/>
          <w:color w:val="000000" w:themeColor="text1"/>
          <w:szCs w:val="21"/>
        </w:rPr>
        <w:t>的仲裁规则进行仲裁，仲裁地点为深圳市。仲裁裁决是终局的，对当事人均具有约束力。除非仲裁裁决另有规定，仲裁费、律师费由败诉方承担。</w:t>
      </w:r>
    </w:p>
    <w:p w14:paraId="377262B3" w14:textId="77777777" w:rsidR="00264E55" w:rsidRDefault="008040BB">
      <w:pPr>
        <w:spacing w:line="360" w:lineRule="auto"/>
        <w:ind w:firstLineChars="200" w:firstLine="420"/>
        <w:rPr>
          <w:color w:val="000000" w:themeColor="text1"/>
          <w:szCs w:val="21"/>
        </w:rPr>
      </w:pPr>
      <w:r>
        <w:rPr>
          <w:rFonts w:hint="eastAsia"/>
          <w:color w:val="000000" w:themeColor="text1"/>
          <w:szCs w:val="21"/>
        </w:rPr>
        <w:t>（三）争议处理期间，双方当事人应恪守基金管理人和基金托管人职责，各自继续忠实、勤勉、尽责地履行《基金合同》和《托管协议》规定的义务，维护基金份额持有人的合法权益。</w:t>
      </w:r>
    </w:p>
    <w:p w14:paraId="3A4137E2" w14:textId="77777777" w:rsidR="00264E55" w:rsidRDefault="00264E55">
      <w:pPr>
        <w:spacing w:line="360" w:lineRule="auto"/>
        <w:ind w:firstLineChars="200" w:firstLine="420"/>
        <w:rPr>
          <w:color w:val="000000" w:themeColor="text1"/>
          <w:szCs w:val="21"/>
        </w:rPr>
      </w:pPr>
    </w:p>
    <w:p w14:paraId="73099E2F" w14:textId="77777777" w:rsidR="00264E55" w:rsidRDefault="008040BB">
      <w:pPr>
        <w:pStyle w:val="1"/>
        <w:numPr>
          <w:ilvl w:val="0"/>
          <w:numId w:val="1"/>
        </w:numPr>
        <w:spacing w:before="120" w:after="120" w:line="360" w:lineRule="auto"/>
        <w:jc w:val="center"/>
        <w:rPr>
          <w:b w:val="0"/>
          <w:color w:val="000000" w:themeColor="text1"/>
          <w:sz w:val="24"/>
          <w:szCs w:val="24"/>
        </w:rPr>
      </w:pPr>
      <w:bookmarkStart w:id="48" w:name="_Toc881149"/>
      <w:bookmarkStart w:id="49" w:name="_Toc394474014"/>
      <w:r>
        <w:rPr>
          <w:rFonts w:hint="eastAsia"/>
          <w:color w:val="000000" w:themeColor="text1"/>
          <w:sz w:val="24"/>
          <w:szCs w:val="24"/>
        </w:rPr>
        <w:t>托管协议的效力</w:t>
      </w:r>
      <w:bookmarkEnd w:id="48"/>
      <w:bookmarkEnd w:id="49"/>
    </w:p>
    <w:p w14:paraId="53065D0C" w14:textId="77777777" w:rsidR="00264E55" w:rsidRDefault="00264E55">
      <w:pPr>
        <w:spacing w:line="360" w:lineRule="auto"/>
        <w:ind w:firstLineChars="200" w:firstLine="420"/>
        <w:rPr>
          <w:color w:val="000000" w:themeColor="text1"/>
          <w:szCs w:val="21"/>
        </w:rPr>
      </w:pPr>
    </w:p>
    <w:p w14:paraId="362C6575" w14:textId="77777777" w:rsidR="00264E55" w:rsidRDefault="008040BB">
      <w:pPr>
        <w:spacing w:line="360" w:lineRule="auto"/>
        <w:ind w:firstLineChars="200" w:firstLine="420"/>
        <w:rPr>
          <w:color w:val="000000" w:themeColor="text1"/>
          <w:szCs w:val="21"/>
        </w:rPr>
      </w:pPr>
      <w:r>
        <w:rPr>
          <w:rFonts w:hint="eastAsia"/>
          <w:color w:val="000000" w:themeColor="text1"/>
          <w:szCs w:val="21"/>
        </w:rPr>
        <w:lastRenderedPageBreak/>
        <w:t>（一）基金管理人在向中国证监会申请基金注册时提交的基金托管协议草案，应经托管协议当事人双方盖章以及双方法定代表人或授权代表签字或盖章，协议当事人双方根据中国证监会的意见修改托管协议草案。托管协议以中国证监会注册的文本为正式文本。</w:t>
      </w:r>
    </w:p>
    <w:p w14:paraId="603D1A03" w14:textId="77777777" w:rsidR="00264E55" w:rsidRDefault="008040BB">
      <w:pPr>
        <w:spacing w:line="360" w:lineRule="auto"/>
        <w:ind w:firstLineChars="200" w:firstLine="420"/>
        <w:rPr>
          <w:color w:val="000000" w:themeColor="text1"/>
          <w:szCs w:val="21"/>
        </w:rPr>
      </w:pPr>
      <w:r>
        <w:rPr>
          <w:rFonts w:hint="eastAsia"/>
          <w:color w:val="000000" w:themeColor="text1"/>
          <w:szCs w:val="21"/>
        </w:rPr>
        <w:t>（二）本协议自《基金合同》成立之日起成立，自</w:t>
      </w:r>
      <w:r>
        <w:rPr>
          <w:rFonts w:ascii="宋体" w:hAnsi="Calibri" w:cs="宋体" w:hint="eastAsia"/>
          <w:color w:val="000000" w:themeColor="text1"/>
          <w:kern w:val="0"/>
          <w:szCs w:val="21"/>
        </w:rPr>
        <w:t>《基金合同》</w:t>
      </w:r>
      <w:r>
        <w:rPr>
          <w:rFonts w:hint="eastAsia"/>
          <w:color w:val="000000" w:themeColor="text1"/>
          <w:szCs w:val="21"/>
        </w:rPr>
        <w:t>生效之日起生效，与</w:t>
      </w:r>
      <w:r>
        <w:rPr>
          <w:rFonts w:ascii="宋体" w:hAnsi="Calibri" w:cs="宋体" w:hint="eastAsia"/>
          <w:color w:val="000000" w:themeColor="text1"/>
          <w:kern w:val="0"/>
          <w:szCs w:val="21"/>
        </w:rPr>
        <w:t>《基金合同》</w:t>
      </w:r>
      <w:r>
        <w:rPr>
          <w:rFonts w:hint="eastAsia"/>
          <w:color w:val="000000" w:themeColor="text1"/>
          <w:szCs w:val="21"/>
        </w:rPr>
        <w:t>具有同等法律效力。本协议的有效期自其生效之日起至基金财产清算结果报中国证监会备案并公告之日止。</w:t>
      </w:r>
    </w:p>
    <w:p w14:paraId="231BBD22" w14:textId="77777777" w:rsidR="00264E55" w:rsidRDefault="008040BB">
      <w:pPr>
        <w:spacing w:line="360" w:lineRule="auto"/>
        <w:ind w:firstLineChars="200" w:firstLine="420"/>
        <w:rPr>
          <w:color w:val="000000" w:themeColor="text1"/>
          <w:szCs w:val="21"/>
        </w:rPr>
      </w:pPr>
      <w:r>
        <w:rPr>
          <w:rFonts w:hint="eastAsia"/>
          <w:color w:val="000000" w:themeColor="text1"/>
          <w:szCs w:val="21"/>
        </w:rPr>
        <w:t>（三）本协议自生效之日起对双方当事人具有同等的法律约束力。</w:t>
      </w:r>
    </w:p>
    <w:p w14:paraId="7A33853C" w14:textId="77777777" w:rsidR="00264E55" w:rsidRDefault="008040BB">
      <w:pPr>
        <w:spacing w:line="360" w:lineRule="auto"/>
        <w:ind w:firstLineChars="200" w:firstLine="420"/>
        <w:rPr>
          <w:color w:val="000000" w:themeColor="text1"/>
          <w:szCs w:val="21"/>
        </w:rPr>
      </w:pPr>
      <w:r>
        <w:rPr>
          <w:rFonts w:hint="eastAsia"/>
          <w:color w:val="000000" w:themeColor="text1"/>
          <w:szCs w:val="21"/>
        </w:rPr>
        <w:t>（四）本协议正本一式</w:t>
      </w:r>
      <w:r>
        <w:rPr>
          <w:color w:val="000000" w:themeColor="text1"/>
          <w:szCs w:val="21"/>
        </w:rPr>
        <w:t>3</w:t>
      </w:r>
      <w:r>
        <w:rPr>
          <w:rFonts w:hint="eastAsia"/>
          <w:color w:val="000000" w:themeColor="text1"/>
          <w:szCs w:val="21"/>
        </w:rPr>
        <w:t>份，协议双方各执</w:t>
      </w:r>
      <w:r>
        <w:rPr>
          <w:color w:val="000000" w:themeColor="text1"/>
          <w:szCs w:val="21"/>
        </w:rPr>
        <w:t>1</w:t>
      </w:r>
      <w:r>
        <w:rPr>
          <w:rFonts w:hint="eastAsia"/>
          <w:color w:val="000000" w:themeColor="text1"/>
          <w:szCs w:val="21"/>
        </w:rPr>
        <w:t>份，上报有关监管部门</w:t>
      </w:r>
      <w:r>
        <w:rPr>
          <w:color w:val="000000" w:themeColor="text1"/>
          <w:szCs w:val="21"/>
        </w:rPr>
        <w:t>1</w:t>
      </w:r>
      <w:r>
        <w:rPr>
          <w:rFonts w:hint="eastAsia"/>
          <w:color w:val="000000" w:themeColor="text1"/>
          <w:szCs w:val="21"/>
        </w:rPr>
        <w:t>份，每份具有同等法律效力。</w:t>
      </w:r>
    </w:p>
    <w:p w14:paraId="258B3E5E" w14:textId="77777777" w:rsidR="00264E55" w:rsidRDefault="008040BB">
      <w:pPr>
        <w:pStyle w:val="1"/>
        <w:numPr>
          <w:ilvl w:val="0"/>
          <w:numId w:val="1"/>
        </w:numPr>
        <w:spacing w:before="120" w:after="120" w:line="360" w:lineRule="auto"/>
        <w:jc w:val="center"/>
        <w:rPr>
          <w:b w:val="0"/>
          <w:color w:val="000000" w:themeColor="text1"/>
          <w:sz w:val="24"/>
          <w:szCs w:val="24"/>
        </w:rPr>
      </w:pPr>
      <w:bookmarkStart w:id="50" w:name="_Toc394474015"/>
      <w:bookmarkStart w:id="51" w:name="_Toc881150"/>
      <w:r>
        <w:rPr>
          <w:rFonts w:hint="eastAsia"/>
          <w:color w:val="000000" w:themeColor="text1"/>
          <w:sz w:val="24"/>
          <w:szCs w:val="24"/>
        </w:rPr>
        <w:t>托管协议的签订</w:t>
      </w:r>
      <w:bookmarkEnd w:id="50"/>
      <w:bookmarkEnd w:id="51"/>
    </w:p>
    <w:p w14:paraId="69E46174" w14:textId="77777777" w:rsidR="00264E55" w:rsidRDefault="00264E55">
      <w:pPr>
        <w:spacing w:line="360" w:lineRule="auto"/>
        <w:ind w:firstLineChars="200" w:firstLine="420"/>
        <w:rPr>
          <w:color w:val="000000" w:themeColor="text1"/>
          <w:szCs w:val="21"/>
        </w:rPr>
      </w:pPr>
    </w:p>
    <w:p w14:paraId="797BA004" w14:textId="77777777" w:rsidR="00264E55" w:rsidRDefault="008040BB">
      <w:pPr>
        <w:spacing w:line="360" w:lineRule="auto"/>
        <w:ind w:firstLineChars="200" w:firstLine="420"/>
        <w:rPr>
          <w:color w:val="000000" w:themeColor="text1"/>
          <w:szCs w:val="21"/>
        </w:rPr>
      </w:pPr>
      <w:r>
        <w:rPr>
          <w:rFonts w:hint="eastAsia"/>
          <w:color w:val="000000" w:themeColor="text1"/>
          <w:szCs w:val="21"/>
        </w:rPr>
        <w:t>本托管协议经基金管理人和基金托管人认可后，由该双方当事人在基金托管协议上盖章，并由各自的法定代表人或授权代表签字或盖章，并注明基金托管协议的签订地点和签订日期。</w:t>
      </w:r>
    </w:p>
    <w:p w14:paraId="16B6A37B" w14:textId="77777777" w:rsidR="00264E55" w:rsidRDefault="008040BB">
      <w:pPr>
        <w:widowControl/>
        <w:jc w:val="left"/>
        <w:rPr>
          <w:color w:val="000000" w:themeColor="text1"/>
          <w:szCs w:val="21"/>
        </w:rPr>
      </w:pPr>
      <w:r>
        <w:rPr>
          <w:color w:val="000000" w:themeColor="text1"/>
          <w:szCs w:val="21"/>
        </w:rPr>
        <w:br w:type="page"/>
      </w:r>
    </w:p>
    <w:p w14:paraId="77AA5A0E" w14:textId="395DCBE1" w:rsidR="00264E55" w:rsidRDefault="008040BB">
      <w:pPr>
        <w:pStyle w:val="2"/>
        <w:ind w:firstLine="480"/>
        <w:rPr>
          <w:color w:val="000000"/>
        </w:rPr>
      </w:pPr>
      <w:r>
        <w:rPr>
          <w:color w:val="000000"/>
        </w:rPr>
        <w:lastRenderedPageBreak/>
        <w:t>本页无正文，为《</w:t>
      </w:r>
      <w:r>
        <w:rPr>
          <w:rFonts w:hint="eastAsia"/>
          <w:color w:val="000000"/>
        </w:rPr>
        <w:t>南方</w:t>
      </w:r>
      <w:r w:rsidR="006D6755">
        <w:rPr>
          <w:rFonts w:hint="eastAsia"/>
          <w:color w:val="000000"/>
        </w:rPr>
        <w:t>国证粮食产业</w:t>
      </w:r>
      <w:r>
        <w:rPr>
          <w:rFonts w:hint="eastAsia"/>
          <w:color w:val="000000"/>
        </w:rPr>
        <w:t>交易型开放式指数证券投资基金发起式联接基金托管</w:t>
      </w:r>
      <w:r>
        <w:rPr>
          <w:color w:val="000000"/>
        </w:rPr>
        <w:t>协议》的签字盖章页。</w:t>
      </w:r>
    </w:p>
    <w:p w14:paraId="5D4DCA03" w14:textId="77777777" w:rsidR="00264E55" w:rsidRDefault="00264E55">
      <w:pPr>
        <w:pStyle w:val="2"/>
        <w:ind w:firstLine="480"/>
        <w:rPr>
          <w:color w:val="000000"/>
        </w:rPr>
      </w:pPr>
    </w:p>
    <w:p w14:paraId="0C4BC9E8" w14:textId="77777777" w:rsidR="00264E55" w:rsidRDefault="00264E55">
      <w:pPr>
        <w:pStyle w:val="2"/>
        <w:ind w:firstLine="480"/>
        <w:rPr>
          <w:color w:val="000000"/>
        </w:rPr>
      </w:pPr>
    </w:p>
    <w:p w14:paraId="528D8393" w14:textId="77777777" w:rsidR="00264E55" w:rsidRDefault="00264E55">
      <w:pPr>
        <w:pStyle w:val="2"/>
        <w:ind w:firstLine="480"/>
        <w:rPr>
          <w:color w:val="000000"/>
        </w:rPr>
      </w:pPr>
    </w:p>
    <w:p w14:paraId="19FD8462" w14:textId="77777777" w:rsidR="00264E55" w:rsidRDefault="00264E55">
      <w:pPr>
        <w:pStyle w:val="2"/>
        <w:ind w:firstLine="480"/>
        <w:rPr>
          <w:color w:val="000000"/>
        </w:rPr>
      </w:pPr>
    </w:p>
    <w:p w14:paraId="2DCC5F3F" w14:textId="77777777" w:rsidR="00264E55" w:rsidRDefault="008040BB">
      <w:pPr>
        <w:pStyle w:val="2"/>
        <w:ind w:firstLine="480"/>
        <w:rPr>
          <w:color w:val="000000"/>
        </w:rPr>
      </w:pPr>
      <w:r>
        <w:rPr>
          <w:color w:val="000000"/>
        </w:rPr>
        <w:t>基金管理人：</w:t>
      </w:r>
      <w:r>
        <w:rPr>
          <w:rFonts w:hint="eastAsia"/>
          <w:color w:val="000000"/>
        </w:rPr>
        <w:t>南方基金管理股份有限公司</w:t>
      </w:r>
      <w:r>
        <w:rPr>
          <w:color w:val="000000"/>
        </w:rPr>
        <w:t>（</w:t>
      </w:r>
      <w:r>
        <w:rPr>
          <w:rFonts w:hint="eastAsia"/>
          <w:color w:val="000000"/>
        </w:rPr>
        <w:t>盖章</w:t>
      </w:r>
      <w:r>
        <w:rPr>
          <w:color w:val="000000"/>
        </w:rPr>
        <w:t>）</w:t>
      </w:r>
    </w:p>
    <w:p w14:paraId="146EBDD8" w14:textId="77777777" w:rsidR="00264E55" w:rsidRDefault="00264E55">
      <w:pPr>
        <w:pStyle w:val="2"/>
        <w:ind w:firstLine="480"/>
        <w:rPr>
          <w:color w:val="000000"/>
        </w:rPr>
      </w:pPr>
    </w:p>
    <w:p w14:paraId="7775C5A8" w14:textId="77777777" w:rsidR="00264E55" w:rsidRDefault="00264E55">
      <w:pPr>
        <w:pStyle w:val="2"/>
        <w:ind w:firstLine="480"/>
        <w:rPr>
          <w:color w:val="000000"/>
        </w:rPr>
      </w:pPr>
    </w:p>
    <w:p w14:paraId="7C2CB517" w14:textId="77777777" w:rsidR="00264E55" w:rsidRDefault="00264E55">
      <w:pPr>
        <w:pStyle w:val="2"/>
        <w:ind w:firstLine="480"/>
        <w:rPr>
          <w:color w:val="000000"/>
        </w:rPr>
      </w:pPr>
    </w:p>
    <w:p w14:paraId="5A2C2552" w14:textId="77777777" w:rsidR="00264E55" w:rsidRDefault="00264E55">
      <w:pPr>
        <w:pStyle w:val="2"/>
        <w:ind w:firstLine="480"/>
        <w:rPr>
          <w:color w:val="000000"/>
        </w:rPr>
      </w:pPr>
    </w:p>
    <w:p w14:paraId="6AA09F44" w14:textId="77777777" w:rsidR="00264E55" w:rsidRDefault="008040BB">
      <w:pPr>
        <w:pStyle w:val="2"/>
        <w:ind w:firstLine="480"/>
        <w:rPr>
          <w:color w:val="000000"/>
        </w:rPr>
      </w:pPr>
      <w:r>
        <w:rPr>
          <w:color w:val="000000"/>
        </w:rPr>
        <w:t>法定代表人或授权代表</w:t>
      </w:r>
      <w:r>
        <w:rPr>
          <w:rFonts w:hint="eastAsia"/>
          <w:color w:val="000000"/>
        </w:rPr>
        <w:t>（签字或盖章）</w:t>
      </w:r>
      <w:r>
        <w:rPr>
          <w:color w:val="000000"/>
        </w:rPr>
        <w:t>：</w:t>
      </w:r>
    </w:p>
    <w:p w14:paraId="2F0AE3CC" w14:textId="77777777" w:rsidR="00264E55" w:rsidRDefault="00264E55">
      <w:pPr>
        <w:pStyle w:val="2"/>
        <w:ind w:firstLine="480"/>
        <w:rPr>
          <w:color w:val="000000"/>
        </w:rPr>
      </w:pPr>
    </w:p>
    <w:p w14:paraId="4FD1D8C2" w14:textId="77777777" w:rsidR="00264E55" w:rsidRDefault="00264E55">
      <w:pPr>
        <w:pStyle w:val="2"/>
        <w:ind w:firstLine="480"/>
        <w:rPr>
          <w:color w:val="000000"/>
        </w:rPr>
      </w:pPr>
    </w:p>
    <w:p w14:paraId="4075678A" w14:textId="77777777" w:rsidR="00264E55" w:rsidRDefault="00264E55">
      <w:pPr>
        <w:pStyle w:val="2"/>
        <w:ind w:firstLine="480"/>
        <w:rPr>
          <w:color w:val="000000"/>
        </w:rPr>
      </w:pPr>
    </w:p>
    <w:p w14:paraId="7311E389" w14:textId="77777777" w:rsidR="00264E55" w:rsidRDefault="00264E55">
      <w:pPr>
        <w:pStyle w:val="2"/>
        <w:ind w:firstLine="480"/>
        <w:rPr>
          <w:color w:val="000000"/>
        </w:rPr>
      </w:pPr>
    </w:p>
    <w:p w14:paraId="1052E6C6" w14:textId="77777777" w:rsidR="00264E55" w:rsidRDefault="008040BB">
      <w:pPr>
        <w:pStyle w:val="2"/>
        <w:ind w:firstLine="480"/>
        <w:rPr>
          <w:color w:val="000000"/>
        </w:rPr>
      </w:pPr>
      <w:r>
        <w:rPr>
          <w:color w:val="000000"/>
        </w:rPr>
        <w:t>基金托管人：中信证券股份有限公司（</w:t>
      </w:r>
      <w:r>
        <w:rPr>
          <w:rFonts w:hint="eastAsia"/>
          <w:color w:val="000000"/>
        </w:rPr>
        <w:t>盖章</w:t>
      </w:r>
      <w:r>
        <w:rPr>
          <w:color w:val="000000"/>
        </w:rPr>
        <w:t>）</w:t>
      </w:r>
    </w:p>
    <w:p w14:paraId="576BF1E6" w14:textId="77777777" w:rsidR="00264E55" w:rsidRDefault="00264E55">
      <w:pPr>
        <w:pStyle w:val="2"/>
        <w:ind w:firstLine="480"/>
        <w:rPr>
          <w:color w:val="000000"/>
        </w:rPr>
      </w:pPr>
    </w:p>
    <w:p w14:paraId="632BF8B1" w14:textId="77777777" w:rsidR="00264E55" w:rsidRDefault="00264E55">
      <w:pPr>
        <w:pStyle w:val="2"/>
        <w:ind w:firstLine="480"/>
        <w:rPr>
          <w:color w:val="000000"/>
        </w:rPr>
      </w:pPr>
    </w:p>
    <w:p w14:paraId="28F08CF9" w14:textId="77777777" w:rsidR="00264E55" w:rsidRDefault="00264E55">
      <w:pPr>
        <w:pStyle w:val="2"/>
        <w:ind w:firstLine="480"/>
        <w:rPr>
          <w:color w:val="000000"/>
        </w:rPr>
      </w:pPr>
    </w:p>
    <w:p w14:paraId="2F5CEACC" w14:textId="77777777" w:rsidR="00264E55" w:rsidRDefault="00264E55">
      <w:pPr>
        <w:pStyle w:val="2"/>
        <w:ind w:firstLine="480"/>
        <w:rPr>
          <w:color w:val="000000"/>
        </w:rPr>
      </w:pPr>
    </w:p>
    <w:p w14:paraId="1AA872BF" w14:textId="77777777" w:rsidR="00264E55" w:rsidRDefault="008040BB">
      <w:pPr>
        <w:pStyle w:val="2"/>
        <w:ind w:firstLine="480"/>
        <w:rPr>
          <w:color w:val="000000"/>
        </w:rPr>
      </w:pPr>
      <w:r>
        <w:rPr>
          <w:color w:val="000000"/>
        </w:rPr>
        <w:t>法定代表人或授权代表</w:t>
      </w:r>
      <w:r>
        <w:rPr>
          <w:rFonts w:hint="eastAsia"/>
          <w:color w:val="000000"/>
        </w:rPr>
        <w:t>（签字或盖章）</w:t>
      </w:r>
      <w:r>
        <w:rPr>
          <w:color w:val="000000"/>
        </w:rPr>
        <w:t>：</w:t>
      </w:r>
    </w:p>
    <w:p w14:paraId="4B46CCAC" w14:textId="77777777" w:rsidR="00264E55" w:rsidRDefault="00264E55">
      <w:pPr>
        <w:pStyle w:val="2"/>
        <w:ind w:firstLine="480"/>
        <w:rPr>
          <w:color w:val="000000"/>
        </w:rPr>
      </w:pPr>
    </w:p>
    <w:p w14:paraId="7626C0AB" w14:textId="77777777" w:rsidR="00264E55" w:rsidRDefault="00264E55">
      <w:pPr>
        <w:pStyle w:val="2"/>
        <w:ind w:firstLine="480"/>
        <w:rPr>
          <w:color w:val="000000"/>
        </w:rPr>
      </w:pPr>
    </w:p>
    <w:p w14:paraId="47BA4653" w14:textId="77777777" w:rsidR="00264E55" w:rsidRDefault="00264E55">
      <w:pPr>
        <w:pStyle w:val="2"/>
        <w:ind w:firstLine="480"/>
        <w:rPr>
          <w:color w:val="000000"/>
        </w:rPr>
      </w:pPr>
    </w:p>
    <w:p w14:paraId="5028AEB3" w14:textId="77777777" w:rsidR="00264E55" w:rsidRDefault="00264E55">
      <w:pPr>
        <w:pStyle w:val="2"/>
        <w:ind w:firstLine="480"/>
        <w:rPr>
          <w:color w:val="000000"/>
        </w:rPr>
      </w:pPr>
    </w:p>
    <w:p w14:paraId="43C2ECFB" w14:textId="77777777" w:rsidR="00264E55" w:rsidRDefault="008040BB">
      <w:pPr>
        <w:pStyle w:val="2"/>
        <w:ind w:firstLine="480"/>
        <w:rPr>
          <w:color w:val="000000"/>
        </w:rPr>
      </w:pPr>
      <w:r>
        <w:rPr>
          <w:color w:val="000000"/>
        </w:rPr>
        <w:t>签订地点：北京</w:t>
      </w:r>
    </w:p>
    <w:p w14:paraId="280A3EDD" w14:textId="25A0DAD7" w:rsidR="00264E55" w:rsidRDefault="008040BB">
      <w:pPr>
        <w:pStyle w:val="2"/>
        <w:ind w:firstLine="480"/>
        <w:rPr>
          <w:color w:val="000000"/>
        </w:rPr>
      </w:pPr>
      <w:r>
        <w:rPr>
          <w:color w:val="000000"/>
        </w:rPr>
        <w:t>签订日期：二〇二</w:t>
      </w:r>
      <w:r w:rsidR="00D004CA">
        <w:rPr>
          <w:rFonts w:hint="eastAsia"/>
          <w:color w:val="000000"/>
        </w:rPr>
        <w:t xml:space="preserve"> </w:t>
      </w:r>
      <w:r w:rsidR="00D004CA">
        <w:rPr>
          <w:color w:val="000000"/>
        </w:rPr>
        <w:t xml:space="preserve"> </w:t>
      </w:r>
      <w:r>
        <w:rPr>
          <w:color w:val="000000"/>
        </w:rPr>
        <w:t>年</w:t>
      </w:r>
      <w:r>
        <w:rPr>
          <w:color w:val="000000"/>
        </w:rPr>
        <w:t xml:space="preserve">    </w:t>
      </w:r>
      <w:r>
        <w:rPr>
          <w:color w:val="000000"/>
        </w:rPr>
        <w:t>月</w:t>
      </w:r>
      <w:r>
        <w:rPr>
          <w:color w:val="000000"/>
        </w:rPr>
        <w:t xml:space="preserve">     </w:t>
      </w:r>
      <w:r>
        <w:rPr>
          <w:color w:val="000000"/>
        </w:rPr>
        <w:t>日</w:t>
      </w:r>
    </w:p>
    <w:p w14:paraId="2C1A6A6B" w14:textId="77777777" w:rsidR="00264E55" w:rsidRDefault="00264E55"/>
    <w:sectPr w:rsidR="00264E55">
      <w:headerReference w:type="default" r:id="rId10"/>
      <w:footerReference w:type="default" r:id="rId11"/>
      <w:pgSz w:w="11906" w:h="16838"/>
      <w:pgMar w:top="1440" w:right="1800" w:bottom="1560" w:left="1800" w:header="851" w:footer="992" w:gutter="0"/>
      <w:pgNumType w:start="1"/>
      <w:cols w:space="425"/>
      <w:docGrid w:type="lines" w:linePitch="312"/>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4151E2F0" w16cid:durableId="2DB5A765"/>
  <w16cid:commentId w16cid:paraId="6726C373" w16cid:durableId="2DB1896F"/>
  <w16cid:commentId w16cid:paraId="23F36D08" w16cid:durableId="2DB18795"/>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EBFD515" w14:textId="77777777" w:rsidR="003F10D4" w:rsidRDefault="003F10D4">
      <w:r>
        <w:separator/>
      </w:r>
    </w:p>
  </w:endnote>
  <w:endnote w:type="continuationSeparator" w:id="0">
    <w:p w14:paraId="62C9A955" w14:textId="77777777" w:rsidR="003F10D4" w:rsidRDefault="003F10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28DE8D" w14:textId="77777777" w:rsidR="00C864FB" w:rsidRDefault="00C864FB">
    <w:pPr>
      <w:pStyle w:val="ab"/>
      <w:jc w:val="center"/>
    </w:pPr>
  </w:p>
  <w:p w14:paraId="1EEE93E0" w14:textId="77777777" w:rsidR="00C864FB" w:rsidRDefault="00C864FB">
    <w:pPr>
      <w:pStyle w:val="ab"/>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80866400"/>
    </w:sdtPr>
    <w:sdtEndPr/>
    <w:sdtContent>
      <w:p w14:paraId="1F365C2F" w14:textId="2A9322F5" w:rsidR="00C864FB" w:rsidRDefault="00C864FB">
        <w:pPr>
          <w:pStyle w:val="ab"/>
          <w:jc w:val="center"/>
        </w:pPr>
        <w:r>
          <w:rPr>
            <w:rFonts w:hint="eastAsia"/>
          </w:rPr>
          <w:t>4-</w:t>
        </w:r>
        <w:r>
          <w:fldChar w:fldCharType="begin"/>
        </w:r>
        <w:r>
          <w:instrText>PAGE   \* MERGEFORMAT</w:instrText>
        </w:r>
        <w:r>
          <w:fldChar w:fldCharType="separate"/>
        </w:r>
        <w:r w:rsidR="001A1E95" w:rsidRPr="001A1E95">
          <w:rPr>
            <w:noProof/>
            <w:lang w:val="zh-CN"/>
          </w:rPr>
          <w:t>2</w:t>
        </w:r>
        <w:r>
          <w:rPr>
            <w:lang w:val="zh-CN"/>
          </w:rPr>
          <w:fldChar w:fldCharType="end"/>
        </w:r>
      </w:p>
    </w:sdtContent>
  </w:sdt>
  <w:p w14:paraId="037B3A84" w14:textId="77777777" w:rsidR="00C864FB" w:rsidRDefault="00C864FB">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62ABC56" w14:textId="77777777" w:rsidR="003F10D4" w:rsidRDefault="003F10D4">
      <w:r>
        <w:separator/>
      </w:r>
    </w:p>
  </w:footnote>
  <w:footnote w:type="continuationSeparator" w:id="0">
    <w:p w14:paraId="1EEDCF80" w14:textId="77777777" w:rsidR="003F10D4" w:rsidRDefault="003F10D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ADDF19" w14:textId="5E6343C3" w:rsidR="00C864FB" w:rsidRDefault="00C864FB">
    <w:pPr>
      <w:pStyle w:val="ad"/>
      <w:jc w:val="right"/>
    </w:pPr>
    <w:r>
      <w:rPr>
        <w:rFonts w:hint="eastAsia"/>
      </w:rPr>
      <w:t>南方</w:t>
    </w:r>
    <w:proofErr w:type="gramStart"/>
    <w:r>
      <w:rPr>
        <w:rFonts w:hint="eastAsia"/>
      </w:rPr>
      <w:t>国证粮食</w:t>
    </w:r>
    <w:proofErr w:type="gramEnd"/>
    <w:r>
      <w:rPr>
        <w:rFonts w:hint="eastAsia"/>
      </w:rPr>
      <w:t>产业交易型开放式指数证券投资基金发起式联接基金托管协议</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486AC0" w14:textId="212B858E" w:rsidR="00C864FB" w:rsidRDefault="00C864FB">
    <w:pPr>
      <w:pStyle w:val="ad"/>
      <w:jc w:val="right"/>
    </w:pPr>
    <w:r>
      <w:rPr>
        <w:rFonts w:hint="eastAsia"/>
      </w:rPr>
      <w:t>南方</w:t>
    </w:r>
    <w:proofErr w:type="gramStart"/>
    <w:r>
      <w:rPr>
        <w:rFonts w:hint="eastAsia"/>
      </w:rPr>
      <w:t>国证粮食</w:t>
    </w:r>
    <w:proofErr w:type="gramEnd"/>
    <w:r>
      <w:rPr>
        <w:rFonts w:hint="eastAsia"/>
      </w:rPr>
      <w:t>产业交易型开放式指数证券投资基金发起式联接基金托管协议</w:t>
    </w:r>
  </w:p>
  <w:p w14:paraId="76344CE5" w14:textId="77777777" w:rsidR="00C864FB" w:rsidRDefault="00C864FB">
    <w:pPr>
      <w:pStyle w:val="ad"/>
      <w:pBdr>
        <w:bottom w:val="none" w:sz="0" w:space="0" w:color="auto"/>
      </w:pBdr>
      <w:jc w:val="lef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574246B"/>
    <w:multiLevelType w:val="multilevel"/>
    <w:tmpl w:val="4574246B"/>
    <w:lvl w:ilvl="0">
      <w:start w:val="1"/>
      <w:numFmt w:val="japaneseCounting"/>
      <w:lvlText w:val="%1、"/>
      <w:lvlJc w:val="left"/>
      <w:pPr>
        <w:ind w:left="450" w:hanging="450"/>
      </w:pPr>
      <w:rPr>
        <w:rFonts w:hint="default"/>
        <w:b/>
        <w:sz w:val="24"/>
        <w:szCs w:val="24"/>
        <w:lang w:val="en-US"/>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15:restartNumberingAfterBreak="0">
    <w:nsid w:val="73723742"/>
    <w:multiLevelType w:val="multilevel"/>
    <w:tmpl w:val="73723742"/>
    <w:lvl w:ilvl="0">
      <w:start w:val="1"/>
      <w:numFmt w:val="japaneseCounting"/>
      <w:lvlText w:val="（%1）"/>
      <w:lvlJc w:val="left"/>
      <w:pPr>
        <w:ind w:left="1140" w:hanging="720"/>
      </w:pPr>
      <w:rPr>
        <w:rFonts w:hint="default"/>
      </w:r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5F8F"/>
    <w:rsid w:val="00012534"/>
    <w:rsid w:val="000127AF"/>
    <w:rsid w:val="00014D14"/>
    <w:rsid w:val="00022665"/>
    <w:rsid w:val="00025271"/>
    <w:rsid w:val="00025E69"/>
    <w:rsid w:val="000313FC"/>
    <w:rsid w:val="00040CCE"/>
    <w:rsid w:val="000448D9"/>
    <w:rsid w:val="00047912"/>
    <w:rsid w:val="00050031"/>
    <w:rsid w:val="00062FF4"/>
    <w:rsid w:val="0006711D"/>
    <w:rsid w:val="00070820"/>
    <w:rsid w:val="000718F9"/>
    <w:rsid w:val="00082F12"/>
    <w:rsid w:val="00083A51"/>
    <w:rsid w:val="00086495"/>
    <w:rsid w:val="00090A1D"/>
    <w:rsid w:val="0009101B"/>
    <w:rsid w:val="0009105A"/>
    <w:rsid w:val="00097F0A"/>
    <w:rsid w:val="000A017E"/>
    <w:rsid w:val="000A2699"/>
    <w:rsid w:val="000B09EF"/>
    <w:rsid w:val="000B0F31"/>
    <w:rsid w:val="000B25CC"/>
    <w:rsid w:val="000C2B2E"/>
    <w:rsid w:val="000C490A"/>
    <w:rsid w:val="000C6A36"/>
    <w:rsid w:val="000D0B4D"/>
    <w:rsid w:val="000D29A6"/>
    <w:rsid w:val="000D5548"/>
    <w:rsid w:val="000D6417"/>
    <w:rsid w:val="000E305A"/>
    <w:rsid w:val="001073E7"/>
    <w:rsid w:val="001079A0"/>
    <w:rsid w:val="001248AD"/>
    <w:rsid w:val="00135A87"/>
    <w:rsid w:val="001438C2"/>
    <w:rsid w:val="00144E6F"/>
    <w:rsid w:val="0015665D"/>
    <w:rsid w:val="00162A6B"/>
    <w:rsid w:val="001654B5"/>
    <w:rsid w:val="00165AD2"/>
    <w:rsid w:val="00172E61"/>
    <w:rsid w:val="00174166"/>
    <w:rsid w:val="0017449A"/>
    <w:rsid w:val="00174ED2"/>
    <w:rsid w:val="00184051"/>
    <w:rsid w:val="00192C30"/>
    <w:rsid w:val="00195F80"/>
    <w:rsid w:val="0019637B"/>
    <w:rsid w:val="001A1E95"/>
    <w:rsid w:val="001A2049"/>
    <w:rsid w:val="001A5516"/>
    <w:rsid w:val="001B04B0"/>
    <w:rsid w:val="001C2115"/>
    <w:rsid w:val="001C51A0"/>
    <w:rsid w:val="001C542D"/>
    <w:rsid w:val="001E6635"/>
    <w:rsid w:val="001F02A9"/>
    <w:rsid w:val="001F696C"/>
    <w:rsid w:val="00215E0B"/>
    <w:rsid w:val="002213D9"/>
    <w:rsid w:val="00224E9E"/>
    <w:rsid w:val="00226CC2"/>
    <w:rsid w:val="00226D59"/>
    <w:rsid w:val="0023257E"/>
    <w:rsid w:val="002434B3"/>
    <w:rsid w:val="00246FF5"/>
    <w:rsid w:val="002511E6"/>
    <w:rsid w:val="00251C30"/>
    <w:rsid w:val="002565E5"/>
    <w:rsid w:val="00264015"/>
    <w:rsid w:val="00264E55"/>
    <w:rsid w:val="00277B56"/>
    <w:rsid w:val="00285EA0"/>
    <w:rsid w:val="002A1E40"/>
    <w:rsid w:val="002A4616"/>
    <w:rsid w:val="002A52CB"/>
    <w:rsid w:val="002B6DCE"/>
    <w:rsid w:val="002E74B7"/>
    <w:rsid w:val="002F0935"/>
    <w:rsid w:val="002F59B3"/>
    <w:rsid w:val="003029C2"/>
    <w:rsid w:val="00304CFF"/>
    <w:rsid w:val="00306E59"/>
    <w:rsid w:val="00307438"/>
    <w:rsid w:val="003119D4"/>
    <w:rsid w:val="003165D0"/>
    <w:rsid w:val="003179F9"/>
    <w:rsid w:val="0032011A"/>
    <w:rsid w:val="00322A58"/>
    <w:rsid w:val="00327AA2"/>
    <w:rsid w:val="00334C9C"/>
    <w:rsid w:val="00336EEB"/>
    <w:rsid w:val="0034787F"/>
    <w:rsid w:val="003508E9"/>
    <w:rsid w:val="003519B5"/>
    <w:rsid w:val="003548DC"/>
    <w:rsid w:val="003609CA"/>
    <w:rsid w:val="003631E9"/>
    <w:rsid w:val="003653F2"/>
    <w:rsid w:val="0036738F"/>
    <w:rsid w:val="0037175E"/>
    <w:rsid w:val="00377217"/>
    <w:rsid w:val="003946FA"/>
    <w:rsid w:val="00396608"/>
    <w:rsid w:val="003A771C"/>
    <w:rsid w:val="003B0B7D"/>
    <w:rsid w:val="003B70D8"/>
    <w:rsid w:val="003B7545"/>
    <w:rsid w:val="003C1F04"/>
    <w:rsid w:val="003C627A"/>
    <w:rsid w:val="003D1DD4"/>
    <w:rsid w:val="003E6DFC"/>
    <w:rsid w:val="003F10D4"/>
    <w:rsid w:val="00400749"/>
    <w:rsid w:val="00402D79"/>
    <w:rsid w:val="00413403"/>
    <w:rsid w:val="00416C85"/>
    <w:rsid w:val="00417C24"/>
    <w:rsid w:val="004240DD"/>
    <w:rsid w:val="00437F5E"/>
    <w:rsid w:val="00443641"/>
    <w:rsid w:val="00443E9F"/>
    <w:rsid w:val="0044731B"/>
    <w:rsid w:val="00455B93"/>
    <w:rsid w:val="00457BD1"/>
    <w:rsid w:val="00462160"/>
    <w:rsid w:val="0046331F"/>
    <w:rsid w:val="00485D3C"/>
    <w:rsid w:val="00491C5A"/>
    <w:rsid w:val="004B6F55"/>
    <w:rsid w:val="004B72F8"/>
    <w:rsid w:val="004C1DFB"/>
    <w:rsid w:val="004C277D"/>
    <w:rsid w:val="004C6A85"/>
    <w:rsid w:val="004D339E"/>
    <w:rsid w:val="004E10B4"/>
    <w:rsid w:val="004E4C10"/>
    <w:rsid w:val="004F0068"/>
    <w:rsid w:val="004F466B"/>
    <w:rsid w:val="00500C23"/>
    <w:rsid w:val="00501A09"/>
    <w:rsid w:val="00506B28"/>
    <w:rsid w:val="00507FE4"/>
    <w:rsid w:val="0051179F"/>
    <w:rsid w:val="00517453"/>
    <w:rsid w:val="00521099"/>
    <w:rsid w:val="00522BD6"/>
    <w:rsid w:val="00524116"/>
    <w:rsid w:val="00530252"/>
    <w:rsid w:val="00541769"/>
    <w:rsid w:val="0054439F"/>
    <w:rsid w:val="00544E35"/>
    <w:rsid w:val="0055589E"/>
    <w:rsid w:val="0055796D"/>
    <w:rsid w:val="00564C2B"/>
    <w:rsid w:val="00576306"/>
    <w:rsid w:val="005846B2"/>
    <w:rsid w:val="005875AB"/>
    <w:rsid w:val="005A0AB9"/>
    <w:rsid w:val="005A5CD6"/>
    <w:rsid w:val="005A6547"/>
    <w:rsid w:val="005B0850"/>
    <w:rsid w:val="005B40F0"/>
    <w:rsid w:val="005C1F9D"/>
    <w:rsid w:val="005C23EB"/>
    <w:rsid w:val="005C3179"/>
    <w:rsid w:val="005D1100"/>
    <w:rsid w:val="005D263F"/>
    <w:rsid w:val="005D65EA"/>
    <w:rsid w:val="005E2536"/>
    <w:rsid w:val="005E4672"/>
    <w:rsid w:val="005E5D39"/>
    <w:rsid w:val="005E70B2"/>
    <w:rsid w:val="005F79B3"/>
    <w:rsid w:val="0060325F"/>
    <w:rsid w:val="006035EA"/>
    <w:rsid w:val="006052C5"/>
    <w:rsid w:val="00605FD0"/>
    <w:rsid w:val="006155F0"/>
    <w:rsid w:val="0062317C"/>
    <w:rsid w:val="006308DF"/>
    <w:rsid w:val="0063653B"/>
    <w:rsid w:val="00646186"/>
    <w:rsid w:val="006540FC"/>
    <w:rsid w:val="00665E9F"/>
    <w:rsid w:val="006759B3"/>
    <w:rsid w:val="006920D1"/>
    <w:rsid w:val="0069581D"/>
    <w:rsid w:val="006B1FCE"/>
    <w:rsid w:val="006C394A"/>
    <w:rsid w:val="006D6755"/>
    <w:rsid w:val="006F141E"/>
    <w:rsid w:val="006F3491"/>
    <w:rsid w:val="006F36F6"/>
    <w:rsid w:val="006F5A12"/>
    <w:rsid w:val="00700819"/>
    <w:rsid w:val="007011F6"/>
    <w:rsid w:val="00710B1F"/>
    <w:rsid w:val="00712FB8"/>
    <w:rsid w:val="007135A5"/>
    <w:rsid w:val="00730574"/>
    <w:rsid w:val="00735E4F"/>
    <w:rsid w:val="007418FD"/>
    <w:rsid w:val="007428E4"/>
    <w:rsid w:val="00752301"/>
    <w:rsid w:val="00752B35"/>
    <w:rsid w:val="00753B16"/>
    <w:rsid w:val="00772169"/>
    <w:rsid w:val="007751CF"/>
    <w:rsid w:val="007861D6"/>
    <w:rsid w:val="00793F87"/>
    <w:rsid w:val="007A2C0A"/>
    <w:rsid w:val="007A7FF0"/>
    <w:rsid w:val="007B41DF"/>
    <w:rsid w:val="007B6B1F"/>
    <w:rsid w:val="007E7A56"/>
    <w:rsid w:val="007F4D16"/>
    <w:rsid w:val="007F5F6A"/>
    <w:rsid w:val="007F77EB"/>
    <w:rsid w:val="00803D06"/>
    <w:rsid w:val="008040BB"/>
    <w:rsid w:val="00806102"/>
    <w:rsid w:val="00806E8A"/>
    <w:rsid w:val="008175CA"/>
    <w:rsid w:val="00817861"/>
    <w:rsid w:val="00830C58"/>
    <w:rsid w:val="00833F49"/>
    <w:rsid w:val="00842A0B"/>
    <w:rsid w:val="00844084"/>
    <w:rsid w:val="00846CD4"/>
    <w:rsid w:val="008528E8"/>
    <w:rsid w:val="00856425"/>
    <w:rsid w:val="008630C0"/>
    <w:rsid w:val="008827DD"/>
    <w:rsid w:val="008974CF"/>
    <w:rsid w:val="008B141F"/>
    <w:rsid w:val="008B212E"/>
    <w:rsid w:val="008B317E"/>
    <w:rsid w:val="008B465C"/>
    <w:rsid w:val="008B4E9D"/>
    <w:rsid w:val="008B5914"/>
    <w:rsid w:val="008C60AA"/>
    <w:rsid w:val="008D004F"/>
    <w:rsid w:val="008F0FB2"/>
    <w:rsid w:val="008F2E88"/>
    <w:rsid w:val="0090459E"/>
    <w:rsid w:val="00907278"/>
    <w:rsid w:val="00914AED"/>
    <w:rsid w:val="009170C6"/>
    <w:rsid w:val="0093339C"/>
    <w:rsid w:val="00937C23"/>
    <w:rsid w:val="00945785"/>
    <w:rsid w:val="00962AEF"/>
    <w:rsid w:val="0097015F"/>
    <w:rsid w:val="00974B86"/>
    <w:rsid w:val="00981351"/>
    <w:rsid w:val="009855C6"/>
    <w:rsid w:val="009A1494"/>
    <w:rsid w:val="009A47CE"/>
    <w:rsid w:val="009C389C"/>
    <w:rsid w:val="009D1D80"/>
    <w:rsid w:val="009E1294"/>
    <w:rsid w:val="009E3F64"/>
    <w:rsid w:val="009E7F60"/>
    <w:rsid w:val="009F1E3C"/>
    <w:rsid w:val="009F22B4"/>
    <w:rsid w:val="00A002C0"/>
    <w:rsid w:val="00A0461C"/>
    <w:rsid w:val="00A159B6"/>
    <w:rsid w:val="00A23673"/>
    <w:rsid w:val="00A31698"/>
    <w:rsid w:val="00A40316"/>
    <w:rsid w:val="00A66D6D"/>
    <w:rsid w:val="00A70916"/>
    <w:rsid w:val="00A74092"/>
    <w:rsid w:val="00A74D6A"/>
    <w:rsid w:val="00A76EA9"/>
    <w:rsid w:val="00A772D1"/>
    <w:rsid w:val="00A825DA"/>
    <w:rsid w:val="00A82AE1"/>
    <w:rsid w:val="00A85131"/>
    <w:rsid w:val="00A87D28"/>
    <w:rsid w:val="00A9053B"/>
    <w:rsid w:val="00A9797A"/>
    <w:rsid w:val="00AA03CF"/>
    <w:rsid w:val="00AA0AFD"/>
    <w:rsid w:val="00AA6D76"/>
    <w:rsid w:val="00AB0494"/>
    <w:rsid w:val="00AB078A"/>
    <w:rsid w:val="00AB22EC"/>
    <w:rsid w:val="00AC2841"/>
    <w:rsid w:val="00AC79E1"/>
    <w:rsid w:val="00AD6F95"/>
    <w:rsid w:val="00AE3DDF"/>
    <w:rsid w:val="00AE7635"/>
    <w:rsid w:val="00AF08FB"/>
    <w:rsid w:val="00AF19BC"/>
    <w:rsid w:val="00B01232"/>
    <w:rsid w:val="00B0559E"/>
    <w:rsid w:val="00B055C3"/>
    <w:rsid w:val="00B141B3"/>
    <w:rsid w:val="00B25855"/>
    <w:rsid w:val="00B26EDF"/>
    <w:rsid w:val="00B414F9"/>
    <w:rsid w:val="00B423E7"/>
    <w:rsid w:val="00B424E4"/>
    <w:rsid w:val="00B43196"/>
    <w:rsid w:val="00B45F39"/>
    <w:rsid w:val="00B56272"/>
    <w:rsid w:val="00B656E3"/>
    <w:rsid w:val="00B6720A"/>
    <w:rsid w:val="00B70C7F"/>
    <w:rsid w:val="00B75E8D"/>
    <w:rsid w:val="00B76F89"/>
    <w:rsid w:val="00B83709"/>
    <w:rsid w:val="00B865DB"/>
    <w:rsid w:val="00B87FE0"/>
    <w:rsid w:val="00B95DAE"/>
    <w:rsid w:val="00BA28B5"/>
    <w:rsid w:val="00BA651C"/>
    <w:rsid w:val="00BA658E"/>
    <w:rsid w:val="00BC47E2"/>
    <w:rsid w:val="00BD7543"/>
    <w:rsid w:val="00BE7ACF"/>
    <w:rsid w:val="00BF071C"/>
    <w:rsid w:val="00BF3D2C"/>
    <w:rsid w:val="00C005AE"/>
    <w:rsid w:val="00C20799"/>
    <w:rsid w:val="00C23A8C"/>
    <w:rsid w:val="00C253E7"/>
    <w:rsid w:val="00C3008E"/>
    <w:rsid w:val="00C3023B"/>
    <w:rsid w:val="00C40CA0"/>
    <w:rsid w:val="00C4160C"/>
    <w:rsid w:val="00C4482F"/>
    <w:rsid w:val="00C518F1"/>
    <w:rsid w:val="00C528AE"/>
    <w:rsid w:val="00C63DE2"/>
    <w:rsid w:val="00C71F91"/>
    <w:rsid w:val="00C80922"/>
    <w:rsid w:val="00C82543"/>
    <w:rsid w:val="00C85B2C"/>
    <w:rsid w:val="00C864FB"/>
    <w:rsid w:val="00C8729F"/>
    <w:rsid w:val="00C90AB6"/>
    <w:rsid w:val="00CB36FF"/>
    <w:rsid w:val="00CC585C"/>
    <w:rsid w:val="00CC6822"/>
    <w:rsid w:val="00CD076E"/>
    <w:rsid w:val="00CD1FCE"/>
    <w:rsid w:val="00CD3DB6"/>
    <w:rsid w:val="00CF6D35"/>
    <w:rsid w:val="00CF74AF"/>
    <w:rsid w:val="00D004CA"/>
    <w:rsid w:val="00D037A2"/>
    <w:rsid w:val="00D07A09"/>
    <w:rsid w:val="00D10527"/>
    <w:rsid w:val="00D21A4F"/>
    <w:rsid w:val="00D330ED"/>
    <w:rsid w:val="00D3680E"/>
    <w:rsid w:val="00D51FB8"/>
    <w:rsid w:val="00D60896"/>
    <w:rsid w:val="00D659B6"/>
    <w:rsid w:val="00D81993"/>
    <w:rsid w:val="00D962B5"/>
    <w:rsid w:val="00DA5F8F"/>
    <w:rsid w:val="00DA677C"/>
    <w:rsid w:val="00DA7B98"/>
    <w:rsid w:val="00DB692F"/>
    <w:rsid w:val="00DB6C3F"/>
    <w:rsid w:val="00DC1330"/>
    <w:rsid w:val="00DC2F68"/>
    <w:rsid w:val="00DE2B6B"/>
    <w:rsid w:val="00DE5597"/>
    <w:rsid w:val="00DF05FB"/>
    <w:rsid w:val="00DF45D0"/>
    <w:rsid w:val="00DF76CE"/>
    <w:rsid w:val="00E024F5"/>
    <w:rsid w:val="00E0704B"/>
    <w:rsid w:val="00E07D47"/>
    <w:rsid w:val="00E13F50"/>
    <w:rsid w:val="00E2793F"/>
    <w:rsid w:val="00E34C05"/>
    <w:rsid w:val="00E44B3D"/>
    <w:rsid w:val="00E46D12"/>
    <w:rsid w:val="00E53F49"/>
    <w:rsid w:val="00E5496E"/>
    <w:rsid w:val="00E54DA4"/>
    <w:rsid w:val="00E570D3"/>
    <w:rsid w:val="00E75B2A"/>
    <w:rsid w:val="00E7634B"/>
    <w:rsid w:val="00E77381"/>
    <w:rsid w:val="00E84B68"/>
    <w:rsid w:val="00E936B9"/>
    <w:rsid w:val="00EA4084"/>
    <w:rsid w:val="00EA5940"/>
    <w:rsid w:val="00EC10FE"/>
    <w:rsid w:val="00EC59BD"/>
    <w:rsid w:val="00ED3732"/>
    <w:rsid w:val="00ED68DC"/>
    <w:rsid w:val="00EE0A3E"/>
    <w:rsid w:val="00EE0CB7"/>
    <w:rsid w:val="00EE257F"/>
    <w:rsid w:val="00EF5159"/>
    <w:rsid w:val="00F0105E"/>
    <w:rsid w:val="00F029B1"/>
    <w:rsid w:val="00F1192E"/>
    <w:rsid w:val="00F15728"/>
    <w:rsid w:val="00F27463"/>
    <w:rsid w:val="00F31DB4"/>
    <w:rsid w:val="00F57B58"/>
    <w:rsid w:val="00F66C06"/>
    <w:rsid w:val="00F73BA0"/>
    <w:rsid w:val="00F76A2B"/>
    <w:rsid w:val="00F816B5"/>
    <w:rsid w:val="00F82262"/>
    <w:rsid w:val="00F83C8D"/>
    <w:rsid w:val="00F93B69"/>
    <w:rsid w:val="00F97AD0"/>
    <w:rsid w:val="00FA46A3"/>
    <w:rsid w:val="00FB01B4"/>
    <w:rsid w:val="00FB2A18"/>
    <w:rsid w:val="00FB4CBC"/>
    <w:rsid w:val="00FB500A"/>
    <w:rsid w:val="00FB531E"/>
    <w:rsid w:val="00FB721F"/>
    <w:rsid w:val="00FC12F3"/>
    <w:rsid w:val="00FC3182"/>
    <w:rsid w:val="00FC4B75"/>
    <w:rsid w:val="00FE426B"/>
    <w:rsid w:val="00FE736F"/>
    <w:rsid w:val="00FE7D3A"/>
    <w:rsid w:val="00FF0C0C"/>
    <w:rsid w:val="00FF1419"/>
    <w:rsid w:val="00FF7C3C"/>
    <w:rsid w:val="44537887"/>
    <w:rsid w:val="75F1728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3D2DBC3"/>
  <w15:docId w15:val="{99CBD302-26CC-44C3-BEAA-1F8D99D768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iPriority="0" w:unhideWhenUsed="1" w:qFormat="1"/>
    <w:lsdException w:name="header" w:unhideWhenUsed="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0"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qFormat="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imes New Roman" w:eastAsia="宋体" w:hAnsi="Times New Roman" w:cs="Times New Roman"/>
      <w:kern w:val="2"/>
      <w:sz w:val="21"/>
      <w:szCs w:val="24"/>
    </w:rPr>
  </w:style>
  <w:style w:type="paragraph" w:styleId="1">
    <w:name w:val="heading 1"/>
    <w:basedOn w:val="a"/>
    <w:next w:val="a"/>
    <w:link w:val="10"/>
    <w:qFormat/>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link w:val="a4"/>
    <w:uiPriority w:val="99"/>
    <w:semiHidden/>
    <w:unhideWhenUsed/>
    <w:qFormat/>
    <w:rPr>
      <w:rFonts w:ascii="宋体"/>
      <w:sz w:val="18"/>
      <w:szCs w:val="18"/>
    </w:rPr>
  </w:style>
  <w:style w:type="paragraph" w:styleId="a5">
    <w:name w:val="annotation text"/>
    <w:basedOn w:val="a"/>
    <w:link w:val="a6"/>
    <w:unhideWhenUsed/>
    <w:qFormat/>
    <w:pPr>
      <w:jc w:val="left"/>
    </w:pPr>
  </w:style>
  <w:style w:type="paragraph" w:styleId="a7">
    <w:name w:val="Body Text Indent"/>
    <w:basedOn w:val="a"/>
    <w:link w:val="a8"/>
    <w:semiHidden/>
    <w:pPr>
      <w:spacing w:line="360" w:lineRule="auto"/>
      <w:ind w:firstLineChars="200" w:firstLine="420"/>
    </w:pPr>
  </w:style>
  <w:style w:type="paragraph" w:styleId="a9">
    <w:name w:val="Balloon Text"/>
    <w:basedOn w:val="a"/>
    <w:link w:val="aa"/>
    <w:uiPriority w:val="99"/>
    <w:semiHidden/>
    <w:unhideWhenUsed/>
    <w:qFormat/>
    <w:rPr>
      <w:sz w:val="18"/>
      <w:szCs w:val="18"/>
    </w:rPr>
  </w:style>
  <w:style w:type="paragraph" w:styleId="ab">
    <w:name w:val="footer"/>
    <w:basedOn w:val="a"/>
    <w:link w:val="ac"/>
    <w:uiPriority w:val="99"/>
    <w:unhideWhenUsed/>
    <w:qFormat/>
    <w:pPr>
      <w:tabs>
        <w:tab w:val="center" w:pos="4153"/>
        <w:tab w:val="right" w:pos="8306"/>
      </w:tabs>
      <w:snapToGrid w:val="0"/>
      <w:jc w:val="left"/>
    </w:pPr>
    <w:rPr>
      <w:sz w:val="18"/>
      <w:szCs w:val="18"/>
    </w:rPr>
  </w:style>
  <w:style w:type="paragraph" w:styleId="ad">
    <w:name w:val="header"/>
    <w:basedOn w:val="a"/>
    <w:link w:val="ae"/>
    <w:uiPriority w:val="99"/>
    <w:unhideWhenUsed/>
    <w:pPr>
      <w:pBdr>
        <w:bottom w:val="single" w:sz="6" w:space="1" w:color="auto"/>
      </w:pBdr>
      <w:tabs>
        <w:tab w:val="center" w:pos="4153"/>
        <w:tab w:val="right" w:pos="8306"/>
      </w:tabs>
      <w:snapToGrid w:val="0"/>
      <w:jc w:val="center"/>
    </w:pPr>
    <w:rPr>
      <w:sz w:val="18"/>
      <w:szCs w:val="18"/>
    </w:rPr>
  </w:style>
  <w:style w:type="paragraph" w:styleId="11">
    <w:name w:val="toc 1"/>
    <w:basedOn w:val="a"/>
    <w:next w:val="a"/>
    <w:uiPriority w:val="39"/>
    <w:pPr>
      <w:tabs>
        <w:tab w:val="left" w:pos="426"/>
        <w:tab w:val="right" w:leader="dot" w:pos="8647"/>
      </w:tabs>
      <w:spacing w:before="120" w:after="120" w:line="360" w:lineRule="auto"/>
      <w:ind w:leftChars="-202" w:left="-424"/>
      <w:jc w:val="left"/>
    </w:pPr>
    <w:rPr>
      <w:caps/>
      <w:szCs w:val="20"/>
    </w:rPr>
  </w:style>
  <w:style w:type="paragraph" w:styleId="af">
    <w:name w:val="annotation subject"/>
    <w:basedOn w:val="a5"/>
    <w:next w:val="a5"/>
    <w:link w:val="af0"/>
    <w:uiPriority w:val="99"/>
    <w:semiHidden/>
    <w:unhideWhenUsed/>
    <w:qFormat/>
    <w:rPr>
      <w:b/>
      <w:bCs/>
    </w:rPr>
  </w:style>
  <w:style w:type="character" w:styleId="af1">
    <w:name w:val="Hyperlink"/>
    <w:basedOn w:val="a0"/>
    <w:uiPriority w:val="99"/>
    <w:rPr>
      <w:color w:val="0000FF"/>
      <w:u w:val="single"/>
    </w:rPr>
  </w:style>
  <w:style w:type="character" w:styleId="af2">
    <w:name w:val="annotation reference"/>
    <w:basedOn w:val="a0"/>
    <w:unhideWhenUsed/>
    <w:qFormat/>
    <w:rPr>
      <w:sz w:val="21"/>
      <w:szCs w:val="21"/>
    </w:rPr>
  </w:style>
  <w:style w:type="character" w:customStyle="1" w:styleId="10">
    <w:name w:val="标题 1 字符"/>
    <w:basedOn w:val="a0"/>
    <w:link w:val="1"/>
    <w:rPr>
      <w:rFonts w:ascii="Times New Roman" w:eastAsia="宋体" w:hAnsi="Times New Roman" w:cs="Times New Roman"/>
      <w:b/>
      <w:bCs/>
      <w:kern w:val="44"/>
      <w:sz w:val="44"/>
      <w:szCs w:val="44"/>
    </w:rPr>
  </w:style>
  <w:style w:type="character" w:customStyle="1" w:styleId="a8">
    <w:name w:val="正文文本缩进 字符"/>
    <w:basedOn w:val="a0"/>
    <w:link w:val="a7"/>
    <w:semiHidden/>
    <w:rPr>
      <w:rFonts w:ascii="Times New Roman" w:eastAsia="宋体" w:hAnsi="Times New Roman" w:cs="Times New Roman"/>
      <w:szCs w:val="24"/>
    </w:rPr>
  </w:style>
  <w:style w:type="paragraph" w:styleId="af3">
    <w:name w:val="List Paragraph"/>
    <w:basedOn w:val="a"/>
    <w:uiPriority w:val="34"/>
    <w:qFormat/>
    <w:pPr>
      <w:ind w:firstLineChars="200" w:firstLine="420"/>
    </w:pPr>
  </w:style>
  <w:style w:type="character" w:customStyle="1" w:styleId="ae">
    <w:name w:val="页眉 字符"/>
    <w:basedOn w:val="a0"/>
    <w:link w:val="ad"/>
    <w:uiPriority w:val="99"/>
    <w:qFormat/>
    <w:rPr>
      <w:rFonts w:ascii="Times New Roman" w:eastAsia="宋体" w:hAnsi="Times New Roman" w:cs="Times New Roman"/>
      <w:sz w:val="18"/>
      <w:szCs w:val="18"/>
    </w:rPr>
  </w:style>
  <w:style w:type="character" w:customStyle="1" w:styleId="ac">
    <w:name w:val="页脚 字符"/>
    <w:basedOn w:val="a0"/>
    <w:link w:val="ab"/>
    <w:uiPriority w:val="99"/>
    <w:qFormat/>
    <w:rPr>
      <w:rFonts w:ascii="Times New Roman" w:eastAsia="宋体" w:hAnsi="Times New Roman" w:cs="Times New Roman"/>
      <w:sz w:val="18"/>
      <w:szCs w:val="18"/>
    </w:rPr>
  </w:style>
  <w:style w:type="character" w:customStyle="1" w:styleId="aa">
    <w:name w:val="批注框文本 字符"/>
    <w:basedOn w:val="a0"/>
    <w:link w:val="a9"/>
    <w:uiPriority w:val="99"/>
    <w:semiHidden/>
    <w:qFormat/>
    <w:rPr>
      <w:rFonts w:ascii="Times New Roman" w:eastAsia="宋体" w:hAnsi="Times New Roman" w:cs="Times New Roman"/>
      <w:sz w:val="18"/>
      <w:szCs w:val="18"/>
    </w:rPr>
  </w:style>
  <w:style w:type="paragraph" w:customStyle="1" w:styleId="Default">
    <w:name w:val="Default"/>
    <w:qFormat/>
    <w:pPr>
      <w:widowControl w:val="0"/>
      <w:autoSpaceDE w:val="0"/>
      <w:autoSpaceDN w:val="0"/>
      <w:adjustRightInd w:val="0"/>
    </w:pPr>
    <w:rPr>
      <w:rFonts w:ascii="宋体" w:eastAsia="宋体" w:hAnsi="宋体" w:cs="宋体"/>
      <w:color w:val="000000"/>
      <w:sz w:val="24"/>
      <w:szCs w:val="24"/>
    </w:rPr>
  </w:style>
  <w:style w:type="paragraph" w:customStyle="1" w:styleId="af4">
    <w:name w:val="正文所"/>
    <w:basedOn w:val="a"/>
    <w:qFormat/>
    <w:pPr>
      <w:spacing w:line="360" w:lineRule="auto"/>
      <w:ind w:firstLineChars="200" w:firstLine="420"/>
    </w:pPr>
  </w:style>
  <w:style w:type="character" w:customStyle="1" w:styleId="a6">
    <w:name w:val="批注文字 字符"/>
    <w:basedOn w:val="a0"/>
    <w:link w:val="a5"/>
    <w:qFormat/>
    <w:rPr>
      <w:rFonts w:ascii="Times New Roman" w:eastAsia="宋体" w:hAnsi="Times New Roman" w:cs="Times New Roman"/>
      <w:szCs w:val="24"/>
    </w:rPr>
  </w:style>
  <w:style w:type="character" w:customStyle="1" w:styleId="af0">
    <w:name w:val="批注主题 字符"/>
    <w:basedOn w:val="a6"/>
    <w:link w:val="af"/>
    <w:uiPriority w:val="99"/>
    <w:semiHidden/>
    <w:qFormat/>
    <w:rPr>
      <w:rFonts w:ascii="Times New Roman" w:eastAsia="宋体" w:hAnsi="Times New Roman" w:cs="Times New Roman"/>
      <w:b/>
      <w:bCs/>
      <w:szCs w:val="24"/>
    </w:rPr>
  </w:style>
  <w:style w:type="character" w:customStyle="1" w:styleId="a4">
    <w:name w:val="文档结构图 字符"/>
    <w:basedOn w:val="a0"/>
    <w:link w:val="a3"/>
    <w:uiPriority w:val="99"/>
    <w:semiHidden/>
    <w:qFormat/>
    <w:rPr>
      <w:rFonts w:ascii="宋体" w:eastAsia="宋体" w:hAnsi="Times New Roman" w:cs="Times New Roman"/>
      <w:sz w:val="18"/>
      <w:szCs w:val="18"/>
    </w:rPr>
  </w:style>
  <w:style w:type="paragraph" w:customStyle="1" w:styleId="12">
    <w:name w:val="修订1"/>
    <w:hidden/>
    <w:uiPriority w:val="99"/>
    <w:semiHidden/>
    <w:qFormat/>
    <w:rPr>
      <w:rFonts w:ascii="Times New Roman" w:eastAsia="宋体" w:hAnsi="Times New Roman" w:cs="Times New Roman"/>
      <w:kern w:val="2"/>
      <w:sz w:val="21"/>
      <w:szCs w:val="24"/>
    </w:rPr>
  </w:style>
  <w:style w:type="paragraph" w:customStyle="1" w:styleId="CharChar">
    <w:name w:val="Char Char"/>
    <w:basedOn w:val="a"/>
    <w:qFormat/>
    <w:rPr>
      <w:szCs w:val="20"/>
    </w:rPr>
  </w:style>
  <w:style w:type="character" w:customStyle="1" w:styleId="read">
    <w:name w:val="read"/>
    <w:basedOn w:val="a0"/>
    <w:qFormat/>
  </w:style>
  <w:style w:type="paragraph" w:customStyle="1" w:styleId="juzhong">
    <w:name w:val="juzhong"/>
    <w:basedOn w:val="a"/>
    <w:qFormat/>
    <w:pPr>
      <w:widowControl/>
      <w:spacing w:before="100" w:beforeAutospacing="1" w:after="100" w:afterAutospacing="1"/>
      <w:jc w:val="left"/>
    </w:pPr>
    <w:rPr>
      <w:rFonts w:ascii="宋体" w:hAnsi="宋体" w:cs="宋体"/>
      <w:kern w:val="0"/>
      <w:sz w:val="24"/>
    </w:rPr>
  </w:style>
  <w:style w:type="paragraph" w:customStyle="1" w:styleId="2">
    <w:name w:val="！正文缩进2字符"/>
    <w:basedOn w:val="a"/>
    <w:qFormat/>
    <w:pPr>
      <w:widowControl/>
      <w:spacing w:line="360" w:lineRule="auto"/>
      <w:ind w:firstLineChars="200" w:firstLine="200"/>
    </w:pPr>
    <w:rPr>
      <w:sz w:val="24"/>
      <w:szCs w:val="20"/>
    </w:rPr>
  </w:style>
  <w:style w:type="character" w:customStyle="1" w:styleId="13">
    <w:name w:val="正文文本缩进 字符1"/>
    <w:semiHidden/>
    <w:qFormat/>
    <w:rPr>
      <w:rFonts w:ascii="Times New Roman" w:eastAsia="宋体" w:hAnsi="Times New Roman" w:cs="Times New Roman"/>
      <w:szCs w:val="24"/>
    </w:rPr>
  </w:style>
  <w:style w:type="paragraph" w:customStyle="1" w:styleId="20">
    <w:name w:val="修订2"/>
    <w:hidden/>
    <w:uiPriority w:val="99"/>
    <w:semiHidden/>
    <w:rPr>
      <w:rFonts w:ascii="Times New Roman" w:eastAsia="宋体" w:hAnsi="Times New Roman" w:cs="Times New Roman"/>
      <w:kern w:val="2"/>
      <w:sz w:val="21"/>
      <w:szCs w:val="24"/>
    </w:rPr>
  </w:style>
  <w:style w:type="paragraph" w:styleId="af5">
    <w:name w:val="Revision"/>
    <w:hidden/>
    <w:uiPriority w:val="99"/>
    <w:semiHidden/>
    <w:rsid w:val="008040BB"/>
    <w:rPr>
      <w:rFonts w:ascii="Times New Roman" w:eastAsia="宋体" w:hAnsi="Times New Roman" w:cs="Times New Roman"/>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19" Type="http://schemas.microsoft.com/office/2016/09/relationships/commentsIds" Target="commentsIds.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C0743B4-F17C-47A3-BBBE-0DA1FA3A89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43</Pages>
  <Words>5261</Words>
  <Characters>29990</Characters>
  <Application>Microsoft Office Word</Application>
  <DocSecurity>0</DocSecurity>
  <Lines>249</Lines>
  <Paragraphs>70</Paragraphs>
  <ScaleCrop>false</ScaleCrop>
  <Company>Lenovo</Company>
  <LinksUpToDate>false</LinksUpToDate>
  <CharactersWithSpaces>35181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孙凡瑾</cp:lastModifiedBy>
  <cp:revision>6</cp:revision>
  <dcterms:created xsi:type="dcterms:W3CDTF">2026-06-11T10:48:00Z</dcterms:created>
  <dcterms:modified xsi:type="dcterms:W3CDTF">2026-09-03T10:48:00Z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2052-11.8.0.16969</vt:lpwstr>
  </property>
  <property fmtid="{D5CDD505-2E9C-101B-9397-08002B2CF9AE}" pid="3" name="ICV">
    <vt:lpwstr>D5B4973BBFB0486A8A922EBB5536AA6C</vt:lpwstr>
  </property>
</Properties>
</file>