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FA027" w14:textId="0182B44A" w:rsidR="006C3D8C" w:rsidRDefault="006C3D8C" w:rsidP="00735DF2">
      <w:pPr>
        <w:spacing w:line="360" w:lineRule="auto"/>
        <w:jc w:val="center"/>
        <w:rPr>
          <w:rFonts w:ascii="黑体" w:eastAsia="黑体" w:hAnsi="宋体" w:cs="Times New Roman"/>
          <w:b/>
          <w:bCs/>
          <w:color w:val="FF0000"/>
          <w:sz w:val="44"/>
          <w:szCs w:val="44"/>
        </w:rPr>
      </w:pPr>
    </w:p>
    <w:p w14:paraId="0E4B2E70" w14:textId="77777777" w:rsidR="00D25BF6" w:rsidRDefault="00D25BF6" w:rsidP="00735DF2">
      <w:pPr>
        <w:spacing w:line="360" w:lineRule="auto"/>
        <w:jc w:val="center"/>
        <w:rPr>
          <w:rFonts w:ascii="黑体" w:eastAsia="黑体" w:hAnsi="宋体" w:cs="Times New Roman"/>
          <w:b/>
          <w:bCs/>
          <w:color w:val="FF0000"/>
          <w:sz w:val="44"/>
          <w:szCs w:val="44"/>
        </w:rPr>
      </w:pPr>
    </w:p>
    <w:p w14:paraId="025747F2" w14:textId="73389361" w:rsidR="007603E3" w:rsidRDefault="007603E3" w:rsidP="00735DF2">
      <w:pPr>
        <w:spacing w:line="360" w:lineRule="auto"/>
        <w:jc w:val="center"/>
        <w:rPr>
          <w:rFonts w:ascii="黑体" w:eastAsia="黑体" w:hAnsi="宋体" w:cs="Times New Roman"/>
          <w:b/>
          <w:bCs/>
          <w:color w:val="FF0000"/>
          <w:sz w:val="40"/>
          <w:szCs w:val="44"/>
        </w:rPr>
      </w:pPr>
      <w:r>
        <w:rPr>
          <w:rFonts w:ascii="黑体" w:eastAsia="黑体" w:hAnsi="宋体" w:cs="Times New Roman" w:hint="eastAsia"/>
          <w:b/>
          <w:bCs/>
          <w:color w:val="FF0000"/>
          <w:sz w:val="40"/>
          <w:szCs w:val="44"/>
        </w:rPr>
        <w:t>嘉实</w:t>
      </w:r>
      <w:proofErr w:type="gramStart"/>
      <w:r w:rsidR="007330D6">
        <w:rPr>
          <w:rFonts w:ascii="黑体" w:eastAsia="黑体" w:hAnsi="宋体" w:cs="Times New Roman" w:hint="eastAsia"/>
          <w:b/>
          <w:bCs/>
          <w:color w:val="FF0000"/>
          <w:sz w:val="40"/>
          <w:szCs w:val="44"/>
        </w:rPr>
        <w:t>中证沪港</w:t>
      </w:r>
      <w:proofErr w:type="gramEnd"/>
      <w:r w:rsidR="007330D6">
        <w:rPr>
          <w:rFonts w:ascii="黑体" w:eastAsia="黑体" w:hAnsi="宋体" w:cs="Times New Roman" w:hint="eastAsia"/>
          <w:b/>
          <w:bCs/>
          <w:color w:val="FF0000"/>
          <w:sz w:val="40"/>
          <w:szCs w:val="44"/>
        </w:rPr>
        <w:t>深</w:t>
      </w:r>
      <w:proofErr w:type="gramStart"/>
      <w:r w:rsidR="007330D6">
        <w:rPr>
          <w:rFonts w:ascii="黑体" w:eastAsia="黑体" w:hAnsi="宋体" w:cs="Times New Roman" w:hint="eastAsia"/>
          <w:b/>
          <w:bCs/>
          <w:color w:val="FF0000"/>
          <w:sz w:val="40"/>
          <w:szCs w:val="44"/>
        </w:rPr>
        <w:t>云计算</w:t>
      </w:r>
      <w:proofErr w:type="gramEnd"/>
      <w:r w:rsidR="007330D6">
        <w:rPr>
          <w:rFonts w:ascii="黑体" w:eastAsia="黑体" w:hAnsi="宋体" w:cs="Times New Roman" w:hint="eastAsia"/>
          <w:b/>
          <w:bCs/>
          <w:color w:val="FF0000"/>
          <w:sz w:val="40"/>
          <w:szCs w:val="44"/>
        </w:rPr>
        <w:t>产业</w:t>
      </w:r>
      <w:r>
        <w:rPr>
          <w:rFonts w:ascii="黑体" w:eastAsia="黑体" w:hAnsi="宋体" w:cs="Times New Roman" w:hint="eastAsia"/>
          <w:b/>
          <w:bCs/>
          <w:color w:val="FF0000"/>
          <w:sz w:val="40"/>
          <w:szCs w:val="44"/>
        </w:rPr>
        <w:t>交易型开放式指数</w:t>
      </w:r>
    </w:p>
    <w:p w14:paraId="7AA14B81" w14:textId="30C14A97" w:rsidR="00C562A8" w:rsidRDefault="007603E3" w:rsidP="00735DF2">
      <w:pPr>
        <w:spacing w:line="360" w:lineRule="auto"/>
        <w:jc w:val="center"/>
        <w:rPr>
          <w:rFonts w:ascii="黑体" w:eastAsia="黑体" w:hAnsi="宋体" w:cs="Times New Roman"/>
          <w:b/>
          <w:bCs/>
          <w:color w:val="FF0000"/>
          <w:sz w:val="40"/>
          <w:szCs w:val="44"/>
        </w:rPr>
      </w:pPr>
      <w:r>
        <w:rPr>
          <w:rFonts w:ascii="黑体" w:eastAsia="黑体" w:hAnsi="宋体" w:cs="Times New Roman" w:hint="eastAsia"/>
          <w:b/>
          <w:bCs/>
          <w:color w:val="FF0000"/>
          <w:sz w:val="40"/>
          <w:szCs w:val="44"/>
        </w:rPr>
        <w:t>证券投资基金联接基金</w:t>
      </w:r>
    </w:p>
    <w:p w14:paraId="2EBB125C" w14:textId="58C0E1BF" w:rsidR="005A34AF" w:rsidRPr="002D342D" w:rsidRDefault="00DA4A4F" w:rsidP="00735DF2">
      <w:pPr>
        <w:spacing w:line="360" w:lineRule="auto"/>
        <w:jc w:val="center"/>
        <w:rPr>
          <w:rFonts w:ascii="黑体" w:eastAsia="黑体" w:hAnsi="宋体" w:cs="Times New Roman"/>
          <w:b/>
          <w:bCs/>
          <w:color w:val="FF0000"/>
          <w:sz w:val="40"/>
          <w:szCs w:val="44"/>
        </w:rPr>
      </w:pPr>
      <w:r>
        <w:rPr>
          <w:rFonts w:ascii="黑体" w:eastAsia="黑体" w:hAnsi="宋体" w:cs="Times New Roman" w:hint="eastAsia"/>
          <w:b/>
          <w:bCs/>
          <w:color w:val="FF0000"/>
          <w:sz w:val="40"/>
          <w:szCs w:val="44"/>
        </w:rPr>
        <w:t>基金</w:t>
      </w:r>
      <w:r w:rsidR="005A34AF" w:rsidRPr="002D342D">
        <w:rPr>
          <w:rFonts w:ascii="黑体" w:eastAsia="黑体" w:hAnsi="宋体" w:cs="Times New Roman"/>
          <w:b/>
          <w:bCs/>
          <w:color w:val="FF0000"/>
          <w:sz w:val="40"/>
          <w:szCs w:val="44"/>
        </w:rPr>
        <w:t>份额发售公告</w:t>
      </w:r>
    </w:p>
    <w:p w14:paraId="59BC10F0" w14:textId="77777777" w:rsidR="005A34AF" w:rsidRPr="004A1585" w:rsidRDefault="005A34AF" w:rsidP="00735DF2">
      <w:pPr>
        <w:spacing w:line="360" w:lineRule="auto"/>
        <w:jc w:val="center"/>
        <w:rPr>
          <w:rFonts w:ascii="黑体" w:eastAsia="黑体" w:hAnsi="宋体" w:cs="Times New Roman"/>
          <w:b/>
          <w:bCs/>
          <w:sz w:val="44"/>
          <w:szCs w:val="44"/>
        </w:rPr>
      </w:pPr>
    </w:p>
    <w:p w14:paraId="1EE2A5E6" w14:textId="77777777" w:rsidR="005A34AF" w:rsidRPr="00F10B86" w:rsidRDefault="005A34AF" w:rsidP="00735DF2">
      <w:pPr>
        <w:spacing w:line="360" w:lineRule="auto"/>
        <w:jc w:val="center"/>
        <w:rPr>
          <w:rFonts w:ascii="黑体" w:eastAsia="黑体" w:hAnsi="宋体" w:cs="Times New Roman"/>
          <w:b/>
          <w:bCs/>
          <w:sz w:val="44"/>
          <w:szCs w:val="44"/>
        </w:rPr>
      </w:pPr>
    </w:p>
    <w:p w14:paraId="780332CE" w14:textId="401C8CF8" w:rsidR="00AE2E7B" w:rsidRPr="00132917" w:rsidRDefault="00AE2E7B" w:rsidP="00735DF2">
      <w:pPr>
        <w:spacing w:line="360" w:lineRule="auto"/>
        <w:jc w:val="center"/>
        <w:rPr>
          <w:rFonts w:ascii="Arial" w:hAnsi="Arial" w:cs="Arial"/>
          <w:b/>
          <w:sz w:val="52"/>
        </w:rPr>
      </w:pPr>
    </w:p>
    <w:p w14:paraId="618D3611" w14:textId="77777777" w:rsidR="005A34AF" w:rsidRPr="004E0FCD" w:rsidRDefault="005A34AF" w:rsidP="00735DF2">
      <w:pPr>
        <w:spacing w:line="360" w:lineRule="auto"/>
        <w:jc w:val="center"/>
        <w:rPr>
          <w:rFonts w:ascii="黑体" w:eastAsia="黑体" w:hAnsi="宋体" w:cs="Times New Roman"/>
          <w:b/>
          <w:bCs/>
          <w:sz w:val="44"/>
          <w:szCs w:val="44"/>
        </w:rPr>
      </w:pPr>
    </w:p>
    <w:p w14:paraId="01600525" w14:textId="77777777" w:rsidR="005A34AF" w:rsidRPr="005E042E" w:rsidRDefault="005A34AF" w:rsidP="00735DF2">
      <w:pPr>
        <w:spacing w:line="360" w:lineRule="auto"/>
        <w:jc w:val="center"/>
        <w:rPr>
          <w:rFonts w:ascii="Times New Roman" w:eastAsia="黑体" w:hAnsi="Times New Roman" w:cs="Times New Roman"/>
          <w:b/>
          <w:bCs/>
          <w:kern w:val="0"/>
          <w:sz w:val="44"/>
          <w:szCs w:val="44"/>
        </w:rPr>
      </w:pPr>
    </w:p>
    <w:p w14:paraId="5BB1FD2F" w14:textId="77777777" w:rsidR="005A34AF" w:rsidRPr="005E042E" w:rsidRDefault="005A34AF" w:rsidP="00735DF2">
      <w:pPr>
        <w:spacing w:line="360" w:lineRule="auto"/>
        <w:jc w:val="center"/>
        <w:rPr>
          <w:rFonts w:ascii="黑体" w:eastAsia="黑体" w:hAnsi="黑体" w:cs="Times New Roman"/>
          <w:b/>
          <w:color w:val="FF0000"/>
          <w:sz w:val="30"/>
          <w:szCs w:val="30"/>
        </w:rPr>
      </w:pPr>
    </w:p>
    <w:p w14:paraId="564ADC60" w14:textId="77777777" w:rsidR="005A34AF" w:rsidRPr="005E042E" w:rsidRDefault="005A34AF" w:rsidP="00735DF2">
      <w:pPr>
        <w:spacing w:line="360" w:lineRule="auto"/>
        <w:jc w:val="center"/>
        <w:rPr>
          <w:rFonts w:ascii="黑体" w:eastAsia="黑体" w:hAnsi="黑体" w:cs="Times New Roman"/>
          <w:b/>
          <w:color w:val="FF0000"/>
          <w:sz w:val="30"/>
          <w:szCs w:val="30"/>
        </w:rPr>
      </w:pPr>
    </w:p>
    <w:p w14:paraId="465DDDFA" w14:textId="311C8C19" w:rsidR="008E7355" w:rsidRPr="005E042E" w:rsidRDefault="005A34AF" w:rsidP="00735DF2">
      <w:pPr>
        <w:spacing w:line="360" w:lineRule="auto"/>
        <w:ind w:left="1387" w:firstLine="420"/>
        <w:rPr>
          <w:rFonts w:ascii="黑体" w:eastAsia="黑体" w:hAnsi="黑体" w:cs="Times New Roman"/>
          <w:b/>
          <w:color w:val="FF0000"/>
          <w:sz w:val="30"/>
          <w:szCs w:val="30"/>
        </w:rPr>
      </w:pPr>
      <w:r w:rsidRPr="005E042E">
        <w:rPr>
          <w:rFonts w:ascii="黑体" w:eastAsia="黑体" w:hAnsi="黑体" w:cs="Times New Roman" w:hint="eastAsia"/>
          <w:b/>
          <w:color w:val="FF0000"/>
          <w:sz w:val="30"/>
          <w:szCs w:val="30"/>
        </w:rPr>
        <w:t>基金管理人：嘉</w:t>
      </w:r>
      <w:proofErr w:type="gramStart"/>
      <w:r w:rsidRPr="005E042E">
        <w:rPr>
          <w:rFonts w:ascii="黑体" w:eastAsia="黑体" w:hAnsi="黑体" w:cs="Times New Roman" w:hint="eastAsia"/>
          <w:b/>
          <w:color w:val="FF0000"/>
          <w:sz w:val="30"/>
          <w:szCs w:val="30"/>
        </w:rPr>
        <w:t>实基金</w:t>
      </w:r>
      <w:proofErr w:type="gramEnd"/>
      <w:r w:rsidRPr="005E042E">
        <w:rPr>
          <w:rFonts w:ascii="黑体" w:eastAsia="黑体" w:hAnsi="黑体" w:cs="Times New Roman" w:hint="eastAsia"/>
          <w:b/>
          <w:color w:val="FF0000"/>
          <w:sz w:val="30"/>
          <w:szCs w:val="30"/>
        </w:rPr>
        <w:t>管理有限公司</w:t>
      </w:r>
    </w:p>
    <w:p w14:paraId="1A19970A" w14:textId="71D1A31B" w:rsidR="005A34AF" w:rsidRPr="005E042E" w:rsidRDefault="005A34AF" w:rsidP="00735DF2">
      <w:pPr>
        <w:spacing w:line="360" w:lineRule="auto"/>
        <w:ind w:firstLineChars="600" w:firstLine="1807"/>
        <w:rPr>
          <w:rFonts w:ascii="黑体" w:eastAsia="黑体" w:hAnsi="黑体" w:cs="Times New Roman"/>
          <w:b/>
          <w:color w:val="FF0000"/>
          <w:sz w:val="30"/>
          <w:szCs w:val="30"/>
        </w:rPr>
      </w:pPr>
      <w:r w:rsidRPr="005E042E">
        <w:rPr>
          <w:rFonts w:ascii="黑体" w:eastAsia="黑体" w:hAnsi="黑体" w:cs="Times New Roman" w:hint="eastAsia"/>
          <w:b/>
          <w:color w:val="FF0000"/>
          <w:sz w:val="30"/>
          <w:szCs w:val="30"/>
        </w:rPr>
        <w:t>基金托管人：</w:t>
      </w:r>
      <w:r w:rsidR="007330D6">
        <w:rPr>
          <w:rFonts w:ascii="黑体" w:eastAsia="黑体" w:hAnsi="黑体" w:cs="Times New Roman" w:hint="eastAsia"/>
          <w:b/>
          <w:color w:val="FF0000"/>
          <w:sz w:val="30"/>
          <w:szCs w:val="30"/>
        </w:rPr>
        <w:t>中国建设银行</w:t>
      </w:r>
      <w:r w:rsidR="00D25BF6">
        <w:rPr>
          <w:rFonts w:ascii="黑体" w:eastAsia="黑体" w:hAnsi="黑体" w:cs="Times New Roman" w:hint="eastAsia"/>
          <w:b/>
          <w:color w:val="FF0000"/>
          <w:sz w:val="30"/>
          <w:szCs w:val="30"/>
        </w:rPr>
        <w:t>股份有限公司</w:t>
      </w:r>
    </w:p>
    <w:p w14:paraId="6FF9C526" w14:textId="73C8332C" w:rsidR="00D25BF6" w:rsidRDefault="00D25BF6" w:rsidP="00735DF2">
      <w:pPr>
        <w:spacing w:line="360" w:lineRule="auto"/>
        <w:ind w:right="26"/>
        <w:jc w:val="center"/>
        <w:rPr>
          <w:rFonts w:ascii="黑体" w:eastAsia="黑体" w:hAnsi="黑体" w:cs="Times New Roman"/>
          <w:b/>
          <w:caps/>
          <w:color w:val="FF0000"/>
          <w:sz w:val="30"/>
          <w:szCs w:val="30"/>
        </w:rPr>
      </w:pPr>
    </w:p>
    <w:p w14:paraId="6260033D" w14:textId="77777777" w:rsidR="00D25BF6" w:rsidRPr="008B26C0" w:rsidRDefault="00D25BF6" w:rsidP="00735DF2">
      <w:pPr>
        <w:spacing w:line="360" w:lineRule="auto"/>
        <w:ind w:right="26"/>
        <w:jc w:val="center"/>
        <w:rPr>
          <w:rFonts w:ascii="黑体" w:eastAsia="黑体" w:hAnsi="黑体" w:cs="Times New Roman"/>
          <w:b/>
          <w:caps/>
          <w:color w:val="FF0000"/>
          <w:sz w:val="30"/>
          <w:szCs w:val="30"/>
        </w:rPr>
      </w:pPr>
    </w:p>
    <w:p w14:paraId="62C41E97" w14:textId="126B2FC2" w:rsidR="004B3663" w:rsidRPr="003D2D77" w:rsidRDefault="00A00FDE" w:rsidP="00735DF2">
      <w:pPr>
        <w:spacing w:line="360" w:lineRule="auto"/>
        <w:ind w:right="26"/>
        <w:jc w:val="center"/>
        <w:rPr>
          <w:rFonts w:ascii="黑体" w:eastAsia="黑体" w:hAnsi="黑体" w:cs="Times New Roman"/>
          <w:b/>
          <w:caps/>
          <w:color w:val="FF0000"/>
          <w:sz w:val="30"/>
          <w:szCs w:val="30"/>
        </w:rPr>
      </w:pPr>
      <w:r w:rsidRPr="00A00FDE">
        <w:rPr>
          <w:rFonts w:ascii="黑体" w:eastAsia="黑体" w:hAnsi="黑体" w:cs="Times New Roman"/>
          <w:b/>
          <w:caps/>
          <w:color w:val="FF0000"/>
          <w:sz w:val="30"/>
          <w:szCs w:val="30"/>
        </w:rPr>
        <w:t>二〇二</w:t>
      </w:r>
      <w:r w:rsidR="008B26C0">
        <w:rPr>
          <w:rFonts w:ascii="黑体" w:eastAsia="黑体" w:hAnsi="黑体" w:cs="Times New Roman" w:hint="eastAsia"/>
          <w:b/>
          <w:caps/>
          <w:color w:val="FF0000"/>
          <w:sz w:val="30"/>
          <w:szCs w:val="30"/>
        </w:rPr>
        <w:t>六</w:t>
      </w:r>
      <w:r w:rsidRPr="00A00FDE">
        <w:rPr>
          <w:rFonts w:ascii="黑体" w:eastAsia="黑体" w:hAnsi="黑体" w:cs="Times New Roman"/>
          <w:b/>
          <w:caps/>
          <w:color w:val="FF0000"/>
          <w:sz w:val="30"/>
          <w:szCs w:val="30"/>
        </w:rPr>
        <w:t>年</w:t>
      </w:r>
      <w:r w:rsidR="007330D6">
        <w:rPr>
          <w:rFonts w:ascii="黑体" w:eastAsia="黑体" w:hAnsi="黑体" w:cs="Times New Roman" w:hint="eastAsia"/>
          <w:b/>
          <w:caps/>
          <w:color w:val="FF0000"/>
          <w:sz w:val="30"/>
          <w:szCs w:val="30"/>
        </w:rPr>
        <w:t>九</w:t>
      </w:r>
      <w:r w:rsidRPr="00A00FDE">
        <w:rPr>
          <w:rFonts w:ascii="黑体" w:eastAsia="黑体" w:hAnsi="黑体" w:cs="Times New Roman"/>
          <w:b/>
          <w:caps/>
          <w:color w:val="FF0000"/>
          <w:sz w:val="30"/>
          <w:szCs w:val="30"/>
        </w:rPr>
        <w:t>月</w:t>
      </w:r>
    </w:p>
    <w:p w14:paraId="18D67D65" w14:textId="27CAF5F6" w:rsidR="004B3663" w:rsidRDefault="004B3663" w:rsidP="00735DF2">
      <w:pPr>
        <w:spacing w:line="360" w:lineRule="auto"/>
        <w:ind w:right="26"/>
        <w:jc w:val="center"/>
        <w:rPr>
          <w:rFonts w:ascii="黑体" w:eastAsia="黑体" w:hAnsi="宋体" w:cs="Times New Roman"/>
          <w:b/>
          <w:bCs/>
          <w:color w:val="FF0000"/>
          <w:kern w:val="0"/>
          <w:sz w:val="36"/>
          <w:szCs w:val="36"/>
        </w:rPr>
      </w:pPr>
    </w:p>
    <w:p w14:paraId="304AA613" w14:textId="77777777" w:rsidR="00ED4DA4" w:rsidRDefault="00ED4DA4" w:rsidP="00735DF2">
      <w:pPr>
        <w:spacing w:line="360" w:lineRule="auto"/>
        <w:ind w:right="26"/>
        <w:jc w:val="center"/>
        <w:rPr>
          <w:rFonts w:ascii="黑体" w:eastAsia="黑体" w:hAnsi="宋体" w:cs="Times New Roman"/>
          <w:b/>
          <w:bCs/>
          <w:color w:val="FF0000"/>
          <w:kern w:val="0"/>
          <w:sz w:val="36"/>
          <w:szCs w:val="36"/>
        </w:rPr>
        <w:sectPr w:rsidR="00ED4DA4" w:rsidSect="00C96D03">
          <w:footerReference w:type="default" r:id="rId8"/>
          <w:footerReference w:type="first" r:id="rId9"/>
          <w:pgSz w:w="11906" w:h="16838"/>
          <w:pgMar w:top="1440" w:right="1800" w:bottom="1440" w:left="1800" w:header="851" w:footer="992" w:gutter="0"/>
          <w:pgNumType w:start="1"/>
          <w:cols w:space="425"/>
          <w:titlePg/>
          <w:docGrid w:type="lines" w:linePitch="312"/>
        </w:sectPr>
      </w:pPr>
    </w:p>
    <w:p w14:paraId="157B4BEA" w14:textId="5617D312" w:rsidR="007603E3" w:rsidRDefault="007603E3" w:rsidP="00735DF2">
      <w:pPr>
        <w:spacing w:line="360" w:lineRule="auto"/>
        <w:ind w:right="26"/>
        <w:jc w:val="center"/>
        <w:rPr>
          <w:rFonts w:ascii="黑体" w:eastAsia="黑体" w:hAnsi="宋体" w:cs="Times New Roman"/>
          <w:b/>
          <w:bCs/>
          <w:color w:val="FF0000"/>
          <w:kern w:val="0"/>
          <w:sz w:val="36"/>
          <w:szCs w:val="36"/>
        </w:rPr>
      </w:pPr>
      <w:r>
        <w:rPr>
          <w:rFonts w:ascii="黑体" w:eastAsia="黑体" w:hAnsi="宋体" w:cs="Times New Roman" w:hint="eastAsia"/>
          <w:b/>
          <w:bCs/>
          <w:color w:val="FF0000"/>
          <w:kern w:val="0"/>
          <w:sz w:val="36"/>
          <w:szCs w:val="36"/>
        </w:rPr>
        <w:lastRenderedPageBreak/>
        <w:t>嘉实</w:t>
      </w:r>
      <w:proofErr w:type="gramStart"/>
      <w:r w:rsidR="007330D6">
        <w:rPr>
          <w:rFonts w:ascii="黑体" w:eastAsia="黑体" w:hAnsi="宋体" w:cs="Times New Roman" w:hint="eastAsia"/>
          <w:b/>
          <w:bCs/>
          <w:color w:val="FF0000"/>
          <w:kern w:val="0"/>
          <w:sz w:val="36"/>
          <w:szCs w:val="36"/>
        </w:rPr>
        <w:t>中证沪港</w:t>
      </w:r>
      <w:proofErr w:type="gramEnd"/>
      <w:r w:rsidR="007330D6">
        <w:rPr>
          <w:rFonts w:ascii="黑体" w:eastAsia="黑体" w:hAnsi="宋体" w:cs="Times New Roman" w:hint="eastAsia"/>
          <w:b/>
          <w:bCs/>
          <w:color w:val="FF0000"/>
          <w:kern w:val="0"/>
          <w:sz w:val="36"/>
          <w:szCs w:val="36"/>
        </w:rPr>
        <w:t>深</w:t>
      </w:r>
      <w:proofErr w:type="gramStart"/>
      <w:r w:rsidR="007330D6">
        <w:rPr>
          <w:rFonts w:ascii="黑体" w:eastAsia="黑体" w:hAnsi="宋体" w:cs="Times New Roman" w:hint="eastAsia"/>
          <w:b/>
          <w:bCs/>
          <w:color w:val="FF0000"/>
          <w:kern w:val="0"/>
          <w:sz w:val="36"/>
          <w:szCs w:val="36"/>
        </w:rPr>
        <w:t>云计算</w:t>
      </w:r>
      <w:proofErr w:type="gramEnd"/>
      <w:r w:rsidR="007330D6">
        <w:rPr>
          <w:rFonts w:ascii="黑体" w:eastAsia="黑体" w:hAnsi="宋体" w:cs="Times New Roman" w:hint="eastAsia"/>
          <w:b/>
          <w:bCs/>
          <w:color w:val="FF0000"/>
          <w:kern w:val="0"/>
          <w:sz w:val="36"/>
          <w:szCs w:val="36"/>
        </w:rPr>
        <w:t>产业</w:t>
      </w:r>
      <w:r>
        <w:rPr>
          <w:rFonts w:ascii="黑体" w:eastAsia="黑体" w:hAnsi="宋体" w:cs="Times New Roman" w:hint="eastAsia"/>
          <w:b/>
          <w:bCs/>
          <w:color w:val="FF0000"/>
          <w:kern w:val="0"/>
          <w:sz w:val="36"/>
          <w:szCs w:val="36"/>
        </w:rPr>
        <w:t>交易型开放式指数</w:t>
      </w:r>
    </w:p>
    <w:p w14:paraId="77954CCD" w14:textId="2E127766" w:rsidR="00470075" w:rsidRPr="005E042E" w:rsidRDefault="007603E3" w:rsidP="00735DF2">
      <w:pPr>
        <w:spacing w:line="360" w:lineRule="auto"/>
        <w:ind w:right="26"/>
        <w:jc w:val="center"/>
        <w:rPr>
          <w:rFonts w:ascii="黑体" w:eastAsia="黑体" w:hAnsi="宋体" w:cs="Times New Roman"/>
          <w:b/>
          <w:bCs/>
          <w:color w:val="FF0000"/>
          <w:kern w:val="0"/>
          <w:sz w:val="36"/>
          <w:szCs w:val="36"/>
        </w:rPr>
      </w:pPr>
      <w:r>
        <w:rPr>
          <w:rFonts w:ascii="黑体" w:eastAsia="黑体" w:hAnsi="宋体" w:cs="Times New Roman" w:hint="eastAsia"/>
          <w:b/>
          <w:bCs/>
          <w:color w:val="FF0000"/>
          <w:kern w:val="0"/>
          <w:sz w:val="36"/>
          <w:szCs w:val="36"/>
        </w:rPr>
        <w:t>证券投资基金联接基金</w:t>
      </w:r>
    </w:p>
    <w:p w14:paraId="35B04EC2" w14:textId="77777777" w:rsidR="005A34AF" w:rsidRPr="005E042E" w:rsidRDefault="004A0242" w:rsidP="00735DF2">
      <w:pPr>
        <w:spacing w:line="360" w:lineRule="auto"/>
        <w:ind w:right="26"/>
        <w:jc w:val="center"/>
        <w:rPr>
          <w:rFonts w:ascii="黑体" w:eastAsia="黑体" w:hAnsi="宋体" w:cs="Times New Roman"/>
          <w:b/>
          <w:bCs/>
          <w:color w:val="FF0000"/>
          <w:kern w:val="0"/>
          <w:sz w:val="36"/>
          <w:szCs w:val="36"/>
        </w:rPr>
      </w:pPr>
      <w:r>
        <w:rPr>
          <w:rFonts w:ascii="黑体" w:eastAsia="黑体" w:hAnsi="宋体" w:cs="Times New Roman" w:hint="eastAsia"/>
          <w:b/>
          <w:bCs/>
          <w:color w:val="FF0000"/>
          <w:kern w:val="0"/>
          <w:sz w:val="36"/>
          <w:szCs w:val="36"/>
        </w:rPr>
        <w:t>基金</w:t>
      </w:r>
      <w:r w:rsidR="005A34AF" w:rsidRPr="005E042E">
        <w:rPr>
          <w:rFonts w:ascii="黑体" w:eastAsia="黑体" w:hAnsi="宋体" w:cs="Times New Roman" w:hint="eastAsia"/>
          <w:b/>
          <w:bCs/>
          <w:color w:val="FF0000"/>
          <w:kern w:val="0"/>
          <w:sz w:val="36"/>
          <w:szCs w:val="36"/>
        </w:rPr>
        <w:t>份额发售公告</w:t>
      </w:r>
      <w:r w:rsidR="005A34AF" w:rsidRPr="005E042E">
        <w:rPr>
          <w:rFonts w:ascii="黑体" w:eastAsia="黑体" w:hAnsi="宋体" w:cs="Times New Roman"/>
          <w:b/>
          <w:bCs/>
          <w:kern w:val="0"/>
          <w:sz w:val="36"/>
          <w:szCs w:val="36"/>
        </w:rPr>
        <w:tab/>
      </w:r>
    </w:p>
    <w:p w14:paraId="47CA2CBC" w14:textId="77777777" w:rsidR="005A34AF" w:rsidRPr="005E042E" w:rsidRDefault="005A34AF" w:rsidP="00735DF2">
      <w:pPr>
        <w:tabs>
          <w:tab w:val="left" w:pos="6605"/>
        </w:tabs>
        <w:autoSpaceDE w:val="0"/>
        <w:autoSpaceDN w:val="0"/>
        <w:adjustRightInd w:val="0"/>
        <w:spacing w:line="360" w:lineRule="auto"/>
        <w:ind w:firstLineChars="1" w:firstLine="2"/>
        <w:jc w:val="left"/>
        <w:rPr>
          <w:rFonts w:ascii="宋体" w:eastAsia="宋体" w:hAnsi="宋体" w:cs="Times New Roman"/>
          <w:b/>
          <w:bCs/>
          <w:kern w:val="0"/>
          <w:sz w:val="23"/>
          <w:szCs w:val="23"/>
        </w:rPr>
      </w:pPr>
    </w:p>
    <w:p w14:paraId="32231458" w14:textId="77777777" w:rsidR="005A34AF" w:rsidRPr="005E042E" w:rsidRDefault="005A34AF" w:rsidP="00735DF2">
      <w:pPr>
        <w:autoSpaceDE w:val="0"/>
        <w:autoSpaceDN w:val="0"/>
        <w:adjustRightInd w:val="0"/>
        <w:spacing w:line="360" w:lineRule="auto"/>
        <w:ind w:firstLineChars="1" w:firstLine="2"/>
        <w:jc w:val="center"/>
        <w:rPr>
          <w:rFonts w:ascii="宋体" w:eastAsia="宋体" w:hAnsi="宋体" w:cs="Times New Roman"/>
          <w:b/>
          <w:bCs/>
          <w:kern w:val="0"/>
          <w:sz w:val="23"/>
          <w:szCs w:val="23"/>
        </w:rPr>
      </w:pPr>
      <w:r w:rsidRPr="005E042E">
        <w:rPr>
          <w:rFonts w:ascii="宋体" w:eastAsia="宋体" w:hAnsi="宋体" w:cs="Times New Roman" w:hint="eastAsia"/>
          <w:b/>
          <w:bCs/>
          <w:kern w:val="0"/>
          <w:sz w:val="23"/>
          <w:szCs w:val="23"/>
        </w:rPr>
        <w:t>重要提示</w:t>
      </w:r>
    </w:p>
    <w:p w14:paraId="06D04AF7" w14:textId="022692A9" w:rsidR="005A34AF" w:rsidRPr="00DF0606" w:rsidRDefault="005A34AF" w:rsidP="00735DF2">
      <w:pPr>
        <w:pStyle w:val="afa"/>
        <w:autoSpaceDE w:val="0"/>
        <w:autoSpaceDN w:val="0"/>
        <w:adjustRightInd w:val="0"/>
        <w:rPr>
          <w:rFonts w:hAnsi="宋体"/>
          <w:bCs/>
          <w:szCs w:val="21"/>
        </w:rPr>
      </w:pPr>
      <w:r w:rsidRPr="00DF0606">
        <w:rPr>
          <w:rFonts w:hAnsi="宋体"/>
          <w:bCs/>
          <w:szCs w:val="21"/>
        </w:rPr>
        <w:t>1</w:t>
      </w:r>
      <w:r w:rsidR="00C961AC" w:rsidRPr="00DF0606">
        <w:rPr>
          <w:rFonts w:hAnsi="宋体" w:hint="eastAsia"/>
          <w:bCs/>
          <w:szCs w:val="21"/>
        </w:rPr>
        <w:t>、</w:t>
      </w:r>
      <w:r w:rsidR="007603E3">
        <w:rPr>
          <w:rFonts w:hAnsi="宋体" w:hint="eastAsia"/>
          <w:bCs/>
          <w:szCs w:val="21"/>
        </w:rPr>
        <w:t>嘉实</w:t>
      </w:r>
      <w:proofErr w:type="gramStart"/>
      <w:r w:rsidR="007330D6">
        <w:rPr>
          <w:rFonts w:hAnsi="宋体" w:hint="eastAsia"/>
          <w:bCs/>
          <w:szCs w:val="21"/>
        </w:rPr>
        <w:t>中证沪港</w:t>
      </w:r>
      <w:proofErr w:type="gramEnd"/>
      <w:r w:rsidR="007330D6">
        <w:rPr>
          <w:rFonts w:hAnsi="宋体" w:hint="eastAsia"/>
          <w:bCs/>
          <w:szCs w:val="21"/>
        </w:rPr>
        <w:t>深</w:t>
      </w:r>
      <w:proofErr w:type="gramStart"/>
      <w:r w:rsidR="007330D6">
        <w:rPr>
          <w:rFonts w:hAnsi="宋体" w:hint="eastAsia"/>
          <w:bCs/>
          <w:szCs w:val="21"/>
        </w:rPr>
        <w:t>云计算</w:t>
      </w:r>
      <w:proofErr w:type="gramEnd"/>
      <w:r w:rsidR="007330D6">
        <w:rPr>
          <w:rFonts w:hAnsi="宋体" w:hint="eastAsia"/>
          <w:bCs/>
          <w:szCs w:val="21"/>
        </w:rPr>
        <w:t>产业</w:t>
      </w:r>
      <w:r w:rsidR="007603E3">
        <w:rPr>
          <w:rFonts w:hAnsi="宋体" w:hint="eastAsia"/>
          <w:bCs/>
          <w:szCs w:val="21"/>
        </w:rPr>
        <w:t>交易型开放式指数证券投资基金联接基金</w:t>
      </w:r>
      <w:r w:rsidR="00D17B9E" w:rsidRPr="00DF0606">
        <w:rPr>
          <w:rFonts w:hAnsi="宋体" w:hint="eastAsia"/>
          <w:bCs/>
          <w:szCs w:val="21"/>
        </w:rPr>
        <w:t>（以下简称“本基金”）经中国证监会</w:t>
      </w:r>
      <w:r w:rsidR="007330D6" w:rsidRPr="007330D6">
        <w:rPr>
          <w:rFonts w:hAnsi="宋体" w:hint="eastAsia"/>
          <w:bCs/>
          <w:szCs w:val="21"/>
        </w:rPr>
        <w:t>2026年8月6日证监许可〔2026〕2006号</w:t>
      </w:r>
      <w:r w:rsidR="00D17B9E" w:rsidRPr="00DF0606">
        <w:rPr>
          <w:rFonts w:hAnsi="宋体" w:hint="eastAsia"/>
          <w:bCs/>
          <w:szCs w:val="21"/>
        </w:rPr>
        <w:t>《关于准予</w:t>
      </w:r>
      <w:r w:rsidR="007603E3">
        <w:rPr>
          <w:rFonts w:hAnsi="宋体" w:hint="eastAsia"/>
          <w:bCs/>
          <w:szCs w:val="21"/>
        </w:rPr>
        <w:t>嘉实</w:t>
      </w:r>
      <w:r w:rsidR="007330D6">
        <w:rPr>
          <w:rFonts w:hAnsi="宋体" w:hint="eastAsia"/>
          <w:bCs/>
          <w:szCs w:val="21"/>
        </w:rPr>
        <w:t>中证沪港深云计算产业</w:t>
      </w:r>
      <w:r w:rsidR="007603E3">
        <w:rPr>
          <w:rFonts w:hAnsi="宋体" w:hint="eastAsia"/>
          <w:bCs/>
          <w:szCs w:val="21"/>
        </w:rPr>
        <w:t>交易型开放式指数证券投资基金联接基金</w:t>
      </w:r>
      <w:r w:rsidR="00D17B9E" w:rsidRPr="00DF0606">
        <w:rPr>
          <w:rFonts w:hAnsi="宋体" w:hint="eastAsia"/>
          <w:bCs/>
          <w:szCs w:val="21"/>
        </w:rPr>
        <w:t>注册的批复》注册募集。</w:t>
      </w:r>
    </w:p>
    <w:p w14:paraId="7FD894C8" w14:textId="2BD8573F" w:rsidR="0048760E" w:rsidRPr="00DF0606" w:rsidRDefault="005A34AF" w:rsidP="00735DF2">
      <w:pPr>
        <w:pStyle w:val="afa"/>
        <w:autoSpaceDE w:val="0"/>
        <w:autoSpaceDN w:val="0"/>
        <w:adjustRightInd w:val="0"/>
        <w:rPr>
          <w:rFonts w:hAnsi="宋体"/>
          <w:bCs/>
          <w:szCs w:val="21"/>
        </w:rPr>
      </w:pPr>
      <w:r w:rsidRPr="00DF0606">
        <w:rPr>
          <w:rFonts w:hAnsi="宋体"/>
          <w:bCs/>
          <w:szCs w:val="21"/>
        </w:rPr>
        <w:t>2、</w:t>
      </w:r>
      <w:r w:rsidR="0048760E" w:rsidRPr="00DF0606">
        <w:rPr>
          <w:rFonts w:hAnsi="宋体" w:hint="eastAsia"/>
          <w:bCs/>
          <w:szCs w:val="21"/>
        </w:rPr>
        <w:t>本基金是</w:t>
      </w:r>
      <w:r w:rsidR="00B002BF" w:rsidRPr="00DF0606">
        <w:rPr>
          <w:rFonts w:hAnsi="宋体"/>
          <w:bCs/>
          <w:szCs w:val="21"/>
        </w:rPr>
        <w:t>契约型</w:t>
      </w:r>
      <w:r w:rsidR="00D17B9E" w:rsidRPr="00DF0606">
        <w:rPr>
          <w:rFonts w:hAnsi="宋体" w:hint="eastAsia"/>
          <w:bCs/>
          <w:szCs w:val="21"/>
        </w:rPr>
        <w:t>开放式</w:t>
      </w:r>
      <w:r w:rsidR="00CC029A" w:rsidRPr="00CC029A">
        <w:rPr>
          <w:rFonts w:hAnsi="宋体" w:hint="eastAsia"/>
          <w:bCs/>
          <w:szCs w:val="21"/>
        </w:rPr>
        <w:t>ETF联接基金</w:t>
      </w:r>
      <w:r w:rsidR="0048760E" w:rsidRPr="00DF0606">
        <w:rPr>
          <w:rFonts w:hAnsi="宋体" w:hint="eastAsia"/>
          <w:bCs/>
          <w:szCs w:val="21"/>
        </w:rPr>
        <w:t>。</w:t>
      </w:r>
    </w:p>
    <w:p w14:paraId="44397132" w14:textId="2947BF05" w:rsidR="008C2128" w:rsidRPr="00DF0606" w:rsidRDefault="00D17B9E" w:rsidP="00735DF2">
      <w:pPr>
        <w:pStyle w:val="afa"/>
        <w:autoSpaceDE w:val="0"/>
        <w:autoSpaceDN w:val="0"/>
        <w:adjustRightInd w:val="0"/>
        <w:rPr>
          <w:rFonts w:hAnsi="宋体"/>
          <w:bCs/>
          <w:szCs w:val="21"/>
        </w:rPr>
      </w:pPr>
      <w:r w:rsidRPr="00DF0606">
        <w:rPr>
          <w:rFonts w:hAnsi="宋体"/>
          <w:bCs/>
          <w:szCs w:val="21"/>
        </w:rPr>
        <w:t>基金简称：</w:t>
      </w:r>
      <w:r w:rsidR="008C2128" w:rsidRPr="00DF0606">
        <w:rPr>
          <w:rFonts w:hAnsi="宋体" w:hint="eastAsia"/>
          <w:bCs/>
          <w:szCs w:val="21"/>
        </w:rPr>
        <w:t>嘉实</w:t>
      </w:r>
      <w:proofErr w:type="gramStart"/>
      <w:r w:rsidR="007330D6">
        <w:rPr>
          <w:rFonts w:hAnsi="宋体" w:hint="eastAsia"/>
          <w:bCs/>
          <w:szCs w:val="21"/>
        </w:rPr>
        <w:t>中证沪港</w:t>
      </w:r>
      <w:proofErr w:type="gramEnd"/>
      <w:r w:rsidR="007330D6">
        <w:rPr>
          <w:rFonts w:hAnsi="宋体" w:hint="eastAsia"/>
          <w:bCs/>
          <w:szCs w:val="21"/>
        </w:rPr>
        <w:t>深</w:t>
      </w:r>
      <w:proofErr w:type="gramStart"/>
      <w:r w:rsidR="007330D6">
        <w:rPr>
          <w:rFonts w:hAnsi="宋体" w:hint="eastAsia"/>
          <w:bCs/>
          <w:szCs w:val="21"/>
        </w:rPr>
        <w:t>云计算</w:t>
      </w:r>
      <w:proofErr w:type="gramEnd"/>
      <w:r w:rsidR="007330D6">
        <w:rPr>
          <w:rFonts w:hAnsi="宋体" w:hint="eastAsia"/>
          <w:bCs/>
          <w:szCs w:val="21"/>
        </w:rPr>
        <w:t>产业</w:t>
      </w:r>
      <w:r w:rsidR="007603E3">
        <w:rPr>
          <w:rFonts w:hAnsi="宋体" w:hint="eastAsia"/>
          <w:bCs/>
          <w:szCs w:val="21"/>
        </w:rPr>
        <w:t>ETF联接</w:t>
      </w:r>
      <w:r w:rsidR="008C2128" w:rsidRPr="00DF0606">
        <w:rPr>
          <w:rFonts w:hAnsi="宋体" w:hint="eastAsia"/>
          <w:bCs/>
          <w:szCs w:val="21"/>
        </w:rPr>
        <w:t>A</w:t>
      </w:r>
      <w:r w:rsidRPr="00DF0606">
        <w:rPr>
          <w:rFonts w:hAnsi="宋体"/>
          <w:bCs/>
          <w:szCs w:val="21"/>
        </w:rPr>
        <w:t>，基金代码：</w:t>
      </w:r>
      <w:r w:rsidR="007330D6" w:rsidRPr="007330D6">
        <w:rPr>
          <w:rFonts w:hAnsi="宋体"/>
          <w:bCs/>
          <w:szCs w:val="21"/>
        </w:rPr>
        <w:t>028869</w:t>
      </w:r>
      <w:r w:rsidR="007B76EF" w:rsidRPr="007B76EF">
        <w:rPr>
          <w:rFonts w:hAnsi="宋体" w:hint="eastAsia"/>
          <w:bCs/>
          <w:szCs w:val="21"/>
        </w:rPr>
        <w:t>，收取认（申）购费</w:t>
      </w:r>
    </w:p>
    <w:p w14:paraId="47747C0B" w14:textId="3FD3A95D" w:rsidR="00D17B9E" w:rsidRPr="00DF0606" w:rsidRDefault="00D17B9E" w:rsidP="00735DF2">
      <w:pPr>
        <w:pStyle w:val="afa"/>
        <w:autoSpaceDE w:val="0"/>
        <w:autoSpaceDN w:val="0"/>
        <w:adjustRightInd w:val="0"/>
        <w:rPr>
          <w:rFonts w:hAnsi="宋体"/>
          <w:bCs/>
          <w:szCs w:val="21"/>
        </w:rPr>
      </w:pPr>
      <w:r w:rsidRPr="00DF0606">
        <w:rPr>
          <w:rFonts w:hAnsi="宋体"/>
          <w:bCs/>
          <w:szCs w:val="21"/>
        </w:rPr>
        <w:t>基金简称：</w:t>
      </w:r>
      <w:r w:rsidR="008C2128" w:rsidRPr="00DF0606">
        <w:rPr>
          <w:rFonts w:hAnsi="宋体" w:hint="eastAsia"/>
          <w:bCs/>
          <w:szCs w:val="21"/>
        </w:rPr>
        <w:t>嘉实</w:t>
      </w:r>
      <w:proofErr w:type="gramStart"/>
      <w:r w:rsidR="007330D6">
        <w:rPr>
          <w:rFonts w:hAnsi="宋体" w:hint="eastAsia"/>
          <w:bCs/>
          <w:szCs w:val="21"/>
        </w:rPr>
        <w:t>中证沪港</w:t>
      </w:r>
      <w:proofErr w:type="gramEnd"/>
      <w:r w:rsidR="007330D6">
        <w:rPr>
          <w:rFonts w:hAnsi="宋体" w:hint="eastAsia"/>
          <w:bCs/>
          <w:szCs w:val="21"/>
        </w:rPr>
        <w:t>深</w:t>
      </w:r>
      <w:proofErr w:type="gramStart"/>
      <w:r w:rsidR="007330D6">
        <w:rPr>
          <w:rFonts w:hAnsi="宋体" w:hint="eastAsia"/>
          <w:bCs/>
          <w:szCs w:val="21"/>
        </w:rPr>
        <w:t>云计算</w:t>
      </w:r>
      <w:proofErr w:type="gramEnd"/>
      <w:r w:rsidR="007330D6">
        <w:rPr>
          <w:rFonts w:hAnsi="宋体" w:hint="eastAsia"/>
          <w:bCs/>
          <w:szCs w:val="21"/>
        </w:rPr>
        <w:t>产业</w:t>
      </w:r>
      <w:r w:rsidR="007603E3">
        <w:rPr>
          <w:rFonts w:hAnsi="宋体" w:hint="eastAsia"/>
          <w:bCs/>
          <w:szCs w:val="21"/>
        </w:rPr>
        <w:t>ETF联接</w:t>
      </w:r>
      <w:r w:rsidR="008C2128" w:rsidRPr="00DF0606">
        <w:rPr>
          <w:rFonts w:hAnsi="宋体" w:hint="eastAsia"/>
          <w:bCs/>
          <w:szCs w:val="21"/>
        </w:rPr>
        <w:t>C，</w:t>
      </w:r>
      <w:r w:rsidRPr="00DF0606">
        <w:rPr>
          <w:rFonts w:hAnsi="宋体"/>
          <w:bCs/>
          <w:szCs w:val="21"/>
        </w:rPr>
        <w:t>基金代码：</w:t>
      </w:r>
      <w:r w:rsidR="007330D6" w:rsidRPr="007330D6">
        <w:rPr>
          <w:rFonts w:hAnsi="宋体"/>
          <w:bCs/>
          <w:szCs w:val="21"/>
        </w:rPr>
        <w:t>028870</w:t>
      </w:r>
      <w:r w:rsidR="007B76EF" w:rsidRPr="007B76EF">
        <w:rPr>
          <w:rFonts w:hAnsi="宋体" w:hint="eastAsia"/>
          <w:bCs/>
          <w:szCs w:val="21"/>
        </w:rPr>
        <w:t>，不收取认（申）购费，但从本类别基金资产中计</w:t>
      </w:r>
      <w:proofErr w:type="gramStart"/>
      <w:r w:rsidR="007B76EF" w:rsidRPr="007B76EF">
        <w:rPr>
          <w:rFonts w:hAnsi="宋体" w:hint="eastAsia"/>
          <w:bCs/>
          <w:szCs w:val="21"/>
        </w:rPr>
        <w:t>提销售</w:t>
      </w:r>
      <w:proofErr w:type="gramEnd"/>
      <w:r w:rsidR="007B76EF" w:rsidRPr="007B76EF">
        <w:rPr>
          <w:rFonts w:hAnsi="宋体" w:hint="eastAsia"/>
          <w:bCs/>
          <w:szCs w:val="21"/>
        </w:rPr>
        <w:t>服务费</w:t>
      </w:r>
    </w:p>
    <w:p w14:paraId="5AC7858A" w14:textId="64A03D77" w:rsidR="00D17B9E" w:rsidRPr="00DF0606" w:rsidRDefault="00D17B9E" w:rsidP="00735DF2">
      <w:pPr>
        <w:pStyle w:val="afa"/>
        <w:autoSpaceDE w:val="0"/>
        <w:autoSpaceDN w:val="0"/>
        <w:adjustRightInd w:val="0"/>
        <w:rPr>
          <w:rFonts w:hAnsi="宋体"/>
          <w:bCs/>
          <w:szCs w:val="21"/>
        </w:rPr>
      </w:pPr>
      <w:r w:rsidRPr="00DF0606">
        <w:rPr>
          <w:rFonts w:hAnsi="宋体"/>
          <w:bCs/>
          <w:szCs w:val="21"/>
        </w:rPr>
        <w:t>3、本基金的管理人为嘉</w:t>
      </w:r>
      <w:proofErr w:type="gramStart"/>
      <w:r w:rsidRPr="00DF0606">
        <w:rPr>
          <w:rFonts w:hAnsi="宋体"/>
          <w:bCs/>
          <w:szCs w:val="21"/>
        </w:rPr>
        <w:t>实基金</w:t>
      </w:r>
      <w:proofErr w:type="gramEnd"/>
      <w:r w:rsidRPr="00DF0606">
        <w:rPr>
          <w:rFonts w:hAnsi="宋体"/>
          <w:bCs/>
          <w:szCs w:val="21"/>
        </w:rPr>
        <w:t>管理有限公司（以下简称“本公司”），托管人为</w:t>
      </w:r>
      <w:r w:rsidR="007330D6">
        <w:rPr>
          <w:rFonts w:hAnsi="宋体" w:hint="eastAsia"/>
          <w:bCs/>
          <w:szCs w:val="21"/>
        </w:rPr>
        <w:t>中国建设银行</w:t>
      </w:r>
      <w:r w:rsidR="00D25BF6" w:rsidRPr="00DF0606">
        <w:rPr>
          <w:rFonts w:hAnsi="宋体" w:hint="eastAsia"/>
          <w:bCs/>
          <w:szCs w:val="21"/>
        </w:rPr>
        <w:t>股份有限公司</w:t>
      </w:r>
      <w:r w:rsidRPr="00DF0606">
        <w:rPr>
          <w:rFonts w:hAnsi="宋体"/>
          <w:bCs/>
          <w:szCs w:val="21"/>
        </w:rPr>
        <w:t>，注册登记机构为本公司。</w:t>
      </w:r>
    </w:p>
    <w:p w14:paraId="6D8AF44A" w14:textId="551E2AA3" w:rsidR="00986692" w:rsidRDefault="005A34AF" w:rsidP="00735DF2">
      <w:pPr>
        <w:pStyle w:val="afa"/>
        <w:autoSpaceDE w:val="0"/>
        <w:autoSpaceDN w:val="0"/>
        <w:adjustRightInd w:val="0"/>
        <w:rPr>
          <w:rFonts w:hAnsi="宋体"/>
          <w:bCs/>
          <w:szCs w:val="21"/>
        </w:rPr>
      </w:pPr>
      <w:r w:rsidRPr="00DF0606">
        <w:rPr>
          <w:rFonts w:hAnsi="宋体"/>
          <w:bCs/>
          <w:szCs w:val="21"/>
        </w:rPr>
        <w:t>4</w:t>
      </w:r>
      <w:r w:rsidR="009F170E" w:rsidRPr="00DF0606">
        <w:rPr>
          <w:rFonts w:hAnsi="宋体"/>
          <w:bCs/>
          <w:szCs w:val="21"/>
        </w:rPr>
        <w:t>、</w:t>
      </w:r>
      <w:r w:rsidR="0013132B" w:rsidRPr="00DF0606">
        <w:rPr>
          <w:rFonts w:hAnsi="宋体"/>
          <w:bCs/>
          <w:szCs w:val="21"/>
        </w:rPr>
        <w:t>本基金募集对象是</w:t>
      </w:r>
      <w:r w:rsidR="001A44F8" w:rsidRPr="001A44F8">
        <w:rPr>
          <w:rFonts w:hAnsi="宋体" w:hint="eastAsia"/>
          <w:bCs/>
          <w:szCs w:val="21"/>
        </w:rPr>
        <w:t>符合法律法规规定的可投资于证券投资基金的个人投资者、机构投资者、合格境外投资者以及法律法规或中国证监会允许购买证券投资基金的其他投资人。</w:t>
      </w:r>
    </w:p>
    <w:p w14:paraId="22A0A0D7" w14:textId="2D41954E" w:rsidR="00336CF2" w:rsidRPr="00DF0606" w:rsidRDefault="005A34AF" w:rsidP="00735DF2">
      <w:pPr>
        <w:pStyle w:val="afa"/>
        <w:autoSpaceDE w:val="0"/>
        <w:autoSpaceDN w:val="0"/>
        <w:adjustRightInd w:val="0"/>
        <w:rPr>
          <w:rFonts w:hAnsi="宋体"/>
          <w:bCs/>
          <w:szCs w:val="21"/>
        </w:rPr>
      </w:pPr>
      <w:r w:rsidRPr="00DF0606">
        <w:rPr>
          <w:rFonts w:hAnsi="宋体"/>
          <w:bCs/>
          <w:szCs w:val="21"/>
        </w:rPr>
        <w:t>5、本基金</w:t>
      </w:r>
      <w:r w:rsidR="008F7542" w:rsidRPr="00DF0606">
        <w:rPr>
          <w:rFonts w:hAnsi="宋体"/>
          <w:bCs/>
          <w:szCs w:val="21"/>
        </w:rPr>
        <w:t>自</w:t>
      </w:r>
      <w:r w:rsidR="007330D6" w:rsidRPr="007330D6">
        <w:rPr>
          <w:rFonts w:hAnsi="宋体" w:hint="eastAsia"/>
          <w:bCs/>
          <w:szCs w:val="21"/>
        </w:rPr>
        <w:t>2026年10月19日至2026年11月6日</w:t>
      </w:r>
      <w:r w:rsidRPr="00DF0606">
        <w:rPr>
          <w:rFonts w:hAnsi="宋体"/>
          <w:bCs/>
          <w:szCs w:val="21"/>
        </w:rPr>
        <w:t>通过</w:t>
      </w:r>
      <w:r w:rsidR="003E34FF" w:rsidRPr="00DF0606">
        <w:rPr>
          <w:rFonts w:hAnsi="宋体" w:hint="eastAsia"/>
          <w:bCs/>
          <w:szCs w:val="21"/>
        </w:rPr>
        <w:t>各</w:t>
      </w:r>
      <w:r w:rsidR="00D87233" w:rsidRPr="00DF0606">
        <w:rPr>
          <w:rFonts w:hAnsi="宋体" w:hint="eastAsia"/>
          <w:bCs/>
          <w:szCs w:val="21"/>
        </w:rPr>
        <w:t>销售</w:t>
      </w:r>
      <w:r w:rsidRPr="00DF0606">
        <w:rPr>
          <w:rFonts w:hAnsi="宋体"/>
          <w:bCs/>
          <w:szCs w:val="21"/>
        </w:rPr>
        <w:t>机构公开发售。</w:t>
      </w:r>
    </w:p>
    <w:p w14:paraId="7EB3E068" w14:textId="77777777" w:rsidR="00917664" w:rsidRDefault="00917664" w:rsidP="00917664">
      <w:pPr>
        <w:pStyle w:val="afa"/>
        <w:autoSpaceDE w:val="0"/>
        <w:autoSpaceDN w:val="0"/>
        <w:adjustRightInd w:val="0"/>
        <w:rPr>
          <w:rFonts w:hAnsi="宋体"/>
          <w:bCs/>
          <w:szCs w:val="21"/>
        </w:rPr>
      </w:pPr>
      <w:r w:rsidRPr="00646B52">
        <w:rPr>
          <w:rFonts w:hAnsi="宋体" w:hint="eastAsia"/>
          <w:bCs/>
          <w:szCs w:val="21"/>
        </w:rPr>
        <w:t>本基金暂不</w:t>
      </w:r>
      <w:r>
        <w:rPr>
          <w:rFonts w:hAnsi="宋体" w:hint="eastAsia"/>
          <w:bCs/>
          <w:szCs w:val="21"/>
        </w:rPr>
        <w:t>开通基金管理人及其基金销售子公司销售本基金C类基金份额，若日后开通，</w:t>
      </w:r>
      <w:r w:rsidRPr="00646B52">
        <w:rPr>
          <w:rFonts w:hAnsi="宋体" w:hint="eastAsia"/>
          <w:bCs/>
          <w:szCs w:val="21"/>
        </w:rPr>
        <w:t>将另行公告。</w:t>
      </w:r>
    </w:p>
    <w:p w14:paraId="0D2E0D97" w14:textId="4187F8F6" w:rsidR="001A6A43" w:rsidRDefault="009E7ACC" w:rsidP="00735DF2">
      <w:pPr>
        <w:pStyle w:val="afa"/>
        <w:autoSpaceDE w:val="0"/>
        <w:autoSpaceDN w:val="0"/>
        <w:adjustRightInd w:val="0"/>
        <w:rPr>
          <w:rFonts w:hAnsi="宋体"/>
          <w:bCs/>
          <w:szCs w:val="21"/>
        </w:rPr>
      </w:pPr>
      <w:r w:rsidRPr="00863DEC">
        <w:rPr>
          <w:rFonts w:hAnsi="宋体"/>
          <w:bCs/>
          <w:szCs w:val="21"/>
        </w:rPr>
        <w:t>6</w:t>
      </w:r>
      <w:r w:rsidR="005A34AF" w:rsidRPr="00863DEC">
        <w:rPr>
          <w:rFonts w:hAnsi="宋体"/>
          <w:bCs/>
          <w:szCs w:val="21"/>
        </w:rPr>
        <w:t>、</w:t>
      </w:r>
      <w:r w:rsidR="001A6A43" w:rsidRPr="00863DEC">
        <w:rPr>
          <w:rFonts w:hAnsi="宋体"/>
          <w:bCs/>
          <w:szCs w:val="21"/>
        </w:rPr>
        <w:t>本基金首次募集总规模上限为人民币</w:t>
      </w:r>
      <w:r w:rsidR="007603E3" w:rsidRPr="00863DEC">
        <w:rPr>
          <w:rFonts w:hAnsi="宋体"/>
          <w:bCs/>
          <w:szCs w:val="21"/>
        </w:rPr>
        <w:t>2</w:t>
      </w:r>
      <w:r w:rsidR="001A6A43" w:rsidRPr="00863DEC">
        <w:rPr>
          <w:rFonts w:hAnsi="宋体"/>
          <w:bCs/>
          <w:szCs w:val="21"/>
        </w:rPr>
        <w:t>0亿元（不包括募集期利息，下同），采取“末日比例确认”的方式对上述规模限制进行控制。</w:t>
      </w:r>
    </w:p>
    <w:p w14:paraId="6C2A3901" w14:textId="1AEBDE2E" w:rsidR="00986692" w:rsidRDefault="001A6A43" w:rsidP="00735DF2">
      <w:pPr>
        <w:pStyle w:val="afa"/>
        <w:autoSpaceDE w:val="0"/>
        <w:autoSpaceDN w:val="0"/>
        <w:adjustRightInd w:val="0"/>
        <w:rPr>
          <w:rFonts w:hAnsi="宋体"/>
          <w:bCs/>
          <w:szCs w:val="21"/>
        </w:rPr>
      </w:pPr>
      <w:r>
        <w:rPr>
          <w:rFonts w:hAnsi="宋体" w:hint="eastAsia"/>
          <w:bCs/>
          <w:szCs w:val="21"/>
        </w:rPr>
        <w:t>7、</w:t>
      </w:r>
      <w:r w:rsidR="00067495" w:rsidRPr="00067495">
        <w:rPr>
          <w:rFonts w:hAnsi="宋体" w:hint="eastAsia"/>
          <w:bCs/>
          <w:szCs w:val="21"/>
        </w:rPr>
        <w:t>认购最低限额：</w:t>
      </w:r>
      <w:r w:rsidR="007330D6" w:rsidRPr="007330D6">
        <w:rPr>
          <w:rFonts w:hAnsi="宋体" w:hint="eastAsia"/>
          <w:bCs/>
          <w:szCs w:val="21"/>
        </w:rPr>
        <w:t>在基金募集期内，投资者通过嘉</w:t>
      </w:r>
      <w:proofErr w:type="gramStart"/>
      <w:r w:rsidR="007330D6" w:rsidRPr="007330D6">
        <w:rPr>
          <w:rFonts w:hAnsi="宋体" w:hint="eastAsia"/>
          <w:bCs/>
          <w:szCs w:val="21"/>
        </w:rPr>
        <w:t>实基金</w:t>
      </w:r>
      <w:proofErr w:type="gramEnd"/>
      <w:r w:rsidR="007330D6" w:rsidRPr="007330D6">
        <w:rPr>
          <w:rFonts w:hAnsi="宋体" w:hint="eastAsia"/>
          <w:bCs/>
          <w:szCs w:val="21"/>
        </w:rPr>
        <w:t>管理有限公司网上直销认购的，不收取认购费，首次认购单笔最低限额为人民币1元，追加认购单笔最低限额为人民币1元；投资者通过直销中心柜台认购的，不收取认购费，首次认购单笔最低限额为人民币20,000元，追加认购单笔最低限额为人民币1元；投资者通过基金管理人销售子公司认购的，不收取认购费，首次认购单笔最低限额为人民币1元，追加认购单笔最低限额为人民币1元；投资者通过其他销售机构认购的，首次认购单笔最低限额为人民币1元（含认购费），追加认购单笔最低限额为人民币1元（含认购费）。各销售机构对本基金的具体认购最低限额及交易</w:t>
      </w:r>
      <w:r w:rsidR="007330D6" w:rsidRPr="007330D6">
        <w:rPr>
          <w:rFonts w:hAnsi="宋体" w:hint="eastAsia"/>
          <w:bCs/>
          <w:szCs w:val="21"/>
        </w:rPr>
        <w:lastRenderedPageBreak/>
        <w:t>级差有其他规定的，以各销售机构规定为准，但不得低于上述最低认购限额</w:t>
      </w:r>
      <w:r w:rsidR="007603E3" w:rsidRPr="007603E3">
        <w:rPr>
          <w:rFonts w:hAnsi="宋体" w:hint="eastAsia"/>
          <w:bCs/>
          <w:szCs w:val="21"/>
        </w:rPr>
        <w:t>。</w:t>
      </w:r>
    </w:p>
    <w:p w14:paraId="5C250BD1" w14:textId="626FD388" w:rsidR="00986692" w:rsidRDefault="007603E3" w:rsidP="00735DF2">
      <w:pPr>
        <w:pStyle w:val="afa"/>
        <w:autoSpaceDE w:val="0"/>
        <w:autoSpaceDN w:val="0"/>
        <w:adjustRightInd w:val="0"/>
        <w:rPr>
          <w:rFonts w:hAnsi="宋体"/>
          <w:bCs/>
          <w:szCs w:val="21"/>
        </w:rPr>
      </w:pPr>
      <w:r w:rsidRPr="007603E3">
        <w:rPr>
          <w:rFonts w:hAnsi="宋体" w:hint="eastAsia"/>
          <w:bCs/>
          <w:szCs w:val="21"/>
        </w:rPr>
        <w:t>在募集期内，投资者可多次认购，对单一投资者在认购期间累计认购份额不设上限。法律法规、中国证监会另有规定的除外。</w:t>
      </w:r>
    </w:p>
    <w:p w14:paraId="79307B92" w14:textId="767AC753" w:rsidR="005A34AF" w:rsidRPr="00DF0606" w:rsidRDefault="001A6A43" w:rsidP="00735DF2">
      <w:pPr>
        <w:pStyle w:val="afa"/>
        <w:autoSpaceDE w:val="0"/>
        <w:autoSpaceDN w:val="0"/>
        <w:adjustRightInd w:val="0"/>
        <w:rPr>
          <w:rFonts w:hAnsi="宋体"/>
          <w:bCs/>
          <w:szCs w:val="21"/>
        </w:rPr>
      </w:pPr>
      <w:r>
        <w:rPr>
          <w:rFonts w:hAnsi="宋体"/>
          <w:bCs/>
          <w:szCs w:val="21"/>
        </w:rPr>
        <w:t>8</w:t>
      </w:r>
      <w:r w:rsidR="005A34AF" w:rsidRPr="00DF0606">
        <w:rPr>
          <w:rFonts w:hAnsi="宋体"/>
          <w:bCs/>
          <w:szCs w:val="21"/>
        </w:rPr>
        <w:t>、投资者欲购买本基金，须开立本公司基金账户。除法律法规另有规定外，一个投资者只能开设和使用一个基金账户；不得非法利用他人账户或资金进行认购，也不得违规融资或帮助他人违规进行认购。</w:t>
      </w:r>
    </w:p>
    <w:p w14:paraId="54019B68" w14:textId="5F3DACF8" w:rsidR="005A34AF" w:rsidRPr="00DF0606" w:rsidRDefault="001A6A43" w:rsidP="00735DF2">
      <w:pPr>
        <w:pStyle w:val="afa"/>
        <w:autoSpaceDE w:val="0"/>
        <w:autoSpaceDN w:val="0"/>
        <w:adjustRightInd w:val="0"/>
        <w:rPr>
          <w:rFonts w:hAnsi="宋体"/>
          <w:bCs/>
          <w:szCs w:val="21"/>
        </w:rPr>
      </w:pPr>
      <w:r>
        <w:rPr>
          <w:rFonts w:hAnsi="宋体"/>
          <w:bCs/>
          <w:szCs w:val="21"/>
        </w:rPr>
        <w:t>9</w:t>
      </w:r>
      <w:r w:rsidR="005A34AF" w:rsidRPr="00DF0606">
        <w:rPr>
          <w:rFonts w:hAnsi="宋体"/>
          <w:bCs/>
          <w:szCs w:val="21"/>
        </w:rPr>
        <w:t>、投资者应保证用于认购的资金来源合法，投资者应有权自行支配，不存在任何法律上、合约上或其他障碍。</w:t>
      </w:r>
    </w:p>
    <w:p w14:paraId="5CB3B8ED" w14:textId="5C217CA2" w:rsidR="005A34AF" w:rsidRPr="00DF0606" w:rsidRDefault="001A6A43" w:rsidP="00735DF2">
      <w:pPr>
        <w:pStyle w:val="afa"/>
        <w:autoSpaceDE w:val="0"/>
        <w:autoSpaceDN w:val="0"/>
        <w:adjustRightInd w:val="0"/>
        <w:rPr>
          <w:rFonts w:hAnsi="宋体"/>
          <w:bCs/>
          <w:szCs w:val="21"/>
        </w:rPr>
      </w:pPr>
      <w:r>
        <w:rPr>
          <w:rFonts w:hAnsi="宋体"/>
          <w:bCs/>
          <w:szCs w:val="21"/>
        </w:rPr>
        <w:t>10</w:t>
      </w:r>
      <w:r w:rsidR="005A34AF" w:rsidRPr="00DF0606">
        <w:rPr>
          <w:rFonts w:hAnsi="宋体"/>
          <w:bCs/>
          <w:szCs w:val="21"/>
        </w:rPr>
        <w:t>、</w:t>
      </w:r>
      <w:r w:rsidR="00517D75" w:rsidRPr="00DF0606">
        <w:rPr>
          <w:rFonts w:hAnsi="宋体" w:hint="eastAsia"/>
          <w:bCs/>
          <w:szCs w:val="21"/>
        </w:rPr>
        <w:t>销售</w:t>
      </w:r>
      <w:r w:rsidR="00D87233" w:rsidRPr="00DF0606">
        <w:rPr>
          <w:rFonts w:hAnsi="宋体" w:hint="eastAsia"/>
          <w:bCs/>
          <w:szCs w:val="21"/>
        </w:rPr>
        <w:t>机构</w:t>
      </w:r>
      <w:r w:rsidR="00517D75" w:rsidRPr="00DF0606">
        <w:rPr>
          <w:rFonts w:hAnsi="宋体" w:hint="eastAsia"/>
          <w:bCs/>
          <w:szCs w:val="21"/>
        </w:rPr>
        <w:t>受理申请并不表示对该申请是否成功的确认，而仅代表确实收到了认购申请。申请是否成功应以基金注册登记与过户机构（即</w:t>
      </w:r>
      <w:r w:rsidR="00BD55C2" w:rsidRPr="00DF0606">
        <w:rPr>
          <w:rFonts w:hAnsi="宋体"/>
          <w:bCs/>
          <w:szCs w:val="21"/>
        </w:rPr>
        <w:t>本公司</w:t>
      </w:r>
      <w:r w:rsidR="00517D75" w:rsidRPr="00DF0606">
        <w:rPr>
          <w:rFonts w:hAnsi="宋体" w:hint="eastAsia"/>
          <w:bCs/>
          <w:szCs w:val="21"/>
        </w:rPr>
        <w:t>）的确认登记为准。投资者可在基金合同生效后到各销售网点查询最终成交确认情况和认购的份额。</w:t>
      </w:r>
    </w:p>
    <w:p w14:paraId="75CA3542" w14:textId="3B891B01" w:rsidR="005A34AF" w:rsidRPr="00DF0606" w:rsidRDefault="00057692"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1</w:t>
      </w:r>
      <w:r w:rsidR="005A34AF" w:rsidRPr="00DF0606">
        <w:rPr>
          <w:rFonts w:hAnsi="宋体"/>
          <w:bCs/>
          <w:szCs w:val="21"/>
        </w:rPr>
        <w:t>、</w:t>
      </w:r>
      <w:r w:rsidR="00517D75" w:rsidRPr="00DF0606">
        <w:rPr>
          <w:rFonts w:hAnsi="宋体" w:hint="eastAsia"/>
          <w:bCs/>
          <w:szCs w:val="21"/>
        </w:rPr>
        <w:t>本公告仅对“</w:t>
      </w:r>
      <w:r w:rsidR="007603E3">
        <w:rPr>
          <w:rFonts w:hAnsi="宋体" w:hint="eastAsia"/>
          <w:bCs/>
          <w:szCs w:val="21"/>
        </w:rPr>
        <w:t>嘉实</w:t>
      </w:r>
      <w:r w:rsidR="007330D6">
        <w:rPr>
          <w:rFonts w:hAnsi="宋体" w:hint="eastAsia"/>
          <w:bCs/>
          <w:szCs w:val="21"/>
        </w:rPr>
        <w:t>中证沪港深云计算产业</w:t>
      </w:r>
      <w:r w:rsidR="007603E3">
        <w:rPr>
          <w:rFonts w:hAnsi="宋体" w:hint="eastAsia"/>
          <w:bCs/>
          <w:szCs w:val="21"/>
        </w:rPr>
        <w:t>交易型开放式指数证券投资基金联接基金</w:t>
      </w:r>
      <w:r w:rsidR="00517D75" w:rsidRPr="00DF0606">
        <w:rPr>
          <w:rFonts w:hAnsi="宋体" w:hint="eastAsia"/>
          <w:bCs/>
          <w:szCs w:val="21"/>
        </w:rPr>
        <w:t>”份额发售的有关事项和规定予以说明。投资者欲了解“</w:t>
      </w:r>
      <w:r w:rsidR="007603E3">
        <w:rPr>
          <w:rFonts w:hAnsi="宋体" w:hint="eastAsia"/>
          <w:bCs/>
          <w:szCs w:val="21"/>
        </w:rPr>
        <w:t>嘉实</w:t>
      </w:r>
      <w:r w:rsidR="007330D6">
        <w:rPr>
          <w:rFonts w:hAnsi="宋体" w:hint="eastAsia"/>
          <w:bCs/>
          <w:szCs w:val="21"/>
        </w:rPr>
        <w:t>中证沪港深云计算产业</w:t>
      </w:r>
      <w:r w:rsidR="007603E3">
        <w:rPr>
          <w:rFonts w:hAnsi="宋体" w:hint="eastAsia"/>
          <w:bCs/>
          <w:szCs w:val="21"/>
        </w:rPr>
        <w:t>交易型开放式指数证券投资基金联接基金</w:t>
      </w:r>
      <w:r w:rsidR="00517D75" w:rsidRPr="00DF0606">
        <w:rPr>
          <w:rFonts w:hAnsi="宋体" w:hint="eastAsia"/>
          <w:bCs/>
          <w:szCs w:val="21"/>
        </w:rPr>
        <w:t>”的详细情况，请详细阅读</w:t>
      </w:r>
      <w:r w:rsidR="002A4929" w:rsidRPr="00DF0606">
        <w:rPr>
          <w:rFonts w:hAnsi="宋体" w:hint="eastAsia"/>
          <w:bCs/>
          <w:szCs w:val="21"/>
        </w:rPr>
        <w:t>《</w:t>
      </w:r>
      <w:r w:rsidR="007603E3">
        <w:rPr>
          <w:rFonts w:hAnsi="宋体" w:hint="eastAsia"/>
          <w:bCs/>
          <w:szCs w:val="21"/>
        </w:rPr>
        <w:t>嘉实</w:t>
      </w:r>
      <w:r w:rsidR="007330D6">
        <w:rPr>
          <w:rFonts w:hAnsi="宋体" w:hint="eastAsia"/>
          <w:bCs/>
          <w:szCs w:val="21"/>
        </w:rPr>
        <w:t>中证沪港深云计算产业</w:t>
      </w:r>
      <w:r w:rsidR="007603E3">
        <w:rPr>
          <w:rFonts w:hAnsi="宋体" w:hint="eastAsia"/>
          <w:bCs/>
          <w:szCs w:val="21"/>
        </w:rPr>
        <w:t>交易型开放式指数证券投资基金联接基金</w:t>
      </w:r>
      <w:r w:rsidR="00FA58B4" w:rsidRPr="00DF0606">
        <w:rPr>
          <w:rFonts w:hAnsi="宋体" w:hint="eastAsia"/>
          <w:bCs/>
          <w:szCs w:val="21"/>
        </w:rPr>
        <w:t>招募说明书</w:t>
      </w:r>
      <w:r w:rsidR="002A4929" w:rsidRPr="00DF0606">
        <w:rPr>
          <w:rFonts w:hAnsi="宋体" w:hint="eastAsia"/>
          <w:bCs/>
          <w:szCs w:val="21"/>
        </w:rPr>
        <w:t>》</w:t>
      </w:r>
      <w:r w:rsidR="00517D75" w:rsidRPr="00DF0606">
        <w:rPr>
          <w:rFonts w:hAnsi="宋体" w:hint="eastAsia"/>
          <w:bCs/>
          <w:szCs w:val="21"/>
        </w:rPr>
        <w:t>。</w:t>
      </w:r>
    </w:p>
    <w:p w14:paraId="696A2B05" w14:textId="11CC3F57" w:rsidR="005A34AF" w:rsidRPr="00DF0606" w:rsidRDefault="00704AE2"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2</w:t>
      </w:r>
      <w:r w:rsidR="005A34AF" w:rsidRPr="00DF0606">
        <w:rPr>
          <w:rFonts w:hAnsi="宋体"/>
          <w:bCs/>
          <w:szCs w:val="21"/>
        </w:rPr>
        <w:t>、本基金的招募说明书及本公告将同时发布在本公司网站（www.jsfund.cn）</w:t>
      </w:r>
      <w:r w:rsidR="002A4929" w:rsidRPr="00DF0606">
        <w:rPr>
          <w:rFonts w:hAnsi="宋体" w:hint="eastAsia"/>
          <w:bCs/>
          <w:szCs w:val="21"/>
        </w:rPr>
        <w:t>和中国证监会基金电子披露网站（http://eid.csrc.gov.cn/fund）</w:t>
      </w:r>
      <w:r w:rsidR="005A34AF" w:rsidRPr="00DF0606">
        <w:rPr>
          <w:rFonts w:hAnsi="宋体"/>
          <w:bCs/>
          <w:szCs w:val="21"/>
        </w:rPr>
        <w:t>。投资者亦可通过本公司网站下载基金申请表格和了解基金发售相关事宜。</w:t>
      </w:r>
    </w:p>
    <w:p w14:paraId="29015D5F" w14:textId="63A6AA58" w:rsidR="005A34AF" w:rsidRPr="00DF0606" w:rsidRDefault="00364603"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3</w:t>
      </w:r>
      <w:r w:rsidR="005A34AF" w:rsidRPr="00DF0606">
        <w:rPr>
          <w:rFonts w:hAnsi="宋体"/>
          <w:bCs/>
          <w:szCs w:val="21"/>
        </w:rPr>
        <w:t>、</w:t>
      </w:r>
      <w:r w:rsidR="00D87233" w:rsidRPr="00DF0606">
        <w:rPr>
          <w:rFonts w:hAnsi="宋体" w:hint="eastAsia"/>
          <w:bCs/>
          <w:szCs w:val="21"/>
        </w:rPr>
        <w:t>各销售机构的销售网点以及开户、认购等事项的详细情况请向各销售机构咨询。</w:t>
      </w:r>
    </w:p>
    <w:p w14:paraId="3467D756" w14:textId="0BE1E596" w:rsidR="005A34AF" w:rsidRPr="00DF0606" w:rsidRDefault="00493EFD"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4</w:t>
      </w:r>
      <w:r w:rsidR="005A34AF" w:rsidRPr="00DF0606">
        <w:rPr>
          <w:rFonts w:hAnsi="宋体"/>
          <w:bCs/>
          <w:szCs w:val="21"/>
        </w:rPr>
        <w:t>、</w:t>
      </w:r>
      <w:r w:rsidR="005A34AF" w:rsidRPr="00DF0606">
        <w:rPr>
          <w:rFonts w:hAnsi="宋体" w:hint="eastAsia"/>
          <w:bCs/>
          <w:szCs w:val="21"/>
        </w:rPr>
        <w:t>对未开设销售网点的地区的投资者，请拨打本公司的客户服务电话（</w:t>
      </w:r>
      <w:r w:rsidR="005A34AF" w:rsidRPr="00DF0606">
        <w:rPr>
          <w:rFonts w:hAnsi="宋体"/>
          <w:bCs/>
          <w:szCs w:val="21"/>
        </w:rPr>
        <w:t>010</w:t>
      </w:r>
      <w:r w:rsidR="005A34AF" w:rsidRPr="00DF0606">
        <w:rPr>
          <w:rFonts w:hAnsi="宋体" w:hint="eastAsia"/>
          <w:bCs/>
          <w:szCs w:val="21"/>
        </w:rPr>
        <w:t>）</w:t>
      </w:r>
      <w:r w:rsidR="005A34AF" w:rsidRPr="00DF0606">
        <w:rPr>
          <w:rFonts w:hAnsi="宋体"/>
          <w:bCs/>
          <w:szCs w:val="21"/>
        </w:rPr>
        <w:t>85712266</w:t>
      </w:r>
      <w:r w:rsidR="005A34AF" w:rsidRPr="00DF0606">
        <w:rPr>
          <w:rFonts w:hAnsi="宋体" w:hint="eastAsia"/>
          <w:bCs/>
          <w:szCs w:val="21"/>
        </w:rPr>
        <w:t>，或者全国统一客户热线</w:t>
      </w:r>
      <w:r w:rsidR="005A34AF" w:rsidRPr="00DF0606">
        <w:rPr>
          <w:rFonts w:hAnsi="宋体"/>
          <w:bCs/>
          <w:szCs w:val="21"/>
        </w:rPr>
        <w:t>400-600-8800</w:t>
      </w:r>
      <w:r w:rsidR="005A34AF" w:rsidRPr="00DF0606">
        <w:rPr>
          <w:rFonts w:hAnsi="宋体" w:hint="eastAsia"/>
          <w:bCs/>
          <w:szCs w:val="21"/>
        </w:rPr>
        <w:t>（免长途话费）咨询购买事宜。</w:t>
      </w:r>
    </w:p>
    <w:p w14:paraId="0EBCBF35" w14:textId="74316961" w:rsidR="005A34AF" w:rsidRPr="00DF0606" w:rsidRDefault="00432B6B"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5</w:t>
      </w:r>
      <w:r w:rsidR="005A34AF" w:rsidRPr="00DF0606">
        <w:rPr>
          <w:rFonts w:hAnsi="宋体" w:hint="eastAsia"/>
          <w:bCs/>
          <w:szCs w:val="21"/>
        </w:rPr>
        <w:t>、</w:t>
      </w:r>
      <w:r w:rsidR="005A34AF" w:rsidRPr="00DF0606">
        <w:rPr>
          <w:rFonts w:hAnsi="宋体"/>
          <w:bCs/>
          <w:szCs w:val="21"/>
        </w:rPr>
        <w:t>基金管理人可综合各种情况对基金份额的发售安排做适当调整。</w:t>
      </w:r>
    </w:p>
    <w:p w14:paraId="7A001A3C" w14:textId="26A4AFCB" w:rsidR="005A34AF" w:rsidRPr="00DF0606" w:rsidRDefault="00956218" w:rsidP="00735DF2">
      <w:pPr>
        <w:pStyle w:val="afa"/>
        <w:autoSpaceDE w:val="0"/>
        <w:autoSpaceDN w:val="0"/>
        <w:adjustRightInd w:val="0"/>
        <w:rPr>
          <w:rFonts w:hAnsi="宋体"/>
          <w:bCs/>
          <w:szCs w:val="21"/>
        </w:rPr>
      </w:pPr>
      <w:r w:rsidRPr="00DF0606">
        <w:rPr>
          <w:rFonts w:hAnsi="宋体"/>
          <w:bCs/>
          <w:szCs w:val="21"/>
        </w:rPr>
        <w:t>1</w:t>
      </w:r>
      <w:r w:rsidR="001A6A43">
        <w:rPr>
          <w:rFonts w:hAnsi="宋体"/>
          <w:bCs/>
          <w:szCs w:val="21"/>
        </w:rPr>
        <w:t>6</w:t>
      </w:r>
      <w:r w:rsidR="005A34AF" w:rsidRPr="00DF0606">
        <w:rPr>
          <w:rFonts w:hAnsi="宋体" w:hint="eastAsia"/>
          <w:bCs/>
          <w:szCs w:val="21"/>
        </w:rPr>
        <w:t>、风险提示：</w:t>
      </w:r>
    </w:p>
    <w:p w14:paraId="1C003775" w14:textId="77777777"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证券投资基金（以下简称“基金”）是一种长期投资工具，其主要功能是分散投资，降低投资单一证券所带来的个别风险。基金不同于银行储蓄和债券等能够提供固定收益预期的金融工具，投资者购买基金，既可能按其持有份额分享基金投资所产生的收益，也可能承担基金投资所带来的损失。</w:t>
      </w:r>
    </w:p>
    <w:p w14:paraId="685004AC" w14:textId="2A3C2E3D" w:rsidR="007603E3" w:rsidRPr="007603E3" w:rsidRDefault="007330D6" w:rsidP="007603E3">
      <w:pPr>
        <w:pStyle w:val="afa"/>
        <w:autoSpaceDE w:val="0"/>
        <w:autoSpaceDN w:val="0"/>
        <w:adjustRightInd w:val="0"/>
        <w:rPr>
          <w:rFonts w:hAnsi="宋体"/>
          <w:bCs/>
          <w:szCs w:val="21"/>
        </w:rPr>
      </w:pPr>
      <w:r w:rsidRPr="007330D6">
        <w:rPr>
          <w:rFonts w:hAnsi="宋体" w:hint="eastAsia"/>
          <w:bCs/>
          <w:szCs w:val="21"/>
        </w:rPr>
        <w:t>本基金投资于证券市场，基金净值会因为证券市场波动等因素产生波动，投资者在投资本基金前，应全面了解本基金的产品特性，充分考虑自身的风险承受能力，理性判断市场，并承担基金投资中出现的各类风险，包括：因政治、经济、社会等环境因素对证券价格产生</w:t>
      </w:r>
      <w:r w:rsidRPr="007330D6">
        <w:rPr>
          <w:rFonts w:hAnsi="宋体" w:hint="eastAsia"/>
          <w:bCs/>
          <w:szCs w:val="21"/>
        </w:rPr>
        <w:lastRenderedPageBreak/>
        <w:t>影响而形成的系统性风险、个别证券特有的非系统性风险、基金管理人在基金管理实施过程中产生的基金管理风险、本基金的特有风险、由于销售服务费的收取与返还机制导致的风险等等。本基金的投资范围包含股指期货、股票期权、国债期货等金融衍生品、资产支持证券等品种，并可根据相关法律法规和基金合同的约定参与融资业务和转融通证券出借业务，可能给本基金带来额外风险</w:t>
      </w:r>
      <w:r w:rsidR="007603E3" w:rsidRPr="007603E3">
        <w:rPr>
          <w:rFonts w:hAnsi="宋体" w:hint="eastAsia"/>
          <w:bCs/>
          <w:szCs w:val="21"/>
        </w:rPr>
        <w:t>。</w:t>
      </w:r>
    </w:p>
    <w:p w14:paraId="4DDC8FEE" w14:textId="77777777"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本基金投资相关股票市场交易互联互通机制允许买卖的规定范围内的香港联合交易所上市的股票（以下简称“港股通标的股票”）的，会面临港股</w:t>
      </w:r>
      <w:proofErr w:type="gramStart"/>
      <w:r w:rsidRPr="007330D6">
        <w:rPr>
          <w:rFonts w:hAnsi="宋体" w:hint="eastAsia"/>
          <w:bCs/>
          <w:szCs w:val="21"/>
        </w:rPr>
        <w:t>通机制</w:t>
      </w:r>
      <w:proofErr w:type="gramEnd"/>
      <w:r w:rsidRPr="007330D6">
        <w:rPr>
          <w:rFonts w:hAnsi="宋体" w:hint="eastAsia"/>
          <w:bCs/>
          <w:szCs w:val="21"/>
        </w:rPr>
        <w:t>下因投资环境、投资标的、市场制度以及交易规则等差异带来的特有风险，包括港股市场股价波动较大的风险（港股市</w:t>
      </w:r>
      <w:proofErr w:type="gramStart"/>
      <w:r w:rsidRPr="007330D6">
        <w:rPr>
          <w:rFonts w:hAnsi="宋体" w:hint="eastAsia"/>
          <w:bCs/>
          <w:szCs w:val="21"/>
        </w:rPr>
        <w:t>场实行</w:t>
      </w:r>
      <w:proofErr w:type="gramEnd"/>
      <w:r w:rsidRPr="007330D6">
        <w:rPr>
          <w:rFonts w:hAnsi="宋体" w:hint="eastAsia"/>
          <w:bCs/>
          <w:szCs w:val="21"/>
        </w:rPr>
        <w:t>T+0回转交易，且对个股不设涨跌幅限制，港股可能表现出比A股更为剧烈的股价波动）、汇率风险（汇率波动可能对基金的投资收益造成损失）、港股</w:t>
      </w:r>
      <w:proofErr w:type="gramStart"/>
      <w:r w:rsidRPr="007330D6">
        <w:rPr>
          <w:rFonts w:hAnsi="宋体" w:hint="eastAsia"/>
          <w:bCs/>
          <w:szCs w:val="21"/>
        </w:rPr>
        <w:t>通机制</w:t>
      </w:r>
      <w:proofErr w:type="gramEnd"/>
      <w:r w:rsidRPr="007330D6">
        <w:rPr>
          <w:rFonts w:hAnsi="宋体" w:hint="eastAsia"/>
          <w:bCs/>
          <w:szCs w:val="21"/>
        </w:rPr>
        <w:t>下交易日不连贯可能带来的风险（在内地开市香港休市的情形下，港股</w:t>
      </w:r>
      <w:proofErr w:type="gramStart"/>
      <w:r w:rsidRPr="007330D6">
        <w:rPr>
          <w:rFonts w:hAnsi="宋体" w:hint="eastAsia"/>
          <w:bCs/>
          <w:szCs w:val="21"/>
        </w:rPr>
        <w:t>通不能</w:t>
      </w:r>
      <w:proofErr w:type="gramEnd"/>
      <w:r w:rsidRPr="007330D6">
        <w:rPr>
          <w:rFonts w:hAnsi="宋体" w:hint="eastAsia"/>
          <w:bCs/>
          <w:szCs w:val="21"/>
        </w:rPr>
        <w:t>正常交易，港股不能及时卖出，可能带来一定的流动性风险）等。</w:t>
      </w:r>
      <w:r w:rsidRPr="007330D6">
        <w:rPr>
          <w:rFonts w:hAnsi="宋体"/>
          <w:bCs/>
          <w:szCs w:val="21"/>
        </w:rPr>
        <w:t xml:space="preserve">    </w:t>
      </w:r>
    </w:p>
    <w:p w14:paraId="218A79ED" w14:textId="77777777"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本基金可根据投资策略需要或不同配置地市场环境的变化，选择将部分基金资产投资于港股通标的股票或选择不将基金资产投资于港股通标的股票，基金资产并非必然投资港股通标的股票。</w:t>
      </w:r>
    </w:p>
    <w:p w14:paraId="5874321E" w14:textId="77777777"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本基金的投资范围包括存托凭证，如投资存托凭证的，除与其他仅投资于内地市场股票的基金所面临的共同风险外，本基金还将面临中国存托凭证价格大幅波动甚至出现较大亏损的风险，以及与中国存托凭证发行机制相关的风险。</w:t>
      </w:r>
    </w:p>
    <w:p w14:paraId="7CB38B80" w14:textId="507CC7F6"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本基金投资</w:t>
      </w:r>
      <w:r w:rsidR="00791D50">
        <w:rPr>
          <w:rFonts w:hAnsi="宋体" w:hint="eastAsia"/>
          <w:bCs/>
          <w:szCs w:val="21"/>
        </w:rPr>
        <w:t>于</w:t>
      </w:r>
      <w:proofErr w:type="gramStart"/>
      <w:r w:rsidR="00791D50">
        <w:rPr>
          <w:rFonts w:hAnsi="宋体" w:hint="eastAsia"/>
          <w:bCs/>
          <w:szCs w:val="21"/>
        </w:rPr>
        <w:t>科创板</w:t>
      </w:r>
      <w:proofErr w:type="gramEnd"/>
      <w:r w:rsidR="00791D50">
        <w:rPr>
          <w:rFonts w:hAnsi="宋体" w:hint="eastAsia"/>
          <w:bCs/>
          <w:szCs w:val="21"/>
        </w:rPr>
        <w:t>股票，将面临流动性风险、退市风险、投资集中度风险，详见</w:t>
      </w:r>
      <w:r w:rsidRPr="007330D6">
        <w:rPr>
          <w:rFonts w:hAnsi="宋体" w:hint="eastAsia"/>
          <w:bCs/>
          <w:szCs w:val="21"/>
        </w:rPr>
        <w:t>基金招募说明书“风险揭示”章节。</w:t>
      </w:r>
    </w:p>
    <w:p w14:paraId="0EFBAF34" w14:textId="009A0A28"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本基金投资于创业板股票，将面临创业板上市公司盈利不及预期风险、</w:t>
      </w:r>
      <w:r w:rsidR="00791D50">
        <w:rPr>
          <w:rFonts w:hAnsi="宋体" w:hint="eastAsia"/>
          <w:bCs/>
          <w:szCs w:val="21"/>
        </w:rPr>
        <w:t>退市风险、股价大幅波动风险、红</w:t>
      </w:r>
      <w:proofErr w:type="gramStart"/>
      <w:r w:rsidR="00791D50">
        <w:rPr>
          <w:rFonts w:hAnsi="宋体" w:hint="eastAsia"/>
          <w:bCs/>
          <w:szCs w:val="21"/>
        </w:rPr>
        <w:t>筹企业</w:t>
      </w:r>
      <w:proofErr w:type="gramEnd"/>
      <w:r w:rsidR="00791D50">
        <w:rPr>
          <w:rFonts w:hAnsi="宋体" w:hint="eastAsia"/>
          <w:bCs/>
          <w:szCs w:val="21"/>
        </w:rPr>
        <w:t>及存托凭证相关风险等，详见</w:t>
      </w:r>
      <w:r w:rsidRPr="007330D6">
        <w:rPr>
          <w:rFonts w:hAnsi="宋体" w:hint="eastAsia"/>
          <w:bCs/>
          <w:szCs w:val="21"/>
        </w:rPr>
        <w:t>基金招募说明书“风险揭示”章节。</w:t>
      </w:r>
    </w:p>
    <w:p w14:paraId="687D218C" w14:textId="77777777"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本基金为嘉实</w:t>
      </w:r>
      <w:proofErr w:type="gramStart"/>
      <w:r w:rsidRPr="007330D6">
        <w:rPr>
          <w:rFonts w:hAnsi="宋体" w:hint="eastAsia"/>
          <w:bCs/>
          <w:szCs w:val="21"/>
        </w:rPr>
        <w:t>中证沪港</w:t>
      </w:r>
      <w:proofErr w:type="gramEnd"/>
      <w:r w:rsidRPr="007330D6">
        <w:rPr>
          <w:rFonts w:hAnsi="宋体" w:hint="eastAsia"/>
          <w:bCs/>
          <w:szCs w:val="21"/>
        </w:rPr>
        <w:t>深</w:t>
      </w:r>
      <w:proofErr w:type="gramStart"/>
      <w:r w:rsidRPr="007330D6">
        <w:rPr>
          <w:rFonts w:hAnsi="宋体" w:hint="eastAsia"/>
          <w:bCs/>
          <w:szCs w:val="21"/>
        </w:rPr>
        <w:t>云计算</w:t>
      </w:r>
      <w:proofErr w:type="gramEnd"/>
      <w:r w:rsidRPr="007330D6">
        <w:rPr>
          <w:rFonts w:hAnsi="宋体" w:hint="eastAsia"/>
          <w:bCs/>
          <w:szCs w:val="21"/>
        </w:rPr>
        <w:t>产业交易型开放式指数证券投资基金（以下简称“嘉实中证沪港深云计算产业ETF”）的联接基金，主要通过投资于嘉实</w:t>
      </w:r>
      <w:proofErr w:type="gramStart"/>
      <w:r w:rsidRPr="007330D6">
        <w:rPr>
          <w:rFonts w:hAnsi="宋体" w:hint="eastAsia"/>
          <w:bCs/>
          <w:szCs w:val="21"/>
        </w:rPr>
        <w:t>中证沪港</w:t>
      </w:r>
      <w:proofErr w:type="gramEnd"/>
      <w:r w:rsidRPr="007330D6">
        <w:rPr>
          <w:rFonts w:hAnsi="宋体" w:hint="eastAsia"/>
          <w:bCs/>
          <w:szCs w:val="21"/>
        </w:rPr>
        <w:t>深</w:t>
      </w:r>
      <w:proofErr w:type="gramStart"/>
      <w:r w:rsidRPr="007330D6">
        <w:rPr>
          <w:rFonts w:hAnsi="宋体" w:hint="eastAsia"/>
          <w:bCs/>
          <w:szCs w:val="21"/>
        </w:rPr>
        <w:t>云计算</w:t>
      </w:r>
      <w:proofErr w:type="gramEnd"/>
      <w:r w:rsidRPr="007330D6">
        <w:rPr>
          <w:rFonts w:hAnsi="宋体" w:hint="eastAsia"/>
          <w:bCs/>
          <w:szCs w:val="21"/>
        </w:rPr>
        <w:t>产业ETF来实现对标的指数的紧密跟踪。因此，本基金的业绩表现与</w:t>
      </w:r>
      <w:proofErr w:type="gramStart"/>
      <w:r w:rsidRPr="007330D6">
        <w:rPr>
          <w:rFonts w:hAnsi="宋体" w:hint="eastAsia"/>
          <w:bCs/>
          <w:szCs w:val="21"/>
        </w:rPr>
        <w:t>中证沪港</w:t>
      </w:r>
      <w:proofErr w:type="gramEnd"/>
      <w:r w:rsidRPr="007330D6">
        <w:rPr>
          <w:rFonts w:hAnsi="宋体" w:hint="eastAsia"/>
          <w:bCs/>
          <w:szCs w:val="21"/>
        </w:rPr>
        <w:t>深</w:t>
      </w:r>
      <w:proofErr w:type="gramStart"/>
      <w:r w:rsidRPr="007330D6">
        <w:rPr>
          <w:rFonts w:hAnsi="宋体" w:hint="eastAsia"/>
          <w:bCs/>
          <w:szCs w:val="21"/>
        </w:rPr>
        <w:t>云计算</w:t>
      </w:r>
      <w:proofErr w:type="gramEnd"/>
      <w:r w:rsidRPr="007330D6">
        <w:rPr>
          <w:rFonts w:hAnsi="宋体" w:hint="eastAsia"/>
          <w:bCs/>
          <w:szCs w:val="21"/>
        </w:rPr>
        <w:t>产业指数及嘉实</w:t>
      </w:r>
      <w:proofErr w:type="gramStart"/>
      <w:r w:rsidRPr="007330D6">
        <w:rPr>
          <w:rFonts w:hAnsi="宋体" w:hint="eastAsia"/>
          <w:bCs/>
          <w:szCs w:val="21"/>
        </w:rPr>
        <w:t>中证沪港</w:t>
      </w:r>
      <w:proofErr w:type="gramEnd"/>
      <w:r w:rsidRPr="007330D6">
        <w:rPr>
          <w:rFonts w:hAnsi="宋体" w:hint="eastAsia"/>
          <w:bCs/>
          <w:szCs w:val="21"/>
        </w:rPr>
        <w:t>深</w:t>
      </w:r>
      <w:proofErr w:type="gramStart"/>
      <w:r w:rsidRPr="007330D6">
        <w:rPr>
          <w:rFonts w:hAnsi="宋体" w:hint="eastAsia"/>
          <w:bCs/>
          <w:szCs w:val="21"/>
        </w:rPr>
        <w:t>云计算</w:t>
      </w:r>
      <w:proofErr w:type="gramEnd"/>
      <w:r w:rsidRPr="007330D6">
        <w:rPr>
          <w:rFonts w:hAnsi="宋体" w:hint="eastAsia"/>
          <w:bCs/>
          <w:szCs w:val="21"/>
        </w:rPr>
        <w:t>产业ETF的表现密切相关。一般情况下，本基金的长期平均风险和预期收益率高于混合型基金、债券型基金及货币市场基金。</w:t>
      </w:r>
    </w:p>
    <w:p w14:paraId="00B8E284" w14:textId="79FAC3F9" w:rsidR="007603E3" w:rsidRPr="007603E3" w:rsidRDefault="007330D6" w:rsidP="007603E3">
      <w:pPr>
        <w:pStyle w:val="afa"/>
        <w:autoSpaceDE w:val="0"/>
        <w:autoSpaceDN w:val="0"/>
        <w:adjustRightInd w:val="0"/>
        <w:rPr>
          <w:rFonts w:hAnsi="宋体"/>
          <w:bCs/>
          <w:szCs w:val="21"/>
        </w:rPr>
      </w:pPr>
      <w:r w:rsidRPr="007330D6">
        <w:rPr>
          <w:rFonts w:hAnsi="宋体" w:hint="eastAsia"/>
          <w:bCs/>
          <w:szCs w:val="21"/>
        </w:rPr>
        <w:t>本基金为指数基金联接基金，投资者投资于本基金可能面临跟踪误差控制</w:t>
      </w:r>
      <w:r w:rsidR="00791D50">
        <w:rPr>
          <w:rFonts w:hAnsi="宋体" w:hint="eastAsia"/>
          <w:bCs/>
          <w:szCs w:val="21"/>
        </w:rPr>
        <w:t>未达约定目标、指数编制机构停止服务、成份股停牌等潜在风险，详见</w:t>
      </w:r>
      <w:r w:rsidRPr="007330D6">
        <w:rPr>
          <w:rFonts w:hAnsi="宋体" w:hint="eastAsia"/>
          <w:bCs/>
          <w:szCs w:val="21"/>
        </w:rPr>
        <w:t>基金招募说明书“风险揭示”章节</w:t>
      </w:r>
      <w:r w:rsidR="007603E3" w:rsidRPr="007603E3">
        <w:rPr>
          <w:rFonts w:hAnsi="宋体" w:hint="eastAsia"/>
          <w:bCs/>
          <w:szCs w:val="21"/>
        </w:rPr>
        <w:t>。</w:t>
      </w:r>
    </w:p>
    <w:p w14:paraId="2A2B6945" w14:textId="2016F769"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本基金标的指数为</w:t>
      </w:r>
      <w:proofErr w:type="gramStart"/>
      <w:r w:rsidRPr="007330D6">
        <w:rPr>
          <w:rFonts w:hAnsi="宋体" w:hint="eastAsia"/>
          <w:bCs/>
          <w:szCs w:val="21"/>
        </w:rPr>
        <w:t>中证沪港</w:t>
      </w:r>
      <w:proofErr w:type="gramEnd"/>
      <w:r w:rsidRPr="007330D6">
        <w:rPr>
          <w:rFonts w:hAnsi="宋体" w:hint="eastAsia"/>
          <w:bCs/>
          <w:szCs w:val="21"/>
        </w:rPr>
        <w:t>深</w:t>
      </w:r>
      <w:proofErr w:type="gramStart"/>
      <w:r w:rsidRPr="007330D6">
        <w:rPr>
          <w:rFonts w:hAnsi="宋体" w:hint="eastAsia"/>
          <w:bCs/>
          <w:szCs w:val="21"/>
        </w:rPr>
        <w:t>云计算</w:t>
      </w:r>
      <w:proofErr w:type="gramEnd"/>
      <w:r w:rsidRPr="007330D6">
        <w:rPr>
          <w:rFonts w:hAnsi="宋体" w:hint="eastAsia"/>
          <w:bCs/>
          <w:szCs w:val="21"/>
        </w:rPr>
        <w:t>产业指数（指数代码：931470），该指数从内地与</w:t>
      </w:r>
      <w:r w:rsidRPr="007330D6">
        <w:rPr>
          <w:rFonts w:hAnsi="宋体" w:hint="eastAsia"/>
          <w:bCs/>
          <w:szCs w:val="21"/>
        </w:rPr>
        <w:lastRenderedPageBreak/>
        <w:t>香港市场中选取</w:t>
      </w:r>
      <w:r>
        <w:rPr>
          <w:rFonts w:hAnsi="宋体" w:hint="eastAsia"/>
          <w:bCs/>
          <w:szCs w:val="21"/>
        </w:rPr>
        <w:t>50</w:t>
      </w:r>
      <w:r w:rsidRPr="007330D6">
        <w:rPr>
          <w:rFonts w:hAnsi="宋体" w:hint="eastAsia"/>
          <w:bCs/>
          <w:szCs w:val="21"/>
        </w:rPr>
        <w:t>只业务涉及提供</w:t>
      </w:r>
      <w:proofErr w:type="gramStart"/>
      <w:r w:rsidRPr="007330D6">
        <w:rPr>
          <w:rFonts w:hAnsi="宋体" w:hint="eastAsia"/>
          <w:bCs/>
          <w:szCs w:val="21"/>
        </w:rPr>
        <w:t>云计算</w:t>
      </w:r>
      <w:proofErr w:type="gramEnd"/>
      <w:r w:rsidRPr="007330D6">
        <w:rPr>
          <w:rFonts w:hAnsi="宋体" w:hint="eastAsia"/>
          <w:bCs/>
          <w:szCs w:val="21"/>
        </w:rPr>
        <w:t>服务以及为</w:t>
      </w:r>
      <w:proofErr w:type="gramStart"/>
      <w:r w:rsidRPr="007330D6">
        <w:rPr>
          <w:rFonts w:hAnsi="宋体" w:hint="eastAsia"/>
          <w:bCs/>
          <w:szCs w:val="21"/>
        </w:rPr>
        <w:t>云计算</w:t>
      </w:r>
      <w:proofErr w:type="gramEnd"/>
      <w:r w:rsidRPr="007330D6">
        <w:rPr>
          <w:rFonts w:hAnsi="宋体" w:hint="eastAsia"/>
          <w:bCs/>
          <w:szCs w:val="21"/>
        </w:rPr>
        <w:t>提供硬件设备的上市公司证券作为指数样本，以反映内地与香港市场</w:t>
      </w:r>
      <w:proofErr w:type="gramStart"/>
      <w:r w:rsidRPr="007330D6">
        <w:rPr>
          <w:rFonts w:hAnsi="宋体" w:hint="eastAsia"/>
          <w:bCs/>
          <w:szCs w:val="21"/>
        </w:rPr>
        <w:t>云计算</w:t>
      </w:r>
      <w:proofErr w:type="gramEnd"/>
      <w:r w:rsidRPr="007330D6">
        <w:rPr>
          <w:rFonts w:hAnsi="宋体" w:hint="eastAsia"/>
          <w:bCs/>
          <w:szCs w:val="21"/>
        </w:rPr>
        <w:t>产业上市公司证券的整体表现。</w:t>
      </w:r>
    </w:p>
    <w:p w14:paraId="5E7235D6" w14:textId="71C34E92" w:rsidR="007330D6" w:rsidRPr="007330D6" w:rsidRDefault="00596E06" w:rsidP="007330D6">
      <w:pPr>
        <w:pStyle w:val="afa"/>
        <w:autoSpaceDE w:val="0"/>
        <w:autoSpaceDN w:val="0"/>
        <w:adjustRightInd w:val="0"/>
        <w:rPr>
          <w:rFonts w:hAnsi="宋体"/>
          <w:bCs/>
          <w:szCs w:val="21"/>
        </w:rPr>
      </w:pPr>
      <w:r w:rsidRPr="007330D6">
        <w:rPr>
          <w:rFonts w:hAnsi="宋体" w:hint="eastAsia"/>
          <w:bCs/>
          <w:szCs w:val="21"/>
        </w:rPr>
        <w:t>（1）</w:t>
      </w:r>
      <w:r w:rsidR="007330D6" w:rsidRPr="007330D6">
        <w:rPr>
          <w:rFonts w:hAnsi="宋体" w:hint="eastAsia"/>
          <w:bCs/>
          <w:szCs w:val="21"/>
        </w:rPr>
        <w:t>样本空间</w:t>
      </w:r>
    </w:p>
    <w:p w14:paraId="5E882E4E" w14:textId="77777777"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内地市场：同</w:t>
      </w:r>
      <w:proofErr w:type="gramStart"/>
      <w:r w:rsidRPr="007330D6">
        <w:rPr>
          <w:rFonts w:hAnsi="宋体" w:hint="eastAsia"/>
          <w:bCs/>
          <w:szCs w:val="21"/>
        </w:rPr>
        <w:t>中证全指</w:t>
      </w:r>
      <w:proofErr w:type="gramEnd"/>
      <w:r w:rsidRPr="007330D6">
        <w:rPr>
          <w:rFonts w:hAnsi="宋体" w:hint="eastAsia"/>
          <w:bCs/>
          <w:szCs w:val="21"/>
        </w:rPr>
        <w:t>指数的样本空间</w:t>
      </w:r>
    </w:p>
    <w:p w14:paraId="29653ED4" w14:textId="77777777"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香港市场：中证港股</w:t>
      </w:r>
      <w:proofErr w:type="gramStart"/>
      <w:r w:rsidRPr="007330D6">
        <w:rPr>
          <w:rFonts w:hAnsi="宋体" w:hint="eastAsia"/>
          <w:bCs/>
          <w:szCs w:val="21"/>
        </w:rPr>
        <w:t>通综合</w:t>
      </w:r>
      <w:proofErr w:type="gramEnd"/>
      <w:r w:rsidRPr="007330D6">
        <w:rPr>
          <w:rFonts w:hAnsi="宋体" w:hint="eastAsia"/>
          <w:bCs/>
          <w:szCs w:val="21"/>
        </w:rPr>
        <w:t xml:space="preserve">指数样本 </w:t>
      </w:r>
    </w:p>
    <w:p w14:paraId="2C281259" w14:textId="0B655C1B" w:rsidR="007330D6" w:rsidRPr="007330D6" w:rsidRDefault="00596E06" w:rsidP="007330D6">
      <w:pPr>
        <w:pStyle w:val="afa"/>
        <w:autoSpaceDE w:val="0"/>
        <w:autoSpaceDN w:val="0"/>
        <w:adjustRightInd w:val="0"/>
        <w:rPr>
          <w:rFonts w:hAnsi="宋体"/>
          <w:bCs/>
          <w:szCs w:val="21"/>
        </w:rPr>
      </w:pPr>
      <w:r w:rsidRPr="007330D6">
        <w:rPr>
          <w:rFonts w:hAnsi="宋体" w:hint="eastAsia"/>
          <w:bCs/>
          <w:szCs w:val="21"/>
        </w:rPr>
        <w:t>（2）</w:t>
      </w:r>
      <w:r w:rsidR="007330D6" w:rsidRPr="007330D6">
        <w:rPr>
          <w:rFonts w:hAnsi="宋体" w:hint="eastAsia"/>
          <w:bCs/>
          <w:szCs w:val="21"/>
        </w:rPr>
        <w:t>选样方法</w:t>
      </w:r>
    </w:p>
    <w:p w14:paraId="1854B72D" w14:textId="3B08069A"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1）对样本空间内的内地市场证券，按照过去一年日均成交金额由高到低排名，剔除排名后20%的证券；对样本空间内的香港市场证券，剔除过去一年日均成交金额</w:t>
      </w:r>
      <w:proofErr w:type="gramStart"/>
      <w:r w:rsidRPr="007330D6">
        <w:rPr>
          <w:rFonts w:hAnsi="宋体" w:hint="eastAsia"/>
          <w:bCs/>
          <w:szCs w:val="21"/>
        </w:rPr>
        <w:t>不足3000万</w:t>
      </w:r>
      <w:proofErr w:type="gramEnd"/>
      <w:r w:rsidRPr="007330D6">
        <w:rPr>
          <w:rFonts w:hAnsi="宋体" w:hint="eastAsia"/>
          <w:bCs/>
          <w:szCs w:val="21"/>
        </w:rPr>
        <w:t>港元的证券；</w:t>
      </w:r>
    </w:p>
    <w:p w14:paraId="050400D5" w14:textId="5A19DBE5" w:rsidR="007330D6" w:rsidRPr="007330D6" w:rsidRDefault="007330D6" w:rsidP="007330D6">
      <w:pPr>
        <w:pStyle w:val="afa"/>
        <w:autoSpaceDE w:val="0"/>
        <w:autoSpaceDN w:val="0"/>
        <w:adjustRightInd w:val="0"/>
        <w:rPr>
          <w:rFonts w:hAnsi="宋体"/>
          <w:bCs/>
          <w:szCs w:val="21"/>
        </w:rPr>
      </w:pPr>
      <w:r w:rsidRPr="007330D6">
        <w:rPr>
          <w:rFonts w:hAnsi="宋体" w:hint="eastAsia"/>
          <w:bCs/>
          <w:szCs w:val="21"/>
        </w:rPr>
        <w:t>2）在剩余待选样本中，选取业务涉及提供基础设施即服务（IaaS）、平台即服务（PaaS）、软件即服务（SaaS）以及为</w:t>
      </w:r>
      <w:proofErr w:type="gramStart"/>
      <w:r w:rsidRPr="007330D6">
        <w:rPr>
          <w:rFonts w:hAnsi="宋体" w:hint="eastAsia"/>
          <w:bCs/>
          <w:szCs w:val="21"/>
        </w:rPr>
        <w:t>云计算</w:t>
      </w:r>
      <w:proofErr w:type="gramEnd"/>
      <w:r w:rsidRPr="007330D6">
        <w:rPr>
          <w:rFonts w:hAnsi="宋体" w:hint="eastAsia"/>
          <w:bCs/>
          <w:szCs w:val="21"/>
        </w:rPr>
        <w:t>提供服务器、存储等硬件设备的上市公司证券作为待选样本；</w:t>
      </w:r>
    </w:p>
    <w:p w14:paraId="05A0A9CC" w14:textId="62EACB2D" w:rsidR="007330D6" w:rsidRPr="007330D6" w:rsidRDefault="007330D6" w:rsidP="007330D6">
      <w:pPr>
        <w:pStyle w:val="afa"/>
        <w:autoSpaceDE w:val="0"/>
        <w:autoSpaceDN w:val="0"/>
        <w:adjustRightInd w:val="0"/>
        <w:rPr>
          <w:rFonts w:hAnsi="宋体"/>
          <w:bCs/>
          <w:szCs w:val="21"/>
        </w:rPr>
      </w:pPr>
      <w:bookmarkStart w:id="0" w:name="_GoBack"/>
      <w:bookmarkEnd w:id="0"/>
      <w:r w:rsidRPr="007330D6">
        <w:rPr>
          <w:rFonts w:hAnsi="宋体" w:hint="eastAsia"/>
          <w:bCs/>
          <w:szCs w:val="21"/>
        </w:rPr>
        <w:t>3）在上述待选样本中，按照过去一年</w:t>
      </w:r>
      <w:proofErr w:type="gramStart"/>
      <w:r w:rsidRPr="007330D6">
        <w:rPr>
          <w:rFonts w:hAnsi="宋体" w:hint="eastAsia"/>
          <w:bCs/>
          <w:szCs w:val="21"/>
        </w:rPr>
        <w:t>日均总</w:t>
      </w:r>
      <w:proofErr w:type="gramEnd"/>
      <w:r w:rsidRPr="007330D6">
        <w:rPr>
          <w:rFonts w:hAnsi="宋体" w:hint="eastAsia"/>
          <w:bCs/>
          <w:szCs w:val="21"/>
        </w:rPr>
        <w:t>市值由高到低排名，选取排名前50名的证券作为指数样本，不足50只时全部纳入；若同一家公司的内地市场样本和香港市场样本同时入选，则仅纳入该公司的内地市场样本。</w:t>
      </w:r>
    </w:p>
    <w:p w14:paraId="16456829" w14:textId="5AF72531" w:rsidR="007603E3" w:rsidRPr="007603E3" w:rsidRDefault="007330D6" w:rsidP="007603E3">
      <w:pPr>
        <w:pStyle w:val="afa"/>
        <w:autoSpaceDE w:val="0"/>
        <w:autoSpaceDN w:val="0"/>
        <w:adjustRightInd w:val="0"/>
        <w:rPr>
          <w:rFonts w:hAnsi="宋体"/>
          <w:bCs/>
          <w:szCs w:val="21"/>
        </w:rPr>
      </w:pPr>
      <w:r w:rsidRPr="007330D6">
        <w:rPr>
          <w:rFonts w:hAnsi="宋体" w:hint="eastAsia"/>
          <w:bCs/>
          <w:szCs w:val="21"/>
        </w:rPr>
        <w:t>有关标的指数具体编制方案及成份股信息详见中证指数有限公司网站，网址：www.csindex.com.cn</w:t>
      </w:r>
      <w:r w:rsidR="007603E3" w:rsidRPr="007603E3">
        <w:rPr>
          <w:rFonts w:hAnsi="宋体" w:hint="eastAsia"/>
          <w:bCs/>
          <w:szCs w:val="21"/>
        </w:rPr>
        <w:t>。</w:t>
      </w:r>
    </w:p>
    <w:p w14:paraId="59FD37E1" w14:textId="71F3DDA7" w:rsidR="00791D50" w:rsidRPr="00791D50" w:rsidRDefault="00791D50" w:rsidP="00791D50">
      <w:pPr>
        <w:pStyle w:val="afa"/>
        <w:autoSpaceDE w:val="0"/>
        <w:autoSpaceDN w:val="0"/>
        <w:adjustRightInd w:val="0"/>
        <w:rPr>
          <w:rFonts w:hAnsi="宋体"/>
          <w:bCs/>
          <w:szCs w:val="21"/>
        </w:rPr>
      </w:pPr>
      <w:r w:rsidRPr="00791D50">
        <w:rPr>
          <w:rFonts w:hAnsi="宋体" w:hint="eastAsia"/>
          <w:bCs/>
          <w:szCs w:val="21"/>
        </w:rPr>
        <w:t>当本基金持有特定资产且存在或潜在大额赎回申请时，基金管理人履行相应程序后，可以</w:t>
      </w:r>
      <w:proofErr w:type="gramStart"/>
      <w:r w:rsidRPr="00791D50">
        <w:rPr>
          <w:rFonts w:hAnsi="宋体" w:hint="eastAsia"/>
          <w:bCs/>
          <w:szCs w:val="21"/>
        </w:rPr>
        <w:t>启用侧袋机制</w:t>
      </w:r>
      <w:proofErr w:type="gramEnd"/>
      <w:r w:rsidRPr="00791D50">
        <w:rPr>
          <w:rFonts w:hAnsi="宋体" w:hint="eastAsia"/>
          <w:bCs/>
          <w:szCs w:val="21"/>
        </w:rPr>
        <w:t>，具体详见本</w:t>
      </w:r>
      <w:r w:rsidR="00E92E1D">
        <w:rPr>
          <w:rFonts w:hAnsi="宋体" w:hint="eastAsia"/>
          <w:bCs/>
          <w:szCs w:val="21"/>
        </w:rPr>
        <w:t>基金</w:t>
      </w:r>
      <w:r w:rsidRPr="00791D50">
        <w:rPr>
          <w:rFonts w:hAnsi="宋体" w:hint="eastAsia"/>
          <w:bCs/>
          <w:szCs w:val="21"/>
        </w:rPr>
        <w:t>招募说明书“侧袋机制”章节。</w:t>
      </w:r>
      <w:proofErr w:type="gramStart"/>
      <w:r w:rsidRPr="00791D50">
        <w:rPr>
          <w:rFonts w:hAnsi="宋体" w:hint="eastAsia"/>
          <w:bCs/>
          <w:szCs w:val="21"/>
        </w:rPr>
        <w:t>侧袋机制</w:t>
      </w:r>
      <w:proofErr w:type="gramEnd"/>
      <w:r w:rsidRPr="00791D50">
        <w:rPr>
          <w:rFonts w:hAnsi="宋体" w:hint="eastAsia"/>
          <w:bCs/>
          <w:szCs w:val="21"/>
        </w:rPr>
        <w:t>实施期间，基金管理人将对基金简称进行特殊标识，并不</w:t>
      </w:r>
      <w:proofErr w:type="gramStart"/>
      <w:r w:rsidRPr="00791D50">
        <w:rPr>
          <w:rFonts w:hAnsi="宋体" w:hint="eastAsia"/>
          <w:bCs/>
          <w:szCs w:val="21"/>
        </w:rPr>
        <w:t>办理侧袋账户</w:t>
      </w:r>
      <w:proofErr w:type="gramEnd"/>
      <w:r w:rsidRPr="00791D50">
        <w:rPr>
          <w:rFonts w:hAnsi="宋体" w:hint="eastAsia"/>
          <w:bCs/>
          <w:szCs w:val="21"/>
        </w:rPr>
        <w:t>的申购赎回。</w:t>
      </w:r>
      <w:proofErr w:type="gramStart"/>
      <w:r w:rsidRPr="00791D50">
        <w:rPr>
          <w:rFonts w:hAnsi="宋体" w:hint="eastAsia"/>
          <w:bCs/>
          <w:szCs w:val="21"/>
        </w:rPr>
        <w:t>请基金</w:t>
      </w:r>
      <w:proofErr w:type="gramEnd"/>
      <w:r w:rsidRPr="00791D50">
        <w:rPr>
          <w:rFonts w:hAnsi="宋体" w:hint="eastAsia"/>
          <w:bCs/>
          <w:szCs w:val="21"/>
        </w:rPr>
        <w:t>份额持有人仔细阅读相关内容并关注本基金启用</w:t>
      </w:r>
      <w:proofErr w:type="gramStart"/>
      <w:r w:rsidRPr="00791D50">
        <w:rPr>
          <w:rFonts w:hAnsi="宋体" w:hint="eastAsia"/>
          <w:bCs/>
          <w:szCs w:val="21"/>
        </w:rPr>
        <w:t>侧袋机制</w:t>
      </w:r>
      <w:proofErr w:type="gramEnd"/>
      <w:r w:rsidRPr="00791D50">
        <w:rPr>
          <w:rFonts w:hAnsi="宋体" w:hint="eastAsia"/>
          <w:bCs/>
          <w:szCs w:val="21"/>
        </w:rPr>
        <w:t>时的特定风险。</w:t>
      </w:r>
    </w:p>
    <w:p w14:paraId="625595CB" w14:textId="77777777" w:rsidR="00791D50" w:rsidRPr="00791D50" w:rsidRDefault="00791D50" w:rsidP="00791D50">
      <w:pPr>
        <w:pStyle w:val="afa"/>
        <w:autoSpaceDE w:val="0"/>
        <w:autoSpaceDN w:val="0"/>
        <w:adjustRightInd w:val="0"/>
        <w:rPr>
          <w:rFonts w:hAnsi="宋体"/>
          <w:bCs/>
          <w:szCs w:val="21"/>
        </w:rPr>
      </w:pPr>
      <w:r w:rsidRPr="00791D50">
        <w:rPr>
          <w:rFonts w:hAnsi="宋体" w:hint="eastAsia"/>
          <w:bCs/>
          <w:szCs w:val="21"/>
        </w:rPr>
        <w:t>投资者在投资本基金之前，请仔细阅读本基金的招募说明书、基金合同和基金产品资料概要，全面认识本基金的风险收益特征和产品特性，并充分考虑自身的风险承受能力，理性判断市场，谨慎做出投资决策。</w:t>
      </w:r>
    </w:p>
    <w:p w14:paraId="08607965" w14:textId="77777777" w:rsidR="00791D50" w:rsidRPr="00791D50" w:rsidRDefault="00791D50" w:rsidP="00791D50">
      <w:pPr>
        <w:pStyle w:val="afa"/>
        <w:autoSpaceDE w:val="0"/>
        <w:autoSpaceDN w:val="0"/>
        <w:adjustRightInd w:val="0"/>
        <w:rPr>
          <w:rFonts w:hAnsi="宋体"/>
          <w:bCs/>
          <w:szCs w:val="21"/>
        </w:rPr>
      </w:pPr>
      <w:r w:rsidRPr="00791D50">
        <w:rPr>
          <w:rFonts w:hAnsi="宋体" w:hint="eastAsia"/>
          <w:bCs/>
          <w:szCs w:val="21"/>
        </w:rPr>
        <w:t>投资者应当通过本基金管理人、基金管理人销售子公司（或称“基金销售子公司”）或其他销售机构购买和赎回基金。本基金在募集期内按1.00元面值发售并不改变基金的风险收益特征。投资者按1.00元面值购买基金份额以后，有可能面临基金份额净值跌破1.00元，从而遭受损失的风险。</w:t>
      </w:r>
    </w:p>
    <w:p w14:paraId="781DD9B3" w14:textId="77777777" w:rsidR="00791D50" w:rsidRPr="00791D50" w:rsidRDefault="00791D50" w:rsidP="00791D50">
      <w:pPr>
        <w:pStyle w:val="afa"/>
        <w:autoSpaceDE w:val="0"/>
        <w:autoSpaceDN w:val="0"/>
        <w:adjustRightInd w:val="0"/>
        <w:rPr>
          <w:rFonts w:hAnsi="宋体"/>
          <w:bCs/>
          <w:szCs w:val="21"/>
        </w:rPr>
      </w:pPr>
      <w:r w:rsidRPr="00791D50">
        <w:rPr>
          <w:rFonts w:hAnsi="宋体" w:hint="eastAsia"/>
          <w:bCs/>
          <w:szCs w:val="21"/>
        </w:rPr>
        <w:t>本基金管理人承诺以诚实信用、勤勉尽责的原则管理和运用基金资产，但不保证本基金一定盈利，也不保证最低收益。基金的过往业绩及其净值高低并不预示其未来业绩表现。</w:t>
      </w:r>
    </w:p>
    <w:p w14:paraId="2A33A45B" w14:textId="4A20EECB" w:rsidR="00383720" w:rsidRPr="00DF0606" w:rsidRDefault="00791D50" w:rsidP="007603E3">
      <w:pPr>
        <w:pStyle w:val="afa"/>
        <w:autoSpaceDE w:val="0"/>
        <w:autoSpaceDN w:val="0"/>
        <w:adjustRightInd w:val="0"/>
        <w:rPr>
          <w:rFonts w:hAnsi="宋体"/>
          <w:bCs/>
          <w:szCs w:val="21"/>
        </w:rPr>
      </w:pPr>
      <w:r w:rsidRPr="00791D50">
        <w:rPr>
          <w:rFonts w:hAnsi="宋体" w:hint="eastAsia"/>
          <w:bCs/>
          <w:szCs w:val="21"/>
        </w:rPr>
        <w:lastRenderedPageBreak/>
        <w:t>本基金管理人提醒投资者基金投资的“买者自负”原则，在做出投资决策后，基金运营状况与基金净值变化引致的投资风险，由投资者自行负担</w:t>
      </w:r>
      <w:r w:rsidR="007603E3" w:rsidRPr="007603E3">
        <w:rPr>
          <w:rFonts w:hAnsi="宋体" w:hint="eastAsia"/>
          <w:bCs/>
          <w:szCs w:val="21"/>
        </w:rPr>
        <w:t>。</w:t>
      </w:r>
    </w:p>
    <w:p w14:paraId="6570241D" w14:textId="77777777" w:rsidR="005A34AF" w:rsidRPr="005E042E" w:rsidRDefault="005A34AF" w:rsidP="00735DF2">
      <w:pPr>
        <w:keepNext/>
        <w:keepLines/>
        <w:spacing w:before="240" w:after="240" w:line="360" w:lineRule="auto"/>
        <w:outlineLvl w:val="0"/>
        <w:rPr>
          <w:rFonts w:ascii="宋体" w:eastAsia="宋体" w:hAnsi="宋体" w:cs="Times New Roman"/>
          <w:b/>
          <w:bCs/>
          <w:kern w:val="0"/>
          <w:szCs w:val="44"/>
        </w:rPr>
      </w:pPr>
      <w:r w:rsidRPr="005E042E">
        <w:rPr>
          <w:rFonts w:ascii="宋体" w:eastAsia="宋体" w:hAnsi="宋体" w:cs="Times New Roman" w:hint="eastAsia"/>
          <w:b/>
          <w:bCs/>
          <w:kern w:val="0"/>
          <w:szCs w:val="44"/>
        </w:rPr>
        <w:t>一、本次基金募集基本情况</w:t>
      </w:r>
    </w:p>
    <w:p w14:paraId="1A264C85" w14:textId="77777777" w:rsidR="005A34AF" w:rsidRPr="00DF0606" w:rsidRDefault="005A34AF" w:rsidP="00735DF2">
      <w:pPr>
        <w:pStyle w:val="afa"/>
        <w:autoSpaceDE w:val="0"/>
        <w:autoSpaceDN w:val="0"/>
        <w:adjustRightInd w:val="0"/>
        <w:rPr>
          <w:rFonts w:hAnsi="宋体"/>
          <w:bCs/>
          <w:szCs w:val="21"/>
        </w:rPr>
      </w:pPr>
      <w:r w:rsidRPr="00DF0606">
        <w:rPr>
          <w:rFonts w:hAnsi="宋体"/>
          <w:bCs/>
          <w:szCs w:val="21"/>
        </w:rPr>
        <w:t>1</w:t>
      </w:r>
      <w:r w:rsidRPr="00DF0606">
        <w:rPr>
          <w:rFonts w:hAnsi="宋体" w:hint="eastAsia"/>
          <w:bCs/>
          <w:szCs w:val="21"/>
        </w:rPr>
        <w:t>、基金名称</w:t>
      </w:r>
    </w:p>
    <w:p w14:paraId="4A5257F1" w14:textId="79F26EF3" w:rsidR="005A34AF" w:rsidRPr="00DF0606" w:rsidRDefault="007603E3" w:rsidP="00735DF2">
      <w:pPr>
        <w:pStyle w:val="afa"/>
        <w:autoSpaceDE w:val="0"/>
        <w:autoSpaceDN w:val="0"/>
        <w:adjustRightInd w:val="0"/>
        <w:rPr>
          <w:rFonts w:hAnsi="宋体"/>
          <w:bCs/>
          <w:szCs w:val="21"/>
        </w:rPr>
      </w:pPr>
      <w:r>
        <w:rPr>
          <w:rFonts w:hAnsi="宋体" w:hint="eastAsia"/>
          <w:bCs/>
          <w:szCs w:val="21"/>
        </w:rPr>
        <w:t>嘉实</w:t>
      </w:r>
      <w:proofErr w:type="gramStart"/>
      <w:r w:rsidR="007330D6">
        <w:rPr>
          <w:rFonts w:hAnsi="宋体" w:hint="eastAsia"/>
          <w:bCs/>
          <w:szCs w:val="21"/>
        </w:rPr>
        <w:t>中证沪港</w:t>
      </w:r>
      <w:proofErr w:type="gramEnd"/>
      <w:r w:rsidR="007330D6">
        <w:rPr>
          <w:rFonts w:hAnsi="宋体" w:hint="eastAsia"/>
          <w:bCs/>
          <w:szCs w:val="21"/>
        </w:rPr>
        <w:t>深</w:t>
      </w:r>
      <w:proofErr w:type="gramStart"/>
      <w:r w:rsidR="007330D6">
        <w:rPr>
          <w:rFonts w:hAnsi="宋体" w:hint="eastAsia"/>
          <w:bCs/>
          <w:szCs w:val="21"/>
        </w:rPr>
        <w:t>云计算</w:t>
      </w:r>
      <w:proofErr w:type="gramEnd"/>
      <w:r w:rsidR="007330D6">
        <w:rPr>
          <w:rFonts w:hAnsi="宋体" w:hint="eastAsia"/>
          <w:bCs/>
          <w:szCs w:val="21"/>
        </w:rPr>
        <w:t>产业</w:t>
      </w:r>
      <w:r>
        <w:rPr>
          <w:rFonts w:hAnsi="宋体" w:hint="eastAsia"/>
          <w:bCs/>
          <w:szCs w:val="21"/>
        </w:rPr>
        <w:t>交易型开放式指数证券投资基金联接基金</w:t>
      </w:r>
    </w:p>
    <w:p w14:paraId="54049948" w14:textId="77777777" w:rsidR="005A34AF" w:rsidRPr="00DF0606" w:rsidRDefault="005A34AF" w:rsidP="00735DF2">
      <w:pPr>
        <w:pStyle w:val="afa"/>
        <w:autoSpaceDE w:val="0"/>
        <w:autoSpaceDN w:val="0"/>
        <w:adjustRightInd w:val="0"/>
        <w:rPr>
          <w:rFonts w:hAnsi="宋体"/>
          <w:bCs/>
          <w:szCs w:val="21"/>
        </w:rPr>
      </w:pPr>
      <w:r w:rsidRPr="00DF0606">
        <w:rPr>
          <w:rFonts w:hAnsi="宋体"/>
          <w:bCs/>
          <w:szCs w:val="21"/>
        </w:rPr>
        <w:t>2</w:t>
      </w:r>
      <w:r w:rsidRPr="00DF0606">
        <w:rPr>
          <w:rFonts w:hAnsi="宋体" w:hint="eastAsia"/>
          <w:bCs/>
          <w:szCs w:val="21"/>
        </w:rPr>
        <w:t>、基金运作方式和类型</w:t>
      </w:r>
    </w:p>
    <w:p w14:paraId="6D61482F" w14:textId="4E76683D" w:rsidR="004A1585" w:rsidRPr="00DF0606" w:rsidRDefault="00F71835" w:rsidP="00735DF2">
      <w:pPr>
        <w:pStyle w:val="afa"/>
        <w:autoSpaceDE w:val="0"/>
        <w:autoSpaceDN w:val="0"/>
        <w:adjustRightInd w:val="0"/>
        <w:rPr>
          <w:rFonts w:hAnsi="宋体"/>
          <w:bCs/>
          <w:szCs w:val="21"/>
        </w:rPr>
      </w:pPr>
      <w:r w:rsidRPr="00DF0606">
        <w:rPr>
          <w:rFonts w:hAnsi="宋体"/>
          <w:bCs/>
          <w:szCs w:val="21"/>
        </w:rPr>
        <w:t>本基金是契约型、开放式运作的</w:t>
      </w:r>
      <w:r w:rsidR="007603E3" w:rsidRPr="007603E3">
        <w:rPr>
          <w:rFonts w:hAnsi="宋体" w:hint="eastAsia"/>
          <w:bCs/>
          <w:szCs w:val="21"/>
        </w:rPr>
        <w:t>ETF联接基金</w:t>
      </w:r>
      <w:r w:rsidRPr="00DF0606">
        <w:rPr>
          <w:rFonts w:hAnsi="宋体" w:hint="eastAsia"/>
          <w:bCs/>
          <w:szCs w:val="21"/>
        </w:rPr>
        <w:t>。</w:t>
      </w:r>
    </w:p>
    <w:p w14:paraId="4F437449" w14:textId="741608CD" w:rsidR="00C164F2" w:rsidRPr="00DF0606" w:rsidRDefault="00470075" w:rsidP="00735DF2">
      <w:pPr>
        <w:pStyle w:val="afa"/>
        <w:autoSpaceDE w:val="0"/>
        <w:autoSpaceDN w:val="0"/>
        <w:adjustRightInd w:val="0"/>
        <w:rPr>
          <w:rFonts w:hAnsi="宋体"/>
          <w:bCs/>
          <w:szCs w:val="21"/>
        </w:rPr>
      </w:pPr>
      <w:r w:rsidRPr="00DF0606">
        <w:rPr>
          <w:rFonts w:hAnsi="宋体" w:hint="eastAsia"/>
          <w:bCs/>
          <w:szCs w:val="21"/>
        </w:rPr>
        <w:t>3</w:t>
      </w:r>
      <w:r w:rsidR="005A34AF" w:rsidRPr="00DF0606">
        <w:rPr>
          <w:rFonts w:hAnsi="宋体" w:hint="eastAsia"/>
          <w:bCs/>
          <w:szCs w:val="21"/>
        </w:rPr>
        <w:t>、</w:t>
      </w:r>
      <w:r w:rsidR="005665B4" w:rsidRPr="00DF0606">
        <w:rPr>
          <w:rFonts w:hAnsi="宋体" w:hint="eastAsia"/>
          <w:bCs/>
          <w:szCs w:val="21"/>
        </w:rPr>
        <w:t>认购最低限额</w:t>
      </w:r>
    </w:p>
    <w:p w14:paraId="7EB08973" w14:textId="5C3C2E2A" w:rsidR="00C64B3F" w:rsidRPr="00C64B3F" w:rsidRDefault="00791D50" w:rsidP="00735DF2">
      <w:pPr>
        <w:pStyle w:val="afa"/>
        <w:autoSpaceDE w:val="0"/>
        <w:autoSpaceDN w:val="0"/>
        <w:adjustRightInd w:val="0"/>
        <w:rPr>
          <w:rFonts w:hAnsi="宋体"/>
          <w:bCs/>
          <w:szCs w:val="21"/>
        </w:rPr>
      </w:pPr>
      <w:r w:rsidRPr="00791D50">
        <w:rPr>
          <w:rFonts w:hAnsi="宋体" w:hint="eastAsia"/>
          <w:bCs/>
          <w:szCs w:val="21"/>
        </w:rPr>
        <w:t>在基金募集期内，投资者通过嘉</w:t>
      </w:r>
      <w:proofErr w:type="gramStart"/>
      <w:r w:rsidRPr="00791D50">
        <w:rPr>
          <w:rFonts w:hAnsi="宋体" w:hint="eastAsia"/>
          <w:bCs/>
          <w:szCs w:val="21"/>
        </w:rPr>
        <w:t>实基金</w:t>
      </w:r>
      <w:proofErr w:type="gramEnd"/>
      <w:r w:rsidRPr="00791D50">
        <w:rPr>
          <w:rFonts w:hAnsi="宋体" w:hint="eastAsia"/>
          <w:bCs/>
          <w:szCs w:val="21"/>
        </w:rPr>
        <w:t>管理有限公司网上直销认购的，不收取认购费，首次认购单笔最低限额为人民币1元，追加认购单笔最低限额为人民币1元；投资者通过直销中心柜台认购的，不收取认购费，首次认购单笔最低限额为人民币20,000元，追加认购单笔最低限额为人民币1元；投资者通过基金管理人销售子公司认购的，不收取认购费，首次认购单笔最低限额为人民币1元，追加认购单笔最低限额为人民币1元；投资者通过其他销售机构认购的，首次认购单笔最低限额为人民币1元（含认购费），追加认购单笔最低限额为人民币1元（含认购费）。各销售机构对本基金的具体认购最低限额及交易级差有其他规定的，以各销售机构规定为准，但不得低于上述最低认购限额</w:t>
      </w:r>
      <w:r w:rsidR="0094110C" w:rsidRPr="0094110C">
        <w:rPr>
          <w:rFonts w:hAnsi="宋体" w:hint="eastAsia"/>
          <w:bCs/>
          <w:szCs w:val="21"/>
        </w:rPr>
        <w:t>。</w:t>
      </w:r>
    </w:p>
    <w:p w14:paraId="056CBB7F" w14:textId="2A194867" w:rsidR="0042467F" w:rsidRDefault="0094110C" w:rsidP="00735DF2">
      <w:pPr>
        <w:pStyle w:val="afa"/>
        <w:autoSpaceDE w:val="0"/>
        <w:autoSpaceDN w:val="0"/>
        <w:adjustRightInd w:val="0"/>
        <w:rPr>
          <w:rFonts w:hAnsi="宋体"/>
          <w:bCs/>
          <w:szCs w:val="21"/>
        </w:rPr>
      </w:pPr>
      <w:r w:rsidRPr="0094110C">
        <w:rPr>
          <w:rFonts w:hAnsi="宋体" w:hint="eastAsia"/>
          <w:bCs/>
          <w:szCs w:val="21"/>
        </w:rPr>
        <w:t>在募集期内，投资者可多次认购，对单一投资者在认购期间累计认购份额不设上限。法律法规、中国证监会另有规定的除外。</w:t>
      </w:r>
    </w:p>
    <w:p w14:paraId="6295CAB7" w14:textId="77777777"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4</w:t>
      </w:r>
      <w:r w:rsidR="005A34AF" w:rsidRPr="00DF0606">
        <w:rPr>
          <w:rFonts w:hAnsi="宋体" w:hint="eastAsia"/>
          <w:bCs/>
          <w:szCs w:val="21"/>
        </w:rPr>
        <w:t>、基金存续期限</w:t>
      </w:r>
    </w:p>
    <w:p w14:paraId="278EAB3E" w14:textId="77777777" w:rsidR="005A34AF" w:rsidRPr="00DF0606" w:rsidRDefault="005A34AF" w:rsidP="00735DF2">
      <w:pPr>
        <w:pStyle w:val="afa"/>
        <w:autoSpaceDE w:val="0"/>
        <w:autoSpaceDN w:val="0"/>
        <w:adjustRightInd w:val="0"/>
        <w:rPr>
          <w:rFonts w:hAnsi="宋体"/>
          <w:bCs/>
          <w:szCs w:val="21"/>
        </w:rPr>
      </w:pPr>
      <w:r w:rsidRPr="00DF0606">
        <w:rPr>
          <w:rFonts w:hAnsi="宋体" w:hint="eastAsia"/>
          <w:bCs/>
          <w:szCs w:val="21"/>
        </w:rPr>
        <w:t>不定期。</w:t>
      </w:r>
    </w:p>
    <w:p w14:paraId="274C3E6B" w14:textId="77777777"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5</w:t>
      </w:r>
      <w:r w:rsidR="005A34AF" w:rsidRPr="00DF0606">
        <w:rPr>
          <w:rFonts w:hAnsi="宋体" w:hint="eastAsia"/>
          <w:bCs/>
          <w:szCs w:val="21"/>
        </w:rPr>
        <w:t>、基金份额</w:t>
      </w:r>
      <w:r w:rsidR="00116CF4" w:rsidRPr="00DF0606">
        <w:rPr>
          <w:rFonts w:hAnsi="宋体" w:hint="eastAsia"/>
          <w:bCs/>
          <w:szCs w:val="21"/>
        </w:rPr>
        <w:t>初始</w:t>
      </w:r>
      <w:r w:rsidR="005A34AF" w:rsidRPr="00DF0606">
        <w:rPr>
          <w:rFonts w:hAnsi="宋体" w:hint="eastAsia"/>
          <w:bCs/>
          <w:szCs w:val="21"/>
        </w:rPr>
        <w:t>面值</w:t>
      </w:r>
    </w:p>
    <w:p w14:paraId="330360FE" w14:textId="77777777" w:rsidR="00A82B6B" w:rsidRPr="00DF0606" w:rsidRDefault="00D668A8" w:rsidP="00735DF2">
      <w:pPr>
        <w:pStyle w:val="afa"/>
        <w:autoSpaceDE w:val="0"/>
        <w:autoSpaceDN w:val="0"/>
        <w:adjustRightInd w:val="0"/>
        <w:rPr>
          <w:rFonts w:hAnsi="宋体"/>
          <w:bCs/>
          <w:szCs w:val="21"/>
        </w:rPr>
      </w:pPr>
      <w:r w:rsidRPr="00DF0606">
        <w:rPr>
          <w:rFonts w:hAnsi="宋体"/>
          <w:bCs/>
          <w:szCs w:val="21"/>
        </w:rPr>
        <w:t>本基金A类、C类基金份额的初始面值均为人民币1元。</w:t>
      </w:r>
    </w:p>
    <w:p w14:paraId="23ACCD1D" w14:textId="77777777"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6</w:t>
      </w:r>
      <w:r w:rsidR="005A34AF" w:rsidRPr="00DF0606">
        <w:rPr>
          <w:rFonts w:hAnsi="宋体" w:hint="eastAsia"/>
          <w:bCs/>
          <w:szCs w:val="21"/>
        </w:rPr>
        <w:t>、基金投资目标</w:t>
      </w:r>
    </w:p>
    <w:p w14:paraId="38AFA311" w14:textId="25586FE7" w:rsidR="00DC79A5" w:rsidRDefault="00791D50" w:rsidP="00735DF2">
      <w:pPr>
        <w:pStyle w:val="afa"/>
        <w:autoSpaceDE w:val="0"/>
        <w:autoSpaceDN w:val="0"/>
        <w:adjustRightInd w:val="0"/>
        <w:rPr>
          <w:rFonts w:hAnsi="宋体"/>
          <w:bCs/>
          <w:szCs w:val="21"/>
        </w:rPr>
      </w:pPr>
      <w:r w:rsidRPr="00791D50">
        <w:rPr>
          <w:rFonts w:hAnsi="宋体" w:hint="eastAsia"/>
          <w:bCs/>
          <w:szCs w:val="21"/>
        </w:rPr>
        <w:t>通过主要投资于目标ETF，紧密跟踪标的指数，追求跟踪偏离度及跟踪误差的最小化，力争日均跟踪偏离度的绝对值不超过0.35%，</w:t>
      </w:r>
      <w:proofErr w:type="gramStart"/>
      <w:r w:rsidRPr="00791D50">
        <w:rPr>
          <w:rFonts w:hAnsi="宋体" w:hint="eastAsia"/>
          <w:bCs/>
          <w:szCs w:val="21"/>
        </w:rPr>
        <w:t>年化跟踪误差</w:t>
      </w:r>
      <w:proofErr w:type="gramEnd"/>
      <w:r w:rsidRPr="00791D50">
        <w:rPr>
          <w:rFonts w:hAnsi="宋体" w:hint="eastAsia"/>
          <w:bCs/>
          <w:szCs w:val="21"/>
        </w:rPr>
        <w:t>不超过4%</w:t>
      </w:r>
      <w:r w:rsidR="0094110C" w:rsidRPr="0094110C">
        <w:rPr>
          <w:rFonts w:hAnsi="宋体" w:hint="eastAsia"/>
          <w:bCs/>
          <w:szCs w:val="21"/>
        </w:rPr>
        <w:t>。</w:t>
      </w:r>
    </w:p>
    <w:p w14:paraId="015A3246" w14:textId="7D69AB63" w:rsidR="005A34AF" w:rsidRPr="00863DEC" w:rsidRDefault="009B72CB" w:rsidP="00735DF2">
      <w:pPr>
        <w:pStyle w:val="afa"/>
        <w:autoSpaceDE w:val="0"/>
        <w:autoSpaceDN w:val="0"/>
        <w:adjustRightInd w:val="0"/>
        <w:rPr>
          <w:rFonts w:hAnsi="宋体"/>
          <w:bCs/>
          <w:szCs w:val="21"/>
        </w:rPr>
      </w:pPr>
      <w:r w:rsidRPr="00863DEC">
        <w:rPr>
          <w:rFonts w:hAnsi="宋体" w:hint="eastAsia"/>
          <w:bCs/>
          <w:szCs w:val="21"/>
        </w:rPr>
        <w:t>7</w:t>
      </w:r>
      <w:r w:rsidR="005A34AF" w:rsidRPr="00863DEC">
        <w:rPr>
          <w:rFonts w:hAnsi="宋体" w:hint="eastAsia"/>
          <w:bCs/>
          <w:szCs w:val="21"/>
        </w:rPr>
        <w:t>、募集</w:t>
      </w:r>
      <w:r w:rsidR="000C3C57" w:rsidRPr="00863DEC">
        <w:rPr>
          <w:rFonts w:hAnsi="宋体" w:hint="eastAsia"/>
          <w:bCs/>
          <w:szCs w:val="21"/>
        </w:rPr>
        <w:t>目标</w:t>
      </w:r>
    </w:p>
    <w:p w14:paraId="116A42F2" w14:textId="1F483EB9" w:rsidR="001A6A43" w:rsidRPr="00863DEC" w:rsidRDefault="001A6A43" w:rsidP="00F8781F">
      <w:pPr>
        <w:pStyle w:val="afa"/>
        <w:adjustRightInd w:val="0"/>
        <w:rPr>
          <w:rFonts w:hAnsi="宋体"/>
          <w:bCs/>
          <w:szCs w:val="21"/>
        </w:rPr>
      </w:pPr>
      <w:r w:rsidRPr="00863DEC">
        <w:rPr>
          <w:rFonts w:hAnsi="宋体"/>
          <w:bCs/>
          <w:szCs w:val="21"/>
        </w:rPr>
        <w:t>本基金首次募集总规模上限为人民币</w:t>
      </w:r>
      <w:r w:rsidR="0094110C" w:rsidRPr="00863DEC">
        <w:rPr>
          <w:rFonts w:hAnsi="宋体"/>
          <w:bCs/>
          <w:szCs w:val="21"/>
        </w:rPr>
        <w:t>2</w:t>
      </w:r>
      <w:r w:rsidRPr="00863DEC">
        <w:rPr>
          <w:rFonts w:hAnsi="宋体"/>
          <w:bCs/>
          <w:szCs w:val="21"/>
        </w:rPr>
        <w:t>0亿元（不包括募集期利息，下同），采取“末日比例确认”的方式对上述规模限制进行控制。</w:t>
      </w:r>
    </w:p>
    <w:p w14:paraId="0CFF9ED8" w14:textId="4BA9D69A" w:rsidR="00F8781F" w:rsidRPr="00863DEC" w:rsidRDefault="00F8781F" w:rsidP="00F8781F">
      <w:pPr>
        <w:pStyle w:val="afa"/>
        <w:adjustRightInd w:val="0"/>
        <w:rPr>
          <w:rFonts w:hAnsi="宋体"/>
          <w:bCs/>
          <w:szCs w:val="21"/>
        </w:rPr>
      </w:pPr>
      <w:r w:rsidRPr="00863DEC">
        <w:rPr>
          <w:rFonts w:hAnsi="宋体"/>
          <w:bCs/>
          <w:szCs w:val="21"/>
        </w:rPr>
        <w:t>在募集期内任何一天（含第一天）当日募集截止时间后各类基金份额累计有效认购申请</w:t>
      </w:r>
      <w:r w:rsidRPr="00863DEC">
        <w:rPr>
          <w:rFonts w:hAnsi="宋体"/>
          <w:bCs/>
          <w:szCs w:val="21"/>
        </w:rPr>
        <w:lastRenderedPageBreak/>
        <w:t>金额（不包括募集期利息）合计超过</w:t>
      </w:r>
      <w:r w:rsidR="0094110C" w:rsidRPr="00863DEC">
        <w:rPr>
          <w:rFonts w:hAnsi="宋体"/>
          <w:bCs/>
          <w:szCs w:val="21"/>
        </w:rPr>
        <w:t>2</w:t>
      </w:r>
      <w:r w:rsidRPr="00863DEC">
        <w:rPr>
          <w:rFonts w:hAnsi="宋体"/>
          <w:bCs/>
          <w:szCs w:val="21"/>
        </w:rPr>
        <w:t>0亿元，基金管理人将采取末日比例确认的方式实现规模的有效控制。当发生末日比例确认时，基金管理人将及时公告比例确认情况与结果。未确认部分的认购款项将在募集期结束后退还给投资者，由此产生的损失由投资者自行承担。</w:t>
      </w:r>
    </w:p>
    <w:p w14:paraId="0D9AEA0C" w14:textId="6B460863" w:rsidR="00F8781F" w:rsidRPr="00F8781F" w:rsidRDefault="00F8781F" w:rsidP="00F8781F">
      <w:pPr>
        <w:pStyle w:val="afa"/>
        <w:adjustRightInd w:val="0"/>
        <w:rPr>
          <w:rFonts w:hAnsi="宋体"/>
          <w:bCs/>
          <w:szCs w:val="21"/>
        </w:rPr>
      </w:pPr>
      <w:r w:rsidRPr="00863DEC">
        <w:rPr>
          <w:rFonts w:hAnsi="宋体"/>
          <w:bCs/>
          <w:szCs w:val="21"/>
        </w:rPr>
        <w:t>当发生部分确认时，对于末日通过除基金管理人及其基金销售子公司以外的销售机构认购的A类基金份额，认购费率按照单笔认购申请金额所对应的费率计算，末日认购申请确认金额不受认购最低限额的限制。最终认购申请确认结果以本基金登记机构的计算并确认的结果为准。</w:t>
      </w:r>
    </w:p>
    <w:p w14:paraId="58F8A222" w14:textId="2678295E"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8</w:t>
      </w:r>
      <w:r w:rsidR="005A34AF" w:rsidRPr="00DF0606">
        <w:rPr>
          <w:rFonts w:hAnsi="宋体" w:hint="eastAsia"/>
          <w:bCs/>
          <w:szCs w:val="21"/>
        </w:rPr>
        <w:t>、发售对象</w:t>
      </w:r>
    </w:p>
    <w:p w14:paraId="0010A6F6" w14:textId="4CC9C4B0" w:rsidR="0042467F" w:rsidRDefault="0084693F" w:rsidP="00735DF2">
      <w:pPr>
        <w:pStyle w:val="afa"/>
        <w:autoSpaceDE w:val="0"/>
        <w:autoSpaceDN w:val="0"/>
        <w:adjustRightInd w:val="0"/>
        <w:rPr>
          <w:rFonts w:hAnsi="宋体"/>
          <w:bCs/>
          <w:szCs w:val="21"/>
        </w:rPr>
      </w:pPr>
      <w:r w:rsidRPr="0084693F">
        <w:rPr>
          <w:rFonts w:hAnsi="宋体"/>
          <w:bCs/>
          <w:szCs w:val="21"/>
        </w:rPr>
        <w:t>本基金募集对象是</w:t>
      </w:r>
      <w:r w:rsidR="00791D50" w:rsidRPr="00791D50">
        <w:rPr>
          <w:rFonts w:ascii="Times New Roman" w:hAnsi="宋体" w:hint="eastAsia"/>
          <w:szCs w:val="24"/>
        </w:rPr>
        <w:t>符合法律法规规定的可投资于证券投资基金的个人投资者、机构投资者、合格境外投资者以及法律法规或中国证监会允许购买证券投资基金的其他投资人</w:t>
      </w:r>
      <w:r w:rsidR="00DC79A5" w:rsidRPr="0028494A">
        <w:rPr>
          <w:rFonts w:ascii="Times New Roman" w:hAnsi="宋体" w:hint="eastAsia"/>
          <w:szCs w:val="24"/>
        </w:rPr>
        <w:t>。</w:t>
      </w:r>
    </w:p>
    <w:p w14:paraId="0937960D" w14:textId="77777777" w:rsidR="005A34AF" w:rsidRPr="00DF0606" w:rsidRDefault="009B72CB" w:rsidP="00735DF2">
      <w:pPr>
        <w:pStyle w:val="afa"/>
        <w:autoSpaceDE w:val="0"/>
        <w:autoSpaceDN w:val="0"/>
        <w:adjustRightInd w:val="0"/>
        <w:rPr>
          <w:rFonts w:hAnsi="宋体"/>
          <w:bCs/>
          <w:szCs w:val="21"/>
        </w:rPr>
      </w:pPr>
      <w:r w:rsidRPr="00DF0606">
        <w:rPr>
          <w:rFonts w:hAnsi="宋体" w:hint="eastAsia"/>
          <w:bCs/>
          <w:szCs w:val="21"/>
        </w:rPr>
        <w:t>9</w:t>
      </w:r>
      <w:r w:rsidR="005A34AF" w:rsidRPr="00DF0606">
        <w:rPr>
          <w:rFonts w:hAnsi="宋体" w:hint="eastAsia"/>
          <w:bCs/>
          <w:szCs w:val="21"/>
        </w:rPr>
        <w:t>、销售机构与销售地点</w:t>
      </w:r>
    </w:p>
    <w:p w14:paraId="3484227A" w14:textId="77777777" w:rsidR="0066479A" w:rsidRPr="00DF0606" w:rsidRDefault="0066479A" w:rsidP="00735DF2">
      <w:pPr>
        <w:pStyle w:val="afa"/>
        <w:autoSpaceDE w:val="0"/>
        <w:autoSpaceDN w:val="0"/>
        <w:adjustRightInd w:val="0"/>
        <w:rPr>
          <w:rFonts w:hAnsi="宋体"/>
          <w:bCs/>
          <w:szCs w:val="21"/>
        </w:rPr>
      </w:pPr>
      <w:r w:rsidRPr="00DF0606">
        <w:rPr>
          <w:rFonts w:hAnsi="宋体"/>
          <w:bCs/>
          <w:szCs w:val="21"/>
        </w:rPr>
        <w:t>（1）直销</w:t>
      </w:r>
      <w:r w:rsidRPr="00DF0606">
        <w:rPr>
          <w:rFonts w:hAnsi="宋体" w:hint="eastAsia"/>
          <w:bCs/>
          <w:szCs w:val="21"/>
        </w:rPr>
        <w:t>机构</w:t>
      </w:r>
    </w:p>
    <w:p w14:paraId="4C2B6D2C" w14:textId="77777777" w:rsidR="0066479A" w:rsidRPr="00DF0606" w:rsidRDefault="0066479A" w:rsidP="00735DF2">
      <w:pPr>
        <w:pStyle w:val="afa"/>
        <w:autoSpaceDE w:val="0"/>
        <w:autoSpaceDN w:val="0"/>
        <w:adjustRightInd w:val="0"/>
        <w:rPr>
          <w:rFonts w:hAnsi="宋体"/>
          <w:bCs/>
          <w:szCs w:val="21"/>
        </w:rPr>
      </w:pPr>
      <w:r w:rsidRPr="00DF0606">
        <w:rPr>
          <w:rFonts w:hAnsi="宋体"/>
          <w:bCs/>
          <w:szCs w:val="21"/>
        </w:rPr>
        <w:t>嘉</w:t>
      </w:r>
      <w:proofErr w:type="gramStart"/>
      <w:r w:rsidRPr="00DF0606">
        <w:rPr>
          <w:rFonts w:hAnsi="宋体"/>
          <w:bCs/>
          <w:szCs w:val="21"/>
        </w:rPr>
        <w:t>实基金</w:t>
      </w:r>
      <w:proofErr w:type="gramEnd"/>
      <w:r w:rsidRPr="00DF0606">
        <w:rPr>
          <w:rFonts w:hAnsi="宋体"/>
          <w:bCs/>
          <w:szCs w:val="21"/>
        </w:rPr>
        <w:t>管理有限公司直销中心和</w:t>
      </w:r>
      <w:proofErr w:type="gramStart"/>
      <w:r w:rsidRPr="00DF0606">
        <w:rPr>
          <w:rFonts w:hAnsi="宋体"/>
          <w:bCs/>
          <w:szCs w:val="21"/>
        </w:rPr>
        <w:t>嘉实</w:t>
      </w:r>
      <w:proofErr w:type="gramEnd"/>
      <w:r w:rsidRPr="00DF0606">
        <w:rPr>
          <w:rFonts w:hAnsi="宋体" w:hint="eastAsia"/>
          <w:bCs/>
          <w:szCs w:val="21"/>
        </w:rPr>
        <w:t>基金网上直销</w:t>
      </w:r>
      <w:r w:rsidRPr="00DF0606">
        <w:rPr>
          <w:rFonts w:hAnsi="宋体"/>
          <w:bCs/>
          <w:szCs w:val="21"/>
        </w:rPr>
        <w:t>。</w:t>
      </w:r>
    </w:p>
    <w:p w14:paraId="39081C6F" w14:textId="77777777" w:rsidR="0066479A" w:rsidRPr="00DF0606" w:rsidRDefault="0066479A" w:rsidP="00735DF2">
      <w:pPr>
        <w:pStyle w:val="afa"/>
        <w:autoSpaceDE w:val="0"/>
        <w:autoSpaceDN w:val="0"/>
        <w:adjustRightInd w:val="0"/>
        <w:rPr>
          <w:rFonts w:hAnsi="宋体"/>
          <w:bCs/>
          <w:szCs w:val="21"/>
        </w:rPr>
      </w:pPr>
      <w:r w:rsidRPr="00DF0606">
        <w:rPr>
          <w:rFonts w:hAnsi="宋体"/>
          <w:bCs/>
          <w:szCs w:val="21"/>
        </w:rPr>
        <w:t>（2）</w:t>
      </w:r>
      <w:r w:rsidRPr="00DF0606">
        <w:rPr>
          <w:rFonts w:hAnsi="宋体" w:hint="eastAsia"/>
          <w:bCs/>
          <w:szCs w:val="21"/>
        </w:rPr>
        <w:t>非直销销售</w:t>
      </w:r>
      <w:r w:rsidRPr="00DF0606">
        <w:rPr>
          <w:rFonts w:hAnsi="宋体"/>
          <w:bCs/>
          <w:szCs w:val="21"/>
        </w:rPr>
        <w:t>机构</w:t>
      </w:r>
    </w:p>
    <w:p w14:paraId="073793F0" w14:textId="6B484C21" w:rsidR="0066479A" w:rsidRPr="00DF0606" w:rsidRDefault="0066479A" w:rsidP="00735DF2">
      <w:pPr>
        <w:pStyle w:val="afa"/>
        <w:autoSpaceDE w:val="0"/>
        <w:autoSpaceDN w:val="0"/>
        <w:adjustRightInd w:val="0"/>
        <w:rPr>
          <w:rFonts w:hAnsi="宋体"/>
          <w:bCs/>
          <w:szCs w:val="21"/>
        </w:rPr>
      </w:pPr>
      <w:r w:rsidRPr="00DF0606">
        <w:rPr>
          <w:rFonts w:hAnsi="宋体"/>
          <w:bCs/>
          <w:szCs w:val="21"/>
        </w:rPr>
        <w:t>本基金管理人可根据有关法律、法规的要求，选择符合要求的机构销售本基金，并在</w:t>
      </w:r>
      <w:r w:rsidR="00C64B3F" w:rsidRPr="00DF0606">
        <w:rPr>
          <w:rFonts w:hAnsi="宋体" w:hint="eastAsia"/>
          <w:bCs/>
          <w:szCs w:val="21"/>
        </w:rPr>
        <w:t>基金</w:t>
      </w:r>
      <w:r w:rsidRPr="00DF0606">
        <w:rPr>
          <w:rFonts w:hAnsi="宋体"/>
          <w:bCs/>
          <w:szCs w:val="21"/>
        </w:rPr>
        <w:t>管理人网站公示。</w:t>
      </w:r>
    </w:p>
    <w:p w14:paraId="7A3307D8" w14:textId="77777777" w:rsidR="005A34AF" w:rsidRPr="00DF0606" w:rsidRDefault="00E425D0" w:rsidP="00735DF2">
      <w:pPr>
        <w:pStyle w:val="afa"/>
        <w:autoSpaceDE w:val="0"/>
        <w:autoSpaceDN w:val="0"/>
        <w:adjustRightInd w:val="0"/>
        <w:rPr>
          <w:rFonts w:hAnsi="宋体"/>
          <w:bCs/>
          <w:szCs w:val="21"/>
        </w:rPr>
      </w:pPr>
      <w:r w:rsidRPr="00DF0606">
        <w:rPr>
          <w:rFonts w:hAnsi="宋体" w:hint="eastAsia"/>
          <w:bCs/>
          <w:szCs w:val="21"/>
        </w:rPr>
        <w:t>1</w:t>
      </w:r>
      <w:r w:rsidR="009B72CB" w:rsidRPr="00DF0606">
        <w:rPr>
          <w:rFonts w:hAnsi="宋体" w:hint="eastAsia"/>
          <w:bCs/>
          <w:szCs w:val="21"/>
        </w:rPr>
        <w:t>0</w:t>
      </w:r>
      <w:r w:rsidR="005A34AF" w:rsidRPr="00DF0606">
        <w:rPr>
          <w:rFonts w:hAnsi="宋体" w:hint="eastAsia"/>
          <w:bCs/>
          <w:szCs w:val="21"/>
        </w:rPr>
        <w:t>、募集时间安排与基金合同生效</w:t>
      </w:r>
    </w:p>
    <w:p w14:paraId="12C0E960" w14:textId="77777777" w:rsidR="005A34AF" w:rsidRPr="00DF0606" w:rsidRDefault="005A34AF" w:rsidP="00735DF2">
      <w:pPr>
        <w:pStyle w:val="afa"/>
        <w:autoSpaceDE w:val="0"/>
        <w:autoSpaceDN w:val="0"/>
        <w:adjustRightInd w:val="0"/>
        <w:rPr>
          <w:rFonts w:hAnsi="宋体"/>
          <w:bCs/>
          <w:szCs w:val="21"/>
        </w:rPr>
      </w:pPr>
      <w:r w:rsidRPr="00DF0606">
        <w:rPr>
          <w:rFonts w:hAnsi="宋体" w:hint="eastAsia"/>
          <w:bCs/>
          <w:szCs w:val="21"/>
        </w:rPr>
        <w:t>（</w:t>
      </w:r>
      <w:r w:rsidRPr="00DF0606">
        <w:rPr>
          <w:rFonts w:hAnsi="宋体"/>
          <w:bCs/>
          <w:szCs w:val="21"/>
        </w:rPr>
        <w:t>1</w:t>
      </w:r>
      <w:r w:rsidRPr="00DF0606">
        <w:rPr>
          <w:rFonts w:hAnsi="宋体" w:hint="eastAsia"/>
          <w:bCs/>
          <w:szCs w:val="21"/>
        </w:rPr>
        <w:t>）本基金的募集期为自基金份额开始发售之日起到基金份额发售结束之日止的时间段，最长不超过</w:t>
      </w:r>
      <w:r w:rsidRPr="00DF0606">
        <w:rPr>
          <w:rFonts w:hAnsi="宋体"/>
          <w:bCs/>
          <w:szCs w:val="21"/>
        </w:rPr>
        <w:t>3</w:t>
      </w:r>
      <w:r w:rsidRPr="00DF0606">
        <w:rPr>
          <w:rFonts w:hAnsi="宋体" w:hint="eastAsia"/>
          <w:bCs/>
          <w:szCs w:val="21"/>
        </w:rPr>
        <w:t>个月。</w:t>
      </w:r>
    </w:p>
    <w:p w14:paraId="0DC5BDC0" w14:textId="4AC5AD88" w:rsidR="005A34AF" w:rsidRPr="00DF0606" w:rsidRDefault="005A34AF" w:rsidP="00735DF2">
      <w:pPr>
        <w:pStyle w:val="afa"/>
        <w:autoSpaceDE w:val="0"/>
        <w:autoSpaceDN w:val="0"/>
        <w:adjustRightInd w:val="0"/>
        <w:rPr>
          <w:rFonts w:hAnsi="宋体"/>
          <w:bCs/>
          <w:szCs w:val="21"/>
        </w:rPr>
      </w:pPr>
      <w:r w:rsidRPr="00DF0606">
        <w:rPr>
          <w:rFonts w:hAnsi="宋体" w:hint="eastAsia"/>
          <w:bCs/>
          <w:szCs w:val="21"/>
        </w:rPr>
        <w:t>（</w:t>
      </w:r>
      <w:r w:rsidRPr="00DF0606">
        <w:rPr>
          <w:rFonts w:hAnsi="宋体"/>
          <w:bCs/>
          <w:szCs w:val="21"/>
        </w:rPr>
        <w:t>2</w:t>
      </w:r>
      <w:r w:rsidRPr="00DF0606">
        <w:rPr>
          <w:rFonts w:hAnsi="宋体" w:hint="eastAsia"/>
          <w:bCs/>
          <w:szCs w:val="21"/>
        </w:rPr>
        <w:t>）本基金的发售期</w:t>
      </w:r>
      <w:r w:rsidR="00791D50" w:rsidRPr="00791D50">
        <w:rPr>
          <w:rFonts w:hAnsi="宋体" w:hint="eastAsia"/>
          <w:bCs/>
          <w:szCs w:val="21"/>
        </w:rPr>
        <w:t>2026年10月19日至2026年11月6日</w:t>
      </w:r>
      <w:r w:rsidR="00DE1B0D" w:rsidRPr="00DF0606">
        <w:rPr>
          <w:rFonts w:hAnsi="宋体" w:hint="eastAsia"/>
          <w:bCs/>
          <w:szCs w:val="21"/>
        </w:rPr>
        <w:t>。</w:t>
      </w:r>
      <w:r w:rsidR="00C64B3F" w:rsidRPr="00DF0606">
        <w:rPr>
          <w:rFonts w:hAnsi="宋体"/>
          <w:bCs/>
          <w:szCs w:val="21"/>
        </w:rPr>
        <w:t>在发售期内，本基金向个人投资者和机构投资者同时发售。</w:t>
      </w:r>
      <w:r w:rsidRPr="00DF0606">
        <w:rPr>
          <w:rFonts w:hAnsi="宋体" w:hint="eastAsia"/>
          <w:bCs/>
          <w:szCs w:val="21"/>
        </w:rPr>
        <w:t>基金管理人根据认购的情况可适当延长发售时间，但最长不超过法定募集期；同时也可根据认购和市场情况提前结束发售。</w:t>
      </w:r>
    </w:p>
    <w:p w14:paraId="760D393A" w14:textId="0EEBCC46" w:rsidR="005A34AF" w:rsidRPr="00DF0606" w:rsidRDefault="005A34AF" w:rsidP="00735DF2">
      <w:pPr>
        <w:pStyle w:val="afa"/>
        <w:autoSpaceDE w:val="0"/>
        <w:autoSpaceDN w:val="0"/>
        <w:adjustRightInd w:val="0"/>
        <w:rPr>
          <w:rFonts w:hAnsi="宋体"/>
          <w:bCs/>
          <w:szCs w:val="21"/>
        </w:rPr>
      </w:pPr>
      <w:r w:rsidRPr="00DF0606">
        <w:rPr>
          <w:rFonts w:hAnsi="宋体" w:hint="eastAsia"/>
          <w:bCs/>
          <w:szCs w:val="21"/>
        </w:rPr>
        <w:t>（</w:t>
      </w:r>
      <w:r w:rsidRPr="00DF0606">
        <w:rPr>
          <w:rFonts w:hAnsi="宋体"/>
          <w:bCs/>
          <w:szCs w:val="21"/>
        </w:rPr>
        <w:t>3</w:t>
      </w:r>
      <w:r w:rsidRPr="00DF0606">
        <w:rPr>
          <w:rFonts w:hAnsi="宋体" w:hint="eastAsia"/>
          <w:bCs/>
          <w:szCs w:val="21"/>
        </w:rPr>
        <w:t>）基金募集期满，本基金符合法律法规规定的基金合同</w:t>
      </w:r>
      <w:r w:rsidR="004940E3">
        <w:rPr>
          <w:rFonts w:hAnsi="宋体" w:hint="eastAsia"/>
          <w:bCs/>
          <w:szCs w:val="21"/>
        </w:rPr>
        <w:t>生效条件的，基金管理人应按照规定在办理基金验资和备案手续后公告</w:t>
      </w:r>
      <w:r w:rsidRPr="00DF0606">
        <w:rPr>
          <w:rFonts w:hAnsi="宋体" w:hint="eastAsia"/>
          <w:bCs/>
          <w:szCs w:val="21"/>
        </w:rPr>
        <w:t>基金合同生效。</w:t>
      </w:r>
    </w:p>
    <w:p w14:paraId="74595509" w14:textId="77777777" w:rsidR="005A34AF" w:rsidRPr="00DF0606" w:rsidRDefault="005A34AF" w:rsidP="00735DF2">
      <w:pPr>
        <w:pStyle w:val="afa"/>
        <w:autoSpaceDE w:val="0"/>
        <w:autoSpaceDN w:val="0"/>
        <w:adjustRightInd w:val="0"/>
        <w:rPr>
          <w:rFonts w:hAnsi="宋体"/>
          <w:bCs/>
          <w:szCs w:val="21"/>
        </w:rPr>
      </w:pPr>
      <w:r w:rsidRPr="00DF0606">
        <w:rPr>
          <w:rFonts w:hAnsi="宋体" w:hint="eastAsia"/>
          <w:bCs/>
          <w:szCs w:val="21"/>
        </w:rPr>
        <w:t>募集期间认购资金利息在募集期结束时归入投资者认购金额中，折合成基金份额，归投资者所有。募集资金利息的数额以基金注册登记机构的记录为准。</w:t>
      </w:r>
    </w:p>
    <w:p w14:paraId="09D18B7B" w14:textId="77777777" w:rsidR="00C64B3F" w:rsidRPr="00DF0606" w:rsidRDefault="005A34AF" w:rsidP="00735DF2">
      <w:pPr>
        <w:pStyle w:val="afa"/>
        <w:autoSpaceDE w:val="0"/>
        <w:autoSpaceDN w:val="0"/>
        <w:adjustRightInd w:val="0"/>
        <w:rPr>
          <w:rFonts w:hAnsi="宋体"/>
          <w:bCs/>
          <w:szCs w:val="21"/>
        </w:rPr>
      </w:pPr>
      <w:r w:rsidRPr="00DF0606">
        <w:rPr>
          <w:rFonts w:hAnsi="宋体" w:hint="eastAsia"/>
          <w:bCs/>
          <w:szCs w:val="21"/>
        </w:rPr>
        <w:t>基金合同生效前，投资人的认购款项只能存入商业银行，不得动用。</w:t>
      </w:r>
    </w:p>
    <w:p w14:paraId="7F3E2617" w14:textId="4FA1B60A" w:rsidR="005A34AF" w:rsidRPr="005E042E" w:rsidRDefault="005A34AF" w:rsidP="00735DF2">
      <w:pPr>
        <w:autoSpaceDE w:val="0"/>
        <w:autoSpaceDN w:val="0"/>
        <w:adjustRightInd w:val="0"/>
        <w:spacing w:line="360" w:lineRule="auto"/>
        <w:ind w:firstLineChars="200" w:firstLine="420"/>
        <w:rPr>
          <w:rFonts w:ascii="Times New Roman" w:eastAsia="宋体" w:hAnsi="Times New Roman" w:cs="Times New Roman"/>
          <w:kern w:val="0"/>
          <w:szCs w:val="24"/>
        </w:rPr>
      </w:pPr>
      <w:r w:rsidRPr="005E042E">
        <w:rPr>
          <w:rFonts w:ascii="Times New Roman" w:eastAsia="宋体" w:hAnsi="Times New Roman" w:cs="Times New Roman"/>
          <w:kern w:val="0"/>
          <w:szCs w:val="24"/>
        </w:rPr>
        <w:br w:type="page"/>
      </w:r>
    </w:p>
    <w:p w14:paraId="0E483313" w14:textId="77777777" w:rsidR="005A34AF" w:rsidRPr="005E042E" w:rsidRDefault="005A34AF" w:rsidP="00735DF2">
      <w:pPr>
        <w:keepNext/>
        <w:keepLines/>
        <w:spacing w:before="240" w:after="240" w:line="360" w:lineRule="auto"/>
        <w:outlineLvl w:val="0"/>
        <w:rPr>
          <w:rFonts w:ascii="宋体" w:eastAsia="宋体" w:hAnsi="宋体" w:cs="Times New Roman"/>
          <w:b/>
          <w:bCs/>
          <w:kern w:val="0"/>
          <w:szCs w:val="44"/>
        </w:rPr>
      </w:pPr>
      <w:r w:rsidRPr="005E042E">
        <w:rPr>
          <w:rFonts w:ascii="宋体" w:eastAsia="宋体" w:hAnsi="宋体" w:cs="Times New Roman" w:hint="eastAsia"/>
          <w:b/>
          <w:bCs/>
          <w:kern w:val="0"/>
          <w:szCs w:val="44"/>
        </w:rPr>
        <w:lastRenderedPageBreak/>
        <w:t>二、认购方式与相关规定</w:t>
      </w:r>
    </w:p>
    <w:p w14:paraId="02DC16FB" w14:textId="77777777" w:rsidR="00220F77" w:rsidRDefault="00C11821" w:rsidP="00735DF2">
      <w:pPr>
        <w:pStyle w:val="afa"/>
        <w:autoSpaceDE w:val="0"/>
        <w:autoSpaceDN w:val="0"/>
        <w:adjustRightInd w:val="0"/>
        <w:rPr>
          <w:rFonts w:hAnsi="宋体"/>
          <w:bCs/>
          <w:szCs w:val="21"/>
        </w:rPr>
      </w:pPr>
      <w:r>
        <w:rPr>
          <w:rFonts w:hAnsi="宋体" w:hint="eastAsia"/>
          <w:bCs/>
          <w:szCs w:val="21"/>
        </w:rPr>
        <w:t>1</w:t>
      </w:r>
      <w:r w:rsidR="00220F77">
        <w:rPr>
          <w:rFonts w:hAnsi="宋体" w:hint="eastAsia"/>
          <w:bCs/>
          <w:szCs w:val="21"/>
        </w:rPr>
        <w:t>、认购方式</w:t>
      </w:r>
    </w:p>
    <w:p w14:paraId="506A3BB4" w14:textId="77777777" w:rsidR="00220F77" w:rsidRDefault="00220F77" w:rsidP="00735DF2">
      <w:pPr>
        <w:pStyle w:val="afa"/>
        <w:autoSpaceDE w:val="0"/>
        <w:autoSpaceDN w:val="0"/>
        <w:adjustRightInd w:val="0"/>
        <w:rPr>
          <w:rFonts w:hAnsi="宋体"/>
          <w:bCs/>
          <w:szCs w:val="21"/>
        </w:rPr>
      </w:pPr>
      <w:r>
        <w:rPr>
          <w:rFonts w:hAnsi="宋体" w:hint="eastAsia"/>
          <w:bCs/>
          <w:szCs w:val="21"/>
        </w:rPr>
        <w:t>本基金认购采取</w:t>
      </w:r>
      <w:r w:rsidRPr="005F56EC">
        <w:rPr>
          <w:rFonts w:hAnsi="宋体" w:hint="eastAsia"/>
          <w:bCs/>
          <w:szCs w:val="21"/>
        </w:rPr>
        <w:t>金额</w:t>
      </w:r>
      <w:r>
        <w:rPr>
          <w:rFonts w:hAnsi="宋体" w:hint="eastAsia"/>
          <w:bCs/>
          <w:szCs w:val="21"/>
        </w:rPr>
        <w:t>认购的方式。</w:t>
      </w:r>
    </w:p>
    <w:p w14:paraId="16813BCA" w14:textId="77777777" w:rsidR="00C11821" w:rsidRDefault="00C11821" w:rsidP="00735DF2">
      <w:pPr>
        <w:pStyle w:val="afa"/>
        <w:autoSpaceDE w:val="0"/>
        <w:autoSpaceDN w:val="0"/>
        <w:adjustRightInd w:val="0"/>
        <w:rPr>
          <w:rFonts w:hAnsi="宋体"/>
          <w:bCs/>
          <w:szCs w:val="21"/>
        </w:rPr>
      </w:pPr>
      <w:r w:rsidRPr="00C11821">
        <w:rPr>
          <w:rFonts w:hAnsi="宋体" w:hint="eastAsia"/>
          <w:bCs/>
          <w:szCs w:val="21"/>
        </w:rPr>
        <w:t>2、认购费率和认购份额的计算</w:t>
      </w:r>
    </w:p>
    <w:p w14:paraId="12800D33" w14:textId="77777777" w:rsidR="00791D50" w:rsidRPr="00791D50" w:rsidRDefault="00791D50" w:rsidP="00791D50">
      <w:pPr>
        <w:pStyle w:val="afa"/>
        <w:autoSpaceDE w:val="0"/>
        <w:autoSpaceDN w:val="0"/>
        <w:adjustRightInd w:val="0"/>
        <w:rPr>
          <w:rFonts w:eastAsiaTheme="minorEastAsia" w:hAnsi="宋体" w:cstheme="minorBidi"/>
          <w:kern w:val="0"/>
          <w:szCs w:val="22"/>
        </w:rPr>
      </w:pPr>
      <w:r w:rsidRPr="00791D50">
        <w:rPr>
          <w:rFonts w:eastAsiaTheme="minorEastAsia" w:hAnsi="宋体" w:cstheme="minorBidi" w:hint="eastAsia"/>
          <w:kern w:val="0"/>
          <w:szCs w:val="22"/>
        </w:rPr>
        <w:t>投资者通过基金管理人直销机构、基金管理人销售子公司认购本基金A类基金份额的，不收取认购费用。</w:t>
      </w:r>
    </w:p>
    <w:p w14:paraId="0EB5A734" w14:textId="30A1A2EE" w:rsidR="0094110C" w:rsidRDefault="00791D50" w:rsidP="0094110C">
      <w:pPr>
        <w:spacing w:line="360" w:lineRule="auto"/>
        <w:ind w:firstLineChars="200" w:firstLine="420"/>
        <w:rPr>
          <w:rFonts w:ascii="宋体" w:hAnsi="宋体"/>
          <w:color w:val="000000"/>
          <w:kern w:val="0"/>
        </w:rPr>
      </w:pPr>
      <w:r w:rsidRPr="00791D50">
        <w:rPr>
          <w:rFonts w:hAnsi="宋体" w:hint="eastAsia"/>
          <w:kern w:val="0"/>
        </w:rPr>
        <w:t>投资者通过其他销售机构认购本基金</w:t>
      </w:r>
      <w:r w:rsidRPr="00791D50">
        <w:rPr>
          <w:rFonts w:hAnsi="宋体" w:hint="eastAsia"/>
          <w:kern w:val="0"/>
        </w:rPr>
        <w:t>A</w:t>
      </w:r>
      <w:r w:rsidRPr="00791D50">
        <w:rPr>
          <w:rFonts w:hAnsi="宋体" w:hint="eastAsia"/>
          <w:kern w:val="0"/>
        </w:rPr>
        <w:t>类基金份额收取认购费用。本基金</w:t>
      </w:r>
      <w:r w:rsidRPr="00791D50">
        <w:rPr>
          <w:rFonts w:hAnsi="宋体" w:hint="eastAsia"/>
          <w:kern w:val="0"/>
        </w:rPr>
        <w:t>A</w:t>
      </w:r>
      <w:r w:rsidRPr="00791D50">
        <w:rPr>
          <w:rFonts w:hAnsi="宋体" w:hint="eastAsia"/>
          <w:kern w:val="0"/>
        </w:rPr>
        <w:t>类基金份额采用前端收费模式收取基金认购费用。投资者在一天之内如果有多笔认购，</w:t>
      </w:r>
      <w:r w:rsidRPr="00791D50">
        <w:rPr>
          <w:rFonts w:hAnsi="宋体" w:hint="eastAsia"/>
          <w:kern w:val="0"/>
        </w:rPr>
        <w:t>A</w:t>
      </w:r>
      <w:r w:rsidRPr="00791D50">
        <w:rPr>
          <w:rFonts w:hAnsi="宋体" w:hint="eastAsia"/>
          <w:kern w:val="0"/>
        </w:rPr>
        <w:t>类基金份额适用费率按单笔</w:t>
      </w:r>
      <w:r w:rsidRPr="00791D50">
        <w:rPr>
          <w:rFonts w:hAnsi="宋体" w:hint="eastAsia"/>
          <w:kern w:val="0"/>
        </w:rPr>
        <w:t>A</w:t>
      </w:r>
      <w:r w:rsidRPr="00791D50">
        <w:rPr>
          <w:rFonts w:hAnsi="宋体" w:hint="eastAsia"/>
          <w:kern w:val="0"/>
        </w:rPr>
        <w:t>类基金份额的认购申请分别计算。投资者通过其他销售机构认购本基金</w:t>
      </w:r>
      <w:r w:rsidRPr="00791D50">
        <w:rPr>
          <w:rFonts w:hAnsi="宋体" w:hint="eastAsia"/>
          <w:kern w:val="0"/>
        </w:rPr>
        <w:t>A</w:t>
      </w:r>
      <w:r w:rsidRPr="00791D50">
        <w:rPr>
          <w:rFonts w:hAnsi="宋体" w:hint="eastAsia"/>
          <w:kern w:val="0"/>
        </w:rPr>
        <w:t>类基金份额的具体认购费率如下</w:t>
      </w:r>
      <w:r w:rsidR="0094110C">
        <w:rPr>
          <w:rFonts w:ascii="宋体" w:hAnsi="宋体"/>
          <w:color w:val="000000"/>
          <w:kern w:val="0"/>
        </w:rPr>
        <w:t>：</w:t>
      </w:r>
    </w:p>
    <w:tbl>
      <w:tblPr>
        <w:tblW w:w="5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0"/>
        <w:gridCol w:w="2841"/>
      </w:tblGrid>
      <w:tr w:rsidR="0094110C" w14:paraId="52CA98BA" w14:textId="77777777" w:rsidTr="00654956">
        <w:trPr>
          <w:jc w:val="center"/>
        </w:trPr>
        <w:tc>
          <w:tcPr>
            <w:tcW w:w="2840" w:type="dxa"/>
            <w:tcBorders>
              <w:top w:val="single" w:sz="4" w:space="0" w:color="auto"/>
              <w:left w:val="single" w:sz="4" w:space="0" w:color="auto"/>
              <w:bottom w:val="single" w:sz="4" w:space="0" w:color="auto"/>
              <w:right w:val="single" w:sz="4" w:space="0" w:color="auto"/>
            </w:tcBorders>
          </w:tcPr>
          <w:p w14:paraId="69DC2B63" w14:textId="77777777" w:rsidR="0094110C" w:rsidRDefault="0094110C" w:rsidP="00654956">
            <w:pPr>
              <w:autoSpaceDE w:val="0"/>
              <w:autoSpaceDN w:val="0"/>
              <w:adjustRightInd w:val="0"/>
              <w:spacing w:line="360" w:lineRule="auto"/>
              <w:ind w:firstLineChars="192" w:firstLine="405"/>
              <w:rPr>
                <w:rFonts w:ascii="宋体" w:hAnsi="宋体"/>
                <w:b/>
                <w:color w:val="000000"/>
                <w:kern w:val="0"/>
              </w:rPr>
            </w:pPr>
            <w:r>
              <w:rPr>
                <w:rFonts w:ascii="宋体" w:hAnsi="宋体"/>
                <w:b/>
                <w:color w:val="000000"/>
                <w:kern w:val="0"/>
              </w:rPr>
              <w:t>认购金额（</w:t>
            </w:r>
            <w:r>
              <w:rPr>
                <w:rFonts w:ascii="宋体" w:hAnsi="宋体" w:hint="eastAsia"/>
                <w:b/>
                <w:color w:val="000000"/>
                <w:kern w:val="0"/>
              </w:rPr>
              <w:t>M，</w:t>
            </w:r>
            <w:r>
              <w:rPr>
                <w:rFonts w:ascii="宋体" w:hAnsi="宋体"/>
                <w:b/>
                <w:color w:val="000000"/>
                <w:kern w:val="0"/>
              </w:rPr>
              <w:t>含认购费）</w:t>
            </w:r>
          </w:p>
        </w:tc>
        <w:tc>
          <w:tcPr>
            <w:tcW w:w="2841" w:type="dxa"/>
            <w:tcBorders>
              <w:top w:val="single" w:sz="4" w:space="0" w:color="auto"/>
              <w:left w:val="single" w:sz="4" w:space="0" w:color="auto"/>
              <w:bottom w:val="single" w:sz="4" w:space="0" w:color="auto"/>
              <w:right w:val="single" w:sz="4" w:space="0" w:color="auto"/>
            </w:tcBorders>
          </w:tcPr>
          <w:p w14:paraId="3E796954" w14:textId="77777777" w:rsidR="0094110C" w:rsidRDefault="0094110C" w:rsidP="00654956">
            <w:pPr>
              <w:autoSpaceDE w:val="0"/>
              <w:autoSpaceDN w:val="0"/>
              <w:adjustRightInd w:val="0"/>
              <w:spacing w:line="360" w:lineRule="auto"/>
              <w:ind w:leftChars="-57" w:left="-2" w:hangingChars="56" w:hanging="118"/>
              <w:jc w:val="center"/>
              <w:rPr>
                <w:rFonts w:ascii="宋体" w:hAnsi="宋体"/>
                <w:b/>
                <w:color w:val="000000"/>
                <w:kern w:val="0"/>
              </w:rPr>
            </w:pPr>
            <w:r>
              <w:rPr>
                <w:rFonts w:ascii="宋体" w:hAnsi="宋体"/>
                <w:b/>
                <w:color w:val="000000"/>
                <w:kern w:val="0"/>
              </w:rPr>
              <w:t>认购费率</w:t>
            </w:r>
          </w:p>
        </w:tc>
      </w:tr>
      <w:tr w:rsidR="0094110C" w14:paraId="2B3C5781" w14:textId="77777777" w:rsidTr="00654956">
        <w:trPr>
          <w:jc w:val="center"/>
        </w:trPr>
        <w:tc>
          <w:tcPr>
            <w:tcW w:w="2840" w:type="dxa"/>
            <w:tcBorders>
              <w:top w:val="single" w:sz="4" w:space="0" w:color="auto"/>
              <w:left w:val="single" w:sz="4" w:space="0" w:color="auto"/>
              <w:bottom w:val="single" w:sz="4" w:space="0" w:color="auto"/>
              <w:right w:val="single" w:sz="4" w:space="0" w:color="auto"/>
            </w:tcBorders>
            <w:vAlign w:val="center"/>
          </w:tcPr>
          <w:p w14:paraId="4151EFE9" w14:textId="77777777" w:rsidR="0094110C" w:rsidRDefault="0094110C" w:rsidP="00654956">
            <w:pPr>
              <w:autoSpaceDE w:val="0"/>
              <w:autoSpaceDN w:val="0"/>
              <w:adjustRightInd w:val="0"/>
              <w:spacing w:line="360" w:lineRule="auto"/>
              <w:ind w:firstLineChars="192" w:firstLine="403"/>
              <w:jc w:val="center"/>
              <w:rPr>
                <w:rFonts w:ascii="宋体" w:hAnsi="宋体"/>
                <w:b/>
                <w:color w:val="000000"/>
                <w:kern w:val="0"/>
              </w:rPr>
            </w:pPr>
            <w:r>
              <w:rPr>
                <w:rFonts w:ascii="宋体" w:hAnsi="宋体"/>
              </w:rPr>
              <w:t>M﹤500万元</w:t>
            </w:r>
          </w:p>
        </w:tc>
        <w:tc>
          <w:tcPr>
            <w:tcW w:w="2841" w:type="dxa"/>
            <w:tcBorders>
              <w:top w:val="single" w:sz="4" w:space="0" w:color="auto"/>
              <w:left w:val="single" w:sz="4" w:space="0" w:color="auto"/>
              <w:bottom w:val="single" w:sz="4" w:space="0" w:color="auto"/>
              <w:right w:val="single" w:sz="4" w:space="0" w:color="auto"/>
            </w:tcBorders>
          </w:tcPr>
          <w:p w14:paraId="7F6D9D66" w14:textId="77777777" w:rsidR="0094110C" w:rsidRDefault="0094110C" w:rsidP="00654956">
            <w:pPr>
              <w:autoSpaceDE w:val="0"/>
              <w:autoSpaceDN w:val="0"/>
              <w:adjustRightInd w:val="0"/>
              <w:spacing w:line="360" w:lineRule="auto"/>
              <w:ind w:leftChars="-57" w:left="-2" w:hangingChars="56" w:hanging="118"/>
              <w:jc w:val="center"/>
              <w:rPr>
                <w:rFonts w:ascii="宋体" w:hAnsi="宋体"/>
                <w:color w:val="000000"/>
                <w:kern w:val="0"/>
              </w:rPr>
            </w:pPr>
            <w:r>
              <w:rPr>
                <w:rFonts w:ascii="宋体" w:hAnsi="宋体" w:hint="eastAsia"/>
                <w:color w:val="000000"/>
                <w:kern w:val="0"/>
              </w:rPr>
              <w:t>0.</w:t>
            </w:r>
            <w:r>
              <w:rPr>
                <w:rFonts w:ascii="宋体" w:hAnsi="宋体"/>
                <w:color w:val="000000"/>
                <w:kern w:val="0"/>
              </w:rPr>
              <w:t>3</w:t>
            </w:r>
            <w:r>
              <w:rPr>
                <w:rFonts w:ascii="宋体" w:hAnsi="宋体" w:hint="eastAsia"/>
                <w:color w:val="000000"/>
                <w:kern w:val="0"/>
              </w:rPr>
              <w:t>0</w:t>
            </w:r>
            <w:r>
              <w:rPr>
                <w:rFonts w:ascii="宋体" w:hAnsi="宋体"/>
                <w:color w:val="000000"/>
                <w:kern w:val="0"/>
              </w:rPr>
              <w:t>%</w:t>
            </w:r>
          </w:p>
        </w:tc>
      </w:tr>
      <w:tr w:rsidR="0094110C" w14:paraId="0828BEFA" w14:textId="77777777" w:rsidTr="00654956">
        <w:trPr>
          <w:jc w:val="center"/>
        </w:trPr>
        <w:tc>
          <w:tcPr>
            <w:tcW w:w="2840" w:type="dxa"/>
            <w:tcBorders>
              <w:top w:val="single" w:sz="4" w:space="0" w:color="auto"/>
              <w:left w:val="single" w:sz="4" w:space="0" w:color="auto"/>
              <w:bottom w:val="single" w:sz="4" w:space="0" w:color="auto"/>
              <w:right w:val="single" w:sz="4" w:space="0" w:color="auto"/>
            </w:tcBorders>
            <w:vAlign w:val="center"/>
          </w:tcPr>
          <w:p w14:paraId="44F5B6AC" w14:textId="77777777" w:rsidR="0094110C" w:rsidRDefault="0094110C" w:rsidP="00654956">
            <w:pPr>
              <w:autoSpaceDE w:val="0"/>
              <w:autoSpaceDN w:val="0"/>
              <w:adjustRightInd w:val="0"/>
              <w:spacing w:line="360" w:lineRule="auto"/>
              <w:ind w:firstLineChars="192" w:firstLine="403"/>
              <w:jc w:val="center"/>
              <w:rPr>
                <w:rFonts w:ascii="宋体" w:hAnsi="宋体"/>
                <w:b/>
                <w:color w:val="000000"/>
                <w:kern w:val="0"/>
              </w:rPr>
            </w:pPr>
            <w:r>
              <w:rPr>
                <w:rFonts w:ascii="宋体" w:hAnsi="宋体"/>
              </w:rPr>
              <w:t>M≥500</w:t>
            </w:r>
            <w:r>
              <w:rPr>
                <w:rFonts w:ascii="宋体" w:hAnsi="宋体"/>
                <w:kern w:val="0"/>
              </w:rPr>
              <w:t>万元</w:t>
            </w:r>
          </w:p>
        </w:tc>
        <w:tc>
          <w:tcPr>
            <w:tcW w:w="2841" w:type="dxa"/>
            <w:tcBorders>
              <w:top w:val="single" w:sz="4" w:space="0" w:color="auto"/>
              <w:left w:val="single" w:sz="4" w:space="0" w:color="auto"/>
              <w:bottom w:val="single" w:sz="4" w:space="0" w:color="auto"/>
              <w:right w:val="single" w:sz="4" w:space="0" w:color="auto"/>
            </w:tcBorders>
          </w:tcPr>
          <w:p w14:paraId="216DB0EA" w14:textId="77777777" w:rsidR="0094110C" w:rsidRDefault="0094110C" w:rsidP="00654956">
            <w:pPr>
              <w:autoSpaceDE w:val="0"/>
              <w:autoSpaceDN w:val="0"/>
              <w:adjustRightInd w:val="0"/>
              <w:spacing w:line="360" w:lineRule="auto"/>
              <w:ind w:leftChars="-57" w:left="-2" w:hangingChars="56" w:hanging="118"/>
              <w:jc w:val="center"/>
              <w:rPr>
                <w:rFonts w:ascii="宋体" w:hAnsi="宋体"/>
                <w:color w:val="000000"/>
                <w:kern w:val="0"/>
              </w:rPr>
            </w:pPr>
            <w:proofErr w:type="gramStart"/>
            <w:r>
              <w:rPr>
                <w:rFonts w:ascii="宋体" w:hAnsi="宋体"/>
                <w:color w:val="000000"/>
                <w:kern w:val="0"/>
              </w:rPr>
              <w:t>按笔收取</w:t>
            </w:r>
            <w:proofErr w:type="gramEnd"/>
            <w:r>
              <w:rPr>
                <w:rFonts w:ascii="宋体" w:hAnsi="宋体"/>
                <w:color w:val="000000"/>
                <w:kern w:val="0"/>
              </w:rPr>
              <w:t>，每笔1000元</w:t>
            </w:r>
          </w:p>
        </w:tc>
      </w:tr>
    </w:tbl>
    <w:p w14:paraId="1E33389E" w14:textId="77777777" w:rsidR="0094110C" w:rsidRPr="005C681C" w:rsidRDefault="0094110C" w:rsidP="0094110C">
      <w:pPr>
        <w:spacing w:line="360" w:lineRule="auto"/>
        <w:ind w:firstLineChars="200" w:firstLine="420"/>
        <w:rPr>
          <w:rFonts w:ascii="宋体" w:hAnsi="宋体"/>
          <w:color w:val="000000"/>
        </w:rPr>
      </w:pPr>
      <w:r w:rsidRPr="005C681C">
        <w:rPr>
          <w:rFonts w:ascii="宋体" w:hAnsi="宋体" w:hint="eastAsia"/>
          <w:color w:val="000000"/>
        </w:rPr>
        <w:t>本基金A类基金份额的认购费用不列入基金资产，主要用于本基金的市场推广、销售等募集期间发生的各项费用。</w:t>
      </w:r>
    </w:p>
    <w:p w14:paraId="110184B3" w14:textId="0208763F" w:rsidR="00381018" w:rsidRPr="0028494A" w:rsidRDefault="0094110C" w:rsidP="0094110C">
      <w:pPr>
        <w:pStyle w:val="afa"/>
        <w:autoSpaceDE w:val="0"/>
        <w:autoSpaceDN w:val="0"/>
        <w:adjustRightInd w:val="0"/>
        <w:rPr>
          <w:rFonts w:ascii="Times New Roman" w:hAnsi="宋体"/>
          <w:szCs w:val="24"/>
        </w:rPr>
      </w:pPr>
      <w:r w:rsidRPr="005C681C">
        <w:rPr>
          <w:rFonts w:hAnsi="宋体" w:hint="eastAsia"/>
          <w:color w:val="000000"/>
        </w:rPr>
        <w:t>投资者认购本基金C类基金份额不收取认购费用，即C类基金份额的认购费率为0。</w:t>
      </w:r>
    </w:p>
    <w:p w14:paraId="1BFE8CD3" w14:textId="77777777" w:rsidR="0094110C" w:rsidRDefault="0094110C" w:rsidP="0094110C">
      <w:pPr>
        <w:spacing w:line="360" w:lineRule="auto"/>
        <w:ind w:firstLineChars="200" w:firstLine="420"/>
        <w:rPr>
          <w:rFonts w:ascii="宋体" w:hAnsi="宋体"/>
        </w:rPr>
      </w:pPr>
      <w:r>
        <w:rPr>
          <w:rFonts w:ascii="宋体" w:hAnsi="宋体"/>
        </w:rPr>
        <w:t>有效认购款项在募集期间产生的利息将折算为基金份额</w:t>
      </w:r>
      <w:proofErr w:type="gramStart"/>
      <w:r>
        <w:rPr>
          <w:rFonts w:ascii="宋体" w:hAnsi="宋体"/>
        </w:rPr>
        <w:t>归基金</w:t>
      </w:r>
      <w:proofErr w:type="gramEnd"/>
      <w:r>
        <w:rPr>
          <w:rFonts w:ascii="宋体" w:hAnsi="宋体"/>
        </w:rPr>
        <w:t>份额持有人所有，其中利息转份额</w:t>
      </w:r>
      <w:r>
        <w:rPr>
          <w:rFonts w:ascii="宋体" w:hAnsi="宋体" w:hint="eastAsia"/>
          <w:bCs/>
          <w:szCs w:val="21"/>
        </w:rPr>
        <w:t>的数量</w:t>
      </w:r>
      <w:r>
        <w:rPr>
          <w:rFonts w:ascii="宋体" w:hAnsi="宋体"/>
        </w:rPr>
        <w:t>以登记机构的记录为准。</w:t>
      </w:r>
    </w:p>
    <w:p w14:paraId="12030FDB"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本基金A类、C类基金份额的初始面值均为人民币1.00元。</w:t>
      </w:r>
    </w:p>
    <w:p w14:paraId="743A460B"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（1）当投资者选择认购A类基金份额时，认购份数的计算方法如下：</w:t>
      </w:r>
    </w:p>
    <w:p w14:paraId="7A9DFDB7"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1）若投资者通过基金管理人直销机构或基金管理人销售子公司认购A类基金份额：</w:t>
      </w:r>
    </w:p>
    <w:p w14:paraId="1A1B6113"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认购份额=（认购金额+认购资金利息）/1.00元</w:t>
      </w:r>
    </w:p>
    <w:p w14:paraId="2767D8AA"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2）若投资者通过其他销售机构认购A类基金份额：</w:t>
      </w:r>
    </w:p>
    <w:p w14:paraId="55EFC587"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①认购费用适用比例费率时，认购份额的计算方法如下：</w:t>
      </w:r>
    </w:p>
    <w:p w14:paraId="6A79A8BA"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净认购金额＝认购金额/（1＋认购费率）</w:t>
      </w:r>
    </w:p>
    <w:p w14:paraId="584ADBDC"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认购费用＝认购金额－净认购金额</w:t>
      </w:r>
    </w:p>
    <w:p w14:paraId="4AE15D2A"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认购份额＝（净认购金额＋认购资金利息）/1.00元</w:t>
      </w:r>
    </w:p>
    <w:p w14:paraId="42BFF0B8"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②认购费用为固定金额时，认购份额的计算方法如下：</w:t>
      </w:r>
    </w:p>
    <w:p w14:paraId="5882A23A"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认购费用＝固定金额</w:t>
      </w:r>
    </w:p>
    <w:p w14:paraId="26966DAE"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lastRenderedPageBreak/>
        <w:t>净认购金额＝认购金额－认购费用</w:t>
      </w:r>
    </w:p>
    <w:p w14:paraId="73FA612F" w14:textId="77777777" w:rsidR="0094110C" w:rsidRPr="005C681C" w:rsidRDefault="0094110C" w:rsidP="0094110C">
      <w:pPr>
        <w:spacing w:line="360" w:lineRule="auto"/>
        <w:ind w:firstLineChars="200" w:firstLine="420"/>
        <w:rPr>
          <w:rFonts w:ascii="宋体" w:hAnsi="宋体"/>
        </w:rPr>
      </w:pPr>
      <w:r w:rsidRPr="005C681C">
        <w:rPr>
          <w:rFonts w:ascii="宋体" w:hAnsi="宋体" w:hint="eastAsia"/>
        </w:rPr>
        <w:t>认购份额＝（净认购金额 + 认购资金利息）/1.00元</w:t>
      </w:r>
    </w:p>
    <w:p w14:paraId="6FC50528" w14:textId="77777777" w:rsidR="00791D50" w:rsidRPr="00791D50" w:rsidRDefault="00791D50" w:rsidP="00791D50">
      <w:pPr>
        <w:spacing w:line="360" w:lineRule="auto"/>
        <w:ind w:firstLineChars="200" w:firstLine="420"/>
        <w:rPr>
          <w:rFonts w:ascii="宋体" w:hAnsi="宋体"/>
        </w:rPr>
      </w:pPr>
      <w:r w:rsidRPr="00791D50">
        <w:rPr>
          <w:rFonts w:ascii="宋体" w:hAnsi="宋体" w:hint="eastAsia"/>
        </w:rPr>
        <w:t>例</w:t>
      </w:r>
      <w:proofErr w:type="gramStart"/>
      <w:r w:rsidRPr="00791D50">
        <w:rPr>
          <w:rFonts w:ascii="宋体" w:hAnsi="宋体" w:hint="eastAsia"/>
        </w:rPr>
        <w:t>一</w:t>
      </w:r>
      <w:proofErr w:type="gramEnd"/>
      <w:r w:rsidRPr="00791D50">
        <w:rPr>
          <w:rFonts w:ascii="宋体" w:hAnsi="宋体" w:hint="eastAsia"/>
        </w:rPr>
        <w:t>：某投资者通过基金管理人直销机构或基金管理人销售子公司投资10,000.00元认购本基金A类基金份额，如果其认购资金的利息为10.00元，则其可得到的A类基金份额计算如下：</w:t>
      </w:r>
    </w:p>
    <w:p w14:paraId="7463B8CD" w14:textId="77777777" w:rsidR="00791D50" w:rsidRPr="00791D50" w:rsidRDefault="00791D50" w:rsidP="00791D50">
      <w:pPr>
        <w:spacing w:line="360" w:lineRule="auto"/>
        <w:ind w:firstLineChars="200" w:firstLine="420"/>
        <w:rPr>
          <w:rFonts w:ascii="宋体" w:hAnsi="宋体"/>
        </w:rPr>
      </w:pPr>
      <w:r w:rsidRPr="00791D50">
        <w:rPr>
          <w:rFonts w:ascii="宋体" w:hAnsi="宋体" w:hint="eastAsia"/>
        </w:rPr>
        <w:t>认购份额＝(10,000+10)/1.00＝10,010份</w:t>
      </w:r>
    </w:p>
    <w:p w14:paraId="30B5989E" w14:textId="77777777" w:rsidR="00791D50" w:rsidRPr="00791D50" w:rsidRDefault="00791D50" w:rsidP="00791D50">
      <w:pPr>
        <w:spacing w:line="360" w:lineRule="auto"/>
        <w:ind w:firstLineChars="200" w:firstLine="420"/>
        <w:rPr>
          <w:rFonts w:ascii="宋体" w:hAnsi="宋体"/>
        </w:rPr>
      </w:pPr>
      <w:r w:rsidRPr="00791D50">
        <w:rPr>
          <w:rFonts w:ascii="宋体" w:hAnsi="宋体" w:hint="eastAsia"/>
        </w:rPr>
        <w:t>例二：某投资者通过其他销售机构投资10,000.00元认购本基金A类基金份额，如果其认购资金的利息为10.00元，则其可得到的A类基金份额计算如下：</w:t>
      </w:r>
    </w:p>
    <w:p w14:paraId="41ACC0E3" w14:textId="77777777" w:rsidR="00791D50" w:rsidRPr="00791D50" w:rsidRDefault="00791D50" w:rsidP="00791D50">
      <w:pPr>
        <w:spacing w:line="360" w:lineRule="auto"/>
        <w:ind w:firstLineChars="200" w:firstLine="420"/>
        <w:rPr>
          <w:rFonts w:ascii="宋体" w:hAnsi="宋体"/>
        </w:rPr>
      </w:pPr>
      <w:r w:rsidRPr="00791D50">
        <w:rPr>
          <w:rFonts w:ascii="宋体" w:hAnsi="宋体" w:hint="eastAsia"/>
        </w:rPr>
        <w:t>净认购金额=10,000.00/（1+0.3%）=9,970.09元</w:t>
      </w:r>
    </w:p>
    <w:p w14:paraId="1B7095FD" w14:textId="77777777" w:rsidR="00791D50" w:rsidRPr="00791D50" w:rsidRDefault="00791D50" w:rsidP="00791D50">
      <w:pPr>
        <w:spacing w:line="360" w:lineRule="auto"/>
        <w:ind w:firstLineChars="200" w:firstLine="420"/>
        <w:rPr>
          <w:rFonts w:ascii="宋体" w:hAnsi="宋体"/>
        </w:rPr>
      </w:pPr>
      <w:r w:rsidRPr="00791D50">
        <w:rPr>
          <w:rFonts w:ascii="宋体" w:hAnsi="宋体" w:hint="eastAsia"/>
        </w:rPr>
        <w:t>认购费用＝10,000.00 - 9,970.09=29.91元</w:t>
      </w:r>
    </w:p>
    <w:p w14:paraId="4936D65D" w14:textId="77777777" w:rsidR="00791D50" w:rsidRPr="00791D50" w:rsidRDefault="00791D50" w:rsidP="00791D50">
      <w:pPr>
        <w:spacing w:line="360" w:lineRule="auto"/>
        <w:ind w:firstLineChars="200" w:firstLine="420"/>
        <w:rPr>
          <w:rFonts w:ascii="宋体" w:hAnsi="宋体"/>
        </w:rPr>
      </w:pPr>
      <w:r w:rsidRPr="00791D50">
        <w:rPr>
          <w:rFonts w:ascii="宋体" w:hAnsi="宋体" w:hint="eastAsia"/>
        </w:rPr>
        <w:t>认购份额＝（9,970.09+ 10.00）/1.00= 9,980.09份</w:t>
      </w:r>
    </w:p>
    <w:p w14:paraId="57CA8440" w14:textId="77777777" w:rsidR="00791D50" w:rsidRPr="00791D50" w:rsidRDefault="00791D50" w:rsidP="00791D50">
      <w:pPr>
        <w:spacing w:line="360" w:lineRule="auto"/>
        <w:ind w:firstLineChars="200" w:firstLine="420"/>
        <w:rPr>
          <w:rFonts w:ascii="宋体" w:hAnsi="宋体"/>
        </w:rPr>
      </w:pPr>
      <w:r w:rsidRPr="00791D50">
        <w:rPr>
          <w:rFonts w:ascii="宋体" w:hAnsi="宋体" w:hint="eastAsia"/>
        </w:rPr>
        <w:t>（2）当投资者选择认购C类基金份额时，认购份额的计算方法如下：</w:t>
      </w:r>
    </w:p>
    <w:p w14:paraId="0F407C9F" w14:textId="77777777" w:rsidR="00791D50" w:rsidRPr="00791D50" w:rsidRDefault="00791D50" w:rsidP="00791D50">
      <w:pPr>
        <w:spacing w:line="360" w:lineRule="auto"/>
        <w:ind w:firstLineChars="200" w:firstLine="420"/>
        <w:rPr>
          <w:rFonts w:ascii="宋体" w:hAnsi="宋体"/>
        </w:rPr>
      </w:pPr>
      <w:r w:rsidRPr="00791D50">
        <w:rPr>
          <w:rFonts w:ascii="宋体" w:hAnsi="宋体" w:hint="eastAsia"/>
        </w:rPr>
        <w:t>认购份额＝(认购金额＋认购资金利息)/1.00元</w:t>
      </w:r>
    </w:p>
    <w:p w14:paraId="37F98C6B" w14:textId="77777777" w:rsidR="00791D50" w:rsidRPr="00791D50" w:rsidRDefault="00791D50" w:rsidP="00791D50">
      <w:pPr>
        <w:spacing w:line="360" w:lineRule="auto"/>
        <w:ind w:firstLineChars="200" w:firstLine="420"/>
        <w:rPr>
          <w:rFonts w:ascii="宋体" w:hAnsi="宋体"/>
        </w:rPr>
      </w:pPr>
      <w:r w:rsidRPr="00791D50">
        <w:rPr>
          <w:rFonts w:ascii="宋体" w:hAnsi="宋体" w:hint="eastAsia"/>
        </w:rPr>
        <w:t>例三：某投资者投资10,000.00元认购本基金C类基金份额，假设这10,000.00元在募集期间产生的利息为5.00元，则其可得到的C类基金份额计算如下：</w:t>
      </w:r>
    </w:p>
    <w:p w14:paraId="7B8CC899" w14:textId="77777777" w:rsidR="00791D50" w:rsidRPr="00791D50" w:rsidRDefault="00791D50" w:rsidP="00791D50">
      <w:pPr>
        <w:spacing w:line="360" w:lineRule="auto"/>
        <w:ind w:firstLineChars="200" w:firstLine="420"/>
        <w:rPr>
          <w:rFonts w:ascii="宋体" w:hAnsi="宋体"/>
        </w:rPr>
      </w:pPr>
      <w:r w:rsidRPr="00791D50">
        <w:rPr>
          <w:rFonts w:ascii="宋体" w:hAnsi="宋体" w:hint="eastAsia"/>
        </w:rPr>
        <w:t>认购份额=(10,000.00+5.00)/1.00=10,005.00份</w:t>
      </w:r>
    </w:p>
    <w:p w14:paraId="4FED4685" w14:textId="52F33F61" w:rsidR="00381018" w:rsidRPr="0028494A" w:rsidRDefault="00791D50" w:rsidP="0094110C">
      <w:pPr>
        <w:pStyle w:val="afa"/>
        <w:autoSpaceDE w:val="0"/>
        <w:autoSpaceDN w:val="0"/>
        <w:adjustRightInd w:val="0"/>
        <w:rPr>
          <w:rFonts w:ascii="Times New Roman" w:hAnsi="宋体"/>
          <w:szCs w:val="24"/>
        </w:rPr>
      </w:pPr>
      <w:r w:rsidRPr="00791D50">
        <w:rPr>
          <w:rFonts w:hAnsi="宋体" w:hint="eastAsia"/>
        </w:rPr>
        <w:t>（3）认购份额的计算结果按四舍五入方法，保留到小数点后两位，由此误差产生的收益或损失由基金财产承担</w:t>
      </w:r>
      <w:r w:rsidR="0094110C" w:rsidRPr="005C681C">
        <w:rPr>
          <w:rFonts w:hAnsi="宋体" w:hint="eastAsia"/>
        </w:rPr>
        <w:t>。</w:t>
      </w:r>
    </w:p>
    <w:p w14:paraId="5CABD236" w14:textId="77777777" w:rsidR="005A34AF" w:rsidRPr="00DF0606" w:rsidRDefault="005A34AF" w:rsidP="00735DF2">
      <w:pPr>
        <w:pStyle w:val="afa"/>
        <w:autoSpaceDE w:val="0"/>
        <w:autoSpaceDN w:val="0"/>
        <w:adjustRightInd w:val="0"/>
        <w:rPr>
          <w:rFonts w:hAnsi="宋体"/>
          <w:bCs/>
          <w:szCs w:val="21"/>
        </w:rPr>
      </w:pPr>
      <w:r w:rsidRPr="00DF0606">
        <w:rPr>
          <w:rFonts w:hAnsi="宋体"/>
          <w:bCs/>
          <w:szCs w:val="21"/>
        </w:rPr>
        <w:t>3、认购限制</w:t>
      </w:r>
    </w:p>
    <w:p w14:paraId="7C79A187" w14:textId="77777777" w:rsidR="0094110C" w:rsidRDefault="00381018" w:rsidP="0094110C">
      <w:pPr>
        <w:spacing w:line="360" w:lineRule="auto"/>
        <w:ind w:firstLineChars="200" w:firstLine="420"/>
        <w:rPr>
          <w:rFonts w:ascii="宋体" w:hAnsi="宋体"/>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w:t>
      </w:r>
      <w:r w:rsidR="0094110C">
        <w:rPr>
          <w:rFonts w:ascii="宋体" w:hAnsi="宋体" w:hint="eastAsia"/>
        </w:rPr>
        <w:t>在募集期内，投资者可多次认购，对单一投资者在认购期间累计认购份额不设上限。</w:t>
      </w:r>
      <w:r w:rsidR="0094110C">
        <w:rPr>
          <w:rFonts w:ascii="宋体" w:hAnsi="宋体"/>
          <w:kern w:val="0"/>
        </w:rPr>
        <w:t>法律法规、中国证监会另有规定的除外。</w:t>
      </w:r>
    </w:p>
    <w:p w14:paraId="112719EA" w14:textId="65B33B3E" w:rsidR="0094110C" w:rsidRDefault="00381018" w:rsidP="0094110C">
      <w:pPr>
        <w:spacing w:line="360" w:lineRule="auto"/>
        <w:ind w:firstLineChars="200" w:firstLine="420"/>
        <w:rPr>
          <w:rFonts w:ascii="宋体" w:hAnsi="宋体"/>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w:t>
      </w:r>
      <w:r w:rsidR="00791D50" w:rsidRPr="00791D50">
        <w:rPr>
          <w:rFonts w:ascii="宋体" w:hAnsi="宋体" w:hint="eastAsia"/>
        </w:rPr>
        <w:t>认购最低限额：在基金募集期内，投资者通过嘉</w:t>
      </w:r>
      <w:proofErr w:type="gramStart"/>
      <w:r w:rsidR="00791D50" w:rsidRPr="00791D50">
        <w:rPr>
          <w:rFonts w:ascii="宋体" w:hAnsi="宋体" w:hint="eastAsia"/>
        </w:rPr>
        <w:t>实基金</w:t>
      </w:r>
      <w:proofErr w:type="gramEnd"/>
      <w:r w:rsidR="00791D50" w:rsidRPr="00791D50">
        <w:rPr>
          <w:rFonts w:ascii="宋体" w:hAnsi="宋体" w:hint="eastAsia"/>
        </w:rPr>
        <w:t>管理有限公司网上直销认购的，不收取认购费，首次认购单笔最低限额为人民币1元，追加认购单笔最低限额为人民币1元；投资者通过直销中心柜台认购的，不收取认购费，首次认购单笔最低限额为人民币20,000元，追加认购单笔最低限额为人民币1元；投资者通过基金管理人销售子公司认购的，不收取认购费，首次认购单笔最低限额为人民币1元，追加认购单笔最低限额为人民币1元；投资者通过其他销售机构认购的，首次认购单笔最低限额为人民币1元（含认购费），追加认购单笔最低限额为人民币1元（含认购费）。各销售机构对本基金的具体认购最低限额及交易级差有其他规定的，以各销售机构规定为准，但不得低于上述最低认购限额</w:t>
      </w:r>
      <w:r w:rsidR="0094110C" w:rsidRPr="001605BA">
        <w:rPr>
          <w:rFonts w:ascii="宋体" w:hAnsi="宋体" w:hint="eastAsia"/>
        </w:rPr>
        <w:t>。</w:t>
      </w:r>
    </w:p>
    <w:p w14:paraId="369C844A" w14:textId="77777777" w:rsidR="0094110C" w:rsidRDefault="009E403A" w:rsidP="0094110C">
      <w:pPr>
        <w:spacing w:line="360" w:lineRule="auto"/>
        <w:ind w:firstLineChars="200" w:firstLine="420"/>
        <w:rPr>
          <w:rFonts w:ascii="宋体" w:hAnsi="宋体"/>
        </w:rPr>
      </w:pPr>
      <w:r w:rsidRPr="00DF0606">
        <w:rPr>
          <w:rFonts w:hAnsi="宋体" w:hint="eastAsia"/>
          <w:bCs/>
          <w:szCs w:val="21"/>
        </w:rPr>
        <w:t>4</w:t>
      </w:r>
      <w:r w:rsidRPr="00DF0606">
        <w:rPr>
          <w:rFonts w:hAnsi="宋体" w:hint="eastAsia"/>
          <w:bCs/>
          <w:szCs w:val="21"/>
        </w:rPr>
        <w:t>、</w:t>
      </w:r>
      <w:r w:rsidR="0094110C">
        <w:rPr>
          <w:rFonts w:ascii="宋体" w:hAnsi="宋体" w:hint="eastAsia"/>
        </w:rPr>
        <w:t>投资人在募集期内可以多次认购基金份额，但已受理的认购</w:t>
      </w:r>
      <w:proofErr w:type="gramStart"/>
      <w:r w:rsidR="0094110C">
        <w:rPr>
          <w:rFonts w:ascii="宋体" w:hAnsi="宋体" w:hint="eastAsia"/>
        </w:rPr>
        <w:t>申请非</w:t>
      </w:r>
      <w:proofErr w:type="gramEnd"/>
      <w:r w:rsidR="0094110C">
        <w:rPr>
          <w:rFonts w:ascii="宋体" w:hAnsi="宋体" w:hint="eastAsia"/>
        </w:rPr>
        <w:t>经登记机构同意</w:t>
      </w:r>
      <w:r w:rsidR="0094110C">
        <w:rPr>
          <w:rFonts w:ascii="宋体" w:hAnsi="宋体" w:hint="eastAsia"/>
        </w:rPr>
        <w:lastRenderedPageBreak/>
        <w:t>不得撤销。</w:t>
      </w:r>
    </w:p>
    <w:p w14:paraId="318CD05F" w14:textId="6F29EE01" w:rsidR="005A34AF" w:rsidRPr="00DF0606" w:rsidRDefault="005A34AF" w:rsidP="00735DF2">
      <w:pPr>
        <w:pStyle w:val="afa"/>
        <w:autoSpaceDE w:val="0"/>
        <w:autoSpaceDN w:val="0"/>
        <w:adjustRightInd w:val="0"/>
        <w:rPr>
          <w:rFonts w:hAnsi="宋体"/>
          <w:bCs/>
          <w:szCs w:val="21"/>
        </w:rPr>
      </w:pPr>
      <w:r w:rsidRPr="00DF0606">
        <w:rPr>
          <w:rFonts w:hAnsi="宋体"/>
          <w:bCs/>
          <w:szCs w:val="21"/>
        </w:rPr>
        <w:t>5、</w:t>
      </w:r>
      <w:r w:rsidR="00BD4743" w:rsidRPr="00DF0606">
        <w:rPr>
          <w:rFonts w:hAnsi="宋体" w:hint="eastAsia"/>
          <w:bCs/>
          <w:szCs w:val="21"/>
        </w:rPr>
        <w:t>已</w:t>
      </w:r>
      <w:r w:rsidR="009977EC" w:rsidRPr="00DF0606">
        <w:rPr>
          <w:rFonts w:hAnsi="宋体" w:hint="eastAsia"/>
          <w:bCs/>
          <w:szCs w:val="21"/>
        </w:rPr>
        <w:t>开立本公司基金账户的投资者</w:t>
      </w:r>
      <w:r w:rsidR="005506A7" w:rsidRPr="00DF0606">
        <w:rPr>
          <w:rFonts w:hAnsi="宋体" w:hint="eastAsia"/>
          <w:bCs/>
          <w:szCs w:val="21"/>
        </w:rPr>
        <w:t>在原开户机构的网点购买本基金时不用再次开立本公司基金账户，在新的销售机构网点购买本基金时，需先办理登记基金账号业务。</w:t>
      </w:r>
    </w:p>
    <w:p w14:paraId="02228ED4" w14:textId="77777777" w:rsidR="005A34AF" w:rsidRPr="00DF0606" w:rsidRDefault="005A34AF" w:rsidP="00735DF2">
      <w:pPr>
        <w:pStyle w:val="afa"/>
        <w:autoSpaceDE w:val="0"/>
        <w:autoSpaceDN w:val="0"/>
        <w:adjustRightInd w:val="0"/>
        <w:rPr>
          <w:rFonts w:hAnsi="宋体"/>
          <w:bCs/>
          <w:szCs w:val="21"/>
        </w:rPr>
      </w:pPr>
      <w:r w:rsidRPr="00DF0606">
        <w:rPr>
          <w:rFonts w:hAnsi="宋体"/>
          <w:bCs/>
          <w:szCs w:val="21"/>
        </w:rPr>
        <w:t>6、缴款方式：全额缴款。</w:t>
      </w:r>
    </w:p>
    <w:p w14:paraId="02CE04FB" w14:textId="77777777" w:rsidR="002C2071" w:rsidRPr="005E042E" w:rsidRDefault="005A34AF" w:rsidP="00735DF2">
      <w:pPr>
        <w:keepNext/>
        <w:keepLines/>
        <w:spacing w:before="240" w:after="240" w:line="360" w:lineRule="auto"/>
        <w:outlineLvl w:val="0"/>
        <w:rPr>
          <w:rFonts w:ascii="宋体" w:eastAsia="宋体" w:hAnsi="宋体" w:cs="Times New Roman"/>
          <w:b/>
          <w:bCs/>
          <w:kern w:val="0"/>
          <w:szCs w:val="44"/>
        </w:rPr>
      </w:pPr>
      <w:r w:rsidRPr="005E042E">
        <w:rPr>
          <w:rFonts w:ascii="Arial" w:eastAsia="宋体" w:hAnsi="Arial" w:cs="Arial"/>
          <w:b/>
          <w:color w:val="000000"/>
          <w:kern w:val="44"/>
          <w:sz w:val="28"/>
          <w:szCs w:val="20"/>
        </w:rPr>
        <w:br w:type="page"/>
      </w:r>
      <w:r w:rsidR="002C2071" w:rsidRPr="005E042E">
        <w:rPr>
          <w:rFonts w:ascii="宋体" w:eastAsia="宋体" w:hAnsi="宋体" w:cs="Times New Roman"/>
          <w:b/>
          <w:bCs/>
          <w:kern w:val="0"/>
          <w:szCs w:val="44"/>
        </w:rPr>
        <w:lastRenderedPageBreak/>
        <w:t>三、机构投资者的开户与认购程序</w:t>
      </w:r>
    </w:p>
    <w:p w14:paraId="34A1B9DF" w14:textId="77777777" w:rsidR="002C2071" w:rsidRPr="005E042E" w:rsidRDefault="002C2071" w:rsidP="00735DF2">
      <w:pPr>
        <w:numPr>
          <w:ilvl w:val="0"/>
          <w:numId w:val="1"/>
        </w:numPr>
        <w:spacing w:line="360" w:lineRule="auto"/>
        <w:rPr>
          <w:rFonts w:ascii="Arial" w:eastAsia="宋体" w:hAnsi="Arial" w:cs="Arial"/>
          <w:color w:val="000000"/>
          <w:szCs w:val="24"/>
        </w:rPr>
      </w:pPr>
      <w:r w:rsidRPr="005E042E">
        <w:rPr>
          <w:rFonts w:ascii="Arial" w:eastAsia="宋体" w:hAnsi="Arial" w:cs="Arial"/>
          <w:color w:val="000000"/>
          <w:szCs w:val="24"/>
        </w:rPr>
        <w:t>注意事项</w:t>
      </w:r>
    </w:p>
    <w:p w14:paraId="3B6482B0"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1、一个机构投资者在嘉</w:t>
      </w:r>
      <w:proofErr w:type="gramStart"/>
      <w:r w:rsidRPr="00DF0606">
        <w:rPr>
          <w:rFonts w:hAnsi="宋体"/>
          <w:bCs/>
          <w:szCs w:val="21"/>
        </w:rPr>
        <w:t>实基金</w:t>
      </w:r>
      <w:proofErr w:type="gramEnd"/>
      <w:r w:rsidRPr="00DF0606">
        <w:rPr>
          <w:rFonts w:hAnsi="宋体"/>
          <w:bCs/>
          <w:szCs w:val="21"/>
        </w:rPr>
        <w:t>管理有限公司只能开设和使用一个基金账户；不得非法利用他人账户或资金进行认购，也不得违规融资或帮助他人违规进行认购。</w:t>
      </w:r>
    </w:p>
    <w:p w14:paraId="19F6749A" w14:textId="6B79B67F" w:rsidR="00645569" w:rsidRDefault="002C2071" w:rsidP="00735DF2">
      <w:pPr>
        <w:pStyle w:val="afa"/>
        <w:autoSpaceDE w:val="0"/>
        <w:autoSpaceDN w:val="0"/>
        <w:adjustRightInd w:val="0"/>
        <w:rPr>
          <w:rFonts w:hAnsi="宋体"/>
          <w:bCs/>
          <w:szCs w:val="21"/>
        </w:rPr>
      </w:pPr>
      <w:r w:rsidRPr="00DF0606">
        <w:rPr>
          <w:rFonts w:hAnsi="宋体"/>
          <w:bCs/>
          <w:szCs w:val="21"/>
        </w:rPr>
        <w:t>2、</w:t>
      </w:r>
      <w:r w:rsidR="00645569" w:rsidRPr="00DF0606">
        <w:rPr>
          <w:rFonts w:hAnsi="宋体" w:hint="eastAsia"/>
          <w:bCs/>
          <w:szCs w:val="21"/>
        </w:rPr>
        <w:t>机构投资者认购基金可以在本公司网上直销、直销中心或非直销销售机构指定的销售网点办理。</w:t>
      </w:r>
      <w:r w:rsidR="00381018" w:rsidRPr="002C5543">
        <w:rPr>
          <w:rFonts w:ascii="Times New Roman" w:hAnsi="宋体" w:hint="eastAsia"/>
          <w:bCs/>
          <w:szCs w:val="24"/>
        </w:rPr>
        <w:t>投资者通过嘉</w:t>
      </w:r>
      <w:proofErr w:type="gramStart"/>
      <w:r w:rsidR="00381018" w:rsidRPr="002C5543">
        <w:rPr>
          <w:rFonts w:ascii="Times New Roman" w:hAnsi="宋体" w:hint="eastAsia"/>
          <w:bCs/>
          <w:szCs w:val="24"/>
        </w:rPr>
        <w:t>实基金</w:t>
      </w:r>
      <w:proofErr w:type="gramEnd"/>
      <w:r w:rsidR="00381018" w:rsidRPr="002C5543">
        <w:rPr>
          <w:rFonts w:ascii="Times New Roman" w:hAnsi="宋体" w:hint="eastAsia"/>
          <w:bCs/>
          <w:szCs w:val="24"/>
        </w:rPr>
        <w:t>管理有限公司网上直销认购</w:t>
      </w:r>
      <w:r w:rsidR="00381018">
        <w:rPr>
          <w:rFonts w:ascii="Times New Roman" w:hAnsi="宋体" w:hint="eastAsia"/>
          <w:bCs/>
          <w:szCs w:val="24"/>
        </w:rPr>
        <w:t>的，不收取认购费，首次认购</w:t>
      </w:r>
      <w:r w:rsidR="00381018" w:rsidRPr="002C5543">
        <w:rPr>
          <w:rFonts w:ascii="Times New Roman" w:hAnsi="宋体" w:hint="eastAsia"/>
          <w:bCs/>
          <w:szCs w:val="24"/>
        </w:rPr>
        <w:t>单笔最低限额为人民币</w:t>
      </w:r>
      <w:r w:rsidR="00381018" w:rsidRPr="002C5543">
        <w:rPr>
          <w:rFonts w:ascii="Times New Roman" w:hAnsi="宋体"/>
          <w:bCs/>
          <w:szCs w:val="24"/>
        </w:rPr>
        <w:t>1</w:t>
      </w:r>
      <w:r w:rsidR="00381018" w:rsidRPr="002C5543">
        <w:rPr>
          <w:rFonts w:ascii="Times New Roman" w:hAnsi="宋体"/>
          <w:bCs/>
          <w:szCs w:val="24"/>
        </w:rPr>
        <w:t>元</w:t>
      </w:r>
      <w:r w:rsidR="00381018" w:rsidRPr="002C5543">
        <w:rPr>
          <w:rFonts w:ascii="Times New Roman" w:hAnsi="宋体" w:hint="eastAsia"/>
          <w:bCs/>
          <w:szCs w:val="24"/>
        </w:rPr>
        <w:t>，</w:t>
      </w:r>
      <w:r w:rsidR="00381018" w:rsidRPr="002C5543">
        <w:rPr>
          <w:rFonts w:ascii="Times New Roman" w:hAnsi="宋体"/>
          <w:bCs/>
          <w:szCs w:val="24"/>
        </w:rPr>
        <w:t>追加认购单笔最低限额为人民币</w:t>
      </w:r>
      <w:r w:rsidR="00381018" w:rsidRPr="002C5543">
        <w:rPr>
          <w:rFonts w:ascii="Times New Roman" w:hAnsi="宋体"/>
          <w:bCs/>
          <w:szCs w:val="24"/>
        </w:rPr>
        <w:t>1</w:t>
      </w:r>
      <w:r w:rsidR="00381018" w:rsidRPr="002C5543">
        <w:rPr>
          <w:rFonts w:ascii="Times New Roman" w:hAnsi="宋体"/>
          <w:bCs/>
          <w:szCs w:val="24"/>
        </w:rPr>
        <w:t>元</w:t>
      </w:r>
      <w:r w:rsidR="00381018" w:rsidRPr="002C5543">
        <w:rPr>
          <w:rFonts w:ascii="Times New Roman" w:hAnsi="宋体" w:hint="eastAsia"/>
          <w:bCs/>
          <w:szCs w:val="24"/>
        </w:rPr>
        <w:t>；</w:t>
      </w:r>
      <w:r w:rsidR="00381018" w:rsidRPr="00661539">
        <w:rPr>
          <w:rFonts w:ascii="Times New Roman" w:hAnsi="宋体"/>
          <w:szCs w:val="24"/>
        </w:rPr>
        <w:t>投资者通过直销中心柜台</w:t>
      </w:r>
      <w:r w:rsidR="00381018">
        <w:rPr>
          <w:rFonts w:ascii="Times New Roman" w:hAnsi="宋体" w:hint="eastAsia"/>
          <w:szCs w:val="24"/>
        </w:rPr>
        <w:t>认购的，不收取认购费，</w:t>
      </w:r>
      <w:r w:rsidR="00381018" w:rsidRPr="00661539">
        <w:rPr>
          <w:rFonts w:ascii="Times New Roman" w:hAnsi="宋体"/>
          <w:szCs w:val="24"/>
        </w:rPr>
        <w:t>首次认购单笔最低限额为人民币</w:t>
      </w:r>
      <w:r w:rsidR="00381018" w:rsidRPr="00661539">
        <w:rPr>
          <w:rFonts w:ascii="Times New Roman" w:hAnsi="宋体"/>
          <w:szCs w:val="24"/>
        </w:rPr>
        <w:t>20,000</w:t>
      </w:r>
      <w:r w:rsidR="00381018" w:rsidRPr="00661539">
        <w:rPr>
          <w:rFonts w:ascii="Times New Roman" w:hAnsi="宋体"/>
          <w:szCs w:val="24"/>
        </w:rPr>
        <w:t>元，追加认购单笔最低限额为人民币</w:t>
      </w:r>
      <w:r w:rsidR="00381018" w:rsidRPr="00661539">
        <w:rPr>
          <w:rFonts w:ascii="Times New Roman" w:hAnsi="宋体"/>
          <w:szCs w:val="24"/>
        </w:rPr>
        <w:t>1</w:t>
      </w:r>
      <w:r w:rsidR="00381018" w:rsidRPr="00661539">
        <w:rPr>
          <w:rFonts w:ascii="Times New Roman" w:hAnsi="宋体"/>
          <w:szCs w:val="24"/>
        </w:rPr>
        <w:t>元</w:t>
      </w:r>
      <w:r w:rsidR="00381018">
        <w:rPr>
          <w:rFonts w:ascii="Times New Roman" w:hAnsi="宋体" w:hint="eastAsia"/>
          <w:szCs w:val="24"/>
        </w:rPr>
        <w:t>；</w:t>
      </w:r>
      <w:r w:rsidR="00381018" w:rsidRPr="002C5543">
        <w:rPr>
          <w:rFonts w:ascii="Times New Roman" w:hAnsi="宋体" w:hint="eastAsia"/>
          <w:szCs w:val="24"/>
        </w:rPr>
        <w:t>投资者通过</w:t>
      </w:r>
      <w:r w:rsidR="00381018">
        <w:rPr>
          <w:rFonts w:ascii="Times New Roman" w:hAnsi="宋体" w:hint="eastAsia"/>
          <w:szCs w:val="24"/>
        </w:rPr>
        <w:t>基金</w:t>
      </w:r>
      <w:r w:rsidR="00381018" w:rsidRPr="002C5543">
        <w:rPr>
          <w:rFonts w:ascii="Times New Roman" w:hAnsi="宋体" w:hint="eastAsia"/>
          <w:szCs w:val="24"/>
        </w:rPr>
        <w:t>管理人销售子公司</w:t>
      </w:r>
      <w:r w:rsidR="00381018">
        <w:rPr>
          <w:rFonts w:ascii="Times New Roman" w:hAnsi="宋体" w:hint="eastAsia"/>
          <w:szCs w:val="24"/>
        </w:rPr>
        <w:t>认购的，不收取认购费，</w:t>
      </w:r>
      <w:r w:rsidR="00381018" w:rsidRPr="002C5543">
        <w:rPr>
          <w:rFonts w:ascii="Times New Roman" w:hAnsi="宋体" w:hint="eastAsia"/>
          <w:szCs w:val="24"/>
        </w:rPr>
        <w:t>首次认购单笔最低限额为人民币</w:t>
      </w:r>
      <w:r w:rsidR="00381018" w:rsidRPr="002C5543">
        <w:rPr>
          <w:rFonts w:ascii="Times New Roman" w:hAnsi="宋体"/>
          <w:szCs w:val="24"/>
        </w:rPr>
        <w:t>1</w:t>
      </w:r>
      <w:r w:rsidR="00381018" w:rsidRPr="002C5543">
        <w:rPr>
          <w:rFonts w:ascii="Times New Roman" w:hAnsi="宋体" w:hint="eastAsia"/>
          <w:szCs w:val="24"/>
        </w:rPr>
        <w:t>元，追加</w:t>
      </w:r>
      <w:r w:rsidR="00381018">
        <w:rPr>
          <w:rFonts w:ascii="Times New Roman" w:hAnsi="宋体" w:hint="eastAsia"/>
          <w:szCs w:val="24"/>
        </w:rPr>
        <w:t>认</w:t>
      </w:r>
      <w:r w:rsidR="00381018" w:rsidRPr="002C5543">
        <w:rPr>
          <w:rFonts w:ascii="Times New Roman" w:hAnsi="宋体" w:hint="eastAsia"/>
          <w:szCs w:val="24"/>
        </w:rPr>
        <w:t>购单笔最低限额为人民币</w:t>
      </w:r>
      <w:r w:rsidR="00381018" w:rsidRPr="002C5543">
        <w:rPr>
          <w:rFonts w:ascii="Times New Roman" w:hAnsi="宋体"/>
          <w:szCs w:val="24"/>
        </w:rPr>
        <w:t>1</w:t>
      </w:r>
      <w:r w:rsidR="00381018" w:rsidRPr="002C5543">
        <w:rPr>
          <w:rFonts w:ascii="Times New Roman" w:hAnsi="宋体" w:hint="eastAsia"/>
          <w:szCs w:val="24"/>
        </w:rPr>
        <w:t>元</w:t>
      </w:r>
      <w:r w:rsidR="00381018">
        <w:rPr>
          <w:rFonts w:ascii="Times New Roman" w:hAnsi="宋体" w:hint="eastAsia"/>
          <w:szCs w:val="24"/>
        </w:rPr>
        <w:t>；</w:t>
      </w:r>
      <w:r w:rsidR="00381018" w:rsidRPr="00661539">
        <w:rPr>
          <w:rFonts w:ascii="Times New Roman" w:hAnsi="宋体" w:hint="eastAsia"/>
          <w:szCs w:val="24"/>
        </w:rPr>
        <w:t>投资者通过</w:t>
      </w:r>
      <w:r w:rsidR="00381018">
        <w:rPr>
          <w:rFonts w:ascii="Times New Roman" w:hAnsi="宋体" w:hint="eastAsia"/>
          <w:szCs w:val="24"/>
        </w:rPr>
        <w:t>其他</w:t>
      </w:r>
      <w:r w:rsidR="00381018" w:rsidRPr="00661539">
        <w:rPr>
          <w:rFonts w:ascii="Times New Roman" w:hAnsi="宋体" w:hint="eastAsia"/>
          <w:szCs w:val="24"/>
        </w:rPr>
        <w:t>销售机构</w:t>
      </w:r>
      <w:r w:rsidR="00381018">
        <w:rPr>
          <w:rFonts w:ascii="Times New Roman" w:hAnsi="宋体" w:hint="eastAsia"/>
          <w:szCs w:val="24"/>
        </w:rPr>
        <w:t>认购的，</w:t>
      </w:r>
      <w:r w:rsidR="00381018" w:rsidRPr="00661539">
        <w:rPr>
          <w:rFonts w:ascii="Times New Roman" w:hAnsi="宋体" w:hint="eastAsia"/>
          <w:szCs w:val="24"/>
        </w:rPr>
        <w:t>首次认购单笔最低限额为人民币</w:t>
      </w:r>
      <w:r w:rsidR="00381018" w:rsidRPr="00661539">
        <w:rPr>
          <w:rFonts w:ascii="Times New Roman" w:hAnsi="宋体"/>
          <w:szCs w:val="24"/>
        </w:rPr>
        <w:t>1</w:t>
      </w:r>
      <w:r w:rsidR="00381018" w:rsidRPr="00661539">
        <w:rPr>
          <w:rFonts w:ascii="Times New Roman" w:hAnsi="宋体"/>
          <w:szCs w:val="24"/>
        </w:rPr>
        <w:t>元（含认购费），追加认购单笔最低限额为人民币</w:t>
      </w:r>
      <w:r w:rsidR="00381018" w:rsidRPr="00661539">
        <w:rPr>
          <w:rFonts w:ascii="Times New Roman" w:hAnsi="宋体"/>
          <w:szCs w:val="24"/>
        </w:rPr>
        <w:t>1</w:t>
      </w:r>
      <w:r w:rsidR="00381018" w:rsidRPr="00661539">
        <w:rPr>
          <w:rFonts w:ascii="Times New Roman" w:hAnsi="宋体"/>
          <w:szCs w:val="24"/>
        </w:rPr>
        <w:t>元（含认购费）。</w:t>
      </w:r>
      <w:r w:rsidR="00381018" w:rsidRPr="00661539">
        <w:rPr>
          <w:rFonts w:ascii="Times New Roman" w:hAnsi="宋体" w:hint="eastAsia"/>
          <w:szCs w:val="24"/>
        </w:rPr>
        <w:t>各销售机构对本基金的具体认购最低限额及交易级差有其他规定的，以各销售机构规定为准</w:t>
      </w:r>
      <w:r w:rsidR="00381018">
        <w:rPr>
          <w:rFonts w:ascii="Times New Roman" w:hAnsi="宋体" w:hint="eastAsia"/>
          <w:szCs w:val="24"/>
        </w:rPr>
        <w:t>，但不得低于上述最低认购限额</w:t>
      </w:r>
      <w:r w:rsidR="00381018" w:rsidRPr="00661539">
        <w:rPr>
          <w:rFonts w:ascii="Times New Roman" w:hAnsi="宋体" w:hint="eastAsia"/>
          <w:szCs w:val="24"/>
        </w:rPr>
        <w:t>。</w:t>
      </w:r>
    </w:p>
    <w:p w14:paraId="1EE4098B"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3、在直销中心开户的机构投资者必须指定一个银行账户作为投资基金的唯一结算账户，对于法人机构投资者，该银行账户</w:t>
      </w:r>
      <w:proofErr w:type="gramStart"/>
      <w:r w:rsidRPr="00DF0606">
        <w:rPr>
          <w:rFonts w:hAnsi="宋体"/>
          <w:bCs/>
          <w:szCs w:val="21"/>
        </w:rPr>
        <w:t>户名须</w:t>
      </w:r>
      <w:proofErr w:type="gramEnd"/>
      <w:r w:rsidRPr="00DF0606">
        <w:rPr>
          <w:rFonts w:hAnsi="宋体"/>
          <w:bCs/>
          <w:szCs w:val="21"/>
        </w:rPr>
        <w:t>与基金账户户名一致</w:t>
      </w:r>
      <w:r w:rsidRPr="00DF0606">
        <w:rPr>
          <w:rFonts w:hAnsi="宋体" w:hint="eastAsia"/>
          <w:bCs/>
          <w:szCs w:val="21"/>
        </w:rPr>
        <w:t>，</w:t>
      </w:r>
      <w:r w:rsidRPr="00DF0606">
        <w:rPr>
          <w:rFonts w:hAnsi="宋体"/>
          <w:bCs/>
          <w:szCs w:val="21"/>
        </w:rPr>
        <w:t>今后投资者赎回及无效认（申）购的资金退款等资金结算均只能通过此账户进行。</w:t>
      </w:r>
      <w:r w:rsidR="00645569" w:rsidRPr="00DF0606">
        <w:rPr>
          <w:rFonts w:hAnsi="宋体" w:hint="eastAsia"/>
          <w:bCs/>
          <w:szCs w:val="21"/>
        </w:rPr>
        <w:t>在非直销销售机构网点认购的机构投资者请遵循各销售机构的相关规定。</w:t>
      </w:r>
    </w:p>
    <w:p w14:paraId="2D4EEBEB" w14:textId="77777777" w:rsidR="002C2071" w:rsidRPr="005E042E" w:rsidRDefault="002C2071" w:rsidP="00735DF2">
      <w:pPr>
        <w:numPr>
          <w:ilvl w:val="0"/>
          <w:numId w:val="1"/>
        </w:numPr>
        <w:spacing w:line="360" w:lineRule="auto"/>
        <w:rPr>
          <w:rFonts w:ascii="Arial" w:eastAsia="宋体" w:hAnsi="Arial" w:cs="Arial"/>
          <w:color w:val="000000"/>
          <w:szCs w:val="24"/>
        </w:rPr>
      </w:pPr>
      <w:r w:rsidRPr="005E042E">
        <w:rPr>
          <w:rFonts w:ascii="Arial" w:eastAsia="宋体" w:hAnsi="Arial" w:cs="Arial"/>
          <w:color w:val="000000"/>
          <w:szCs w:val="24"/>
        </w:rPr>
        <w:t>通过嘉实直销中心办理开户和认购的程序：</w:t>
      </w:r>
    </w:p>
    <w:p w14:paraId="47BD68B8"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1、开户及认购时间：</w:t>
      </w:r>
    </w:p>
    <w:p w14:paraId="48672639"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直销中心柜台：机构</w:t>
      </w:r>
      <w:r w:rsidRPr="00DF0606">
        <w:rPr>
          <w:rFonts w:hAnsi="宋体"/>
          <w:bCs/>
          <w:szCs w:val="21"/>
        </w:rPr>
        <w:t>认购业务的办理时间为基金份额发售日的9：30至17：00（周六、周日及法定节假日不受理）。</w:t>
      </w:r>
    </w:p>
    <w:p w14:paraId="38322835"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基金公司网上直销：机构认购业务的办理时间为基金份额发售日的任意时间（包括周六、周日及法定节假日），每一发售日</w:t>
      </w:r>
      <w:r w:rsidRPr="00DF0606">
        <w:rPr>
          <w:rFonts w:hAnsi="宋体"/>
          <w:bCs/>
          <w:szCs w:val="21"/>
        </w:rPr>
        <w:t>17</w:t>
      </w:r>
      <w:r w:rsidRPr="00DF0606">
        <w:rPr>
          <w:rFonts w:hAnsi="宋体" w:hint="eastAsia"/>
          <w:bCs/>
          <w:szCs w:val="21"/>
        </w:rPr>
        <w:t>：</w:t>
      </w:r>
      <w:r w:rsidRPr="00DF0606">
        <w:rPr>
          <w:rFonts w:hAnsi="宋体"/>
          <w:bCs/>
          <w:szCs w:val="21"/>
        </w:rPr>
        <w:t xml:space="preserve">00 </w:t>
      </w:r>
      <w:r w:rsidRPr="00DF0606">
        <w:rPr>
          <w:rFonts w:hAnsi="宋体" w:hint="eastAsia"/>
          <w:bCs/>
          <w:szCs w:val="21"/>
        </w:rPr>
        <w:t>以后提交的申请，视为下一工作日提交的申请办理。</w:t>
      </w:r>
      <w:r w:rsidRPr="00DF0606">
        <w:rPr>
          <w:rFonts w:hAnsi="宋体"/>
          <w:bCs/>
          <w:szCs w:val="21"/>
        </w:rPr>
        <w:t>发售</w:t>
      </w:r>
      <w:r w:rsidRPr="00DF0606">
        <w:rPr>
          <w:rFonts w:hAnsi="宋体" w:hint="eastAsia"/>
          <w:bCs/>
          <w:szCs w:val="21"/>
        </w:rPr>
        <w:t>末日截止为当日17：00前。</w:t>
      </w:r>
    </w:p>
    <w:p w14:paraId="773D4860"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2、开立基金账户</w:t>
      </w:r>
    </w:p>
    <w:p w14:paraId="050E83E3"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法人</w:t>
      </w:r>
      <w:r w:rsidRPr="00DF0606">
        <w:rPr>
          <w:rFonts w:hAnsi="宋体"/>
          <w:bCs/>
          <w:szCs w:val="21"/>
        </w:rPr>
        <w:t>机构投资者申请开立基金账户时应提交下列材料：</w:t>
      </w:r>
    </w:p>
    <w:p w14:paraId="18E65C6E" w14:textId="77777777" w:rsidR="002C2071" w:rsidRPr="005E042E" w:rsidRDefault="002C2071" w:rsidP="00735DF2">
      <w:pPr>
        <w:widowControl/>
        <w:numPr>
          <w:ilvl w:val="0"/>
          <w:numId w:val="9"/>
        </w:numPr>
        <w:spacing w:line="360" w:lineRule="auto"/>
        <w:rPr>
          <w:rFonts w:asciiTheme="minorEastAsia" w:hAnsiTheme="minorEastAsia"/>
          <w:szCs w:val="21"/>
        </w:rPr>
      </w:pPr>
      <w:r w:rsidRPr="005E042E">
        <w:rPr>
          <w:rFonts w:asciiTheme="minorEastAsia" w:hAnsiTheme="minorEastAsia" w:hint="eastAsia"/>
          <w:szCs w:val="21"/>
        </w:rPr>
        <w:t>填妥的《账户业务申请表</w:t>
      </w:r>
      <w:r w:rsidRPr="005E042E">
        <w:rPr>
          <w:rFonts w:asciiTheme="minorEastAsia" w:hAnsiTheme="minorEastAsia"/>
          <w:szCs w:val="21"/>
        </w:rPr>
        <w:t>-机构》并加盖单位公章</w:t>
      </w:r>
    </w:p>
    <w:p w14:paraId="5874ADF1"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加盖单位公章版企业营业执照、组织机构代码证、税务登记证书副本复印件。如已办理三证合一，请提供载有统一社会信用代码的营业执照复印件并加盖单位公章</w:t>
      </w:r>
    </w:p>
    <w:p w14:paraId="0F41E96B"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lastRenderedPageBreak/>
        <w:t>本机构法定代表人有效身份证件正反面复印件并加盖单位公章</w:t>
      </w:r>
    </w:p>
    <w:p w14:paraId="6EA472CD" w14:textId="6FB4B66A"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预留银行</w:t>
      </w:r>
      <w:r w:rsidR="00805AE3">
        <w:rPr>
          <w:rFonts w:asciiTheme="minorEastAsia" w:hAnsiTheme="minorEastAsia" w:hint="eastAsia"/>
          <w:szCs w:val="21"/>
        </w:rPr>
        <w:t>账户</w:t>
      </w:r>
      <w:r w:rsidRPr="005E042E">
        <w:rPr>
          <w:rFonts w:asciiTheme="minorEastAsia" w:hAnsiTheme="minorEastAsia" w:hint="eastAsia"/>
          <w:szCs w:val="21"/>
        </w:rPr>
        <w:t>的银行开户许可证或银行开户证明复印件并加盖机构单位公章</w:t>
      </w:r>
    </w:p>
    <w:p w14:paraId="35D526DF"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本机构对授权办理业务人员的《基金业务授权委托书（法人机构）》，加盖机构单位公章和法定代表人章或法人签字</w:t>
      </w:r>
    </w:p>
    <w:p w14:paraId="4D41115A"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授权办理业务人员的有效身份证件正反面复印件并加盖单位公章</w:t>
      </w:r>
    </w:p>
    <w:p w14:paraId="54438974"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预留《印鉴卡（法人机构）》一式三份</w:t>
      </w:r>
    </w:p>
    <w:p w14:paraId="3DFD063A"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签署的《嘉实传真委托服务协议书》一式两份（如开通传真交易）</w:t>
      </w:r>
    </w:p>
    <w:p w14:paraId="2EE4A5CE"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有授权交易经办人签字并加盖单位公章的《投资人风险承受能力调查问卷（机构客户版）》</w:t>
      </w:r>
    </w:p>
    <w:p w14:paraId="14B9954C" w14:textId="77777777" w:rsidR="002C2071" w:rsidRPr="005E042E" w:rsidRDefault="002C2071" w:rsidP="00735DF2">
      <w:pPr>
        <w:pStyle w:val="af1"/>
        <w:widowControl/>
        <w:numPr>
          <w:ilvl w:val="0"/>
          <w:numId w:val="9"/>
        </w:numPr>
        <w:spacing w:line="360" w:lineRule="auto"/>
        <w:ind w:firstLineChars="0"/>
        <w:rPr>
          <w:rFonts w:asciiTheme="minorEastAsia" w:hAnsiTheme="minorEastAsia"/>
          <w:szCs w:val="21"/>
        </w:rPr>
      </w:pPr>
      <w:r w:rsidRPr="005E042E">
        <w:rPr>
          <w:rFonts w:asciiTheme="minorEastAsia" w:hAnsiTheme="minorEastAsia" w:hint="eastAsia"/>
          <w:szCs w:val="21"/>
        </w:rPr>
        <w:t>加盖单位公章和经办人签署的《非自然人客户受益所有人信息登记表》以及提供相应的证明材料</w:t>
      </w:r>
    </w:p>
    <w:p w14:paraId="2EA146B3"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非法人机构投资者申请开立基金账户请参照嘉实网站</w:t>
      </w:r>
      <w:r w:rsidRPr="00DF0606">
        <w:rPr>
          <w:rFonts w:hAnsi="宋体"/>
          <w:bCs/>
          <w:szCs w:val="21"/>
        </w:rPr>
        <w:t>(www.jsfund.cn)</w:t>
      </w:r>
      <w:r w:rsidRPr="00DF0606">
        <w:rPr>
          <w:rFonts w:hAnsi="宋体" w:hint="eastAsia"/>
          <w:bCs/>
          <w:szCs w:val="21"/>
        </w:rPr>
        <w:t>的机构账户类业务指南。</w:t>
      </w:r>
    </w:p>
    <w:p w14:paraId="7C21FC71"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机构投资者开户资料的填写必须真实、准确，否则由此引起的错误和损失，由投资者自己承担。</w:t>
      </w:r>
    </w:p>
    <w:p w14:paraId="3EDE7CD4"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3、提出认购申请</w:t>
      </w:r>
    </w:p>
    <w:p w14:paraId="78679B91"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机构投资者在直销中心认购应提交加盖预留印鉴的认购申请表</w:t>
      </w:r>
      <w:r w:rsidRPr="00DF0606">
        <w:rPr>
          <w:rFonts w:hAnsi="宋体" w:hint="eastAsia"/>
          <w:bCs/>
          <w:szCs w:val="21"/>
        </w:rPr>
        <w:t>。</w:t>
      </w:r>
    </w:p>
    <w:p w14:paraId="39C7FF9D"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基金公司网上直销：机构投资者申请办理认购申请时请按照嘉实公司网站相关指南进行操作，无须提供书面材料。</w:t>
      </w:r>
    </w:p>
    <w:p w14:paraId="48A6004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尚未办理开户手续的投资者可提供规定的资料将开户与认购一起办理。</w:t>
      </w:r>
    </w:p>
    <w:p w14:paraId="23658042"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4、投资者提示</w:t>
      </w:r>
    </w:p>
    <w:p w14:paraId="07F61D00" w14:textId="77777777" w:rsidR="002C2071" w:rsidRPr="00DF0606" w:rsidRDefault="002C2071" w:rsidP="00735DF2">
      <w:pPr>
        <w:pStyle w:val="afa"/>
        <w:autoSpaceDE w:val="0"/>
        <w:autoSpaceDN w:val="0"/>
        <w:adjustRightInd w:val="0"/>
        <w:rPr>
          <w:rFonts w:hAnsi="宋体"/>
          <w:bCs/>
          <w:szCs w:val="21"/>
        </w:rPr>
      </w:pPr>
      <w:proofErr w:type="gramStart"/>
      <w:r w:rsidRPr="00DF0606">
        <w:rPr>
          <w:rFonts w:hAnsi="宋体"/>
          <w:bCs/>
          <w:szCs w:val="21"/>
        </w:rPr>
        <w:t>请机构</w:t>
      </w:r>
      <w:proofErr w:type="gramEnd"/>
      <w:r w:rsidRPr="00DF0606">
        <w:rPr>
          <w:rFonts w:hAnsi="宋体"/>
          <w:bCs/>
          <w:szCs w:val="21"/>
        </w:rPr>
        <w:t>投资者尽早向直销中心索取开户和认购申请表。投资者也可</w:t>
      </w:r>
      <w:proofErr w:type="gramStart"/>
      <w:r w:rsidRPr="00DF0606">
        <w:rPr>
          <w:rFonts w:hAnsi="宋体"/>
          <w:bCs/>
          <w:szCs w:val="21"/>
        </w:rPr>
        <w:t>从嘉实基金</w:t>
      </w:r>
      <w:proofErr w:type="gramEnd"/>
      <w:r w:rsidRPr="00DF0606">
        <w:rPr>
          <w:rFonts w:hAnsi="宋体"/>
          <w:bCs/>
          <w:szCs w:val="21"/>
        </w:rPr>
        <w:t>管理有限公司的网站(www.jsfund.cn)上下载直销业务申请表格，但必须在办理业务时保证提交的材料与下载文件中所要求的格式一致。</w:t>
      </w:r>
    </w:p>
    <w:p w14:paraId="07C3453F"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直销中心与</w:t>
      </w:r>
      <w:r w:rsidR="00645569" w:rsidRPr="00DF0606">
        <w:rPr>
          <w:rFonts w:hAnsi="宋体" w:hint="eastAsia"/>
          <w:bCs/>
          <w:szCs w:val="21"/>
        </w:rPr>
        <w:t>非直销销售机构的</w:t>
      </w:r>
      <w:r w:rsidR="00920DBC" w:rsidRPr="00DF0606">
        <w:rPr>
          <w:rFonts w:hAnsi="宋体" w:hint="eastAsia"/>
          <w:bCs/>
          <w:szCs w:val="21"/>
        </w:rPr>
        <w:t>销售</w:t>
      </w:r>
      <w:r w:rsidRPr="00DF0606">
        <w:rPr>
          <w:rFonts w:hAnsi="宋体"/>
          <w:bCs/>
          <w:szCs w:val="21"/>
        </w:rPr>
        <w:t>网点的业务申请表不同，投资者请勿混用。</w:t>
      </w:r>
    </w:p>
    <w:p w14:paraId="694436DC"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5、嘉实直销中心联系方式：(010)65215301、65215303，4006008800（免长途话费），www.jsfund.cn。</w:t>
      </w:r>
    </w:p>
    <w:p w14:paraId="78F97FDE" w14:textId="77777777" w:rsidR="00645569" w:rsidRPr="00077C65" w:rsidRDefault="00645569" w:rsidP="00735DF2">
      <w:pPr>
        <w:numPr>
          <w:ilvl w:val="0"/>
          <w:numId w:val="1"/>
        </w:numPr>
        <w:spacing w:line="360" w:lineRule="auto"/>
        <w:rPr>
          <w:rFonts w:ascii="Arial" w:eastAsia="宋体" w:hAnsi="Arial" w:cs="Arial"/>
          <w:color w:val="000000"/>
          <w:szCs w:val="24"/>
        </w:rPr>
      </w:pPr>
      <w:r w:rsidRPr="00077C65">
        <w:rPr>
          <w:rFonts w:ascii="Arial" w:eastAsia="宋体" w:hAnsi="Arial" w:cs="Arial" w:hint="eastAsia"/>
          <w:color w:val="000000"/>
          <w:szCs w:val="24"/>
        </w:rPr>
        <w:t>机构投资者在非直销销售机构的开户与认购程序以各销售机构的规定为准。</w:t>
      </w:r>
    </w:p>
    <w:p w14:paraId="16AB61B6" w14:textId="77777777" w:rsidR="00645569" w:rsidRPr="00077C65" w:rsidRDefault="00645569" w:rsidP="00735DF2">
      <w:pPr>
        <w:numPr>
          <w:ilvl w:val="0"/>
          <w:numId w:val="1"/>
        </w:numPr>
        <w:spacing w:line="360" w:lineRule="auto"/>
        <w:rPr>
          <w:rFonts w:ascii="Arial" w:eastAsia="宋体" w:hAnsi="Arial" w:cs="Arial"/>
          <w:color w:val="000000"/>
          <w:szCs w:val="24"/>
        </w:rPr>
      </w:pPr>
      <w:r w:rsidRPr="00077C65">
        <w:rPr>
          <w:rFonts w:ascii="Arial" w:eastAsia="宋体" w:hAnsi="Arial" w:cs="Arial" w:hint="eastAsia"/>
          <w:color w:val="000000"/>
          <w:szCs w:val="24"/>
        </w:rPr>
        <w:t>缴款方式</w:t>
      </w:r>
    </w:p>
    <w:p w14:paraId="47D0328C" w14:textId="77777777" w:rsidR="00645569" w:rsidRPr="00DF0606" w:rsidRDefault="00645569" w:rsidP="00735DF2">
      <w:pPr>
        <w:pStyle w:val="afa"/>
        <w:autoSpaceDE w:val="0"/>
        <w:autoSpaceDN w:val="0"/>
        <w:adjustRightInd w:val="0"/>
        <w:rPr>
          <w:rFonts w:hAnsi="宋体"/>
          <w:bCs/>
          <w:szCs w:val="21"/>
        </w:rPr>
      </w:pPr>
      <w:r w:rsidRPr="00DF0606">
        <w:rPr>
          <w:rFonts w:hAnsi="宋体"/>
          <w:bCs/>
          <w:szCs w:val="21"/>
        </w:rPr>
        <w:t>1</w:t>
      </w:r>
      <w:r w:rsidRPr="00DF0606">
        <w:rPr>
          <w:rFonts w:hAnsi="宋体" w:hint="eastAsia"/>
          <w:bCs/>
          <w:szCs w:val="21"/>
        </w:rPr>
        <w:t>、机构投资者通过非直销销售机构网点认购需准备足额的认购资金存入指定的资金结算账户，由销售机构扣款。</w:t>
      </w:r>
    </w:p>
    <w:p w14:paraId="192FFDE0"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lastRenderedPageBreak/>
        <w:t>2、</w:t>
      </w:r>
      <w:r w:rsidRPr="00DF0606">
        <w:rPr>
          <w:rFonts w:hAnsi="宋体"/>
          <w:bCs/>
          <w:szCs w:val="21"/>
        </w:rPr>
        <w:t>通过基金公司网上直销认购的机构投资者，应按照基金公司网上直销业务相关规定缴款。</w:t>
      </w:r>
    </w:p>
    <w:p w14:paraId="612B4C1F"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3</w:t>
      </w:r>
      <w:r w:rsidRPr="00DF0606">
        <w:rPr>
          <w:rFonts w:hAnsi="宋体"/>
          <w:bCs/>
          <w:szCs w:val="21"/>
        </w:rPr>
        <w:t>、通过直销中心认购的机构投资者，需通过全额缴款的方式缴款，具体方式如下：</w:t>
      </w:r>
    </w:p>
    <w:p w14:paraId="5514219E" w14:textId="7927654D" w:rsidR="002C2071" w:rsidRPr="00DF0606" w:rsidRDefault="002C2071" w:rsidP="00735DF2">
      <w:pPr>
        <w:pStyle w:val="afa"/>
        <w:autoSpaceDE w:val="0"/>
        <w:autoSpaceDN w:val="0"/>
        <w:adjustRightInd w:val="0"/>
        <w:rPr>
          <w:rFonts w:hAnsi="宋体"/>
          <w:bCs/>
          <w:szCs w:val="21"/>
        </w:rPr>
      </w:pPr>
      <w:r w:rsidRPr="00DF0606">
        <w:rPr>
          <w:rFonts w:hAnsi="宋体"/>
          <w:bCs/>
          <w:szCs w:val="21"/>
        </w:rPr>
        <w:t>（1）机构投资者应在提出认购申请当日</w:t>
      </w:r>
      <w:r w:rsidRPr="00DF0606">
        <w:rPr>
          <w:rFonts w:hAnsi="宋体" w:hint="eastAsia"/>
          <w:bCs/>
          <w:szCs w:val="21"/>
        </w:rPr>
        <w:t>16</w:t>
      </w:r>
      <w:r w:rsidRPr="00DF0606">
        <w:rPr>
          <w:rFonts w:hAnsi="宋体"/>
          <w:bCs/>
          <w:szCs w:val="21"/>
        </w:rPr>
        <w:t>：30之前，将足额认购资金划至本公司在中国银行</w:t>
      </w:r>
      <w:r w:rsidRPr="00DF0606">
        <w:rPr>
          <w:rFonts w:hAnsi="宋体" w:hint="eastAsia"/>
          <w:bCs/>
          <w:szCs w:val="21"/>
        </w:rPr>
        <w:t>、</w:t>
      </w:r>
      <w:r w:rsidRPr="00DF0606">
        <w:rPr>
          <w:rFonts w:hAnsi="宋体"/>
          <w:bCs/>
          <w:szCs w:val="21"/>
        </w:rPr>
        <w:t>中国工商银行</w:t>
      </w:r>
      <w:r w:rsidR="00593567" w:rsidRPr="00DF0606">
        <w:rPr>
          <w:rFonts w:hAnsi="宋体" w:hint="eastAsia"/>
          <w:bCs/>
          <w:szCs w:val="21"/>
        </w:rPr>
        <w:t>、</w:t>
      </w:r>
      <w:r w:rsidRPr="00DF0606">
        <w:rPr>
          <w:rFonts w:hAnsi="宋体"/>
          <w:bCs/>
          <w:szCs w:val="21"/>
        </w:rPr>
        <w:t>兴业</w:t>
      </w:r>
      <w:proofErr w:type="gramStart"/>
      <w:r w:rsidRPr="00DF0606">
        <w:rPr>
          <w:rFonts w:hAnsi="宋体"/>
          <w:bCs/>
          <w:szCs w:val="21"/>
        </w:rPr>
        <w:t>银行</w:t>
      </w:r>
      <w:r w:rsidR="00593567" w:rsidRPr="00DF0606">
        <w:rPr>
          <w:rFonts w:hAnsi="宋体" w:hint="eastAsia"/>
          <w:bCs/>
          <w:szCs w:val="21"/>
        </w:rPr>
        <w:t>或浦发</w:t>
      </w:r>
      <w:proofErr w:type="gramEnd"/>
      <w:r w:rsidR="00593567" w:rsidRPr="00DF0606">
        <w:rPr>
          <w:rFonts w:hAnsi="宋体" w:hint="eastAsia"/>
          <w:bCs/>
          <w:szCs w:val="21"/>
        </w:rPr>
        <w:t>银行</w:t>
      </w:r>
      <w:r w:rsidRPr="00DF0606">
        <w:rPr>
          <w:rFonts w:hAnsi="宋体"/>
          <w:bCs/>
          <w:szCs w:val="21"/>
        </w:rPr>
        <w:t>的直销专户。</w:t>
      </w:r>
    </w:p>
    <w:p w14:paraId="005A9ADF"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户名：嘉</w:t>
      </w:r>
      <w:proofErr w:type="gramStart"/>
      <w:r w:rsidRPr="00DF0606">
        <w:rPr>
          <w:rFonts w:hAnsi="宋体"/>
          <w:bCs/>
          <w:szCs w:val="21"/>
        </w:rPr>
        <w:t>实基金</w:t>
      </w:r>
      <w:proofErr w:type="gramEnd"/>
      <w:r w:rsidRPr="00DF0606">
        <w:rPr>
          <w:rFonts w:hAnsi="宋体"/>
          <w:bCs/>
          <w:szCs w:val="21"/>
        </w:rPr>
        <w:t>管理有限公司</w:t>
      </w:r>
    </w:p>
    <w:p w14:paraId="2EF402C7" w14:textId="08EEF90F" w:rsidR="002C2071" w:rsidRPr="00DF0606" w:rsidRDefault="002C2071" w:rsidP="00735DF2">
      <w:pPr>
        <w:pStyle w:val="afa"/>
        <w:autoSpaceDE w:val="0"/>
        <w:autoSpaceDN w:val="0"/>
        <w:adjustRightInd w:val="0"/>
        <w:rPr>
          <w:rFonts w:hAnsi="宋体"/>
          <w:bCs/>
          <w:szCs w:val="21"/>
        </w:rPr>
      </w:pPr>
      <w:r w:rsidRPr="00DF0606">
        <w:rPr>
          <w:rFonts w:hAnsi="宋体"/>
          <w:bCs/>
          <w:szCs w:val="21"/>
        </w:rPr>
        <w:t>开户银行：中国银行总行营业部</w:t>
      </w:r>
    </w:p>
    <w:p w14:paraId="621B54C0"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账号：778350006680</w:t>
      </w:r>
    </w:p>
    <w:p w14:paraId="4D8F246A"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户名：嘉</w:t>
      </w:r>
      <w:proofErr w:type="gramStart"/>
      <w:r w:rsidRPr="00DF0606">
        <w:rPr>
          <w:rFonts w:hAnsi="宋体"/>
          <w:bCs/>
          <w:szCs w:val="21"/>
        </w:rPr>
        <w:t>实基金</w:t>
      </w:r>
      <w:proofErr w:type="gramEnd"/>
      <w:r w:rsidRPr="00DF0606">
        <w:rPr>
          <w:rFonts w:hAnsi="宋体"/>
          <w:bCs/>
          <w:szCs w:val="21"/>
        </w:rPr>
        <w:t>管理有限公司</w:t>
      </w:r>
    </w:p>
    <w:p w14:paraId="0774C81C"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开户银行：中国工商银行北京市东城支行营业室</w:t>
      </w:r>
    </w:p>
    <w:p w14:paraId="262D863B"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账号：0200080729027303686</w:t>
      </w:r>
    </w:p>
    <w:p w14:paraId="3B8357C8"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38CB5F09"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开户银行：中国工商银行北京市海淀支行营业室</w:t>
      </w:r>
    </w:p>
    <w:p w14:paraId="6D09ABC4"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账号：0200251019200093462</w:t>
      </w:r>
    </w:p>
    <w:p w14:paraId="270F73B1"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16D61FF3"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开户银行：兴业银行北京分行营业部</w:t>
      </w:r>
    </w:p>
    <w:p w14:paraId="2F946E2B"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账号：326660100100558565</w:t>
      </w:r>
    </w:p>
    <w:p w14:paraId="6C5326A2" w14:textId="77777777" w:rsidR="00593567" w:rsidRPr="00DF0606" w:rsidRDefault="00593567"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4CFE0BD6" w14:textId="77777777" w:rsidR="00593567" w:rsidRPr="00DF0606" w:rsidRDefault="00593567" w:rsidP="00735DF2">
      <w:pPr>
        <w:pStyle w:val="afa"/>
        <w:autoSpaceDE w:val="0"/>
        <w:autoSpaceDN w:val="0"/>
        <w:adjustRightInd w:val="0"/>
        <w:rPr>
          <w:rFonts w:hAnsi="宋体"/>
          <w:bCs/>
          <w:szCs w:val="21"/>
        </w:rPr>
      </w:pPr>
      <w:r w:rsidRPr="00DF0606">
        <w:rPr>
          <w:rFonts w:hAnsi="宋体" w:hint="eastAsia"/>
          <w:bCs/>
          <w:szCs w:val="21"/>
        </w:rPr>
        <w:t>开户</w:t>
      </w:r>
      <w:r w:rsidR="00451642" w:rsidRPr="00DF0606">
        <w:rPr>
          <w:rFonts w:hAnsi="宋体" w:hint="eastAsia"/>
          <w:bCs/>
          <w:szCs w:val="21"/>
        </w:rPr>
        <w:t>银</w:t>
      </w:r>
      <w:r w:rsidRPr="00DF0606">
        <w:rPr>
          <w:rFonts w:hAnsi="宋体" w:hint="eastAsia"/>
          <w:bCs/>
          <w:szCs w:val="21"/>
        </w:rPr>
        <w:t>行：浦发银行北京分行建国路支行</w:t>
      </w:r>
    </w:p>
    <w:p w14:paraId="4918FBAA" w14:textId="77777777" w:rsidR="00593567" w:rsidRPr="00DF0606" w:rsidRDefault="00593567" w:rsidP="00735DF2">
      <w:pPr>
        <w:pStyle w:val="afa"/>
        <w:autoSpaceDE w:val="0"/>
        <w:autoSpaceDN w:val="0"/>
        <w:adjustRightInd w:val="0"/>
        <w:rPr>
          <w:rFonts w:hAnsi="宋体"/>
          <w:bCs/>
          <w:szCs w:val="21"/>
        </w:rPr>
      </w:pPr>
      <w:r w:rsidRPr="00DF0606">
        <w:rPr>
          <w:rFonts w:hAnsi="宋体" w:hint="eastAsia"/>
          <w:bCs/>
          <w:szCs w:val="21"/>
        </w:rPr>
        <w:t>账号：91090078801500002209</w:t>
      </w:r>
    </w:p>
    <w:p w14:paraId="5E7B8A50"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投资者若未按上述办法划付认购款项，造成认购无效的，嘉</w:t>
      </w:r>
      <w:proofErr w:type="gramStart"/>
      <w:r w:rsidRPr="00DF0606">
        <w:rPr>
          <w:rFonts w:hAnsi="宋体"/>
          <w:bCs/>
          <w:szCs w:val="21"/>
        </w:rPr>
        <w:t>实基金</w:t>
      </w:r>
      <w:proofErr w:type="gramEnd"/>
      <w:r w:rsidRPr="00DF0606">
        <w:rPr>
          <w:rFonts w:hAnsi="宋体"/>
          <w:bCs/>
          <w:szCs w:val="21"/>
        </w:rPr>
        <w:t>管理有限公司及直销专户的开户银行不承担任何责任。</w:t>
      </w:r>
    </w:p>
    <w:p w14:paraId="44760BEF"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（2）机构投资者在填写银行划款凭证时，请写明用途。</w:t>
      </w:r>
    </w:p>
    <w:p w14:paraId="7FB4A6BD" w14:textId="397EC809" w:rsidR="002C2071" w:rsidRPr="00DF0606" w:rsidRDefault="002C2071" w:rsidP="00735DF2">
      <w:pPr>
        <w:pStyle w:val="afa"/>
        <w:autoSpaceDE w:val="0"/>
        <w:autoSpaceDN w:val="0"/>
        <w:adjustRightInd w:val="0"/>
        <w:rPr>
          <w:rFonts w:hAnsi="宋体"/>
          <w:bCs/>
          <w:szCs w:val="21"/>
        </w:rPr>
      </w:pPr>
      <w:r w:rsidRPr="00DF0606">
        <w:rPr>
          <w:rFonts w:hAnsi="宋体"/>
          <w:bCs/>
          <w:szCs w:val="21"/>
        </w:rPr>
        <w:t>（3）</w:t>
      </w:r>
      <w:r w:rsidRPr="00DF0606">
        <w:rPr>
          <w:rFonts w:hAnsi="宋体" w:hint="eastAsia"/>
          <w:bCs/>
          <w:szCs w:val="21"/>
        </w:rPr>
        <w:t>机构投资者的认购款项于申请当日的16:30前到</w:t>
      </w:r>
      <w:r w:rsidR="00805AE3">
        <w:rPr>
          <w:rFonts w:hAnsi="宋体" w:hint="eastAsia"/>
          <w:bCs/>
          <w:szCs w:val="21"/>
        </w:rPr>
        <w:t>账</w:t>
      </w:r>
      <w:r w:rsidRPr="00DF0606">
        <w:rPr>
          <w:rFonts w:hAnsi="宋体" w:hint="eastAsia"/>
          <w:bCs/>
          <w:szCs w:val="21"/>
        </w:rPr>
        <w:t>，该申请方为有效申请；申请之日16:30资金未到账者，如果投资者选择延期，且认购资金可于下两个工作日（该工作日仍处于募集期内）内到账，直销中心将把认购申请转为资金实际到账的工作日接受的申请；如果投资者不选择延期、或认购款项在募集期内未到账，该申请将被视为无效申请。</w:t>
      </w:r>
    </w:p>
    <w:p w14:paraId="506D9579"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（4）至募集期结束，以下情况将被视为无效认购，款项将退往投资者的指定资金结算账户：</w:t>
      </w:r>
    </w:p>
    <w:p w14:paraId="170C23B1"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①</w:t>
      </w:r>
      <w:r w:rsidRPr="00DF0606">
        <w:rPr>
          <w:rFonts w:hAnsi="宋体"/>
          <w:bCs/>
          <w:szCs w:val="21"/>
        </w:rPr>
        <w:t>投资者划来资金，但未办理开户手续或开户不成功的；</w:t>
      </w:r>
    </w:p>
    <w:p w14:paraId="47C203E2"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lastRenderedPageBreak/>
        <w:t>②</w:t>
      </w:r>
      <w:r w:rsidRPr="00DF0606">
        <w:rPr>
          <w:rFonts w:hAnsi="宋体"/>
          <w:bCs/>
          <w:szCs w:val="21"/>
        </w:rPr>
        <w:t>投资者划来资金，但未办理认购申请或认购申请未被确认的；</w:t>
      </w:r>
    </w:p>
    <w:p w14:paraId="791BD2FC"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③</w:t>
      </w:r>
      <w:r w:rsidRPr="00DF0606">
        <w:rPr>
          <w:rFonts w:hAnsi="宋体"/>
          <w:bCs/>
          <w:szCs w:val="21"/>
        </w:rPr>
        <w:t>投资者划来的认购资金少于其申请的认购金额的；</w:t>
      </w:r>
    </w:p>
    <w:p w14:paraId="3B79FE3D"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④</w:t>
      </w:r>
      <w:r w:rsidRPr="00DF0606">
        <w:rPr>
          <w:rFonts w:hAnsi="宋体"/>
          <w:bCs/>
          <w:szCs w:val="21"/>
        </w:rPr>
        <w:t>其它导致认购无效的情况。</w:t>
      </w:r>
    </w:p>
    <w:p w14:paraId="521B4B31" w14:textId="77777777" w:rsidR="002C2071" w:rsidRPr="005E042E" w:rsidRDefault="002C2071" w:rsidP="00735DF2">
      <w:pPr>
        <w:widowControl/>
        <w:spacing w:line="360" w:lineRule="auto"/>
        <w:jc w:val="left"/>
        <w:rPr>
          <w:rFonts w:ascii="Arial" w:eastAsia="宋体" w:hAnsi="Arial" w:cs="Arial"/>
          <w:color w:val="000000"/>
          <w:szCs w:val="24"/>
        </w:rPr>
      </w:pPr>
      <w:r w:rsidRPr="005E042E">
        <w:rPr>
          <w:rFonts w:ascii="Arial" w:eastAsia="宋体" w:hAnsi="Arial" w:cs="Arial"/>
          <w:color w:val="000000"/>
          <w:szCs w:val="24"/>
        </w:rPr>
        <w:br w:type="page"/>
      </w:r>
    </w:p>
    <w:p w14:paraId="7C207941" w14:textId="51BFF2DF" w:rsidR="002C2071" w:rsidRPr="006B23A1" w:rsidRDefault="002C2071" w:rsidP="00735DF2">
      <w:pPr>
        <w:spacing w:line="360" w:lineRule="auto"/>
        <w:ind w:leftChars="-8" w:left="-17"/>
        <w:outlineLvl w:val="0"/>
        <w:rPr>
          <w:rFonts w:ascii="Arial" w:eastAsia="宋体" w:hAnsi="Arial" w:cs="Arial"/>
          <w:b/>
          <w:color w:val="000000"/>
          <w:kern w:val="44"/>
          <w:szCs w:val="20"/>
        </w:rPr>
      </w:pPr>
      <w:r w:rsidRPr="006B23A1">
        <w:rPr>
          <w:rFonts w:ascii="Arial" w:eastAsia="宋体" w:hAnsi="Arial" w:cs="Arial" w:hint="eastAsia"/>
          <w:b/>
          <w:color w:val="000000"/>
          <w:kern w:val="44"/>
          <w:szCs w:val="20"/>
        </w:rPr>
        <w:lastRenderedPageBreak/>
        <w:t>四、个人投资者的开户与认购程序</w:t>
      </w:r>
    </w:p>
    <w:p w14:paraId="04D8A662" w14:textId="25E4AB0D" w:rsidR="002C2071" w:rsidRPr="005E042E" w:rsidRDefault="002C2071" w:rsidP="00735DF2">
      <w:pPr>
        <w:numPr>
          <w:ilvl w:val="0"/>
          <w:numId w:val="21"/>
        </w:numPr>
        <w:spacing w:line="360" w:lineRule="auto"/>
        <w:rPr>
          <w:rFonts w:ascii="Arial" w:eastAsia="宋体" w:hAnsi="Arial" w:cs="Arial"/>
          <w:color w:val="000000"/>
          <w:szCs w:val="24"/>
        </w:rPr>
      </w:pPr>
      <w:r w:rsidRPr="005E042E">
        <w:rPr>
          <w:rFonts w:ascii="Arial" w:eastAsia="宋体" w:hAnsi="Arial" w:cs="Arial"/>
          <w:color w:val="000000"/>
          <w:szCs w:val="24"/>
        </w:rPr>
        <w:t>注意事项</w:t>
      </w:r>
    </w:p>
    <w:p w14:paraId="0673A325" w14:textId="5CB1DC4E" w:rsidR="002C2071" w:rsidRPr="00DF0606" w:rsidRDefault="002C2071" w:rsidP="00735DF2">
      <w:pPr>
        <w:pStyle w:val="afa"/>
        <w:autoSpaceDE w:val="0"/>
        <w:autoSpaceDN w:val="0"/>
        <w:adjustRightInd w:val="0"/>
        <w:rPr>
          <w:rFonts w:hAnsi="宋体"/>
          <w:bCs/>
          <w:szCs w:val="21"/>
        </w:rPr>
      </w:pPr>
      <w:r w:rsidRPr="00DF0606">
        <w:rPr>
          <w:rFonts w:hAnsi="宋体"/>
          <w:bCs/>
          <w:szCs w:val="21"/>
        </w:rPr>
        <w:t>1、</w:t>
      </w:r>
      <w:r w:rsidR="00645569" w:rsidRPr="00DF0606">
        <w:rPr>
          <w:rFonts w:hAnsi="宋体" w:hint="eastAsia"/>
          <w:bCs/>
          <w:szCs w:val="21"/>
        </w:rPr>
        <w:t>个人投资者通过直销中心办理基金业务，必须事先开立银行活期存款账户，作为直销资金结算账户，该银行账户</w:t>
      </w:r>
      <w:proofErr w:type="gramStart"/>
      <w:r w:rsidR="00645569" w:rsidRPr="00DF0606">
        <w:rPr>
          <w:rFonts w:hAnsi="宋体" w:hint="eastAsia"/>
          <w:bCs/>
          <w:szCs w:val="21"/>
        </w:rPr>
        <w:t>户名须</w:t>
      </w:r>
      <w:proofErr w:type="gramEnd"/>
      <w:r w:rsidR="00645569" w:rsidRPr="00DF0606">
        <w:rPr>
          <w:rFonts w:hAnsi="宋体" w:hint="eastAsia"/>
          <w:bCs/>
          <w:szCs w:val="21"/>
        </w:rPr>
        <w:t>与基金账户户名一致；个人投资者通过非直销销售机构办理基金业务，必须事先开立非直销销售机构指定的资金</w:t>
      </w:r>
      <w:r w:rsidR="00805AE3">
        <w:rPr>
          <w:rFonts w:hAnsi="宋体" w:hint="eastAsia"/>
          <w:bCs/>
          <w:szCs w:val="21"/>
        </w:rPr>
        <w:t>账户</w:t>
      </w:r>
      <w:r w:rsidR="00645569" w:rsidRPr="00DF0606">
        <w:rPr>
          <w:rFonts w:hAnsi="宋体" w:hint="eastAsia"/>
          <w:bCs/>
          <w:szCs w:val="21"/>
        </w:rPr>
        <w:t>卡。</w:t>
      </w:r>
    </w:p>
    <w:p w14:paraId="1D4675FF" w14:textId="30446D18" w:rsidR="00645569" w:rsidRPr="00DF0606" w:rsidRDefault="002C2071" w:rsidP="00735DF2">
      <w:pPr>
        <w:pStyle w:val="afa"/>
        <w:autoSpaceDE w:val="0"/>
        <w:autoSpaceDN w:val="0"/>
        <w:adjustRightInd w:val="0"/>
        <w:rPr>
          <w:rFonts w:hAnsi="宋体"/>
          <w:bCs/>
          <w:szCs w:val="21"/>
        </w:rPr>
      </w:pPr>
      <w:r w:rsidRPr="00DF0606">
        <w:rPr>
          <w:rFonts w:hAnsi="宋体"/>
          <w:bCs/>
          <w:szCs w:val="21"/>
        </w:rPr>
        <w:t>2、</w:t>
      </w:r>
      <w:r w:rsidRPr="00DF0606">
        <w:rPr>
          <w:rFonts w:hAnsi="宋体" w:hint="eastAsia"/>
          <w:bCs/>
          <w:szCs w:val="21"/>
        </w:rPr>
        <w:t>个人投资者认购本基金，</w:t>
      </w:r>
      <w:r w:rsidR="00645569" w:rsidRPr="00DF0606">
        <w:rPr>
          <w:rFonts w:hAnsi="宋体" w:hint="eastAsia"/>
          <w:bCs/>
          <w:szCs w:val="21"/>
        </w:rPr>
        <w:t>可以在本公司网上直销、直销中心以及非直销销售机构指定的网点办理。</w:t>
      </w:r>
      <w:r w:rsidR="00381018" w:rsidRPr="002C5543">
        <w:rPr>
          <w:rFonts w:ascii="Times New Roman" w:hAnsi="宋体" w:hint="eastAsia"/>
          <w:bCs/>
          <w:szCs w:val="24"/>
        </w:rPr>
        <w:t>投资者通过嘉</w:t>
      </w:r>
      <w:proofErr w:type="gramStart"/>
      <w:r w:rsidR="00381018" w:rsidRPr="002C5543">
        <w:rPr>
          <w:rFonts w:ascii="Times New Roman" w:hAnsi="宋体" w:hint="eastAsia"/>
          <w:bCs/>
          <w:szCs w:val="24"/>
        </w:rPr>
        <w:t>实基金</w:t>
      </w:r>
      <w:proofErr w:type="gramEnd"/>
      <w:r w:rsidR="00381018" w:rsidRPr="002C5543">
        <w:rPr>
          <w:rFonts w:ascii="Times New Roman" w:hAnsi="宋体" w:hint="eastAsia"/>
          <w:bCs/>
          <w:szCs w:val="24"/>
        </w:rPr>
        <w:t>管理有限公司网上直销认购</w:t>
      </w:r>
      <w:r w:rsidR="00381018">
        <w:rPr>
          <w:rFonts w:ascii="Times New Roman" w:hAnsi="宋体" w:hint="eastAsia"/>
          <w:bCs/>
          <w:szCs w:val="24"/>
        </w:rPr>
        <w:t>的，不收取认购费，首次认购</w:t>
      </w:r>
      <w:r w:rsidR="00381018" w:rsidRPr="002C5543">
        <w:rPr>
          <w:rFonts w:ascii="Times New Roman" w:hAnsi="宋体" w:hint="eastAsia"/>
          <w:bCs/>
          <w:szCs w:val="24"/>
        </w:rPr>
        <w:t>单笔最低限额为人民币</w:t>
      </w:r>
      <w:r w:rsidR="00381018" w:rsidRPr="002C5543">
        <w:rPr>
          <w:rFonts w:ascii="Times New Roman" w:hAnsi="宋体"/>
          <w:bCs/>
          <w:szCs w:val="24"/>
        </w:rPr>
        <w:t>1</w:t>
      </w:r>
      <w:r w:rsidR="00381018" w:rsidRPr="002C5543">
        <w:rPr>
          <w:rFonts w:ascii="Times New Roman" w:hAnsi="宋体"/>
          <w:bCs/>
          <w:szCs w:val="24"/>
        </w:rPr>
        <w:t>元</w:t>
      </w:r>
      <w:r w:rsidR="00381018" w:rsidRPr="002C5543">
        <w:rPr>
          <w:rFonts w:ascii="Times New Roman" w:hAnsi="宋体" w:hint="eastAsia"/>
          <w:bCs/>
          <w:szCs w:val="24"/>
        </w:rPr>
        <w:t>，</w:t>
      </w:r>
      <w:r w:rsidR="00381018" w:rsidRPr="002C5543">
        <w:rPr>
          <w:rFonts w:ascii="Times New Roman" w:hAnsi="宋体"/>
          <w:bCs/>
          <w:szCs w:val="24"/>
        </w:rPr>
        <w:t>追加认购单笔最低限额为人民币</w:t>
      </w:r>
      <w:r w:rsidR="00381018" w:rsidRPr="002C5543">
        <w:rPr>
          <w:rFonts w:ascii="Times New Roman" w:hAnsi="宋体"/>
          <w:bCs/>
          <w:szCs w:val="24"/>
        </w:rPr>
        <w:t>1</w:t>
      </w:r>
      <w:r w:rsidR="00381018" w:rsidRPr="002C5543">
        <w:rPr>
          <w:rFonts w:ascii="Times New Roman" w:hAnsi="宋体"/>
          <w:bCs/>
          <w:szCs w:val="24"/>
        </w:rPr>
        <w:t>元</w:t>
      </w:r>
      <w:r w:rsidR="00381018" w:rsidRPr="002C5543">
        <w:rPr>
          <w:rFonts w:ascii="Times New Roman" w:hAnsi="宋体" w:hint="eastAsia"/>
          <w:bCs/>
          <w:szCs w:val="24"/>
        </w:rPr>
        <w:t>；</w:t>
      </w:r>
      <w:r w:rsidR="00381018" w:rsidRPr="00661539">
        <w:rPr>
          <w:rFonts w:ascii="Times New Roman" w:hAnsi="宋体"/>
          <w:szCs w:val="24"/>
        </w:rPr>
        <w:t>投资者通过直销中心柜台</w:t>
      </w:r>
      <w:r w:rsidR="00381018">
        <w:rPr>
          <w:rFonts w:ascii="Times New Roman" w:hAnsi="宋体" w:hint="eastAsia"/>
          <w:szCs w:val="24"/>
        </w:rPr>
        <w:t>认购的，不收取认购费，</w:t>
      </w:r>
      <w:r w:rsidR="00381018" w:rsidRPr="00661539">
        <w:rPr>
          <w:rFonts w:ascii="Times New Roman" w:hAnsi="宋体"/>
          <w:szCs w:val="24"/>
        </w:rPr>
        <w:t>首次认购单笔最低限额为人民币</w:t>
      </w:r>
      <w:r w:rsidR="00381018" w:rsidRPr="00661539">
        <w:rPr>
          <w:rFonts w:ascii="Times New Roman" w:hAnsi="宋体"/>
          <w:szCs w:val="24"/>
        </w:rPr>
        <w:t>20,000</w:t>
      </w:r>
      <w:r w:rsidR="00381018" w:rsidRPr="00661539">
        <w:rPr>
          <w:rFonts w:ascii="Times New Roman" w:hAnsi="宋体"/>
          <w:szCs w:val="24"/>
        </w:rPr>
        <w:t>元，追加认购单笔最低限额为人民币</w:t>
      </w:r>
      <w:r w:rsidR="00381018" w:rsidRPr="00661539">
        <w:rPr>
          <w:rFonts w:ascii="Times New Roman" w:hAnsi="宋体"/>
          <w:szCs w:val="24"/>
        </w:rPr>
        <w:t>1</w:t>
      </w:r>
      <w:r w:rsidR="00381018" w:rsidRPr="00661539">
        <w:rPr>
          <w:rFonts w:ascii="Times New Roman" w:hAnsi="宋体"/>
          <w:szCs w:val="24"/>
        </w:rPr>
        <w:t>元</w:t>
      </w:r>
      <w:r w:rsidR="00381018">
        <w:rPr>
          <w:rFonts w:ascii="Times New Roman" w:hAnsi="宋体" w:hint="eastAsia"/>
          <w:szCs w:val="24"/>
        </w:rPr>
        <w:t>；</w:t>
      </w:r>
      <w:r w:rsidR="00381018" w:rsidRPr="002C5543">
        <w:rPr>
          <w:rFonts w:ascii="Times New Roman" w:hAnsi="宋体" w:hint="eastAsia"/>
          <w:szCs w:val="24"/>
        </w:rPr>
        <w:t>投资者通过</w:t>
      </w:r>
      <w:r w:rsidR="00381018">
        <w:rPr>
          <w:rFonts w:ascii="Times New Roman" w:hAnsi="宋体" w:hint="eastAsia"/>
          <w:szCs w:val="24"/>
        </w:rPr>
        <w:t>基金</w:t>
      </w:r>
      <w:r w:rsidR="00381018" w:rsidRPr="002C5543">
        <w:rPr>
          <w:rFonts w:ascii="Times New Roman" w:hAnsi="宋体" w:hint="eastAsia"/>
          <w:szCs w:val="24"/>
        </w:rPr>
        <w:t>管理人销售子公司</w:t>
      </w:r>
      <w:r w:rsidR="00381018">
        <w:rPr>
          <w:rFonts w:ascii="Times New Roman" w:hAnsi="宋体" w:hint="eastAsia"/>
          <w:szCs w:val="24"/>
        </w:rPr>
        <w:t>认购的，不收取认购费，</w:t>
      </w:r>
      <w:r w:rsidR="00381018" w:rsidRPr="002C5543">
        <w:rPr>
          <w:rFonts w:ascii="Times New Roman" w:hAnsi="宋体" w:hint="eastAsia"/>
          <w:szCs w:val="24"/>
        </w:rPr>
        <w:t>首次认购单笔最低限额为人民币</w:t>
      </w:r>
      <w:r w:rsidR="00381018" w:rsidRPr="002C5543">
        <w:rPr>
          <w:rFonts w:ascii="Times New Roman" w:hAnsi="宋体"/>
          <w:szCs w:val="24"/>
        </w:rPr>
        <w:t>1</w:t>
      </w:r>
      <w:r w:rsidR="00381018" w:rsidRPr="002C5543">
        <w:rPr>
          <w:rFonts w:ascii="Times New Roman" w:hAnsi="宋体" w:hint="eastAsia"/>
          <w:szCs w:val="24"/>
        </w:rPr>
        <w:t>元，追加</w:t>
      </w:r>
      <w:r w:rsidR="00381018">
        <w:rPr>
          <w:rFonts w:ascii="Times New Roman" w:hAnsi="宋体" w:hint="eastAsia"/>
          <w:szCs w:val="24"/>
        </w:rPr>
        <w:t>认</w:t>
      </w:r>
      <w:r w:rsidR="00381018" w:rsidRPr="002C5543">
        <w:rPr>
          <w:rFonts w:ascii="Times New Roman" w:hAnsi="宋体" w:hint="eastAsia"/>
          <w:szCs w:val="24"/>
        </w:rPr>
        <w:t>购单笔最低限额为人民币</w:t>
      </w:r>
      <w:r w:rsidR="00381018" w:rsidRPr="002C5543">
        <w:rPr>
          <w:rFonts w:ascii="Times New Roman" w:hAnsi="宋体"/>
          <w:szCs w:val="24"/>
        </w:rPr>
        <w:t>1</w:t>
      </w:r>
      <w:r w:rsidR="00381018" w:rsidRPr="002C5543">
        <w:rPr>
          <w:rFonts w:ascii="Times New Roman" w:hAnsi="宋体" w:hint="eastAsia"/>
          <w:szCs w:val="24"/>
        </w:rPr>
        <w:t>元</w:t>
      </w:r>
      <w:r w:rsidR="00381018">
        <w:rPr>
          <w:rFonts w:ascii="Times New Roman" w:hAnsi="宋体" w:hint="eastAsia"/>
          <w:szCs w:val="24"/>
        </w:rPr>
        <w:t>；</w:t>
      </w:r>
      <w:r w:rsidR="00381018" w:rsidRPr="00661539">
        <w:rPr>
          <w:rFonts w:ascii="Times New Roman" w:hAnsi="宋体" w:hint="eastAsia"/>
          <w:szCs w:val="24"/>
        </w:rPr>
        <w:t>投资者通过</w:t>
      </w:r>
      <w:r w:rsidR="00381018">
        <w:rPr>
          <w:rFonts w:ascii="Times New Roman" w:hAnsi="宋体" w:hint="eastAsia"/>
          <w:szCs w:val="24"/>
        </w:rPr>
        <w:t>其他</w:t>
      </w:r>
      <w:r w:rsidR="00381018" w:rsidRPr="00661539">
        <w:rPr>
          <w:rFonts w:ascii="Times New Roman" w:hAnsi="宋体" w:hint="eastAsia"/>
          <w:szCs w:val="24"/>
        </w:rPr>
        <w:t>销售机构</w:t>
      </w:r>
      <w:r w:rsidR="00381018">
        <w:rPr>
          <w:rFonts w:ascii="Times New Roman" w:hAnsi="宋体" w:hint="eastAsia"/>
          <w:szCs w:val="24"/>
        </w:rPr>
        <w:t>认购的，</w:t>
      </w:r>
      <w:r w:rsidR="00381018" w:rsidRPr="00661539">
        <w:rPr>
          <w:rFonts w:ascii="Times New Roman" w:hAnsi="宋体" w:hint="eastAsia"/>
          <w:szCs w:val="24"/>
        </w:rPr>
        <w:t>首次认购单笔最低限额为人民币</w:t>
      </w:r>
      <w:r w:rsidR="00381018" w:rsidRPr="00661539">
        <w:rPr>
          <w:rFonts w:ascii="Times New Roman" w:hAnsi="宋体"/>
          <w:szCs w:val="24"/>
        </w:rPr>
        <w:t>1</w:t>
      </w:r>
      <w:r w:rsidR="00381018" w:rsidRPr="00661539">
        <w:rPr>
          <w:rFonts w:ascii="Times New Roman" w:hAnsi="宋体"/>
          <w:szCs w:val="24"/>
        </w:rPr>
        <w:t>元（含认购费），追加认购单笔最低限额为人民币</w:t>
      </w:r>
      <w:r w:rsidR="00381018" w:rsidRPr="00661539">
        <w:rPr>
          <w:rFonts w:ascii="Times New Roman" w:hAnsi="宋体"/>
          <w:szCs w:val="24"/>
        </w:rPr>
        <w:t>1</w:t>
      </w:r>
      <w:r w:rsidR="00381018" w:rsidRPr="00661539">
        <w:rPr>
          <w:rFonts w:ascii="Times New Roman" w:hAnsi="宋体"/>
          <w:szCs w:val="24"/>
        </w:rPr>
        <w:t>元（含认购费）。</w:t>
      </w:r>
      <w:r w:rsidR="00381018" w:rsidRPr="00661539">
        <w:rPr>
          <w:rFonts w:ascii="Times New Roman" w:hAnsi="宋体" w:hint="eastAsia"/>
          <w:szCs w:val="24"/>
        </w:rPr>
        <w:t>各销售机构对本基金的具体认购最低限额及交易级差有其他规定的，以各销售机构规定为准</w:t>
      </w:r>
      <w:r w:rsidR="00381018">
        <w:rPr>
          <w:rFonts w:ascii="Times New Roman" w:hAnsi="宋体" w:hint="eastAsia"/>
          <w:szCs w:val="24"/>
        </w:rPr>
        <w:t>，但不得低于上述最低认购限额</w:t>
      </w:r>
      <w:r w:rsidR="00381018" w:rsidRPr="00661539">
        <w:rPr>
          <w:rFonts w:ascii="Times New Roman" w:hAnsi="宋体" w:hint="eastAsia"/>
          <w:szCs w:val="24"/>
        </w:rPr>
        <w:t>。</w:t>
      </w:r>
    </w:p>
    <w:p w14:paraId="332969EA" w14:textId="7B11A78E" w:rsidR="002C2071" w:rsidRPr="005E042E" w:rsidRDefault="002C2071" w:rsidP="00735DF2">
      <w:pPr>
        <w:numPr>
          <w:ilvl w:val="0"/>
          <w:numId w:val="21"/>
        </w:numPr>
        <w:spacing w:line="360" w:lineRule="auto"/>
        <w:rPr>
          <w:rFonts w:ascii="Arial" w:eastAsia="宋体" w:hAnsi="Arial" w:cs="Arial"/>
          <w:color w:val="000000"/>
          <w:szCs w:val="24"/>
        </w:rPr>
      </w:pPr>
      <w:r w:rsidRPr="005E042E">
        <w:rPr>
          <w:rFonts w:ascii="Arial" w:eastAsia="宋体" w:hAnsi="Arial" w:cs="Arial"/>
          <w:color w:val="000000"/>
          <w:szCs w:val="24"/>
        </w:rPr>
        <w:t>通过嘉实直销中心办理开户和认购的程序</w:t>
      </w:r>
    </w:p>
    <w:p w14:paraId="56D10B46"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1、开户及认购的时间</w:t>
      </w:r>
    </w:p>
    <w:p w14:paraId="2CAA7165"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直销中心柜台：</w:t>
      </w:r>
      <w:r w:rsidRPr="00DF0606">
        <w:rPr>
          <w:rFonts w:hAnsi="宋体"/>
          <w:bCs/>
          <w:szCs w:val="21"/>
        </w:rPr>
        <w:t>个人客户认购业务的办理时间为</w:t>
      </w:r>
      <w:r w:rsidRPr="00DF0606">
        <w:rPr>
          <w:rFonts w:hAnsi="宋体" w:hint="eastAsia"/>
          <w:bCs/>
          <w:szCs w:val="21"/>
        </w:rPr>
        <w:t>基金份额发售日</w:t>
      </w:r>
      <w:r w:rsidRPr="00DF0606">
        <w:rPr>
          <w:rFonts w:hAnsi="宋体"/>
          <w:bCs/>
          <w:szCs w:val="21"/>
        </w:rPr>
        <w:t>9</w:t>
      </w:r>
      <w:r w:rsidRPr="00DF0606">
        <w:rPr>
          <w:rFonts w:hAnsi="宋体" w:hint="eastAsia"/>
          <w:bCs/>
          <w:szCs w:val="21"/>
        </w:rPr>
        <w:t>:</w:t>
      </w:r>
      <w:r w:rsidRPr="00DF0606">
        <w:rPr>
          <w:rFonts w:hAnsi="宋体"/>
          <w:bCs/>
          <w:szCs w:val="21"/>
        </w:rPr>
        <w:t>30至17</w:t>
      </w:r>
      <w:r w:rsidRPr="00DF0606">
        <w:rPr>
          <w:rFonts w:hAnsi="宋体" w:hint="eastAsia"/>
          <w:bCs/>
          <w:szCs w:val="21"/>
        </w:rPr>
        <w:t>:</w:t>
      </w:r>
      <w:r w:rsidRPr="00DF0606">
        <w:rPr>
          <w:rFonts w:hAnsi="宋体"/>
          <w:bCs/>
          <w:szCs w:val="21"/>
        </w:rPr>
        <w:t>00（周六、周日及</w:t>
      </w:r>
      <w:r w:rsidRPr="00DF0606">
        <w:rPr>
          <w:rFonts w:hAnsi="宋体" w:hint="eastAsia"/>
          <w:bCs/>
          <w:szCs w:val="21"/>
        </w:rPr>
        <w:t>法定</w:t>
      </w:r>
      <w:r w:rsidRPr="00DF0606">
        <w:rPr>
          <w:rFonts w:hAnsi="宋体"/>
          <w:bCs/>
          <w:szCs w:val="21"/>
        </w:rPr>
        <w:t>节假日不受理）</w:t>
      </w:r>
      <w:r w:rsidRPr="00DF0606">
        <w:rPr>
          <w:rFonts w:hAnsi="宋体" w:hint="eastAsia"/>
          <w:bCs/>
          <w:szCs w:val="21"/>
        </w:rPr>
        <w:t>。</w:t>
      </w:r>
    </w:p>
    <w:p w14:paraId="21CCF7ED"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基金公司网上直销：个人客户认购业务的办理时间为基金份额发售日的任意时间（包括周六、周日及法定节假日），每一发售日</w:t>
      </w:r>
      <w:r w:rsidRPr="00DF0606">
        <w:rPr>
          <w:rFonts w:hAnsi="宋体"/>
          <w:bCs/>
          <w:szCs w:val="21"/>
        </w:rPr>
        <w:t>17</w:t>
      </w:r>
      <w:r w:rsidRPr="00DF0606">
        <w:rPr>
          <w:rFonts w:hAnsi="宋体" w:hint="eastAsia"/>
          <w:bCs/>
          <w:szCs w:val="21"/>
        </w:rPr>
        <w:t>:</w:t>
      </w:r>
      <w:r w:rsidRPr="00DF0606">
        <w:rPr>
          <w:rFonts w:hAnsi="宋体"/>
          <w:bCs/>
          <w:szCs w:val="21"/>
        </w:rPr>
        <w:t xml:space="preserve">00 </w:t>
      </w:r>
      <w:r w:rsidRPr="00DF0606">
        <w:rPr>
          <w:rFonts w:hAnsi="宋体" w:hint="eastAsia"/>
          <w:bCs/>
          <w:szCs w:val="21"/>
        </w:rPr>
        <w:t>以后提交的申请，视为下一工作日提交的申请办理。</w:t>
      </w:r>
      <w:r w:rsidRPr="00DF0606">
        <w:rPr>
          <w:rFonts w:hAnsi="宋体"/>
          <w:bCs/>
          <w:szCs w:val="21"/>
        </w:rPr>
        <w:t>发售</w:t>
      </w:r>
      <w:r w:rsidRPr="00DF0606">
        <w:rPr>
          <w:rFonts w:hAnsi="宋体" w:hint="eastAsia"/>
          <w:bCs/>
          <w:szCs w:val="21"/>
        </w:rPr>
        <w:t>末日截止为当日17:00前。</w:t>
      </w:r>
    </w:p>
    <w:p w14:paraId="4F4FF678"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2、开立基金账户</w:t>
      </w:r>
    </w:p>
    <w:p w14:paraId="49AF3C59"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直销中心柜台：</w:t>
      </w:r>
      <w:r w:rsidRPr="00DF0606">
        <w:rPr>
          <w:rFonts w:hAnsi="宋体"/>
          <w:bCs/>
          <w:szCs w:val="21"/>
        </w:rPr>
        <w:t>个人投资者申请开立基金账户时应提交下列材料：</w:t>
      </w:r>
    </w:p>
    <w:p w14:paraId="62AB0B9B"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宋体" w:eastAsia="宋体" w:hAnsi="宋体" w:cs="Arial"/>
          <w:szCs w:val="21"/>
        </w:rPr>
        <w:t>填妥</w:t>
      </w:r>
      <w:r w:rsidRPr="005E042E">
        <w:rPr>
          <w:rFonts w:ascii="宋体" w:eastAsia="宋体" w:hAnsi="宋体" w:cs="Arial" w:hint="eastAsia"/>
          <w:szCs w:val="21"/>
        </w:rPr>
        <w:t>并由本人或代办人或监护人签字</w:t>
      </w:r>
      <w:r w:rsidRPr="005E042E">
        <w:rPr>
          <w:rFonts w:ascii="宋体" w:eastAsia="宋体" w:hAnsi="宋体" w:cs="Arial"/>
          <w:szCs w:val="21"/>
        </w:rPr>
        <w:t>的《</w:t>
      </w:r>
      <w:r w:rsidRPr="005E042E">
        <w:rPr>
          <w:rFonts w:ascii="宋体" w:eastAsia="宋体" w:hAnsi="宋体" w:cs="Arial" w:hint="eastAsia"/>
          <w:szCs w:val="21"/>
        </w:rPr>
        <w:t>账户业务申请表</w:t>
      </w:r>
      <w:r w:rsidRPr="005E042E">
        <w:rPr>
          <w:rFonts w:ascii="宋体" w:eastAsia="宋体" w:hAnsi="宋体" w:cs="Arial"/>
          <w:szCs w:val="21"/>
        </w:rPr>
        <w:t>-个人》</w:t>
      </w:r>
    </w:p>
    <w:p w14:paraId="56E91B04"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宋体" w:eastAsia="宋体" w:hAnsi="宋体" w:cs="Arial" w:hint="eastAsia"/>
          <w:szCs w:val="21"/>
        </w:rPr>
        <w:t>出示本人</w:t>
      </w:r>
      <w:r w:rsidRPr="005E042E">
        <w:rPr>
          <w:rFonts w:ascii="宋体" w:eastAsia="宋体" w:hAnsi="宋体" w:cs="Arial"/>
          <w:szCs w:val="21"/>
        </w:rPr>
        <w:t>有效身份证件</w:t>
      </w:r>
      <w:r w:rsidRPr="005E042E">
        <w:rPr>
          <w:rFonts w:ascii="宋体" w:eastAsia="宋体" w:hAnsi="宋体" w:cs="Arial" w:hint="eastAsia"/>
          <w:szCs w:val="21"/>
        </w:rPr>
        <w:t>并留存</w:t>
      </w:r>
      <w:r w:rsidRPr="005E042E">
        <w:rPr>
          <w:rFonts w:ascii="宋体" w:eastAsia="宋体" w:hAnsi="宋体" w:cs="Arial"/>
          <w:szCs w:val="21"/>
        </w:rPr>
        <w:t>复印件</w:t>
      </w:r>
    </w:p>
    <w:p w14:paraId="47BE3CE6"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Times New Roman" w:eastAsia="宋体" w:hAnsi="Times New Roman" w:cs="新宋体" w:hint="eastAsia"/>
          <w:szCs w:val="21"/>
        </w:rPr>
        <w:t>投资人如未满十八周岁，须同时出示</w:t>
      </w:r>
      <w:r w:rsidRPr="005E042E">
        <w:rPr>
          <w:rFonts w:ascii="Times New Roman" w:eastAsia="宋体" w:hAnsi="Times New Roman" w:cs="Times New Roman" w:hint="eastAsia"/>
          <w:szCs w:val="21"/>
        </w:rPr>
        <w:t>未成年人本人及</w:t>
      </w:r>
      <w:r w:rsidRPr="005E042E">
        <w:rPr>
          <w:rFonts w:ascii="Times New Roman" w:eastAsia="宋体" w:hAnsi="Times New Roman" w:cs="新宋体" w:hint="eastAsia"/>
          <w:szCs w:val="21"/>
        </w:rPr>
        <w:t>其</w:t>
      </w:r>
      <w:r w:rsidRPr="005E042E">
        <w:rPr>
          <w:rFonts w:ascii="Times New Roman" w:eastAsia="宋体" w:hAnsi="Times New Roman" w:cs="Times New Roman" w:hint="eastAsia"/>
          <w:szCs w:val="21"/>
        </w:rPr>
        <w:t>监护人的身份证件以</w:t>
      </w:r>
      <w:r w:rsidRPr="005E042E">
        <w:rPr>
          <w:rFonts w:ascii="Times New Roman" w:eastAsia="宋体" w:hAnsi="Times New Roman" w:cs="新宋体" w:hint="eastAsia"/>
          <w:szCs w:val="21"/>
        </w:rPr>
        <w:t>及能证明监护与被监护关系的有效证件原件，以及基金管理人以谨慎原则认为需要提供的其他文件或证件</w:t>
      </w:r>
    </w:p>
    <w:p w14:paraId="6833123A"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宋体" w:eastAsia="宋体" w:hAnsi="宋体" w:cs="Arial"/>
          <w:szCs w:val="21"/>
        </w:rPr>
        <w:t>委托他人办理的，</w:t>
      </w:r>
      <w:r w:rsidRPr="005E042E">
        <w:rPr>
          <w:rFonts w:ascii="宋体" w:eastAsia="宋体" w:hAnsi="宋体" w:cs="Arial" w:hint="eastAsia"/>
          <w:szCs w:val="21"/>
        </w:rPr>
        <w:t>须出示</w:t>
      </w:r>
      <w:r w:rsidRPr="005E042E">
        <w:rPr>
          <w:rFonts w:ascii="宋体" w:eastAsia="宋体" w:hAnsi="宋体" w:cs="Arial"/>
          <w:szCs w:val="21"/>
        </w:rPr>
        <w:t>代办人有效身份证件</w:t>
      </w:r>
      <w:r w:rsidRPr="005E042E">
        <w:rPr>
          <w:rFonts w:ascii="宋体" w:eastAsia="宋体" w:hAnsi="宋体" w:cs="Arial" w:hint="eastAsia"/>
          <w:szCs w:val="21"/>
        </w:rPr>
        <w:t>并留存</w:t>
      </w:r>
      <w:r w:rsidRPr="005E042E">
        <w:rPr>
          <w:rFonts w:ascii="宋体" w:eastAsia="宋体" w:hAnsi="宋体" w:cs="Arial"/>
          <w:szCs w:val="21"/>
        </w:rPr>
        <w:t>复印件</w:t>
      </w:r>
    </w:p>
    <w:p w14:paraId="0A4F30A3"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宋体" w:eastAsia="宋体" w:hAnsi="宋体" w:cs="Arial" w:hint="eastAsia"/>
          <w:szCs w:val="21"/>
        </w:rPr>
        <w:t>出示</w:t>
      </w:r>
      <w:r w:rsidRPr="005E042E">
        <w:rPr>
          <w:rFonts w:ascii="宋体" w:eastAsia="宋体" w:hAnsi="宋体" w:cs="Arial"/>
          <w:szCs w:val="21"/>
        </w:rPr>
        <w:t>银行储蓄卡</w:t>
      </w:r>
      <w:r w:rsidRPr="005E042E">
        <w:rPr>
          <w:rFonts w:ascii="宋体" w:eastAsia="宋体" w:hAnsi="宋体" w:cs="Arial" w:hint="eastAsia"/>
          <w:szCs w:val="21"/>
        </w:rPr>
        <w:t>并留存</w:t>
      </w:r>
      <w:r w:rsidRPr="005E042E">
        <w:rPr>
          <w:rFonts w:ascii="宋体" w:eastAsia="宋体" w:hAnsi="宋体" w:cs="Arial"/>
          <w:szCs w:val="21"/>
        </w:rPr>
        <w:t>复印件</w:t>
      </w:r>
    </w:p>
    <w:p w14:paraId="1B099078" w14:textId="77777777" w:rsidR="002C2071" w:rsidRPr="005E042E" w:rsidRDefault="002C2071" w:rsidP="00735DF2">
      <w:pPr>
        <w:numPr>
          <w:ilvl w:val="0"/>
          <w:numId w:val="2"/>
        </w:numPr>
        <w:tabs>
          <w:tab w:val="num" w:pos="1200"/>
          <w:tab w:val="num" w:pos="1740"/>
        </w:tabs>
        <w:spacing w:line="360" w:lineRule="auto"/>
        <w:ind w:left="840"/>
        <w:rPr>
          <w:rFonts w:ascii="宋体" w:eastAsia="宋体" w:hAnsi="宋体" w:cs="Arial"/>
          <w:szCs w:val="21"/>
        </w:rPr>
      </w:pPr>
      <w:r w:rsidRPr="005E042E">
        <w:rPr>
          <w:rFonts w:ascii="宋体" w:eastAsia="宋体" w:hAnsi="宋体" w:cs="Arial" w:hint="eastAsia"/>
          <w:szCs w:val="21"/>
        </w:rPr>
        <w:lastRenderedPageBreak/>
        <w:t>签署一式两份的</w:t>
      </w:r>
      <w:r w:rsidRPr="005E042E">
        <w:rPr>
          <w:rFonts w:ascii="宋体" w:eastAsia="宋体" w:hAnsi="宋体" w:cs="Arial"/>
          <w:szCs w:val="21"/>
        </w:rPr>
        <w:t>《</w:t>
      </w:r>
      <w:r w:rsidRPr="005E042E">
        <w:rPr>
          <w:rFonts w:ascii="宋体" w:eastAsia="宋体" w:hAnsi="宋体" w:cs="Arial" w:hint="eastAsia"/>
          <w:szCs w:val="21"/>
        </w:rPr>
        <w:t>基金传真委托服务协议书</w:t>
      </w:r>
      <w:r w:rsidRPr="005E042E">
        <w:rPr>
          <w:rFonts w:ascii="宋体" w:eastAsia="宋体" w:hAnsi="宋体" w:cs="Arial"/>
          <w:szCs w:val="21"/>
        </w:rPr>
        <w:t>》（如开通传真交易）</w:t>
      </w:r>
    </w:p>
    <w:p w14:paraId="58F8085C" w14:textId="77777777" w:rsidR="002C2071" w:rsidRPr="005E042E" w:rsidRDefault="002C2071" w:rsidP="00735DF2">
      <w:pPr>
        <w:numPr>
          <w:ilvl w:val="0"/>
          <w:numId w:val="2"/>
        </w:numPr>
        <w:tabs>
          <w:tab w:val="num" w:pos="1200"/>
          <w:tab w:val="num" w:pos="1740"/>
        </w:tabs>
        <w:spacing w:line="360" w:lineRule="auto"/>
        <w:rPr>
          <w:rFonts w:ascii="宋体" w:eastAsia="宋体" w:hAnsi="宋体" w:cs="Arial"/>
          <w:szCs w:val="21"/>
        </w:rPr>
      </w:pPr>
      <w:r w:rsidRPr="005E042E">
        <w:rPr>
          <w:rFonts w:ascii="Times New Roman" w:eastAsia="宋体" w:hAnsi="Times New Roman" w:cs="Times New Roman" w:hint="eastAsia"/>
          <w:szCs w:val="24"/>
        </w:rPr>
        <w:t>签署《投资人风险承受能力调查问卷（个人客户版）》</w:t>
      </w:r>
    </w:p>
    <w:p w14:paraId="3E65972D"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基金公司网上直销：</w:t>
      </w:r>
      <w:r w:rsidRPr="00DF0606">
        <w:rPr>
          <w:rFonts w:hAnsi="宋体"/>
          <w:bCs/>
          <w:szCs w:val="21"/>
        </w:rPr>
        <w:t>个人投资者申请开立基金账户</w:t>
      </w:r>
      <w:r w:rsidRPr="00DF0606">
        <w:rPr>
          <w:rFonts w:hAnsi="宋体" w:hint="eastAsia"/>
          <w:bCs/>
          <w:szCs w:val="21"/>
        </w:rPr>
        <w:t>时请按照嘉实公司网站相关指南进行操作，无须提供书面材料。</w:t>
      </w:r>
    </w:p>
    <w:p w14:paraId="5A656673"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3、提出认购申请</w:t>
      </w:r>
    </w:p>
    <w:p w14:paraId="7F182017"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直销中心柜台：</w:t>
      </w:r>
      <w:r w:rsidRPr="00DF0606">
        <w:rPr>
          <w:rFonts w:hAnsi="宋体"/>
          <w:bCs/>
          <w:szCs w:val="21"/>
        </w:rPr>
        <w:t>个人投资者办理认购申请</w:t>
      </w:r>
      <w:r w:rsidRPr="00DF0606">
        <w:rPr>
          <w:rFonts w:hAnsi="宋体" w:hint="eastAsia"/>
          <w:bCs/>
          <w:szCs w:val="21"/>
        </w:rPr>
        <w:t>时</w:t>
      </w:r>
      <w:r w:rsidRPr="00DF0606">
        <w:rPr>
          <w:rFonts w:hAnsi="宋体"/>
          <w:bCs/>
          <w:szCs w:val="21"/>
        </w:rPr>
        <w:t>需准备以下资料：</w:t>
      </w:r>
    </w:p>
    <w:p w14:paraId="5B941C26"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（1）</w:t>
      </w:r>
      <w:r w:rsidRPr="00DF0606">
        <w:rPr>
          <w:rFonts w:hAnsi="宋体"/>
          <w:bCs/>
          <w:szCs w:val="21"/>
        </w:rPr>
        <w:t>填妥</w:t>
      </w:r>
      <w:r w:rsidRPr="00DF0606">
        <w:rPr>
          <w:rFonts w:hAnsi="宋体" w:hint="eastAsia"/>
          <w:bCs/>
          <w:szCs w:val="21"/>
        </w:rPr>
        <w:t>并由本人或代办人或监护人签字</w:t>
      </w:r>
      <w:r w:rsidRPr="00DF0606">
        <w:rPr>
          <w:rFonts w:hAnsi="宋体"/>
          <w:bCs/>
          <w:szCs w:val="21"/>
        </w:rPr>
        <w:t>的《基金认购（申购）申请表》</w:t>
      </w:r>
    </w:p>
    <w:p w14:paraId="5C08B924"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（2）出示本人</w:t>
      </w:r>
      <w:r w:rsidRPr="00DF0606">
        <w:rPr>
          <w:rFonts w:hAnsi="宋体"/>
          <w:bCs/>
          <w:szCs w:val="21"/>
        </w:rPr>
        <w:t>有效身份证件</w:t>
      </w:r>
      <w:r w:rsidRPr="00DF0606">
        <w:rPr>
          <w:rFonts w:hAnsi="宋体" w:hint="eastAsia"/>
          <w:bCs/>
          <w:szCs w:val="21"/>
        </w:rPr>
        <w:t>并留存</w:t>
      </w:r>
      <w:r w:rsidRPr="00DF0606">
        <w:rPr>
          <w:rFonts w:hAnsi="宋体"/>
          <w:bCs/>
          <w:szCs w:val="21"/>
        </w:rPr>
        <w:t>复印件</w:t>
      </w:r>
    </w:p>
    <w:p w14:paraId="55B38407"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（3）投资人如未满十八周岁，须同时出示未成年人本人及其监护人的身份证件以及能证明监护与被监护关系的有效证件原件，以及基金管理人以谨慎原则认为需要提供的其他文件或证件</w:t>
      </w:r>
    </w:p>
    <w:p w14:paraId="62DCD43C"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（4）</w:t>
      </w:r>
      <w:r w:rsidRPr="00DF0606">
        <w:rPr>
          <w:rFonts w:hAnsi="宋体"/>
          <w:bCs/>
          <w:szCs w:val="21"/>
        </w:rPr>
        <w:t>委托他人办理的，</w:t>
      </w:r>
      <w:r w:rsidRPr="00DF0606">
        <w:rPr>
          <w:rFonts w:hAnsi="宋体" w:hint="eastAsia"/>
          <w:bCs/>
          <w:szCs w:val="21"/>
        </w:rPr>
        <w:t>须出示代</w:t>
      </w:r>
      <w:r w:rsidRPr="00DF0606">
        <w:rPr>
          <w:rFonts w:hAnsi="宋体"/>
          <w:bCs/>
          <w:szCs w:val="21"/>
        </w:rPr>
        <w:t>办人有效身份证件</w:t>
      </w:r>
      <w:r w:rsidRPr="00DF0606">
        <w:rPr>
          <w:rFonts w:hAnsi="宋体" w:hint="eastAsia"/>
          <w:bCs/>
          <w:szCs w:val="21"/>
        </w:rPr>
        <w:t>并留存</w:t>
      </w:r>
      <w:r w:rsidRPr="00DF0606">
        <w:rPr>
          <w:rFonts w:hAnsi="宋体"/>
          <w:bCs/>
          <w:szCs w:val="21"/>
        </w:rPr>
        <w:t>复印件</w:t>
      </w:r>
    </w:p>
    <w:p w14:paraId="4CC6FDE1"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基金公司网上直销：</w:t>
      </w:r>
      <w:r w:rsidRPr="00DF0606">
        <w:rPr>
          <w:rFonts w:hAnsi="宋体"/>
          <w:bCs/>
          <w:szCs w:val="21"/>
        </w:rPr>
        <w:t>个人投资者申请办理认购申请</w:t>
      </w:r>
      <w:r w:rsidRPr="00DF0606">
        <w:rPr>
          <w:rFonts w:hAnsi="宋体" w:hint="eastAsia"/>
          <w:bCs/>
          <w:szCs w:val="21"/>
        </w:rPr>
        <w:t>时请按照嘉实公司网站相关指南进行操作，无须提供书面材料。</w:t>
      </w:r>
    </w:p>
    <w:p w14:paraId="090672CA"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尚未开户者可同时办理开户和认购手续。</w:t>
      </w:r>
    </w:p>
    <w:p w14:paraId="576E5EE3"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4、投资者提示</w:t>
      </w:r>
    </w:p>
    <w:p w14:paraId="403B0A73"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（1）请有意认购基金的个人投资者尽早向直销中心</w:t>
      </w:r>
      <w:r w:rsidRPr="00DF0606">
        <w:rPr>
          <w:rFonts w:hAnsi="宋体" w:hint="eastAsia"/>
          <w:bCs/>
          <w:szCs w:val="21"/>
        </w:rPr>
        <w:t>柜台</w:t>
      </w:r>
      <w:r w:rsidRPr="00DF0606">
        <w:rPr>
          <w:rFonts w:hAnsi="宋体"/>
          <w:bCs/>
          <w:szCs w:val="21"/>
        </w:rPr>
        <w:t>索取开户和认购申请表。个人投资者也可</w:t>
      </w:r>
      <w:proofErr w:type="gramStart"/>
      <w:r w:rsidRPr="00DF0606">
        <w:rPr>
          <w:rFonts w:hAnsi="宋体"/>
          <w:bCs/>
          <w:szCs w:val="21"/>
        </w:rPr>
        <w:t>从嘉实基金</w:t>
      </w:r>
      <w:proofErr w:type="gramEnd"/>
      <w:r w:rsidRPr="00DF0606">
        <w:rPr>
          <w:rFonts w:hAnsi="宋体"/>
          <w:bCs/>
          <w:szCs w:val="21"/>
        </w:rPr>
        <w:t>管理有限公司的网站(www.jsfund.cn)上下载有关直销业务表格，但必须在办理业务时保证提交的材料与下载文件中所要求的格式一致。</w:t>
      </w:r>
    </w:p>
    <w:p w14:paraId="340CAB67" w14:textId="77777777" w:rsidR="00645569" w:rsidRPr="00DF0606" w:rsidRDefault="00645569" w:rsidP="00735DF2">
      <w:pPr>
        <w:pStyle w:val="afa"/>
        <w:autoSpaceDE w:val="0"/>
        <w:autoSpaceDN w:val="0"/>
        <w:adjustRightInd w:val="0"/>
        <w:rPr>
          <w:rFonts w:hAnsi="宋体"/>
          <w:bCs/>
          <w:szCs w:val="21"/>
        </w:rPr>
      </w:pPr>
      <w:r w:rsidRPr="00DF0606">
        <w:rPr>
          <w:rFonts w:hAnsi="宋体" w:hint="eastAsia"/>
          <w:bCs/>
          <w:szCs w:val="21"/>
        </w:rPr>
        <w:t>（</w:t>
      </w:r>
      <w:r w:rsidRPr="00DF0606">
        <w:rPr>
          <w:rFonts w:hAnsi="宋体"/>
          <w:bCs/>
          <w:szCs w:val="21"/>
        </w:rPr>
        <w:t>2</w:t>
      </w:r>
      <w:r w:rsidRPr="00DF0606">
        <w:rPr>
          <w:rFonts w:hAnsi="宋体" w:hint="eastAsia"/>
          <w:bCs/>
          <w:szCs w:val="21"/>
        </w:rPr>
        <w:t>）直销中心与非直销销售机构的销售网点的业务申请表不同，个人投资者请勿混用。</w:t>
      </w:r>
    </w:p>
    <w:p w14:paraId="65186F26" w14:textId="77777777" w:rsidR="00645569" w:rsidRPr="00DF0606" w:rsidRDefault="00645569" w:rsidP="00735DF2">
      <w:pPr>
        <w:pStyle w:val="afa"/>
        <w:autoSpaceDE w:val="0"/>
        <w:autoSpaceDN w:val="0"/>
        <w:adjustRightInd w:val="0"/>
        <w:rPr>
          <w:rFonts w:hAnsi="宋体"/>
          <w:bCs/>
          <w:szCs w:val="21"/>
        </w:rPr>
      </w:pPr>
      <w:r w:rsidRPr="00DF0606">
        <w:rPr>
          <w:rFonts w:hAnsi="宋体" w:hint="eastAsia"/>
          <w:bCs/>
          <w:szCs w:val="21"/>
        </w:rPr>
        <w:t>（</w:t>
      </w:r>
      <w:r w:rsidRPr="00DF0606">
        <w:rPr>
          <w:rFonts w:hAnsi="宋体"/>
          <w:bCs/>
          <w:szCs w:val="21"/>
        </w:rPr>
        <w:t>3</w:t>
      </w:r>
      <w:r w:rsidRPr="00DF0606">
        <w:rPr>
          <w:rFonts w:hAnsi="宋体" w:hint="eastAsia"/>
          <w:bCs/>
          <w:szCs w:val="21"/>
        </w:rPr>
        <w:t>）直销中心联系方式：</w:t>
      </w:r>
      <w:r w:rsidRPr="00DF0606">
        <w:rPr>
          <w:rFonts w:hAnsi="宋体"/>
          <w:bCs/>
          <w:szCs w:val="21"/>
        </w:rPr>
        <w:t>010</w:t>
      </w:r>
      <w:r w:rsidRPr="00DF0606">
        <w:rPr>
          <w:rFonts w:hAnsi="宋体" w:hint="eastAsia"/>
          <w:bCs/>
          <w:szCs w:val="21"/>
        </w:rPr>
        <w:t>－</w:t>
      </w:r>
      <w:r w:rsidRPr="00DF0606">
        <w:rPr>
          <w:rFonts w:hAnsi="宋体"/>
          <w:bCs/>
          <w:szCs w:val="21"/>
        </w:rPr>
        <w:t>65215301</w:t>
      </w:r>
      <w:r w:rsidRPr="00DF0606">
        <w:rPr>
          <w:rFonts w:hAnsi="宋体" w:hint="eastAsia"/>
          <w:bCs/>
          <w:szCs w:val="21"/>
        </w:rPr>
        <w:t>、</w:t>
      </w:r>
      <w:r w:rsidRPr="00DF0606">
        <w:rPr>
          <w:rFonts w:hAnsi="宋体"/>
          <w:bCs/>
          <w:szCs w:val="21"/>
        </w:rPr>
        <w:t>65215303</w:t>
      </w:r>
      <w:r w:rsidRPr="00DF0606">
        <w:rPr>
          <w:rFonts w:hAnsi="宋体" w:hint="eastAsia"/>
          <w:bCs/>
          <w:szCs w:val="21"/>
        </w:rPr>
        <w:t>，</w:t>
      </w:r>
      <w:r w:rsidRPr="00DF0606">
        <w:rPr>
          <w:rFonts w:hAnsi="宋体"/>
          <w:bCs/>
          <w:szCs w:val="21"/>
        </w:rPr>
        <w:t>4006008800</w:t>
      </w:r>
      <w:r w:rsidRPr="00DF0606">
        <w:rPr>
          <w:rFonts w:hAnsi="宋体" w:hint="eastAsia"/>
          <w:bCs/>
          <w:szCs w:val="21"/>
        </w:rPr>
        <w:t>（免长途话费），</w:t>
      </w:r>
      <w:r w:rsidRPr="00DF0606">
        <w:rPr>
          <w:rFonts w:hAnsi="宋体"/>
          <w:bCs/>
          <w:szCs w:val="21"/>
        </w:rPr>
        <w:t>www.jsfund.cn</w:t>
      </w:r>
    </w:p>
    <w:p w14:paraId="756CF1BF" w14:textId="37311D62" w:rsidR="00645569" w:rsidRPr="00077C65" w:rsidRDefault="00645569" w:rsidP="00735DF2">
      <w:pPr>
        <w:numPr>
          <w:ilvl w:val="0"/>
          <w:numId w:val="21"/>
        </w:numPr>
        <w:spacing w:line="360" w:lineRule="auto"/>
        <w:rPr>
          <w:rFonts w:ascii="Arial" w:eastAsia="宋体" w:hAnsi="Arial" w:cs="Arial"/>
          <w:color w:val="000000"/>
          <w:szCs w:val="24"/>
        </w:rPr>
      </w:pPr>
      <w:r w:rsidRPr="00077C65">
        <w:rPr>
          <w:rFonts w:ascii="Arial" w:eastAsia="宋体" w:hAnsi="Arial" w:cs="Arial" w:hint="eastAsia"/>
          <w:color w:val="000000"/>
          <w:szCs w:val="24"/>
        </w:rPr>
        <w:t>个人投资者在</w:t>
      </w:r>
      <w:r w:rsidR="007B76EF">
        <w:rPr>
          <w:rFonts w:ascii="Arial" w:eastAsia="宋体" w:hAnsi="Arial" w:cs="Arial" w:hint="eastAsia"/>
          <w:color w:val="000000"/>
          <w:szCs w:val="24"/>
        </w:rPr>
        <w:t>非直销</w:t>
      </w:r>
      <w:r w:rsidRPr="00077C65">
        <w:rPr>
          <w:rFonts w:ascii="Arial" w:eastAsia="宋体" w:hAnsi="Arial" w:cs="Arial" w:hint="eastAsia"/>
          <w:color w:val="000000"/>
          <w:szCs w:val="24"/>
        </w:rPr>
        <w:t>销售机构的开户与认购程序以各销售机构的规定为准。</w:t>
      </w:r>
    </w:p>
    <w:p w14:paraId="6F8330A2" w14:textId="2F6B88D6" w:rsidR="00645569" w:rsidRPr="00077C65" w:rsidRDefault="00645569" w:rsidP="00735DF2">
      <w:pPr>
        <w:numPr>
          <w:ilvl w:val="0"/>
          <w:numId w:val="21"/>
        </w:numPr>
        <w:spacing w:line="360" w:lineRule="auto"/>
        <w:rPr>
          <w:rFonts w:ascii="Arial" w:eastAsia="宋体" w:hAnsi="Arial" w:cs="Arial"/>
          <w:color w:val="000000"/>
          <w:szCs w:val="24"/>
        </w:rPr>
      </w:pPr>
      <w:r w:rsidRPr="00077C65">
        <w:rPr>
          <w:rFonts w:ascii="Arial" w:eastAsia="宋体" w:hAnsi="Arial" w:cs="Arial" w:hint="eastAsia"/>
          <w:color w:val="000000"/>
          <w:szCs w:val="24"/>
        </w:rPr>
        <w:t>缴款方式</w:t>
      </w:r>
    </w:p>
    <w:p w14:paraId="16EDA79F" w14:textId="77777777" w:rsidR="00645569" w:rsidRPr="00DF0606" w:rsidRDefault="00645569" w:rsidP="00735DF2">
      <w:pPr>
        <w:pStyle w:val="afa"/>
        <w:autoSpaceDE w:val="0"/>
        <w:autoSpaceDN w:val="0"/>
        <w:adjustRightInd w:val="0"/>
        <w:rPr>
          <w:rFonts w:hAnsi="宋体"/>
          <w:bCs/>
          <w:szCs w:val="21"/>
        </w:rPr>
      </w:pPr>
      <w:r w:rsidRPr="00DF0606">
        <w:rPr>
          <w:rFonts w:hAnsi="宋体"/>
          <w:bCs/>
          <w:szCs w:val="21"/>
        </w:rPr>
        <w:t>1</w:t>
      </w:r>
      <w:r w:rsidRPr="00DF0606">
        <w:rPr>
          <w:rFonts w:hAnsi="宋体" w:hint="eastAsia"/>
          <w:bCs/>
          <w:szCs w:val="21"/>
        </w:rPr>
        <w:t>、个人投资者通过非直销销售机构网点认购只需准备足额的认购资金存入指定的资金结算账户，由各销售机构扣划相应款项。</w:t>
      </w:r>
    </w:p>
    <w:p w14:paraId="3644407A"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2、通过基金公司网上直销认购的个人投资者，应按照基金公司网上直销业务相关规定缴款。</w:t>
      </w:r>
    </w:p>
    <w:p w14:paraId="736A4742"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3</w:t>
      </w:r>
      <w:r w:rsidRPr="00DF0606">
        <w:rPr>
          <w:rFonts w:hAnsi="宋体"/>
          <w:bCs/>
          <w:szCs w:val="21"/>
        </w:rPr>
        <w:t>、通过直销中心</w:t>
      </w:r>
      <w:r w:rsidRPr="00DF0606">
        <w:rPr>
          <w:rFonts w:hAnsi="宋体" w:hint="eastAsia"/>
          <w:bCs/>
          <w:szCs w:val="21"/>
        </w:rPr>
        <w:t>柜台</w:t>
      </w:r>
      <w:r w:rsidRPr="00DF0606">
        <w:rPr>
          <w:rFonts w:hAnsi="宋体"/>
          <w:bCs/>
          <w:szCs w:val="21"/>
        </w:rPr>
        <w:t>认购的个人投资者，则需通过全额缴款的方式缴款，具体方式如下：</w:t>
      </w:r>
    </w:p>
    <w:p w14:paraId="63AC6564" w14:textId="4E9F4AEF" w:rsidR="002C2071" w:rsidRPr="00DF0606" w:rsidRDefault="002C2071" w:rsidP="00F50DF4">
      <w:pPr>
        <w:pStyle w:val="afa"/>
        <w:autoSpaceDE w:val="0"/>
        <w:autoSpaceDN w:val="0"/>
        <w:adjustRightInd w:val="0"/>
        <w:rPr>
          <w:rFonts w:hAnsi="宋体"/>
          <w:bCs/>
          <w:szCs w:val="21"/>
        </w:rPr>
      </w:pPr>
      <w:r w:rsidRPr="00DF0606">
        <w:rPr>
          <w:rFonts w:hAnsi="宋体"/>
          <w:bCs/>
          <w:szCs w:val="21"/>
        </w:rPr>
        <w:lastRenderedPageBreak/>
        <w:t>（1）</w:t>
      </w:r>
      <w:r w:rsidRPr="00DF0606">
        <w:rPr>
          <w:rFonts w:hAnsi="宋体" w:hint="eastAsia"/>
          <w:bCs/>
          <w:szCs w:val="21"/>
        </w:rPr>
        <w:t>通过银行转账汇款到嘉实直销专户</w:t>
      </w:r>
    </w:p>
    <w:p w14:paraId="67BA957A" w14:textId="56BAAD67" w:rsidR="002C2071" w:rsidRPr="00DF0606" w:rsidRDefault="002C2071" w:rsidP="00735DF2">
      <w:pPr>
        <w:pStyle w:val="afa"/>
        <w:autoSpaceDE w:val="0"/>
        <w:autoSpaceDN w:val="0"/>
        <w:adjustRightInd w:val="0"/>
        <w:rPr>
          <w:rFonts w:hAnsi="宋体"/>
          <w:bCs/>
          <w:szCs w:val="21"/>
        </w:rPr>
      </w:pPr>
      <w:r w:rsidRPr="00DF0606">
        <w:rPr>
          <w:rFonts w:hAnsi="宋体"/>
          <w:bCs/>
          <w:szCs w:val="21"/>
        </w:rPr>
        <w:t>个人投资者应在提出认购申请当日下午</w:t>
      </w:r>
      <w:r w:rsidRPr="00DF0606">
        <w:rPr>
          <w:rFonts w:hAnsi="宋体" w:hint="eastAsia"/>
          <w:bCs/>
          <w:szCs w:val="21"/>
        </w:rPr>
        <w:t>16:</w:t>
      </w:r>
      <w:r w:rsidRPr="00DF0606">
        <w:rPr>
          <w:rFonts w:hAnsi="宋体"/>
          <w:bCs/>
          <w:szCs w:val="21"/>
        </w:rPr>
        <w:t>30之前，将足额认购资金划至本公司在中国银行</w:t>
      </w:r>
      <w:r w:rsidRPr="00DF0606">
        <w:rPr>
          <w:rFonts w:hAnsi="宋体" w:hint="eastAsia"/>
          <w:bCs/>
          <w:szCs w:val="21"/>
        </w:rPr>
        <w:t>、中国</w:t>
      </w:r>
      <w:r w:rsidRPr="00DF0606">
        <w:rPr>
          <w:rFonts w:hAnsi="宋体"/>
          <w:bCs/>
          <w:szCs w:val="21"/>
        </w:rPr>
        <w:t>工商银行</w:t>
      </w:r>
      <w:r w:rsidR="00BB721C" w:rsidRPr="00DF0606">
        <w:rPr>
          <w:rFonts w:hAnsi="宋体" w:hint="eastAsia"/>
          <w:bCs/>
          <w:szCs w:val="21"/>
        </w:rPr>
        <w:t>、</w:t>
      </w:r>
      <w:r w:rsidRPr="00DF0606">
        <w:rPr>
          <w:rFonts w:hAnsi="宋体"/>
          <w:bCs/>
          <w:szCs w:val="21"/>
        </w:rPr>
        <w:t>兴业</w:t>
      </w:r>
      <w:proofErr w:type="gramStart"/>
      <w:r w:rsidRPr="00DF0606">
        <w:rPr>
          <w:rFonts w:hAnsi="宋体"/>
          <w:bCs/>
          <w:szCs w:val="21"/>
        </w:rPr>
        <w:t>银行</w:t>
      </w:r>
      <w:r w:rsidR="00BB721C" w:rsidRPr="00DF0606">
        <w:rPr>
          <w:rFonts w:hAnsi="宋体"/>
          <w:bCs/>
          <w:szCs w:val="21"/>
        </w:rPr>
        <w:t>或浦发</w:t>
      </w:r>
      <w:proofErr w:type="gramEnd"/>
      <w:r w:rsidR="00BB721C" w:rsidRPr="00DF0606">
        <w:rPr>
          <w:rFonts w:hAnsi="宋体"/>
          <w:bCs/>
          <w:szCs w:val="21"/>
        </w:rPr>
        <w:t>银行</w:t>
      </w:r>
      <w:r w:rsidRPr="00DF0606">
        <w:rPr>
          <w:rFonts w:hAnsi="宋体"/>
          <w:bCs/>
          <w:szCs w:val="21"/>
        </w:rPr>
        <w:t>的直销专户</w:t>
      </w:r>
      <w:r w:rsidRPr="00DF0606">
        <w:rPr>
          <w:rFonts w:hAnsi="宋体" w:hint="eastAsia"/>
          <w:bCs/>
          <w:szCs w:val="21"/>
        </w:rPr>
        <w:t>，该划款账户须为投资者本人账户</w:t>
      </w:r>
      <w:r w:rsidRPr="00DF0606">
        <w:rPr>
          <w:rFonts w:hAnsi="宋体"/>
          <w:bCs/>
          <w:szCs w:val="21"/>
        </w:rPr>
        <w:t>。</w:t>
      </w:r>
    </w:p>
    <w:p w14:paraId="7C05559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户名：嘉</w:t>
      </w:r>
      <w:proofErr w:type="gramStart"/>
      <w:r w:rsidRPr="00DF0606">
        <w:rPr>
          <w:rFonts w:hAnsi="宋体"/>
          <w:bCs/>
          <w:szCs w:val="21"/>
        </w:rPr>
        <w:t>实基金</w:t>
      </w:r>
      <w:proofErr w:type="gramEnd"/>
      <w:r w:rsidRPr="00DF0606">
        <w:rPr>
          <w:rFonts w:hAnsi="宋体"/>
          <w:bCs/>
          <w:szCs w:val="21"/>
        </w:rPr>
        <w:t>管理有限公司</w:t>
      </w:r>
    </w:p>
    <w:p w14:paraId="73B16DC0" w14:textId="20953C24" w:rsidR="002C2071" w:rsidRPr="00DF0606" w:rsidRDefault="002C2071" w:rsidP="00735DF2">
      <w:pPr>
        <w:pStyle w:val="afa"/>
        <w:autoSpaceDE w:val="0"/>
        <w:autoSpaceDN w:val="0"/>
        <w:adjustRightInd w:val="0"/>
        <w:rPr>
          <w:rFonts w:hAnsi="宋体"/>
          <w:bCs/>
          <w:szCs w:val="21"/>
        </w:rPr>
      </w:pPr>
      <w:r w:rsidRPr="00DF0606">
        <w:rPr>
          <w:rFonts w:hAnsi="宋体"/>
          <w:bCs/>
          <w:szCs w:val="21"/>
        </w:rPr>
        <w:t>开户银行：中国银行总行营业部</w:t>
      </w:r>
    </w:p>
    <w:p w14:paraId="78CC4E2A"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账号：778350006680</w:t>
      </w:r>
    </w:p>
    <w:p w14:paraId="50DFA55B"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户名：嘉</w:t>
      </w:r>
      <w:proofErr w:type="gramStart"/>
      <w:r w:rsidRPr="00DF0606">
        <w:rPr>
          <w:rFonts w:hAnsi="宋体"/>
          <w:bCs/>
          <w:szCs w:val="21"/>
        </w:rPr>
        <w:t>实基金</w:t>
      </w:r>
      <w:proofErr w:type="gramEnd"/>
      <w:r w:rsidRPr="00DF0606">
        <w:rPr>
          <w:rFonts w:hAnsi="宋体"/>
          <w:bCs/>
          <w:szCs w:val="21"/>
        </w:rPr>
        <w:t>管理有限公司</w:t>
      </w:r>
    </w:p>
    <w:p w14:paraId="2ED776E4"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开户银行：中国工商银行北京市东城支行营业室</w:t>
      </w:r>
    </w:p>
    <w:p w14:paraId="1AF8D2B6"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账号：0200080729027303686</w:t>
      </w:r>
    </w:p>
    <w:p w14:paraId="56B84757"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7695A96C"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开户银行：中国工商银行北京市海淀支行营业室</w:t>
      </w:r>
    </w:p>
    <w:p w14:paraId="669185C0"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账号：0200251019200093462</w:t>
      </w:r>
    </w:p>
    <w:p w14:paraId="77C4F7C7"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5A62961C"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开户银行：兴业银行北京分行营业部</w:t>
      </w:r>
    </w:p>
    <w:p w14:paraId="1325A417"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账号：326660100100558565</w:t>
      </w:r>
    </w:p>
    <w:p w14:paraId="2614B9C2" w14:textId="77777777" w:rsidR="00BB721C" w:rsidRPr="00DF0606" w:rsidRDefault="00BB721C" w:rsidP="00735DF2">
      <w:pPr>
        <w:pStyle w:val="afa"/>
        <w:autoSpaceDE w:val="0"/>
        <w:autoSpaceDN w:val="0"/>
        <w:adjustRightInd w:val="0"/>
        <w:rPr>
          <w:rFonts w:hAnsi="宋体"/>
          <w:bCs/>
          <w:szCs w:val="21"/>
        </w:rPr>
      </w:pPr>
      <w:r w:rsidRPr="00DF0606">
        <w:rPr>
          <w:rFonts w:hAnsi="宋体" w:hint="eastAsia"/>
          <w:bCs/>
          <w:szCs w:val="21"/>
        </w:rPr>
        <w:t>户名：嘉</w:t>
      </w:r>
      <w:proofErr w:type="gramStart"/>
      <w:r w:rsidRPr="00DF0606">
        <w:rPr>
          <w:rFonts w:hAnsi="宋体" w:hint="eastAsia"/>
          <w:bCs/>
          <w:szCs w:val="21"/>
        </w:rPr>
        <w:t>实基金</w:t>
      </w:r>
      <w:proofErr w:type="gramEnd"/>
      <w:r w:rsidRPr="00DF0606">
        <w:rPr>
          <w:rFonts w:hAnsi="宋体" w:hint="eastAsia"/>
          <w:bCs/>
          <w:szCs w:val="21"/>
        </w:rPr>
        <w:t>管理有限公司</w:t>
      </w:r>
    </w:p>
    <w:p w14:paraId="0427122F" w14:textId="77777777" w:rsidR="00BB721C" w:rsidRPr="00DF0606" w:rsidRDefault="00BB721C" w:rsidP="00735DF2">
      <w:pPr>
        <w:pStyle w:val="afa"/>
        <w:autoSpaceDE w:val="0"/>
        <w:autoSpaceDN w:val="0"/>
        <w:adjustRightInd w:val="0"/>
        <w:rPr>
          <w:rFonts w:hAnsi="宋体"/>
          <w:bCs/>
          <w:szCs w:val="21"/>
        </w:rPr>
      </w:pPr>
      <w:r w:rsidRPr="00DF0606">
        <w:rPr>
          <w:rFonts w:hAnsi="宋体" w:hint="eastAsia"/>
          <w:bCs/>
          <w:szCs w:val="21"/>
        </w:rPr>
        <w:t>开户</w:t>
      </w:r>
      <w:r w:rsidR="00451642" w:rsidRPr="00DF0606">
        <w:rPr>
          <w:rFonts w:hAnsi="宋体" w:hint="eastAsia"/>
          <w:bCs/>
          <w:szCs w:val="21"/>
        </w:rPr>
        <w:t>银</w:t>
      </w:r>
      <w:r w:rsidRPr="00DF0606">
        <w:rPr>
          <w:rFonts w:hAnsi="宋体" w:hint="eastAsia"/>
          <w:bCs/>
          <w:szCs w:val="21"/>
        </w:rPr>
        <w:t>行：浦发银行北京分行建国路支行</w:t>
      </w:r>
    </w:p>
    <w:p w14:paraId="69F14C38" w14:textId="77777777" w:rsidR="00BB721C" w:rsidRPr="00DF0606" w:rsidRDefault="00BB721C" w:rsidP="00735DF2">
      <w:pPr>
        <w:pStyle w:val="afa"/>
        <w:autoSpaceDE w:val="0"/>
        <w:autoSpaceDN w:val="0"/>
        <w:adjustRightInd w:val="0"/>
        <w:rPr>
          <w:rFonts w:hAnsi="宋体"/>
          <w:bCs/>
          <w:szCs w:val="21"/>
        </w:rPr>
      </w:pPr>
      <w:r w:rsidRPr="00DF0606">
        <w:rPr>
          <w:rFonts w:hAnsi="宋体" w:hint="eastAsia"/>
          <w:bCs/>
          <w:szCs w:val="21"/>
        </w:rPr>
        <w:t>账号：91090078801500002209</w:t>
      </w:r>
    </w:p>
    <w:p w14:paraId="6905F48E"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投资者若未按上述办法划付认购款项，造成认购无效的，嘉</w:t>
      </w:r>
      <w:proofErr w:type="gramStart"/>
      <w:r w:rsidRPr="00DF0606">
        <w:rPr>
          <w:rFonts w:hAnsi="宋体"/>
          <w:bCs/>
          <w:szCs w:val="21"/>
        </w:rPr>
        <w:t>实基金</w:t>
      </w:r>
      <w:proofErr w:type="gramEnd"/>
      <w:r w:rsidRPr="00DF0606">
        <w:rPr>
          <w:rFonts w:hAnsi="宋体"/>
          <w:bCs/>
          <w:szCs w:val="21"/>
        </w:rPr>
        <w:t>管理有限公司及直销专户的开户银行不承担任何责任。</w:t>
      </w:r>
    </w:p>
    <w:p w14:paraId="2483E13A" w14:textId="7E6B77F1" w:rsidR="002C2071" w:rsidRPr="00DF0606" w:rsidRDefault="002C2071" w:rsidP="00735DF2">
      <w:pPr>
        <w:pStyle w:val="afa"/>
        <w:autoSpaceDE w:val="0"/>
        <w:autoSpaceDN w:val="0"/>
        <w:adjustRightInd w:val="0"/>
        <w:rPr>
          <w:rFonts w:hAnsi="宋体"/>
          <w:bCs/>
          <w:szCs w:val="21"/>
        </w:rPr>
      </w:pPr>
      <w:r w:rsidRPr="00DF0606">
        <w:rPr>
          <w:rFonts w:hAnsi="宋体"/>
          <w:bCs/>
          <w:szCs w:val="21"/>
        </w:rPr>
        <w:t>（</w:t>
      </w:r>
      <w:r w:rsidR="00F50DF4">
        <w:rPr>
          <w:rFonts w:hAnsi="宋体"/>
          <w:bCs/>
          <w:szCs w:val="21"/>
        </w:rPr>
        <w:t>2</w:t>
      </w:r>
      <w:r w:rsidRPr="00DF0606">
        <w:rPr>
          <w:rFonts w:hAnsi="宋体"/>
          <w:bCs/>
          <w:szCs w:val="21"/>
        </w:rPr>
        <w:t>）投资者在</w:t>
      </w:r>
      <w:r w:rsidR="00433300" w:rsidRPr="00DF0606">
        <w:rPr>
          <w:rFonts w:hAnsi="宋体" w:hint="eastAsia"/>
          <w:bCs/>
          <w:szCs w:val="21"/>
        </w:rPr>
        <w:t>填写银行</w:t>
      </w:r>
      <w:r w:rsidRPr="00DF0606">
        <w:rPr>
          <w:rFonts w:hAnsi="宋体"/>
          <w:bCs/>
          <w:szCs w:val="21"/>
        </w:rPr>
        <w:t>划款凭证时，请写明用途。</w:t>
      </w:r>
    </w:p>
    <w:p w14:paraId="72642849" w14:textId="35F6D575" w:rsidR="002C2071" w:rsidRPr="00DF0606" w:rsidRDefault="002C2071" w:rsidP="00735DF2">
      <w:pPr>
        <w:pStyle w:val="afa"/>
        <w:autoSpaceDE w:val="0"/>
        <w:autoSpaceDN w:val="0"/>
        <w:adjustRightInd w:val="0"/>
        <w:rPr>
          <w:rFonts w:hAnsi="宋体"/>
          <w:bCs/>
          <w:szCs w:val="21"/>
        </w:rPr>
      </w:pPr>
      <w:r w:rsidRPr="00DF0606">
        <w:rPr>
          <w:rFonts w:hAnsi="宋体"/>
          <w:bCs/>
          <w:szCs w:val="21"/>
        </w:rPr>
        <w:t>（</w:t>
      </w:r>
      <w:r w:rsidR="00F50DF4">
        <w:rPr>
          <w:rFonts w:hAnsi="宋体"/>
          <w:bCs/>
          <w:szCs w:val="21"/>
        </w:rPr>
        <w:t>3</w:t>
      </w:r>
      <w:r w:rsidRPr="00DF0606">
        <w:rPr>
          <w:rFonts w:hAnsi="宋体"/>
          <w:bCs/>
          <w:szCs w:val="21"/>
        </w:rPr>
        <w:t>）</w:t>
      </w:r>
      <w:r w:rsidRPr="00DF0606">
        <w:rPr>
          <w:rFonts w:hAnsi="宋体" w:hint="eastAsia"/>
          <w:bCs/>
          <w:szCs w:val="21"/>
        </w:rPr>
        <w:t>投资者的认购款项于申请当日的16:30前到</w:t>
      </w:r>
      <w:r w:rsidR="00805AE3">
        <w:rPr>
          <w:rFonts w:hAnsi="宋体" w:hint="eastAsia"/>
          <w:bCs/>
          <w:szCs w:val="21"/>
        </w:rPr>
        <w:t>账</w:t>
      </w:r>
      <w:r w:rsidRPr="00DF0606">
        <w:rPr>
          <w:rFonts w:hAnsi="宋体" w:hint="eastAsia"/>
          <w:bCs/>
          <w:szCs w:val="21"/>
        </w:rPr>
        <w:t>，该申请方为有效申请；申请之日16:30资金未到账者，如果投资者选择延期，且认购资金可于下两个工作日（该工作日仍处于募集期内）内到账，直销中心将把认购申请转为资金实际到账的工作日接受的申请；如果投资者不选择延期、或认购款项在募集期内未到账，该申请将被视为无效申请。</w:t>
      </w:r>
    </w:p>
    <w:p w14:paraId="076A7DE5" w14:textId="4F713516" w:rsidR="002C2071" w:rsidRPr="00DF0606" w:rsidRDefault="002C2071" w:rsidP="00735DF2">
      <w:pPr>
        <w:pStyle w:val="afa"/>
        <w:autoSpaceDE w:val="0"/>
        <w:autoSpaceDN w:val="0"/>
        <w:adjustRightInd w:val="0"/>
        <w:rPr>
          <w:rFonts w:hAnsi="宋体"/>
          <w:bCs/>
          <w:szCs w:val="21"/>
        </w:rPr>
      </w:pPr>
      <w:r w:rsidRPr="00DF0606">
        <w:rPr>
          <w:rFonts w:hAnsi="宋体"/>
          <w:bCs/>
          <w:szCs w:val="21"/>
        </w:rPr>
        <w:t>（</w:t>
      </w:r>
      <w:r w:rsidR="00F50DF4">
        <w:rPr>
          <w:rFonts w:hAnsi="宋体"/>
          <w:bCs/>
          <w:szCs w:val="21"/>
        </w:rPr>
        <w:t>4</w:t>
      </w:r>
      <w:r w:rsidRPr="00DF0606">
        <w:rPr>
          <w:rFonts w:hAnsi="宋体"/>
          <w:bCs/>
          <w:szCs w:val="21"/>
        </w:rPr>
        <w:t>）至募集期结束，以下情况将被视为无效认购，款项将退往投资者指定的资金结算账户：</w:t>
      </w:r>
    </w:p>
    <w:p w14:paraId="1B6C79F5"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①</w:t>
      </w:r>
      <w:r w:rsidRPr="00DF0606">
        <w:rPr>
          <w:rFonts w:hAnsi="宋体"/>
          <w:bCs/>
          <w:szCs w:val="21"/>
        </w:rPr>
        <w:t>投资者划来资金，但未办理开户手续或开户不成功的；</w:t>
      </w:r>
    </w:p>
    <w:p w14:paraId="2B8F7596"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②</w:t>
      </w:r>
      <w:r w:rsidRPr="00DF0606">
        <w:rPr>
          <w:rFonts w:hAnsi="宋体"/>
          <w:bCs/>
          <w:szCs w:val="21"/>
        </w:rPr>
        <w:t>投资者划来资金，但未办理认购申请或认购申请未被确认的；</w:t>
      </w:r>
    </w:p>
    <w:p w14:paraId="399EBD34"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t>③投资者划来资金，但划款账户与投资者基金账户户名不一致的；</w:t>
      </w:r>
    </w:p>
    <w:p w14:paraId="19CD5932" w14:textId="77777777" w:rsidR="002C2071" w:rsidRPr="00DF0606" w:rsidRDefault="002C2071" w:rsidP="00735DF2">
      <w:pPr>
        <w:pStyle w:val="afa"/>
        <w:autoSpaceDE w:val="0"/>
        <w:autoSpaceDN w:val="0"/>
        <w:adjustRightInd w:val="0"/>
        <w:rPr>
          <w:rFonts w:hAnsi="宋体"/>
          <w:bCs/>
          <w:szCs w:val="21"/>
        </w:rPr>
      </w:pPr>
      <w:r w:rsidRPr="00DF0606">
        <w:rPr>
          <w:rFonts w:hAnsi="宋体" w:hint="eastAsia"/>
          <w:bCs/>
          <w:szCs w:val="21"/>
        </w:rPr>
        <w:lastRenderedPageBreak/>
        <w:t>④</w:t>
      </w:r>
      <w:r w:rsidRPr="00DF0606">
        <w:rPr>
          <w:rFonts w:hAnsi="宋体"/>
          <w:bCs/>
          <w:szCs w:val="21"/>
        </w:rPr>
        <w:t>投资者划来的认购资金少于其申请的认购金额的；</w:t>
      </w:r>
    </w:p>
    <w:p w14:paraId="39196BA5" w14:textId="2B757457" w:rsidR="002373DA" w:rsidRDefault="002C2071" w:rsidP="00ED4DA4">
      <w:pPr>
        <w:pStyle w:val="afa"/>
        <w:autoSpaceDE w:val="0"/>
        <w:autoSpaceDN w:val="0"/>
        <w:adjustRightInd w:val="0"/>
        <w:rPr>
          <w:rFonts w:hAnsi="宋体"/>
          <w:bCs/>
          <w:szCs w:val="21"/>
        </w:rPr>
      </w:pPr>
      <w:r w:rsidRPr="00DF0606">
        <w:rPr>
          <w:rFonts w:hAnsi="宋体" w:hint="eastAsia"/>
          <w:bCs/>
          <w:szCs w:val="21"/>
        </w:rPr>
        <w:t>⑤</w:t>
      </w:r>
      <w:r w:rsidRPr="00DF0606">
        <w:rPr>
          <w:rFonts w:hAnsi="宋体"/>
          <w:bCs/>
          <w:szCs w:val="21"/>
        </w:rPr>
        <w:t>其它导致认购无效的情况</w:t>
      </w:r>
      <w:r w:rsidRPr="00DF0606">
        <w:rPr>
          <w:rFonts w:hAnsi="宋体" w:hint="eastAsia"/>
          <w:bCs/>
          <w:szCs w:val="21"/>
        </w:rPr>
        <w:t>。</w:t>
      </w:r>
      <w:r w:rsidR="002373DA">
        <w:rPr>
          <w:rFonts w:hAnsi="宋体"/>
          <w:bCs/>
          <w:szCs w:val="21"/>
        </w:rPr>
        <w:br w:type="page"/>
      </w:r>
    </w:p>
    <w:p w14:paraId="09A6C76E" w14:textId="15E624AB" w:rsidR="002C2071" w:rsidRPr="00AB18DE" w:rsidRDefault="002C2071" w:rsidP="00AB18DE">
      <w:pPr>
        <w:spacing w:line="360" w:lineRule="auto"/>
        <w:ind w:leftChars="-8" w:left="-17"/>
        <w:outlineLvl w:val="0"/>
        <w:rPr>
          <w:rFonts w:ascii="Arial" w:eastAsia="宋体" w:hAnsi="Arial" w:cs="Arial"/>
          <w:b/>
          <w:color w:val="000000"/>
          <w:kern w:val="44"/>
          <w:szCs w:val="20"/>
        </w:rPr>
      </w:pPr>
      <w:r w:rsidRPr="00AB18DE">
        <w:rPr>
          <w:rFonts w:ascii="Arial" w:eastAsia="宋体" w:hAnsi="Arial" w:cs="Arial" w:hint="eastAsia"/>
          <w:b/>
          <w:color w:val="000000"/>
          <w:kern w:val="44"/>
          <w:szCs w:val="20"/>
        </w:rPr>
        <w:lastRenderedPageBreak/>
        <w:t>五、清算与交割</w:t>
      </w:r>
    </w:p>
    <w:p w14:paraId="5E3D7890" w14:textId="27F4AABE" w:rsidR="002C2071" w:rsidRPr="00DF0606" w:rsidRDefault="002C2071" w:rsidP="00735DF2">
      <w:pPr>
        <w:pStyle w:val="afa"/>
        <w:autoSpaceDE w:val="0"/>
        <w:autoSpaceDN w:val="0"/>
        <w:adjustRightInd w:val="0"/>
        <w:rPr>
          <w:rFonts w:hAnsi="宋体"/>
          <w:bCs/>
          <w:szCs w:val="21"/>
        </w:rPr>
      </w:pPr>
      <w:r w:rsidRPr="00DF0606">
        <w:rPr>
          <w:rFonts w:hAnsi="宋体"/>
          <w:bCs/>
          <w:szCs w:val="21"/>
        </w:rPr>
        <w:t>1、</w:t>
      </w:r>
      <w:r w:rsidR="007603E3">
        <w:rPr>
          <w:rFonts w:hAnsi="宋体" w:hint="eastAsia"/>
          <w:bCs/>
          <w:szCs w:val="21"/>
        </w:rPr>
        <w:t>嘉实</w:t>
      </w:r>
      <w:proofErr w:type="gramStart"/>
      <w:r w:rsidR="007330D6">
        <w:rPr>
          <w:rFonts w:hAnsi="宋体" w:hint="eastAsia"/>
          <w:bCs/>
          <w:szCs w:val="21"/>
        </w:rPr>
        <w:t>中证沪港</w:t>
      </w:r>
      <w:proofErr w:type="gramEnd"/>
      <w:r w:rsidR="007330D6">
        <w:rPr>
          <w:rFonts w:hAnsi="宋体" w:hint="eastAsia"/>
          <w:bCs/>
          <w:szCs w:val="21"/>
        </w:rPr>
        <w:t>深</w:t>
      </w:r>
      <w:proofErr w:type="gramStart"/>
      <w:r w:rsidR="007330D6">
        <w:rPr>
          <w:rFonts w:hAnsi="宋体" w:hint="eastAsia"/>
          <w:bCs/>
          <w:szCs w:val="21"/>
        </w:rPr>
        <w:t>云计算</w:t>
      </w:r>
      <w:proofErr w:type="gramEnd"/>
      <w:r w:rsidR="007330D6">
        <w:rPr>
          <w:rFonts w:hAnsi="宋体" w:hint="eastAsia"/>
          <w:bCs/>
          <w:szCs w:val="21"/>
        </w:rPr>
        <w:t>产业</w:t>
      </w:r>
      <w:r w:rsidR="007603E3">
        <w:rPr>
          <w:rFonts w:hAnsi="宋体" w:hint="eastAsia"/>
          <w:bCs/>
          <w:szCs w:val="21"/>
        </w:rPr>
        <w:t>交易型开放式指数证券投资基金联接基金</w:t>
      </w:r>
      <w:r w:rsidRPr="00DF0606">
        <w:rPr>
          <w:rFonts w:hAnsi="宋体"/>
          <w:bCs/>
          <w:szCs w:val="21"/>
        </w:rPr>
        <w:t>验资日以前，全部认购资金将被冻结在基金募集专户中。认购资金募集期间的资金利息转为投资者基金份额。</w:t>
      </w:r>
    </w:p>
    <w:p w14:paraId="77470F9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2、本基金注册登记机构（</w:t>
      </w:r>
      <w:r w:rsidR="00745098" w:rsidRPr="00DF0606">
        <w:rPr>
          <w:rFonts w:hAnsi="宋体"/>
          <w:bCs/>
          <w:szCs w:val="21"/>
        </w:rPr>
        <w:t>本公司</w:t>
      </w:r>
      <w:r w:rsidRPr="00DF0606">
        <w:rPr>
          <w:rFonts w:hAnsi="宋体"/>
          <w:bCs/>
          <w:szCs w:val="21"/>
        </w:rPr>
        <w:t>）在募集结束后对基金权益进行过户登记。</w:t>
      </w:r>
    </w:p>
    <w:p w14:paraId="7C2E078B" w14:textId="07766678" w:rsidR="002C2071" w:rsidRDefault="002C2071" w:rsidP="00735DF2">
      <w:pPr>
        <w:pStyle w:val="afa"/>
        <w:autoSpaceDE w:val="0"/>
        <w:autoSpaceDN w:val="0"/>
        <w:adjustRightInd w:val="0"/>
        <w:rPr>
          <w:rFonts w:ascii="Arial" w:hAnsi="Arial" w:cs="Arial"/>
          <w:color w:val="000000"/>
          <w:szCs w:val="24"/>
        </w:rPr>
      </w:pPr>
      <w:r w:rsidRPr="00DF0606">
        <w:rPr>
          <w:rFonts w:hAnsi="宋体"/>
          <w:bCs/>
          <w:szCs w:val="21"/>
        </w:rPr>
        <w:t>3、投资者通过</w:t>
      </w:r>
      <w:r w:rsidR="003145F3" w:rsidRPr="00DF0606">
        <w:rPr>
          <w:rFonts w:hAnsi="宋体" w:hint="eastAsia"/>
          <w:bCs/>
          <w:szCs w:val="21"/>
        </w:rPr>
        <w:t>非直销销售</w:t>
      </w:r>
      <w:r w:rsidRPr="00DF0606">
        <w:rPr>
          <w:rFonts w:hAnsi="宋体"/>
          <w:bCs/>
          <w:szCs w:val="21"/>
        </w:rPr>
        <w:t>机构进行认购时产生的无效认购资金，将于认购申请被确认无效之日起三个工作日内向投资者的指定银行</w:t>
      </w:r>
      <w:r w:rsidR="00805AE3">
        <w:rPr>
          <w:rFonts w:hAnsi="宋体"/>
          <w:bCs/>
          <w:szCs w:val="21"/>
        </w:rPr>
        <w:t>账户</w:t>
      </w:r>
      <w:r w:rsidRPr="00DF0606">
        <w:rPr>
          <w:rFonts w:hAnsi="宋体"/>
          <w:bCs/>
          <w:szCs w:val="21"/>
        </w:rPr>
        <w:t>或指定券商资金</w:t>
      </w:r>
      <w:r w:rsidR="00805AE3">
        <w:rPr>
          <w:rFonts w:hAnsi="宋体"/>
          <w:bCs/>
          <w:szCs w:val="21"/>
        </w:rPr>
        <w:t>账户</w:t>
      </w:r>
      <w:r w:rsidRPr="00DF0606">
        <w:rPr>
          <w:rFonts w:hAnsi="宋体"/>
          <w:bCs/>
          <w:szCs w:val="21"/>
        </w:rPr>
        <w:t>划出。通过直销机构进行认购时产生的无效认购资金在认购结束后三个工作日内向投资者的指定银行</w:t>
      </w:r>
      <w:r w:rsidR="00805AE3">
        <w:rPr>
          <w:rFonts w:hAnsi="宋体"/>
          <w:bCs/>
          <w:szCs w:val="21"/>
        </w:rPr>
        <w:t>账户</w:t>
      </w:r>
      <w:r w:rsidRPr="00DF0606">
        <w:rPr>
          <w:rFonts w:hAnsi="宋体"/>
          <w:bCs/>
          <w:szCs w:val="21"/>
        </w:rPr>
        <w:t>划出</w:t>
      </w:r>
      <w:r w:rsidRPr="005E042E">
        <w:rPr>
          <w:rFonts w:ascii="Arial" w:hAnsi="Arial" w:cs="Arial"/>
          <w:color w:val="000000"/>
          <w:szCs w:val="24"/>
        </w:rPr>
        <w:t>。</w:t>
      </w:r>
    </w:p>
    <w:p w14:paraId="19F98A8D" w14:textId="5501C317" w:rsidR="002373DA" w:rsidRDefault="002373DA" w:rsidP="00735DF2">
      <w:pPr>
        <w:pStyle w:val="afa"/>
        <w:autoSpaceDE w:val="0"/>
        <w:autoSpaceDN w:val="0"/>
        <w:adjustRightInd w:val="0"/>
        <w:rPr>
          <w:rFonts w:ascii="Arial" w:hAnsi="Arial" w:cs="Arial"/>
          <w:color w:val="000000"/>
          <w:szCs w:val="24"/>
        </w:rPr>
      </w:pPr>
    </w:p>
    <w:p w14:paraId="73EDE8B4" w14:textId="77777777" w:rsidR="002373DA" w:rsidRDefault="002373DA">
      <w:pPr>
        <w:widowControl/>
        <w:jc w:val="left"/>
        <w:rPr>
          <w:rFonts w:ascii="Arial" w:eastAsia="宋体" w:hAnsi="Arial" w:cs="Arial"/>
          <w:b/>
          <w:color w:val="000000"/>
          <w:kern w:val="44"/>
          <w:szCs w:val="20"/>
        </w:rPr>
      </w:pPr>
      <w:r>
        <w:rPr>
          <w:rFonts w:ascii="Arial" w:eastAsia="宋体" w:hAnsi="Arial" w:cs="Arial"/>
          <w:b/>
          <w:color w:val="000000"/>
          <w:kern w:val="44"/>
          <w:szCs w:val="20"/>
        </w:rPr>
        <w:br w:type="page"/>
      </w:r>
    </w:p>
    <w:p w14:paraId="2D134BFD" w14:textId="37813C2A" w:rsidR="002C2071" w:rsidRPr="006B23A1" w:rsidRDefault="002C2071" w:rsidP="00735DF2">
      <w:pPr>
        <w:spacing w:line="360" w:lineRule="auto"/>
        <w:ind w:left="-2" w:hanging="2"/>
        <w:outlineLvl w:val="0"/>
        <w:rPr>
          <w:rFonts w:ascii="Arial" w:eastAsia="宋体" w:hAnsi="Arial" w:cs="Arial"/>
          <w:b/>
          <w:color w:val="000000"/>
          <w:kern w:val="44"/>
          <w:szCs w:val="20"/>
        </w:rPr>
      </w:pPr>
      <w:r w:rsidRPr="006B23A1">
        <w:rPr>
          <w:rFonts w:ascii="Arial" w:eastAsia="宋体" w:hAnsi="Arial" w:cs="Arial" w:hint="eastAsia"/>
          <w:b/>
          <w:color w:val="000000"/>
          <w:kern w:val="44"/>
          <w:szCs w:val="20"/>
        </w:rPr>
        <w:lastRenderedPageBreak/>
        <w:t>六、基金资产的验资与基金合同生效</w:t>
      </w:r>
    </w:p>
    <w:p w14:paraId="5856E5E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1、基金募集期限届满，募集的基金份额总额符合</w:t>
      </w:r>
      <w:r w:rsidRPr="00DF0606">
        <w:rPr>
          <w:rFonts w:hAnsi="宋体" w:hint="eastAsia"/>
          <w:bCs/>
          <w:szCs w:val="21"/>
        </w:rPr>
        <w:t>法律法规规定的基金合同生效条件的，基金</w:t>
      </w:r>
      <w:r w:rsidRPr="00DF0606">
        <w:rPr>
          <w:rFonts w:hAnsi="宋体"/>
          <w:bCs/>
          <w:szCs w:val="21"/>
        </w:rPr>
        <w:t>管理人应当按照规定办理验资和基金备案手续。</w:t>
      </w:r>
    </w:p>
    <w:p w14:paraId="18BEA33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w:t>
      </w:r>
      <w:r w:rsidR="00294B9B" w:rsidRPr="00DF0606">
        <w:rPr>
          <w:rFonts w:hAnsi="宋体"/>
          <w:bCs/>
          <w:szCs w:val="21"/>
        </w:rPr>
        <w:t>、</w:t>
      </w:r>
      <w:r w:rsidR="006B48D8" w:rsidRPr="00DF0606">
        <w:rPr>
          <w:rFonts w:hAnsi="宋体"/>
          <w:bCs/>
          <w:szCs w:val="21"/>
        </w:rPr>
        <w:t>基金管理人应当委托符合《中华人民共和国证券法》规定的会计师事务所对认购资金进行验资并出具验资报告，基金注册登记人出具认购户数证明。</w:t>
      </w:r>
    </w:p>
    <w:p w14:paraId="648835B7"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3、基金管理人应当将验资报告及本基金备案材料提交中国证监会，中国证监会将于收到前述材料后予以书面确认。自中国证监会书面确认之日起，基金合同生效。基金管理人将于收到中国证监会确认文件的次日发布基金合同生效公告。</w:t>
      </w:r>
    </w:p>
    <w:p w14:paraId="5881AB49"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4、基金募集期限届满，不能满足法律法规规定的基金合同生效条件的，基金管理人应当承担下列责任：</w:t>
      </w:r>
    </w:p>
    <w:p w14:paraId="0194E863"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（1）以其固有财产承担因募集行为而产生的债务和费用；</w:t>
      </w:r>
    </w:p>
    <w:p w14:paraId="48A3E1C6" w14:textId="77777777" w:rsidR="002C2071" w:rsidRPr="00DF0606" w:rsidRDefault="002C2071" w:rsidP="00735DF2">
      <w:pPr>
        <w:pStyle w:val="afa"/>
        <w:autoSpaceDE w:val="0"/>
        <w:autoSpaceDN w:val="0"/>
        <w:adjustRightInd w:val="0"/>
        <w:rPr>
          <w:rFonts w:hAnsi="宋体"/>
          <w:bCs/>
          <w:szCs w:val="21"/>
        </w:rPr>
      </w:pPr>
      <w:r w:rsidRPr="00DF0606">
        <w:rPr>
          <w:rFonts w:hAnsi="宋体"/>
          <w:bCs/>
          <w:szCs w:val="21"/>
        </w:rPr>
        <w:t>（2）</w:t>
      </w:r>
      <w:r w:rsidR="005A790F" w:rsidRPr="00DF0606">
        <w:rPr>
          <w:rFonts w:hAnsi="宋体" w:hint="eastAsia"/>
          <w:bCs/>
          <w:szCs w:val="21"/>
        </w:rPr>
        <w:t>在基金募集期限届满后30日内返还投资者已缴纳的款项，并加计银行同期活期存款利息。</w:t>
      </w:r>
    </w:p>
    <w:p w14:paraId="52195188" w14:textId="77777777" w:rsidR="005A34AF" w:rsidRPr="00DF0606" w:rsidRDefault="005A34AF" w:rsidP="00735DF2">
      <w:pPr>
        <w:pStyle w:val="afa"/>
        <w:autoSpaceDE w:val="0"/>
        <w:autoSpaceDN w:val="0"/>
        <w:adjustRightInd w:val="0"/>
        <w:rPr>
          <w:rFonts w:hAnsi="宋体"/>
          <w:bCs/>
          <w:szCs w:val="21"/>
        </w:rPr>
      </w:pPr>
    </w:p>
    <w:p w14:paraId="3059A33A" w14:textId="77777777" w:rsidR="005A34AF" w:rsidRPr="005E042E" w:rsidRDefault="005A34AF" w:rsidP="00735DF2">
      <w:pPr>
        <w:widowControl/>
        <w:spacing w:line="360" w:lineRule="auto"/>
        <w:jc w:val="left"/>
        <w:rPr>
          <w:rFonts w:ascii="Arial" w:eastAsia="宋体" w:hAnsi="Arial" w:cs="Arial"/>
          <w:color w:val="000000"/>
          <w:szCs w:val="24"/>
        </w:rPr>
      </w:pPr>
      <w:r w:rsidRPr="005E042E">
        <w:rPr>
          <w:rFonts w:ascii="Arial" w:eastAsia="宋体" w:hAnsi="Arial" w:cs="Arial"/>
          <w:color w:val="000000"/>
          <w:szCs w:val="24"/>
        </w:rPr>
        <w:br w:type="page"/>
      </w:r>
    </w:p>
    <w:p w14:paraId="79D7B338" w14:textId="77777777" w:rsidR="005A34AF" w:rsidRPr="006B23A1" w:rsidRDefault="005A34AF" w:rsidP="00735DF2">
      <w:pPr>
        <w:spacing w:line="360" w:lineRule="auto"/>
        <w:ind w:left="-2" w:hanging="2"/>
        <w:outlineLvl w:val="0"/>
        <w:rPr>
          <w:rFonts w:ascii="Arial" w:eastAsia="宋体" w:hAnsi="Arial" w:cs="Arial"/>
          <w:b/>
          <w:color w:val="000000"/>
          <w:kern w:val="44"/>
          <w:szCs w:val="20"/>
        </w:rPr>
      </w:pPr>
      <w:r w:rsidRPr="006B23A1">
        <w:rPr>
          <w:rFonts w:ascii="Arial" w:eastAsia="宋体" w:hAnsi="Arial" w:cs="Arial" w:hint="eastAsia"/>
          <w:b/>
          <w:color w:val="000000"/>
          <w:kern w:val="44"/>
          <w:szCs w:val="20"/>
        </w:rPr>
        <w:lastRenderedPageBreak/>
        <w:t>七、本次募集有关当事人或中介机构</w:t>
      </w:r>
    </w:p>
    <w:p w14:paraId="630372AA" w14:textId="77777777" w:rsidR="005A34AF" w:rsidRPr="003B3EBB" w:rsidRDefault="005A34AF" w:rsidP="008367F6">
      <w:pPr>
        <w:pStyle w:val="afa"/>
        <w:autoSpaceDE w:val="0"/>
        <w:autoSpaceDN w:val="0"/>
        <w:adjustRightInd w:val="0"/>
        <w:spacing w:line="348" w:lineRule="auto"/>
        <w:ind w:firstLine="422"/>
        <w:rPr>
          <w:rFonts w:hAnsi="宋体"/>
          <w:b/>
          <w:bCs/>
          <w:szCs w:val="21"/>
        </w:rPr>
      </w:pPr>
      <w:r w:rsidRPr="003B3EBB">
        <w:rPr>
          <w:rFonts w:hAnsi="宋体"/>
          <w:b/>
          <w:bCs/>
          <w:szCs w:val="21"/>
        </w:rPr>
        <w:t>（一）基金管理人</w:t>
      </w:r>
    </w:p>
    <w:p w14:paraId="311D5C11" w14:textId="77777777" w:rsidR="00514241" w:rsidRPr="00F80424" w:rsidRDefault="00514241" w:rsidP="00514241">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名称：嘉</w:t>
      </w:r>
      <w:proofErr w:type="gramStart"/>
      <w:r w:rsidRPr="00F80424">
        <w:rPr>
          <w:rFonts w:ascii="Times New Roman" w:eastAsia="宋体" w:hAnsi="Times New Roman" w:cs="Arial"/>
          <w:bCs/>
          <w:szCs w:val="21"/>
        </w:rPr>
        <w:t>实基金</w:t>
      </w:r>
      <w:proofErr w:type="gramEnd"/>
      <w:r w:rsidRPr="00F80424">
        <w:rPr>
          <w:rFonts w:ascii="Times New Roman" w:eastAsia="宋体" w:hAnsi="Times New Roman" w:cs="Arial"/>
          <w:bCs/>
          <w:szCs w:val="21"/>
        </w:rPr>
        <w:t>管理有限公司</w:t>
      </w:r>
    </w:p>
    <w:p w14:paraId="4E61B88A" w14:textId="77777777" w:rsidR="00514241" w:rsidRPr="00F80424" w:rsidRDefault="00514241" w:rsidP="00514241">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住所：</w:t>
      </w:r>
      <w:r w:rsidRPr="00F80424">
        <w:rPr>
          <w:rFonts w:ascii="Times New Roman" w:eastAsia="宋体" w:hAnsi="Times New Roman" w:cs="Arial" w:hint="eastAsia"/>
          <w:bCs/>
          <w:szCs w:val="21"/>
        </w:rPr>
        <w:t>中国（上海）自由贸易试验区陆家嘴环路</w:t>
      </w:r>
      <w:r w:rsidRPr="00F80424">
        <w:rPr>
          <w:rFonts w:ascii="Times New Roman" w:eastAsia="宋体" w:hAnsi="Times New Roman" w:cs="Arial" w:hint="eastAsia"/>
          <w:bCs/>
          <w:szCs w:val="21"/>
        </w:rPr>
        <w:t>1318</w:t>
      </w:r>
      <w:r w:rsidRPr="00F80424">
        <w:rPr>
          <w:rFonts w:ascii="Times New Roman" w:eastAsia="宋体" w:hAnsi="Times New Roman" w:cs="Arial" w:hint="eastAsia"/>
          <w:bCs/>
          <w:szCs w:val="21"/>
        </w:rPr>
        <w:t>号</w:t>
      </w:r>
      <w:r w:rsidRPr="00F80424">
        <w:rPr>
          <w:rFonts w:ascii="Times New Roman" w:eastAsia="宋体" w:hAnsi="Times New Roman" w:cs="Arial" w:hint="eastAsia"/>
          <w:bCs/>
          <w:szCs w:val="21"/>
        </w:rPr>
        <w:t>1806A</w:t>
      </w:r>
      <w:r w:rsidRPr="00F80424">
        <w:rPr>
          <w:rFonts w:ascii="Times New Roman" w:eastAsia="宋体" w:hAnsi="Times New Roman" w:cs="Arial" w:hint="eastAsia"/>
          <w:bCs/>
          <w:szCs w:val="21"/>
        </w:rPr>
        <w:t>单元</w:t>
      </w:r>
    </w:p>
    <w:p w14:paraId="15F16119" w14:textId="77777777" w:rsidR="00514241" w:rsidRPr="00F80424" w:rsidRDefault="00514241" w:rsidP="00514241">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办公地址：北京市朝阳区建国门外大街</w:t>
      </w:r>
      <w:r w:rsidRPr="00F80424">
        <w:rPr>
          <w:rFonts w:ascii="Times New Roman" w:eastAsia="宋体" w:hAnsi="Times New Roman" w:cs="Arial"/>
          <w:bCs/>
          <w:szCs w:val="21"/>
        </w:rPr>
        <w:t>21</w:t>
      </w:r>
      <w:r w:rsidRPr="00F80424">
        <w:rPr>
          <w:rFonts w:ascii="Times New Roman" w:eastAsia="宋体" w:hAnsi="Times New Roman" w:cs="Arial"/>
          <w:bCs/>
          <w:szCs w:val="21"/>
        </w:rPr>
        <w:t>号北京国际俱乐部</w:t>
      </w:r>
      <w:r w:rsidRPr="00F80424">
        <w:rPr>
          <w:rFonts w:ascii="Times New Roman" w:eastAsia="宋体" w:hAnsi="Times New Roman" w:cs="Arial"/>
          <w:bCs/>
          <w:szCs w:val="21"/>
        </w:rPr>
        <w:t>C</w:t>
      </w:r>
      <w:r w:rsidRPr="00F80424">
        <w:rPr>
          <w:rFonts w:ascii="Times New Roman" w:eastAsia="宋体" w:hAnsi="Times New Roman" w:cs="Arial"/>
          <w:bCs/>
          <w:szCs w:val="21"/>
        </w:rPr>
        <w:t>座写字楼</w:t>
      </w:r>
      <w:r w:rsidRPr="00F80424">
        <w:rPr>
          <w:rFonts w:ascii="Times New Roman" w:eastAsia="宋体" w:hAnsi="Times New Roman" w:cs="Arial"/>
          <w:bCs/>
          <w:szCs w:val="21"/>
        </w:rPr>
        <w:t>12A</w:t>
      </w:r>
      <w:r w:rsidRPr="00F80424">
        <w:rPr>
          <w:rFonts w:ascii="Times New Roman" w:eastAsia="宋体" w:hAnsi="Times New Roman" w:cs="Arial"/>
          <w:bCs/>
          <w:szCs w:val="21"/>
        </w:rPr>
        <w:t>层</w:t>
      </w:r>
    </w:p>
    <w:p w14:paraId="6826C330" w14:textId="77777777" w:rsidR="00514241" w:rsidRPr="00F80424" w:rsidRDefault="00514241" w:rsidP="00514241">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法定代表人：经雷</w:t>
      </w:r>
    </w:p>
    <w:p w14:paraId="321AF0BD" w14:textId="77777777" w:rsidR="00514241" w:rsidRPr="00F80424" w:rsidRDefault="00514241" w:rsidP="00514241">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存续期间：持续经营</w:t>
      </w:r>
    </w:p>
    <w:p w14:paraId="4E925681" w14:textId="77777777" w:rsidR="00514241" w:rsidRPr="00F80424" w:rsidRDefault="00514241" w:rsidP="00514241">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电话：（</w:t>
      </w:r>
      <w:r w:rsidRPr="00F80424">
        <w:rPr>
          <w:rFonts w:ascii="Times New Roman" w:eastAsia="宋体" w:hAnsi="Times New Roman" w:cs="Arial"/>
          <w:bCs/>
          <w:szCs w:val="21"/>
        </w:rPr>
        <w:t>010</w:t>
      </w:r>
      <w:r w:rsidRPr="00F80424">
        <w:rPr>
          <w:rFonts w:ascii="Times New Roman" w:eastAsia="宋体" w:hAnsi="Times New Roman" w:cs="Arial"/>
          <w:bCs/>
          <w:szCs w:val="21"/>
        </w:rPr>
        <w:t>）</w:t>
      </w:r>
      <w:r w:rsidRPr="00F80424">
        <w:rPr>
          <w:rFonts w:ascii="Times New Roman" w:eastAsia="宋体" w:hAnsi="Times New Roman" w:cs="Arial"/>
          <w:bCs/>
          <w:szCs w:val="21"/>
        </w:rPr>
        <w:t>65215588</w:t>
      </w:r>
    </w:p>
    <w:p w14:paraId="5F0D7684" w14:textId="77777777" w:rsidR="00514241" w:rsidRPr="00F80424" w:rsidRDefault="00514241" w:rsidP="00514241">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传真：（</w:t>
      </w:r>
      <w:r w:rsidRPr="00F80424">
        <w:rPr>
          <w:rFonts w:ascii="Times New Roman" w:eastAsia="宋体" w:hAnsi="Times New Roman" w:cs="Arial"/>
          <w:bCs/>
          <w:szCs w:val="21"/>
        </w:rPr>
        <w:t>010</w:t>
      </w:r>
      <w:r w:rsidRPr="00F80424">
        <w:rPr>
          <w:rFonts w:ascii="Times New Roman" w:eastAsia="宋体" w:hAnsi="Times New Roman" w:cs="Arial"/>
          <w:bCs/>
          <w:szCs w:val="21"/>
        </w:rPr>
        <w:t>）</w:t>
      </w:r>
      <w:r w:rsidRPr="00F80424">
        <w:rPr>
          <w:rFonts w:ascii="Times New Roman" w:eastAsia="宋体" w:hAnsi="Times New Roman" w:cs="Arial"/>
          <w:bCs/>
          <w:szCs w:val="21"/>
        </w:rPr>
        <w:t>65185678</w:t>
      </w:r>
    </w:p>
    <w:p w14:paraId="2288961F" w14:textId="77777777" w:rsidR="00514241" w:rsidRPr="00F80424" w:rsidRDefault="00514241" w:rsidP="00514241">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联系人：</w:t>
      </w:r>
      <w:r w:rsidRPr="00F80424">
        <w:rPr>
          <w:rFonts w:ascii="Times New Roman" w:eastAsia="宋体" w:hAnsi="Times New Roman" w:cs="Arial" w:hint="eastAsia"/>
          <w:bCs/>
          <w:szCs w:val="21"/>
        </w:rPr>
        <w:t>罗朝伟</w:t>
      </w:r>
    </w:p>
    <w:p w14:paraId="6CF3F9E0" w14:textId="77777777" w:rsidR="00514241" w:rsidRPr="00F80424" w:rsidRDefault="00514241" w:rsidP="00514241">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客服电话：</w:t>
      </w:r>
      <w:r w:rsidRPr="00F80424">
        <w:rPr>
          <w:rFonts w:ascii="Times New Roman" w:eastAsia="宋体" w:hAnsi="Times New Roman" w:cs="Arial"/>
          <w:bCs/>
          <w:szCs w:val="21"/>
        </w:rPr>
        <w:t>400-600-8800</w:t>
      </w:r>
      <w:r w:rsidRPr="00F80424">
        <w:rPr>
          <w:rFonts w:ascii="Times New Roman" w:eastAsia="宋体" w:hAnsi="Times New Roman" w:cs="Arial"/>
          <w:bCs/>
          <w:szCs w:val="21"/>
        </w:rPr>
        <w:t>（免长途话费）、（</w:t>
      </w:r>
      <w:r w:rsidRPr="00F80424">
        <w:rPr>
          <w:rFonts w:ascii="Times New Roman" w:eastAsia="宋体" w:hAnsi="Times New Roman" w:cs="Arial"/>
          <w:bCs/>
          <w:szCs w:val="21"/>
        </w:rPr>
        <w:t>010</w:t>
      </w:r>
      <w:r w:rsidRPr="00F80424">
        <w:rPr>
          <w:rFonts w:ascii="Times New Roman" w:eastAsia="宋体" w:hAnsi="Times New Roman" w:cs="Arial"/>
          <w:bCs/>
          <w:szCs w:val="21"/>
        </w:rPr>
        <w:t>）</w:t>
      </w:r>
      <w:r w:rsidRPr="00F80424">
        <w:rPr>
          <w:rFonts w:ascii="Times New Roman" w:eastAsia="宋体" w:hAnsi="Times New Roman" w:cs="Arial"/>
          <w:bCs/>
          <w:szCs w:val="21"/>
        </w:rPr>
        <w:t>85712266</w:t>
      </w:r>
    </w:p>
    <w:p w14:paraId="73AE8E34" w14:textId="66C605AD" w:rsidR="00411B80" w:rsidRDefault="00514241" w:rsidP="00514241">
      <w:pPr>
        <w:pStyle w:val="afa"/>
        <w:autoSpaceDE w:val="0"/>
        <w:autoSpaceDN w:val="0"/>
        <w:adjustRightInd w:val="0"/>
        <w:spacing w:line="348" w:lineRule="auto"/>
        <w:rPr>
          <w:rFonts w:hAnsi="宋体"/>
          <w:b/>
          <w:bCs/>
          <w:szCs w:val="21"/>
        </w:rPr>
      </w:pPr>
      <w:r w:rsidRPr="00F80424">
        <w:rPr>
          <w:rFonts w:ascii="Times New Roman" w:cs="Arial"/>
          <w:bCs/>
          <w:szCs w:val="21"/>
        </w:rPr>
        <w:t>网站：</w:t>
      </w:r>
      <w:r w:rsidRPr="00F80424">
        <w:rPr>
          <w:rFonts w:ascii="Times New Roman" w:cs="Arial"/>
          <w:bCs/>
          <w:szCs w:val="21"/>
        </w:rPr>
        <w:t>www.jsfund.cn</w:t>
      </w:r>
    </w:p>
    <w:p w14:paraId="5F9B776E" w14:textId="057BA67C" w:rsidR="00F25800" w:rsidRPr="003B3EBB" w:rsidRDefault="005A34AF" w:rsidP="008367F6">
      <w:pPr>
        <w:pStyle w:val="afa"/>
        <w:autoSpaceDE w:val="0"/>
        <w:autoSpaceDN w:val="0"/>
        <w:adjustRightInd w:val="0"/>
        <w:spacing w:line="348" w:lineRule="auto"/>
        <w:ind w:firstLine="422"/>
        <w:rPr>
          <w:rFonts w:hAnsi="宋体"/>
          <w:b/>
          <w:bCs/>
          <w:szCs w:val="21"/>
        </w:rPr>
      </w:pPr>
      <w:r w:rsidRPr="003B3EBB">
        <w:rPr>
          <w:rFonts w:hAnsi="宋体"/>
          <w:b/>
          <w:bCs/>
          <w:szCs w:val="21"/>
        </w:rPr>
        <w:t>（二）基金托管人</w:t>
      </w:r>
    </w:p>
    <w:p w14:paraId="7FDE5946" w14:textId="7047001B" w:rsidR="0094110C" w:rsidRPr="004A60E7" w:rsidRDefault="0094110C" w:rsidP="0094110C">
      <w:pPr>
        <w:spacing w:line="360" w:lineRule="auto"/>
        <w:ind w:firstLine="420"/>
        <w:rPr>
          <w:bCs/>
          <w:szCs w:val="21"/>
        </w:rPr>
      </w:pPr>
      <w:r w:rsidRPr="004A60E7">
        <w:rPr>
          <w:rFonts w:hint="eastAsia"/>
          <w:bCs/>
          <w:szCs w:val="21"/>
        </w:rPr>
        <w:t>名称：</w:t>
      </w:r>
      <w:r w:rsidR="007330D6">
        <w:rPr>
          <w:rFonts w:hint="eastAsia"/>
          <w:bCs/>
          <w:szCs w:val="21"/>
        </w:rPr>
        <w:t>中国建设银行</w:t>
      </w:r>
      <w:r w:rsidRPr="004A60E7">
        <w:rPr>
          <w:rFonts w:hint="eastAsia"/>
          <w:bCs/>
          <w:szCs w:val="21"/>
        </w:rPr>
        <w:t>股份有限公司</w:t>
      </w:r>
    </w:p>
    <w:p w14:paraId="48036706" w14:textId="77777777" w:rsidR="00A04675" w:rsidRPr="00A04675" w:rsidRDefault="00A04675" w:rsidP="00A04675">
      <w:pPr>
        <w:spacing w:line="360" w:lineRule="auto"/>
        <w:ind w:firstLine="420"/>
        <w:rPr>
          <w:bCs/>
          <w:szCs w:val="21"/>
        </w:rPr>
      </w:pPr>
      <w:r w:rsidRPr="00A04675">
        <w:rPr>
          <w:rFonts w:hint="eastAsia"/>
          <w:bCs/>
          <w:szCs w:val="21"/>
        </w:rPr>
        <w:t>住所：北京市西城区金融大街</w:t>
      </w:r>
      <w:r w:rsidRPr="00A04675">
        <w:rPr>
          <w:rFonts w:hint="eastAsia"/>
          <w:bCs/>
          <w:szCs w:val="21"/>
        </w:rPr>
        <w:t>25</w:t>
      </w:r>
      <w:r w:rsidRPr="00A04675">
        <w:rPr>
          <w:rFonts w:hint="eastAsia"/>
          <w:bCs/>
          <w:szCs w:val="21"/>
        </w:rPr>
        <w:t>号</w:t>
      </w:r>
    </w:p>
    <w:p w14:paraId="54BE51E9" w14:textId="77777777" w:rsidR="00A04675" w:rsidRDefault="00A04675" w:rsidP="0094110C">
      <w:pPr>
        <w:spacing w:line="360" w:lineRule="auto"/>
        <w:ind w:firstLine="420"/>
        <w:rPr>
          <w:bCs/>
          <w:szCs w:val="21"/>
        </w:rPr>
      </w:pPr>
      <w:r w:rsidRPr="00A04675">
        <w:rPr>
          <w:rFonts w:hint="eastAsia"/>
          <w:bCs/>
          <w:szCs w:val="21"/>
        </w:rPr>
        <w:t>办公地址：北京市西城区闹市口大街</w:t>
      </w:r>
      <w:r w:rsidRPr="00A04675">
        <w:rPr>
          <w:rFonts w:hint="eastAsia"/>
          <w:bCs/>
          <w:szCs w:val="21"/>
        </w:rPr>
        <w:t>1</w:t>
      </w:r>
      <w:r w:rsidRPr="00A04675">
        <w:rPr>
          <w:rFonts w:hint="eastAsia"/>
          <w:bCs/>
          <w:szCs w:val="21"/>
        </w:rPr>
        <w:t>号院</w:t>
      </w:r>
      <w:r w:rsidRPr="00A04675">
        <w:rPr>
          <w:rFonts w:hint="eastAsia"/>
          <w:bCs/>
          <w:szCs w:val="21"/>
        </w:rPr>
        <w:t>1</w:t>
      </w:r>
      <w:r w:rsidRPr="00A04675">
        <w:rPr>
          <w:rFonts w:hint="eastAsia"/>
          <w:bCs/>
          <w:szCs w:val="21"/>
        </w:rPr>
        <w:t>号楼</w:t>
      </w:r>
    </w:p>
    <w:p w14:paraId="7F83F115" w14:textId="77777777" w:rsidR="00A04675" w:rsidRPr="00A04675" w:rsidRDefault="00A04675" w:rsidP="00A04675">
      <w:pPr>
        <w:spacing w:line="360" w:lineRule="auto"/>
        <w:ind w:firstLine="420"/>
        <w:rPr>
          <w:bCs/>
          <w:szCs w:val="21"/>
        </w:rPr>
      </w:pPr>
      <w:r w:rsidRPr="00A04675">
        <w:rPr>
          <w:rFonts w:hint="eastAsia"/>
          <w:bCs/>
          <w:szCs w:val="21"/>
        </w:rPr>
        <w:t>法定代表人：张金良</w:t>
      </w:r>
    </w:p>
    <w:p w14:paraId="03C4ADBD" w14:textId="77777777" w:rsidR="00A04675" w:rsidRPr="00A04675" w:rsidRDefault="00A04675" w:rsidP="00A04675">
      <w:pPr>
        <w:spacing w:line="360" w:lineRule="auto"/>
        <w:ind w:firstLine="420"/>
        <w:rPr>
          <w:bCs/>
          <w:szCs w:val="21"/>
        </w:rPr>
      </w:pPr>
      <w:r w:rsidRPr="00A04675">
        <w:rPr>
          <w:rFonts w:hint="eastAsia"/>
          <w:bCs/>
          <w:szCs w:val="21"/>
        </w:rPr>
        <w:t>成立时间：</w:t>
      </w:r>
      <w:r w:rsidRPr="00A04675">
        <w:rPr>
          <w:rFonts w:hint="eastAsia"/>
          <w:bCs/>
          <w:szCs w:val="21"/>
        </w:rPr>
        <w:t>2004</w:t>
      </w:r>
      <w:r w:rsidRPr="00A04675">
        <w:rPr>
          <w:rFonts w:hint="eastAsia"/>
          <w:bCs/>
          <w:szCs w:val="21"/>
        </w:rPr>
        <w:t>年</w:t>
      </w:r>
      <w:r w:rsidRPr="00A04675">
        <w:rPr>
          <w:rFonts w:hint="eastAsia"/>
          <w:bCs/>
          <w:szCs w:val="21"/>
        </w:rPr>
        <w:t>09</w:t>
      </w:r>
      <w:r w:rsidRPr="00A04675">
        <w:rPr>
          <w:rFonts w:hint="eastAsia"/>
          <w:bCs/>
          <w:szCs w:val="21"/>
        </w:rPr>
        <w:t>月</w:t>
      </w:r>
      <w:r w:rsidRPr="00A04675">
        <w:rPr>
          <w:rFonts w:hint="eastAsia"/>
          <w:bCs/>
          <w:szCs w:val="21"/>
        </w:rPr>
        <w:t>17</w:t>
      </w:r>
      <w:r w:rsidRPr="00A04675">
        <w:rPr>
          <w:rFonts w:hint="eastAsia"/>
          <w:bCs/>
          <w:szCs w:val="21"/>
        </w:rPr>
        <w:t>日</w:t>
      </w:r>
    </w:p>
    <w:p w14:paraId="2B49EFEC" w14:textId="77777777" w:rsidR="00A04675" w:rsidRPr="00A04675" w:rsidRDefault="00A04675" w:rsidP="00A04675">
      <w:pPr>
        <w:spacing w:line="360" w:lineRule="auto"/>
        <w:ind w:firstLine="420"/>
        <w:rPr>
          <w:bCs/>
          <w:szCs w:val="21"/>
        </w:rPr>
      </w:pPr>
      <w:r w:rsidRPr="00A04675">
        <w:rPr>
          <w:rFonts w:hint="eastAsia"/>
          <w:bCs/>
          <w:szCs w:val="21"/>
        </w:rPr>
        <w:t>组织形式：股份有限公司</w:t>
      </w:r>
    </w:p>
    <w:p w14:paraId="4E85F66B" w14:textId="77777777" w:rsidR="00A04675" w:rsidRPr="00A04675" w:rsidRDefault="00A04675" w:rsidP="00A04675">
      <w:pPr>
        <w:spacing w:line="360" w:lineRule="auto"/>
        <w:ind w:firstLine="420"/>
        <w:rPr>
          <w:bCs/>
          <w:szCs w:val="21"/>
        </w:rPr>
      </w:pPr>
      <w:r w:rsidRPr="00A04675">
        <w:rPr>
          <w:rFonts w:hint="eastAsia"/>
          <w:bCs/>
          <w:szCs w:val="21"/>
        </w:rPr>
        <w:t>注册资本：</w:t>
      </w:r>
      <w:proofErr w:type="gramStart"/>
      <w:r w:rsidRPr="00A04675">
        <w:rPr>
          <w:rFonts w:hint="eastAsia"/>
          <w:bCs/>
          <w:szCs w:val="21"/>
        </w:rPr>
        <w:t>贰仟陆佰壹拾陆亿零叁拾捌万壹仟肆佰伍拾玖</w:t>
      </w:r>
      <w:proofErr w:type="gramEnd"/>
      <w:r w:rsidRPr="00A04675">
        <w:rPr>
          <w:rFonts w:hint="eastAsia"/>
          <w:bCs/>
          <w:szCs w:val="21"/>
        </w:rPr>
        <w:t>元整</w:t>
      </w:r>
    </w:p>
    <w:p w14:paraId="044B3DDE" w14:textId="77777777" w:rsidR="00A04675" w:rsidRPr="00A04675" w:rsidRDefault="00A04675" w:rsidP="00A04675">
      <w:pPr>
        <w:spacing w:line="360" w:lineRule="auto"/>
        <w:ind w:firstLine="420"/>
        <w:rPr>
          <w:bCs/>
          <w:szCs w:val="21"/>
        </w:rPr>
      </w:pPr>
      <w:r w:rsidRPr="00A04675">
        <w:rPr>
          <w:rFonts w:hint="eastAsia"/>
          <w:bCs/>
          <w:szCs w:val="21"/>
        </w:rPr>
        <w:t>存续期间：持续经营</w:t>
      </w:r>
    </w:p>
    <w:p w14:paraId="55911CB4" w14:textId="77777777" w:rsidR="00A04675" w:rsidRPr="00A04675" w:rsidRDefault="00A04675" w:rsidP="00A04675">
      <w:pPr>
        <w:spacing w:line="360" w:lineRule="auto"/>
        <w:ind w:firstLine="420"/>
        <w:rPr>
          <w:bCs/>
          <w:szCs w:val="21"/>
        </w:rPr>
      </w:pPr>
      <w:r w:rsidRPr="00A04675">
        <w:rPr>
          <w:rFonts w:hint="eastAsia"/>
          <w:bCs/>
          <w:szCs w:val="21"/>
        </w:rPr>
        <w:t>基金托管资格批文及文号：中国证监会</w:t>
      </w:r>
      <w:proofErr w:type="gramStart"/>
      <w:r w:rsidRPr="00A04675">
        <w:rPr>
          <w:rFonts w:hint="eastAsia"/>
          <w:bCs/>
          <w:szCs w:val="21"/>
        </w:rPr>
        <w:t>证监基字</w:t>
      </w:r>
      <w:proofErr w:type="gramEnd"/>
      <w:r w:rsidRPr="00A04675">
        <w:rPr>
          <w:rFonts w:hint="eastAsia"/>
          <w:bCs/>
          <w:szCs w:val="21"/>
        </w:rPr>
        <w:t>[1998]12</w:t>
      </w:r>
      <w:r w:rsidRPr="00A04675">
        <w:rPr>
          <w:rFonts w:hint="eastAsia"/>
          <w:bCs/>
          <w:szCs w:val="21"/>
        </w:rPr>
        <w:t>号</w:t>
      </w:r>
    </w:p>
    <w:p w14:paraId="3B0701ED" w14:textId="77777777" w:rsidR="00A04675" w:rsidRPr="00A04675" w:rsidRDefault="00A04675" w:rsidP="00A04675">
      <w:pPr>
        <w:spacing w:line="360" w:lineRule="auto"/>
        <w:ind w:firstLine="420"/>
        <w:rPr>
          <w:bCs/>
          <w:szCs w:val="21"/>
        </w:rPr>
      </w:pPr>
      <w:r w:rsidRPr="00A04675">
        <w:rPr>
          <w:rFonts w:hint="eastAsia"/>
          <w:bCs/>
          <w:szCs w:val="21"/>
        </w:rPr>
        <w:t>联系人：王小飞</w:t>
      </w:r>
    </w:p>
    <w:p w14:paraId="304E67E4" w14:textId="76F1BCAE" w:rsidR="00411B80" w:rsidRPr="0094110C" w:rsidRDefault="00A04675" w:rsidP="004A6089">
      <w:pPr>
        <w:spacing w:line="360" w:lineRule="auto"/>
        <w:ind w:firstLine="420"/>
        <w:rPr>
          <w:rFonts w:hAnsi="宋体"/>
          <w:b/>
          <w:bCs/>
          <w:szCs w:val="21"/>
        </w:rPr>
      </w:pPr>
      <w:r w:rsidRPr="00A04675">
        <w:rPr>
          <w:rFonts w:hint="eastAsia"/>
          <w:bCs/>
          <w:szCs w:val="21"/>
        </w:rPr>
        <w:t>联系电话：</w:t>
      </w:r>
      <w:r w:rsidRPr="00A04675">
        <w:rPr>
          <w:rFonts w:hint="eastAsia"/>
          <w:bCs/>
          <w:szCs w:val="21"/>
        </w:rPr>
        <w:t>(021)6063 7103</w:t>
      </w:r>
    </w:p>
    <w:p w14:paraId="6B409B95" w14:textId="3C15EDBE" w:rsidR="002C2071" w:rsidRPr="003B3EBB" w:rsidRDefault="002C2071" w:rsidP="008367F6">
      <w:pPr>
        <w:pStyle w:val="afa"/>
        <w:autoSpaceDE w:val="0"/>
        <w:autoSpaceDN w:val="0"/>
        <w:adjustRightInd w:val="0"/>
        <w:spacing w:line="348" w:lineRule="auto"/>
        <w:ind w:firstLine="422"/>
        <w:rPr>
          <w:rFonts w:hAnsi="宋体"/>
          <w:b/>
          <w:bCs/>
          <w:szCs w:val="21"/>
        </w:rPr>
      </w:pPr>
      <w:r w:rsidRPr="003B3EBB">
        <w:rPr>
          <w:rFonts w:hAnsi="宋体"/>
          <w:b/>
          <w:bCs/>
          <w:szCs w:val="21"/>
        </w:rPr>
        <w:t>（三）销售机构</w:t>
      </w:r>
    </w:p>
    <w:p w14:paraId="289D82D1"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hint="eastAsia"/>
          <w:bCs/>
          <w:szCs w:val="21"/>
        </w:rPr>
        <w:t>1、直销机构</w:t>
      </w:r>
    </w:p>
    <w:p w14:paraId="3DB0494B"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bCs/>
          <w:szCs w:val="21"/>
        </w:rPr>
        <w:t>（1）嘉</w:t>
      </w:r>
      <w:proofErr w:type="gramStart"/>
      <w:r w:rsidRPr="00DF0606">
        <w:rPr>
          <w:rFonts w:hAnsi="宋体"/>
          <w:bCs/>
          <w:szCs w:val="21"/>
        </w:rPr>
        <w:t>实基金</w:t>
      </w:r>
      <w:proofErr w:type="gramEnd"/>
      <w:r w:rsidRPr="00DF0606">
        <w:rPr>
          <w:rFonts w:hAnsi="宋体"/>
          <w:bCs/>
          <w:szCs w:val="21"/>
        </w:rPr>
        <w:t>管理有限公司直销中心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2844"/>
        <w:gridCol w:w="1185"/>
        <w:gridCol w:w="2766"/>
      </w:tblGrid>
      <w:tr w:rsidR="00D457E2" w:rsidRPr="00B44DF7" w14:paraId="05654B62" w14:textId="77777777" w:rsidTr="00411B80">
        <w:trPr>
          <w:trHeight w:val="454"/>
        </w:trPr>
        <w:tc>
          <w:tcPr>
            <w:tcW w:w="905" w:type="pct"/>
            <w:vAlign w:val="center"/>
          </w:tcPr>
          <w:p w14:paraId="2EF89305" w14:textId="77777777" w:rsidR="00D457E2" w:rsidRPr="00B44DF7" w:rsidRDefault="00D457E2" w:rsidP="00411B80">
            <w:pPr>
              <w:spacing w:line="348" w:lineRule="auto"/>
              <w:rPr>
                <w:rFonts w:ascii="宋体" w:hAnsi="宋体" w:cs="Arial"/>
                <w:szCs w:val="21"/>
              </w:rPr>
            </w:pPr>
            <w:r w:rsidRPr="00B44DF7">
              <w:rPr>
                <w:rFonts w:ascii="宋体" w:hAnsi="宋体" w:cs="Arial"/>
                <w:szCs w:val="21"/>
              </w:rPr>
              <w:t>办公地址</w:t>
            </w:r>
          </w:p>
        </w:tc>
        <w:tc>
          <w:tcPr>
            <w:tcW w:w="4095" w:type="pct"/>
            <w:gridSpan w:val="3"/>
            <w:vAlign w:val="center"/>
          </w:tcPr>
          <w:p w14:paraId="112CF951" w14:textId="77777777" w:rsidR="00D457E2" w:rsidRPr="00B44DF7" w:rsidRDefault="00D457E2" w:rsidP="00411B80">
            <w:pPr>
              <w:spacing w:line="348" w:lineRule="auto"/>
              <w:rPr>
                <w:rFonts w:ascii="宋体" w:hAnsi="宋体" w:cs="Arial"/>
                <w:szCs w:val="21"/>
              </w:rPr>
            </w:pPr>
            <w:r w:rsidRPr="00B44DF7">
              <w:rPr>
                <w:rFonts w:ascii="宋体" w:hAnsi="宋体" w:cs="Arial" w:hint="eastAsia"/>
                <w:szCs w:val="21"/>
              </w:rPr>
              <w:t>北京市丰台区丽泽路16号院4号</w:t>
            </w:r>
            <w:proofErr w:type="gramStart"/>
            <w:r w:rsidRPr="00B44DF7">
              <w:rPr>
                <w:rFonts w:ascii="宋体" w:hAnsi="宋体" w:cs="Arial" w:hint="eastAsia"/>
                <w:szCs w:val="21"/>
              </w:rPr>
              <w:t>楼汇亚大厦</w:t>
            </w:r>
            <w:proofErr w:type="gramEnd"/>
            <w:r w:rsidRPr="00B44DF7">
              <w:rPr>
                <w:rFonts w:ascii="宋体" w:hAnsi="宋体" w:cs="Arial" w:hint="eastAsia"/>
                <w:szCs w:val="21"/>
              </w:rPr>
              <w:t>12层</w:t>
            </w:r>
          </w:p>
        </w:tc>
      </w:tr>
      <w:tr w:rsidR="00D457E2" w:rsidRPr="00B44DF7" w14:paraId="0319E964" w14:textId="77777777" w:rsidTr="00411B80">
        <w:trPr>
          <w:trHeight w:val="454"/>
        </w:trPr>
        <w:tc>
          <w:tcPr>
            <w:tcW w:w="905" w:type="pct"/>
            <w:vAlign w:val="center"/>
          </w:tcPr>
          <w:p w14:paraId="1A098F7F" w14:textId="77777777" w:rsidR="00D457E2" w:rsidRPr="00B44DF7" w:rsidRDefault="00D457E2" w:rsidP="00411B80">
            <w:pPr>
              <w:spacing w:line="348" w:lineRule="auto"/>
              <w:rPr>
                <w:rFonts w:ascii="宋体" w:hAnsi="宋体" w:cs="Arial"/>
                <w:szCs w:val="21"/>
              </w:rPr>
            </w:pPr>
            <w:r w:rsidRPr="00B44DF7">
              <w:rPr>
                <w:rFonts w:ascii="宋体" w:hAnsi="宋体" w:cs="Arial"/>
                <w:szCs w:val="21"/>
              </w:rPr>
              <w:t>电话</w:t>
            </w:r>
          </w:p>
        </w:tc>
        <w:tc>
          <w:tcPr>
            <w:tcW w:w="1714" w:type="pct"/>
            <w:vAlign w:val="center"/>
          </w:tcPr>
          <w:p w14:paraId="7BD2CB02" w14:textId="77777777" w:rsidR="00D457E2" w:rsidRPr="00B44DF7" w:rsidRDefault="00D457E2" w:rsidP="00411B80">
            <w:pPr>
              <w:spacing w:line="348" w:lineRule="auto"/>
              <w:rPr>
                <w:rFonts w:ascii="宋体" w:hAnsi="宋体" w:cs="Arial"/>
                <w:szCs w:val="21"/>
              </w:rPr>
            </w:pPr>
            <w:r w:rsidRPr="00B44DF7">
              <w:rPr>
                <w:rFonts w:ascii="宋体" w:hAnsi="宋体" w:cs="Arial"/>
                <w:szCs w:val="21"/>
              </w:rPr>
              <w:t>（010）65</w:t>
            </w:r>
            <w:r w:rsidRPr="00B44DF7">
              <w:rPr>
                <w:rFonts w:ascii="宋体" w:hAnsi="宋体" w:cs="Arial" w:hint="eastAsia"/>
                <w:szCs w:val="21"/>
              </w:rPr>
              <w:t>215588</w:t>
            </w:r>
          </w:p>
        </w:tc>
        <w:tc>
          <w:tcPr>
            <w:tcW w:w="714" w:type="pct"/>
            <w:vAlign w:val="center"/>
          </w:tcPr>
          <w:p w14:paraId="60C2FDB1" w14:textId="77777777" w:rsidR="00D457E2" w:rsidRPr="00B44DF7" w:rsidRDefault="00D457E2" w:rsidP="00411B80">
            <w:pPr>
              <w:spacing w:line="348" w:lineRule="auto"/>
              <w:rPr>
                <w:rFonts w:ascii="宋体" w:hAnsi="宋体" w:cs="Arial"/>
                <w:szCs w:val="21"/>
              </w:rPr>
            </w:pPr>
            <w:r w:rsidRPr="00B44DF7">
              <w:rPr>
                <w:rFonts w:ascii="宋体" w:hAnsi="宋体" w:cs="Arial"/>
                <w:szCs w:val="21"/>
              </w:rPr>
              <w:t>传真</w:t>
            </w:r>
          </w:p>
        </w:tc>
        <w:tc>
          <w:tcPr>
            <w:tcW w:w="1667" w:type="pct"/>
            <w:vAlign w:val="center"/>
          </w:tcPr>
          <w:p w14:paraId="338B53C8" w14:textId="77777777" w:rsidR="00D457E2" w:rsidRPr="00B44DF7" w:rsidRDefault="00D457E2" w:rsidP="00411B80">
            <w:pPr>
              <w:spacing w:line="348" w:lineRule="auto"/>
              <w:rPr>
                <w:rFonts w:ascii="宋体" w:hAnsi="宋体" w:cs="Arial"/>
                <w:szCs w:val="21"/>
              </w:rPr>
            </w:pPr>
            <w:r w:rsidRPr="00B44DF7">
              <w:rPr>
                <w:rFonts w:ascii="宋体" w:hAnsi="宋体" w:cs="Arial"/>
                <w:szCs w:val="21"/>
              </w:rPr>
              <w:t>（010）65</w:t>
            </w:r>
            <w:r w:rsidRPr="00B44DF7">
              <w:rPr>
                <w:rFonts w:ascii="宋体" w:hAnsi="宋体" w:cs="Arial" w:hint="eastAsia"/>
                <w:szCs w:val="21"/>
              </w:rPr>
              <w:t>215577</w:t>
            </w:r>
          </w:p>
        </w:tc>
      </w:tr>
      <w:tr w:rsidR="00D457E2" w:rsidRPr="00B44DF7" w14:paraId="03300E7E" w14:textId="77777777" w:rsidTr="00411B80">
        <w:trPr>
          <w:trHeight w:val="454"/>
        </w:trPr>
        <w:tc>
          <w:tcPr>
            <w:tcW w:w="905" w:type="pct"/>
            <w:vAlign w:val="center"/>
          </w:tcPr>
          <w:p w14:paraId="141B4A9E" w14:textId="77777777" w:rsidR="00D457E2" w:rsidRPr="00B44DF7" w:rsidRDefault="00D457E2" w:rsidP="00411B80">
            <w:pPr>
              <w:spacing w:line="348" w:lineRule="auto"/>
              <w:rPr>
                <w:rFonts w:ascii="宋体" w:hAnsi="宋体" w:cs="Arial"/>
                <w:szCs w:val="21"/>
              </w:rPr>
            </w:pPr>
            <w:r w:rsidRPr="00B44DF7">
              <w:rPr>
                <w:rFonts w:ascii="宋体" w:hAnsi="宋体" w:cs="Arial"/>
                <w:spacing w:val="6"/>
                <w:szCs w:val="21"/>
              </w:rPr>
              <w:t>联系人</w:t>
            </w:r>
          </w:p>
        </w:tc>
        <w:tc>
          <w:tcPr>
            <w:tcW w:w="4095" w:type="pct"/>
            <w:gridSpan w:val="3"/>
            <w:vAlign w:val="center"/>
          </w:tcPr>
          <w:p w14:paraId="760A4618" w14:textId="77777777" w:rsidR="00D457E2" w:rsidRPr="00B44DF7" w:rsidRDefault="00D457E2" w:rsidP="00411B80">
            <w:pPr>
              <w:spacing w:line="348" w:lineRule="auto"/>
              <w:rPr>
                <w:rFonts w:ascii="宋体" w:hAnsi="宋体" w:cs="Arial"/>
                <w:szCs w:val="21"/>
              </w:rPr>
            </w:pPr>
            <w:r w:rsidRPr="00B44DF7">
              <w:rPr>
                <w:rFonts w:ascii="宋体" w:hAnsi="宋体" w:cs="Arial"/>
                <w:szCs w:val="21"/>
                <w:lang w:val="zh-CN"/>
              </w:rPr>
              <w:t>黄娜</w:t>
            </w:r>
          </w:p>
        </w:tc>
      </w:tr>
    </w:tbl>
    <w:p w14:paraId="65A8B058"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hint="eastAsia"/>
          <w:bCs/>
          <w:szCs w:val="21"/>
        </w:rPr>
        <w:lastRenderedPageBreak/>
        <w:t>（</w:t>
      </w:r>
      <w:r w:rsidRPr="00DF0606">
        <w:rPr>
          <w:rFonts w:hAnsi="宋体"/>
          <w:bCs/>
          <w:szCs w:val="21"/>
        </w:rPr>
        <w:t>2</w:t>
      </w:r>
      <w:r w:rsidRPr="00DF0606">
        <w:rPr>
          <w:rFonts w:hAnsi="宋体" w:hint="eastAsia"/>
          <w:bCs/>
          <w:szCs w:val="21"/>
        </w:rPr>
        <w:t>）嘉</w:t>
      </w:r>
      <w:proofErr w:type="gramStart"/>
      <w:r w:rsidRPr="00DF0606">
        <w:rPr>
          <w:rFonts w:hAnsi="宋体" w:hint="eastAsia"/>
          <w:bCs/>
          <w:szCs w:val="21"/>
        </w:rPr>
        <w:t>实基金</w:t>
      </w:r>
      <w:proofErr w:type="gramEnd"/>
      <w:r w:rsidRPr="00DF0606">
        <w:rPr>
          <w:rFonts w:hAnsi="宋体" w:hint="eastAsia"/>
          <w:bCs/>
          <w:szCs w:val="21"/>
        </w:rPr>
        <w:t>管理有限公司网上直销</w:t>
      </w:r>
    </w:p>
    <w:p w14:paraId="1381FF22"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hint="eastAsia"/>
          <w:bCs/>
          <w:szCs w:val="21"/>
        </w:rPr>
        <w:t>具体信息详见本公司网站（www.jsfund.cn）。</w:t>
      </w:r>
    </w:p>
    <w:p w14:paraId="7D2579B0"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bCs/>
          <w:szCs w:val="21"/>
        </w:rPr>
        <w:t>2</w:t>
      </w:r>
      <w:r w:rsidRPr="00DF0606">
        <w:rPr>
          <w:rFonts w:hAnsi="宋体" w:hint="eastAsia"/>
          <w:bCs/>
          <w:szCs w:val="21"/>
        </w:rPr>
        <w:t>、非直销销售机构</w:t>
      </w:r>
    </w:p>
    <w:p w14:paraId="21BA59F0" w14:textId="77777777" w:rsidR="00D457E2" w:rsidRPr="00DF0606" w:rsidRDefault="00D457E2" w:rsidP="008367F6">
      <w:pPr>
        <w:pStyle w:val="afa"/>
        <w:autoSpaceDE w:val="0"/>
        <w:autoSpaceDN w:val="0"/>
        <w:adjustRightInd w:val="0"/>
        <w:spacing w:line="348" w:lineRule="auto"/>
        <w:rPr>
          <w:rFonts w:hAnsi="宋体"/>
          <w:bCs/>
          <w:szCs w:val="21"/>
        </w:rPr>
      </w:pPr>
      <w:r w:rsidRPr="00DF0606">
        <w:rPr>
          <w:rFonts w:hAnsi="宋体" w:hint="eastAsia"/>
          <w:bCs/>
          <w:szCs w:val="21"/>
        </w:rPr>
        <w:t>基金管理人可根据有关法律、法规的要求，选择符合要求的机构销售本基金，并在基金管理人网站公示。</w:t>
      </w:r>
    </w:p>
    <w:p w14:paraId="50BAE50D" w14:textId="77777777" w:rsidR="00411B80" w:rsidRDefault="00411B80" w:rsidP="008367F6">
      <w:pPr>
        <w:pStyle w:val="afa"/>
        <w:autoSpaceDE w:val="0"/>
        <w:autoSpaceDN w:val="0"/>
        <w:adjustRightInd w:val="0"/>
        <w:spacing w:line="348" w:lineRule="auto"/>
        <w:ind w:firstLine="422"/>
        <w:rPr>
          <w:rFonts w:hAnsi="宋体"/>
          <w:b/>
          <w:bCs/>
          <w:szCs w:val="21"/>
        </w:rPr>
      </w:pPr>
    </w:p>
    <w:p w14:paraId="2D765304" w14:textId="29FC57A4" w:rsidR="00986BBE" w:rsidRPr="003B3EBB" w:rsidRDefault="005A34AF" w:rsidP="008367F6">
      <w:pPr>
        <w:pStyle w:val="afa"/>
        <w:autoSpaceDE w:val="0"/>
        <w:autoSpaceDN w:val="0"/>
        <w:adjustRightInd w:val="0"/>
        <w:spacing w:line="348" w:lineRule="auto"/>
        <w:ind w:firstLine="422"/>
        <w:rPr>
          <w:rFonts w:hAnsi="宋体"/>
          <w:b/>
          <w:bCs/>
          <w:szCs w:val="21"/>
        </w:rPr>
      </w:pPr>
      <w:r w:rsidRPr="003B3EBB">
        <w:rPr>
          <w:rFonts w:hAnsi="宋体"/>
          <w:b/>
          <w:bCs/>
          <w:szCs w:val="21"/>
        </w:rPr>
        <w:t>（四）</w:t>
      </w:r>
      <w:r w:rsidRPr="003B3EBB">
        <w:rPr>
          <w:rFonts w:hAnsi="宋体" w:hint="eastAsia"/>
          <w:b/>
          <w:bCs/>
          <w:szCs w:val="21"/>
        </w:rPr>
        <w:t>注册</w:t>
      </w:r>
      <w:r w:rsidRPr="003B3EBB">
        <w:rPr>
          <w:rFonts w:hAnsi="宋体"/>
          <w:b/>
          <w:bCs/>
          <w:szCs w:val="21"/>
        </w:rPr>
        <w:t>登记与过户机构</w:t>
      </w:r>
    </w:p>
    <w:p w14:paraId="0D40D43B" w14:textId="77777777"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名称：嘉</w:t>
      </w:r>
      <w:proofErr w:type="gramStart"/>
      <w:r w:rsidRPr="00F73295">
        <w:rPr>
          <w:rFonts w:hAnsi="宋体" w:hint="eastAsia"/>
          <w:bCs/>
          <w:szCs w:val="21"/>
        </w:rPr>
        <w:t>实基金</w:t>
      </w:r>
      <w:proofErr w:type="gramEnd"/>
      <w:r w:rsidRPr="00F73295">
        <w:rPr>
          <w:rFonts w:hAnsi="宋体" w:hint="eastAsia"/>
          <w:bCs/>
          <w:szCs w:val="21"/>
        </w:rPr>
        <w:t>管理有限公司</w:t>
      </w:r>
    </w:p>
    <w:p w14:paraId="7FE3E2B0" w14:textId="77777777" w:rsidR="00514241"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住所：中国（上海）自由贸易试验区陆家嘴环路</w:t>
      </w:r>
      <w:r w:rsidRPr="00F73295">
        <w:rPr>
          <w:rFonts w:hAnsi="宋体"/>
          <w:bCs/>
          <w:szCs w:val="21"/>
        </w:rPr>
        <w:t xml:space="preserve"> 1318 </w:t>
      </w:r>
      <w:r w:rsidRPr="00F73295">
        <w:rPr>
          <w:rFonts w:hAnsi="宋体" w:hint="eastAsia"/>
          <w:bCs/>
          <w:szCs w:val="21"/>
        </w:rPr>
        <w:t>号</w:t>
      </w:r>
      <w:r w:rsidRPr="00F73295">
        <w:rPr>
          <w:rFonts w:hAnsi="宋体"/>
          <w:bCs/>
          <w:szCs w:val="21"/>
        </w:rPr>
        <w:t xml:space="preserve"> 1806A </w:t>
      </w:r>
      <w:r w:rsidRPr="00F73295">
        <w:rPr>
          <w:rFonts w:hAnsi="宋体" w:hint="eastAsia"/>
          <w:bCs/>
          <w:szCs w:val="21"/>
        </w:rPr>
        <w:t>单元</w:t>
      </w:r>
    </w:p>
    <w:p w14:paraId="60781D88" w14:textId="77777777" w:rsidR="00514241"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办公地址：北京市朝阳区建国门外大街</w:t>
      </w:r>
      <w:r w:rsidRPr="00F73295">
        <w:rPr>
          <w:rFonts w:hAnsi="宋体"/>
          <w:bCs/>
          <w:szCs w:val="21"/>
        </w:rPr>
        <w:t xml:space="preserve"> 21 </w:t>
      </w:r>
      <w:r w:rsidRPr="00F73295">
        <w:rPr>
          <w:rFonts w:hAnsi="宋体" w:hint="eastAsia"/>
          <w:bCs/>
          <w:szCs w:val="21"/>
        </w:rPr>
        <w:t>号北京国际俱乐部</w:t>
      </w:r>
      <w:r w:rsidRPr="00F73295">
        <w:rPr>
          <w:rFonts w:hAnsi="宋体"/>
          <w:bCs/>
          <w:szCs w:val="21"/>
        </w:rPr>
        <w:t xml:space="preserve">C </w:t>
      </w:r>
      <w:r w:rsidRPr="00F73295">
        <w:rPr>
          <w:rFonts w:hAnsi="宋体" w:hint="eastAsia"/>
          <w:bCs/>
          <w:szCs w:val="21"/>
        </w:rPr>
        <w:t>座写字楼</w:t>
      </w:r>
      <w:r w:rsidRPr="00F73295">
        <w:rPr>
          <w:rFonts w:hAnsi="宋体"/>
          <w:bCs/>
          <w:szCs w:val="21"/>
        </w:rPr>
        <w:t>12A层</w:t>
      </w:r>
    </w:p>
    <w:p w14:paraId="0B1A8596" w14:textId="787CA2A2"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法定代表人：经雷</w:t>
      </w:r>
    </w:p>
    <w:p w14:paraId="1383726C" w14:textId="77777777"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电话：（</w:t>
      </w:r>
      <w:r w:rsidRPr="00F73295">
        <w:rPr>
          <w:rFonts w:hAnsi="宋体"/>
          <w:bCs/>
          <w:szCs w:val="21"/>
        </w:rPr>
        <w:t>010）65215588</w:t>
      </w:r>
    </w:p>
    <w:p w14:paraId="34C9476E" w14:textId="77777777"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传真：（</w:t>
      </w:r>
      <w:r w:rsidRPr="00F73295">
        <w:rPr>
          <w:rFonts w:hAnsi="宋体"/>
          <w:bCs/>
          <w:szCs w:val="21"/>
        </w:rPr>
        <w:t>010）65185678</w:t>
      </w:r>
    </w:p>
    <w:p w14:paraId="6C9A911A" w14:textId="28C60CE9"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联系人：梁凯</w:t>
      </w:r>
    </w:p>
    <w:p w14:paraId="7B0FA181" w14:textId="77777777" w:rsidR="00514241" w:rsidRDefault="00514241" w:rsidP="008367F6">
      <w:pPr>
        <w:pStyle w:val="afa"/>
        <w:autoSpaceDE w:val="0"/>
        <w:autoSpaceDN w:val="0"/>
        <w:adjustRightInd w:val="0"/>
        <w:spacing w:line="348" w:lineRule="auto"/>
        <w:ind w:firstLine="422"/>
        <w:rPr>
          <w:rFonts w:hAnsi="宋体"/>
          <w:b/>
          <w:bCs/>
          <w:szCs w:val="21"/>
        </w:rPr>
      </w:pPr>
    </w:p>
    <w:p w14:paraId="4B79DE06" w14:textId="7F2244EB" w:rsidR="00312194" w:rsidRPr="003B3EBB" w:rsidRDefault="005A34AF" w:rsidP="008367F6">
      <w:pPr>
        <w:pStyle w:val="afa"/>
        <w:autoSpaceDE w:val="0"/>
        <w:autoSpaceDN w:val="0"/>
        <w:adjustRightInd w:val="0"/>
        <w:spacing w:line="348" w:lineRule="auto"/>
        <w:ind w:firstLine="422"/>
        <w:rPr>
          <w:rFonts w:hAnsi="宋体"/>
          <w:b/>
          <w:bCs/>
          <w:szCs w:val="21"/>
        </w:rPr>
      </w:pPr>
      <w:r w:rsidRPr="003B3EBB">
        <w:rPr>
          <w:rFonts w:hAnsi="宋体"/>
          <w:b/>
          <w:bCs/>
          <w:szCs w:val="21"/>
        </w:rPr>
        <w:t>（五）</w:t>
      </w:r>
      <w:r w:rsidRPr="003B3EBB">
        <w:rPr>
          <w:rFonts w:hAnsi="宋体" w:hint="eastAsia"/>
          <w:b/>
          <w:bCs/>
          <w:szCs w:val="21"/>
        </w:rPr>
        <w:t>出具法律意见书的律师事务所</w:t>
      </w:r>
    </w:p>
    <w:p w14:paraId="345BF23E" w14:textId="77777777" w:rsidR="00F82E45" w:rsidRPr="00F80424" w:rsidRDefault="00F82E45" w:rsidP="00F82E45">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名称：</w:t>
      </w:r>
      <w:r w:rsidRPr="00F80424">
        <w:rPr>
          <w:rFonts w:ascii="Times New Roman" w:eastAsia="宋体" w:hAnsi="Times New Roman" w:hint="eastAsia"/>
          <w:szCs w:val="21"/>
        </w:rPr>
        <w:t>上海源泰律师事务所</w:t>
      </w:r>
    </w:p>
    <w:p w14:paraId="4668F171" w14:textId="77777777" w:rsidR="00F82E45" w:rsidRPr="00F80424" w:rsidRDefault="00F82E45" w:rsidP="00F82E45">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办公地址：</w:t>
      </w:r>
      <w:r w:rsidRPr="00F80424">
        <w:rPr>
          <w:rFonts w:ascii="Times New Roman" w:eastAsia="宋体" w:hAnsi="Times New Roman" w:hint="eastAsia"/>
          <w:szCs w:val="21"/>
        </w:rPr>
        <w:t>上海市浦东新区浦东南路</w:t>
      </w:r>
      <w:r w:rsidRPr="00F80424">
        <w:rPr>
          <w:rFonts w:ascii="Times New Roman" w:eastAsia="宋体" w:hAnsi="Times New Roman" w:hint="eastAsia"/>
          <w:szCs w:val="21"/>
        </w:rPr>
        <w:t>256</w:t>
      </w:r>
      <w:r w:rsidRPr="00F80424">
        <w:rPr>
          <w:rFonts w:ascii="Times New Roman" w:eastAsia="宋体" w:hAnsi="Times New Roman" w:hint="eastAsia"/>
          <w:szCs w:val="21"/>
        </w:rPr>
        <w:t>号华夏银行大厦</w:t>
      </w:r>
      <w:r w:rsidRPr="00F80424">
        <w:rPr>
          <w:rFonts w:ascii="Times New Roman" w:eastAsia="宋体" w:hAnsi="Times New Roman" w:hint="eastAsia"/>
          <w:szCs w:val="21"/>
        </w:rPr>
        <w:t>14</w:t>
      </w:r>
      <w:r w:rsidRPr="00F80424">
        <w:rPr>
          <w:rFonts w:ascii="Times New Roman" w:eastAsia="宋体" w:hAnsi="Times New Roman" w:hint="eastAsia"/>
          <w:szCs w:val="21"/>
        </w:rPr>
        <w:t>楼</w:t>
      </w:r>
    </w:p>
    <w:p w14:paraId="43034960" w14:textId="77777777" w:rsidR="00F82E45" w:rsidRPr="00F80424" w:rsidRDefault="00F82E45" w:rsidP="00F82E45">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负责人：</w:t>
      </w:r>
      <w:r w:rsidRPr="00F80424">
        <w:rPr>
          <w:rFonts w:ascii="Times New Roman" w:eastAsia="宋体" w:hAnsi="Times New Roman" w:hint="eastAsia"/>
          <w:szCs w:val="21"/>
        </w:rPr>
        <w:t>廖海</w:t>
      </w:r>
    </w:p>
    <w:p w14:paraId="7022D318" w14:textId="77777777" w:rsidR="00F82E45" w:rsidRPr="00F80424" w:rsidRDefault="00F82E45" w:rsidP="00F82E45">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联系电话：</w:t>
      </w:r>
      <w:r w:rsidRPr="00F80424">
        <w:rPr>
          <w:rFonts w:ascii="Times New Roman" w:eastAsia="宋体" w:hAnsi="Times New Roman" w:cs="Arial" w:hint="eastAsia"/>
          <w:bCs/>
          <w:szCs w:val="21"/>
        </w:rPr>
        <w:t>（</w:t>
      </w:r>
      <w:r w:rsidRPr="00F80424">
        <w:rPr>
          <w:rFonts w:ascii="Times New Roman" w:eastAsia="宋体" w:hAnsi="Times New Roman" w:cs="Arial" w:hint="eastAsia"/>
          <w:bCs/>
          <w:szCs w:val="21"/>
        </w:rPr>
        <w:t>021</w:t>
      </w:r>
      <w:r w:rsidRPr="00F80424">
        <w:rPr>
          <w:rFonts w:ascii="Times New Roman" w:eastAsia="宋体" w:hAnsi="Times New Roman" w:cs="Arial" w:hint="eastAsia"/>
          <w:bCs/>
          <w:szCs w:val="21"/>
        </w:rPr>
        <w:t>）</w:t>
      </w:r>
      <w:r w:rsidRPr="00F80424">
        <w:rPr>
          <w:rFonts w:ascii="Times New Roman" w:eastAsia="宋体" w:hAnsi="Times New Roman" w:cs="Arial" w:hint="eastAsia"/>
          <w:bCs/>
          <w:szCs w:val="21"/>
        </w:rPr>
        <w:t>51150298</w:t>
      </w:r>
    </w:p>
    <w:p w14:paraId="03093D27" w14:textId="77777777" w:rsidR="00F82E45" w:rsidRPr="00F80424" w:rsidRDefault="00F82E45" w:rsidP="00F82E45">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传真：</w:t>
      </w:r>
      <w:r w:rsidRPr="00F80424">
        <w:rPr>
          <w:rFonts w:ascii="Times New Roman" w:eastAsia="宋体" w:hAnsi="Times New Roman" w:cs="Arial" w:hint="eastAsia"/>
          <w:bCs/>
          <w:szCs w:val="21"/>
        </w:rPr>
        <w:t>（</w:t>
      </w:r>
      <w:r w:rsidRPr="00F80424">
        <w:rPr>
          <w:rFonts w:ascii="Times New Roman" w:eastAsia="宋体" w:hAnsi="Times New Roman" w:cs="Arial" w:hint="eastAsia"/>
          <w:bCs/>
          <w:szCs w:val="21"/>
        </w:rPr>
        <w:t>021</w:t>
      </w:r>
      <w:r w:rsidRPr="00F80424">
        <w:rPr>
          <w:rFonts w:ascii="Times New Roman" w:eastAsia="宋体" w:hAnsi="Times New Roman" w:cs="Arial" w:hint="eastAsia"/>
          <w:bCs/>
          <w:szCs w:val="21"/>
        </w:rPr>
        <w:t>）</w:t>
      </w:r>
      <w:r w:rsidRPr="00F80424">
        <w:rPr>
          <w:rFonts w:ascii="Times New Roman" w:eastAsia="宋体" w:hAnsi="Times New Roman" w:cs="Arial" w:hint="eastAsia"/>
          <w:bCs/>
          <w:szCs w:val="21"/>
        </w:rPr>
        <w:t>51150398</w:t>
      </w:r>
    </w:p>
    <w:p w14:paraId="147BB758" w14:textId="77777777" w:rsidR="00F82E45" w:rsidRPr="00F80424" w:rsidRDefault="00F82E45" w:rsidP="00F82E45">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联系人：</w:t>
      </w:r>
      <w:r w:rsidRPr="00F80424">
        <w:rPr>
          <w:rFonts w:ascii="Times New Roman" w:eastAsia="宋体" w:hAnsi="Times New Roman" w:hint="eastAsia"/>
          <w:color w:val="000000"/>
          <w:szCs w:val="21"/>
        </w:rPr>
        <w:t>刘佳</w:t>
      </w:r>
    </w:p>
    <w:p w14:paraId="69356AF5" w14:textId="77777777" w:rsidR="00F82E45" w:rsidRPr="00F80424" w:rsidRDefault="00F82E45" w:rsidP="00F82E45">
      <w:pPr>
        <w:spacing w:line="360" w:lineRule="auto"/>
        <w:ind w:firstLineChars="200" w:firstLine="420"/>
        <w:rPr>
          <w:rFonts w:ascii="Times New Roman" w:eastAsia="宋体" w:hAnsi="Times New Roman" w:cs="Arial"/>
          <w:bCs/>
          <w:szCs w:val="21"/>
        </w:rPr>
      </w:pPr>
      <w:r w:rsidRPr="00F80424">
        <w:rPr>
          <w:rFonts w:ascii="Times New Roman" w:eastAsia="宋体" w:hAnsi="Times New Roman" w:cs="Arial"/>
          <w:bCs/>
          <w:szCs w:val="21"/>
        </w:rPr>
        <w:t>经办律师：</w:t>
      </w:r>
      <w:r w:rsidRPr="00F80424">
        <w:rPr>
          <w:rFonts w:ascii="Times New Roman" w:eastAsia="宋体" w:hAnsi="Times New Roman" w:cs="Arial" w:hint="eastAsia"/>
          <w:bCs/>
          <w:szCs w:val="21"/>
        </w:rPr>
        <w:t>刘佳、</w:t>
      </w:r>
      <w:r w:rsidRPr="00F80424">
        <w:rPr>
          <w:rFonts w:ascii="Times New Roman" w:eastAsia="宋体" w:hAnsi="Times New Roman" w:cs="Arial" w:hint="eastAsia"/>
          <w:color w:val="000000"/>
          <w:szCs w:val="21"/>
        </w:rPr>
        <w:t>李筱筱</w:t>
      </w:r>
    </w:p>
    <w:p w14:paraId="0F163437" w14:textId="77777777" w:rsidR="00514241" w:rsidRPr="00F82E45" w:rsidRDefault="00514241" w:rsidP="008367F6">
      <w:pPr>
        <w:pStyle w:val="afa"/>
        <w:autoSpaceDE w:val="0"/>
        <w:autoSpaceDN w:val="0"/>
        <w:adjustRightInd w:val="0"/>
        <w:spacing w:line="348" w:lineRule="auto"/>
        <w:ind w:firstLine="422"/>
        <w:rPr>
          <w:rFonts w:hAnsi="宋体"/>
          <w:b/>
          <w:bCs/>
          <w:szCs w:val="21"/>
        </w:rPr>
      </w:pPr>
    </w:p>
    <w:p w14:paraId="63E238E1" w14:textId="58160650" w:rsidR="005A34AF" w:rsidRDefault="005A34AF" w:rsidP="008367F6">
      <w:pPr>
        <w:pStyle w:val="afa"/>
        <w:autoSpaceDE w:val="0"/>
        <w:autoSpaceDN w:val="0"/>
        <w:adjustRightInd w:val="0"/>
        <w:spacing w:line="348" w:lineRule="auto"/>
        <w:ind w:firstLine="422"/>
        <w:rPr>
          <w:rFonts w:hAnsi="宋体"/>
          <w:b/>
          <w:bCs/>
          <w:szCs w:val="21"/>
        </w:rPr>
      </w:pPr>
      <w:r w:rsidRPr="00DF0606">
        <w:rPr>
          <w:rFonts w:hAnsi="宋体"/>
          <w:b/>
          <w:bCs/>
          <w:szCs w:val="21"/>
        </w:rPr>
        <w:t>（六）</w:t>
      </w:r>
      <w:r w:rsidRPr="00DF0606">
        <w:rPr>
          <w:rFonts w:hAnsi="宋体" w:hint="eastAsia"/>
          <w:b/>
          <w:bCs/>
          <w:szCs w:val="21"/>
        </w:rPr>
        <w:t>会计师事务所</w:t>
      </w:r>
    </w:p>
    <w:p w14:paraId="440D0769" w14:textId="77777777"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名称：德勤华永会计师事务所</w:t>
      </w:r>
      <w:r w:rsidRPr="00F73295">
        <w:rPr>
          <w:rFonts w:hAnsi="宋体"/>
          <w:bCs/>
          <w:szCs w:val="21"/>
        </w:rPr>
        <w:t>(特殊普通合伙)</w:t>
      </w:r>
    </w:p>
    <w:p w14:paraId="42E21957" w14:textId="77777777"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住所：中国上海市延安东路</w:t>
      </w:r>
      <w:r w:rsidRPr="00F73295">
        <w:rPr>
          <w:rFonts w:hAnsi="宋体"/>
          <w:bCs/>
          <w:szCs w:val="21"/>
        </w:rPr>
        <w:t xml:space="preserve"> 222 </w:t>
      </w:r>
      <w:r w:rsidRPr="00F73295">
        <w:rPr>
          <w:rFonts w:hAnsi="宋体" w:hint="eastAsia"/>
          <w:bCs/>
          <w:szCs w:val="21"/>
        </w:rPr>
        <w:t>号外</w:t>
      </w:r>
      <w:proofErr w:type="gramStart"/>
      <w:r w:rsidRPr="00F73295">
        <w:rPr>
          <w:rFonts w:hAnsi="宋体" w:hint="eastAsia"/>
          <w:bCs/>
          <w:szCs w:val="21"/>
        </w:rPr>
        <w:t>滩中心</w:t>
      </w:r>
      <w:proofErr w:type="gramEnd"/>
      <w:r w:rsidRPr="00F73295">
        <w:rPr>
          <w:rFonts w:hAnsi="宋体"/>
          <w:bCs/>
          <w:szCs w:val="21"/>
        </w:rPr>
        <w:t xml:space="preserve"> 30 楼</w:t>
      </w:r>
    </w:p>
    <w:p w14:paraId="76F30268" w14:textId="77777777"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办公地址：中国上海市延安东路</w:t>
      </w:r>
      <w:r w:rsidRPr="00F73295">
        <w:rPr>
          <w:rFonts w:hAnsi="宋体"/>
          <w:bCs/>
          <w:szCs w:val="21"/>
        </w:rPr>
        <w:t xml:space="preserve"> 222 </w:t>
      </w:r>
      <w:r w:rsidRPr="00F73295">
        <w:rPr>
          <w:rFonts w:hAnsi="宋体" w:hint="eastAsia"/>
          <w:bCs/>
          <w:szCs w:val="21"/>
        </w:rPr>
        <w:t>号外</w:t>
      </w:r>
      <w:proofErr w:type="gramStart"/>
      <w:r w:rsidRPr="00F73295">
        <w:rPr>
          <w:rFonts w:hAnsi="宋体" w:hint="eastAsia"/>
          <w:bCs/>
          <w:szCs w:val="21"/>
        </w:rPr>
        <w:t>滩中心</w:t>
      </w:r>
      <w:proofErr w:type="gramEnd"/>
      <w:r w:rsidRPr="00F73295">
        <w:rPr>
          <w:rFonts w:hAnsi="宋体"/>
          <w:bCs/>
          <w:szCs w:val="21"/>
        </w:rPr>
        <w:t xml:space="preserve"> 30 楼</w:t>
      </w:r>
    </w:p>
    <w:p w14:paraId="63B04DE2" w14:textId="77777777"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执行事务合伙人：唐恋炯</w:t>
      </w:r>
    </w:p>
    <w:p w14:paraId="7DA8CBE9" w14:textId="77777777"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联系人：</w:t>
      </w:r>
      <w:proofErr w:type="gramStart"/>
      <w:r w:rsidRPr="00F73295">
        <w:rPr>
          <w:rFonts w:hAnsi="宋体" w:hint="eastAsia"/>
          <w:bCs/>
          <w:szCs w:val="21"/>
        </w:rPr>
        <w:t>郭</w:t>
      </w:r>
      <w:proofErr w:type="gramEnd"/>
      <w:r w:rsidRPr="00F73295">
        <w:rPr>
          <w:rFonts w:hAnsi="宋体" w:hint="eastAsia"/>
          <w:bCs/>
          <w:szCs w:val="21"/>
        </w:rPr>
        <w:t>新华</w:t>
      </w:r>
    </w:p>
    <w:p w14:paraId="4FA3B0AA" w14:textId="77777777"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lastRenderedPageBreak/>
        <w:t>电话：</w:t>
      </w:r>
      <w:r w:rsidRPr="00F73295">
        <w:rPr>
          <w:rFonts w:hAnsi="宋体"/>
          <w:bCs/>
          <w:szCs w:val="21"/>
        </w:rPr>
        <w:t>+86 (21) 6141 8888</w:t>
      </w:r>
    </w:p>
    <w:p w14:paraId="21C4087B" w14:textId="55BD4FE2" w:rsidR="00514241" w:rsidRPr="00F73295" w:rsidRDefault="00514241" w:rsidP="00514241">
      <w:pPr>
        <w:pStyle w:val="afa"/>
        <w:autoSpaceDE w:val="0"/>
        <w:autoSpaceDN w:val="0"/>
        <w:adjustRightInd w:val="0"/>
        <w:spacing w:line="348" w:lineRule="auto"/>
        <w:rPr>
          <w:rFonts w:hAnsi="宋体"/>
          <w:bCs/>
          <w:szCs w:val="21"/>
        </w:rPr>
      </w:pPr>
      <w:r w:rsidRPr="00F73295">
        <w:rPr>
          <w:rFonts w:hAnsi="宋体" w:hint="eastAsia"/>
          <w:bCs/>
          <w:szCs w:val="21"/>
        </w:rPr>
        <w:t>传真：</w:t>
      </w:r>
      <w:r w:rsidRPr="00F73295">
        <w:rPr>
          <w:rFonts w:hAnsi="宋体"/>
          <w:bCs/>
          <w:szCs w:val="21"/>
        </w:rPr>
        <w:t>+86 (21) 6335 0003</w:t>
      </w:r>
    </w:p>
    <w:p w14:paraId="73BB22C4" w14:textId="79ACDE49" w:rsidR="00514241" w:rsidRPr="00F73295" w:rsidRDefault="00F82E45" w:rsidP="008367F6">
      <w:pPr>
        <w:pStyle w:val="afa"/>
        <w:autoSpaceDE w:val="0"/>
        <w:autoSpaceDN w:val="0"/>
        <w:adjustRightInd w:val="0"/>
        <w:spacing w:line="348" w:lineRule="auto"/>
        <w:rPr>
          <w:rFonts w:hAnsi="宋体"/>
          <w:bCs/>
          <w:szCs w:val="21"/>
        </w:rPr>
      </w:pPr>
      <w:r w:rsidRPr="00F73295">
        <w:rPr>
          <w:rFonts w:hAnsi="宋体" w:hint="eastAsia"/>
          <w:bCs/>
          <w:szCs w:val="21"/>
        </w:rPr>
        <w:t>经办注册会计师：</w:t>
      </w:r>
      <w:proofErr w:type="gramStart"/>
      <w:r>
        <w:rPr>
          <w:rFonts w:hAnsi="宋体" w:hint="eastAsia"/>
          <w:bCs/>
          <w:szCs w:val="21"/>
        </w:rPr>
        <w:t>郭</w:t>
      </w:r>
      <w:proofErr w:type="gramEnd"/>
      <w:r>
        <w:rPr>
          <w:rFonts w:hAnsi="宋体" w:hint="eastAsia"/>
          <w:bCs/>
          <w:szCs w:val="21"/>
        </w:rPr>
        <w:t>新华、强占新</w:t>
      </w:r>
    </w:p>
    <w:p w14:paraId="75E858A8" w14:textId="7F0DC55C" w:rsidR="008367F6" w:rsidRDefault="008367F6" w:rsidP="00735DF2">
      <w:pPr>
        <w:tabs>
          <w:tab w:val="left" w:pos="432"/>
        </w:tabs>
        <w:spacing w:line="360" w:lineRule="auto"/>
        <w:ind w:firstLineChars="2203" w:firstLine="5308"/>
        <w:jc w:val="right"/>
        <w:rPr>
          <w:rFonts w:ascii="Arial" w:eastAsia="黑体" w:hAnsi="Arial" w:cs="Arial"/>
          <w:b/>
          <w:color w:val="000000"/>
          <w:sz w:val="24"/>
          <w:szCs w:val="24"/>
        </w:rPr>
      </w:pPr>
    </w:p>
    <w:p w14:paraId="4E595FB8" w14:textId="77777777" w:rsidR="00CC029A" w:rsidRDefault="00CC029A" w:rsidP="00735DF2">
      <w:pPr>
        <w:tabs>
          <w:tab w:val="left" w:pos="432"/>
        </w:tabs>
        <w:spacing w:line="360" w:lineRule="auto"/>
        <w:ind w:firstLineChars="2203" w:firstLine="5308"/>
        <w:jc w:val="right"/>
        <w:rPr>
          <w:rFonts w:ascii="Arial" w:eastAsia="黑体" w:hAnsi="Arial" w:cs="Arial"/>
          <w:b/>
          <w:color w:val="000000"/>
          <w:sz w:val="24"/>
          <w:szCs w:val="24"/>
        </w:rPr>
      </w:pPr>
    </w:p>
    <w:p w14:paraId="3B85B028" w14:textId="2E0E7F87" w:rsidR="005A34AF" w:rsidRPr="0094110C" w:rsidRDefault="005A34AF" w:rsidP="00735DF2">
      <w:pPr>
        <w:tabs>
          <w:tab w:val="left" w:pos="432"/>
        </w:tabs>
        <w:spacing w:line="360" w:lineRule="auto"/>
        <w:ind w:firstLineChars="2203" w:firstLine="4644"/>
        <w:jc w:val="right"/>
        <w:rPr>
          <w:rFonts w:ascii="宋体" w:eastAsia="宋体" w:hAnsi="宋体" w:cs="Times New Roman"/>
          <w:b/>
          <w:bCs/>
          <w:kern w:val="0"/>
          <w:szCs w:val="23"/>
        </w:rPr>
      </w:pPr>
      <w:r w:rsidRPr="0094110C">
        <w:rPr>
          <w:rFonts w:ascii="宋体" w:eastAsia="宋体" w:hAnsi="宋体" w:cs="Times New Roman" w:hint="eastAsia"/>
          <w:b/>
          <w:bCs/>
          <w:kern w:val="0"/>
          <w:szCs w:val="23"/>
        </w:rPr>
        <w:t>嘉</w:t>
      </w:r>
      <w:proofErr w:type="gramStart"/>
      <w:r w:rsidRPr="0094110C">
        <w:rPr>
          <w:rFonts w:ascii="宋体" w:eastAsia="宋体" w:hAnsi="宋体" w:cs="Times New Roman" w:hint="eastAsia"/>
          <w:b/>
          <w:bCs/>
          <w:kern w:val="0"/>
          <w:szCs w:val="23"/>
        </w:rPr>
        <w:t>实基金</w:t>
      </w:r>
      <w:proofErr w:type="gramEnd"/>
      <w:r w:rsidRPr="0094110C">
        <w:rPr>
          <w:rFonts w:ascii="宋体" w:eastAsia="宋体" w:hAnsi="宋体" w:cs="Times New Roman" w:hint="eastAsia"/>
          <w:b/>
          <w:bCs/>
          <w:kern w:val="0"/>
          <w:szCs w:val="23"/>
        </w:rPr>
        <w:t>管理有限公司</w:t>
      </w:r>
    </w:p>
    <w:p w14:paraId="794FD42F" w14:textId="63F89FD8" w:rsidR="0088719D" w:rsidRPr="0094110C" w:rsidRDefault="00B44F26" w:rsidP="00735DF2">
      <w:pPr>
        <w:wordWrap w:val="0"/>
        <w:autoSpaceDE w:val="0"/>
        <w:autoSpaceDN w:val="0"/>
        <w:adjustRightInd w:val="0"/>
        <w:spacing w:line="360" w:lineRule="auto"/>
        <w:ind w:firstLineChars="200" w:firstLine="422"/>
        <w:jc w:val="right"/>
        <w:rPr>
          <w:rFonts w:ascii="宋体" w:eastAsia="宋体" w:hAnsi="宋体" w:cs="Times New Roman"/>
          <w:b/>
          <w:bCs/>
          <w:kern w:val="0"/>
          <w:szCs w:val="23"/>
        </w:rPr>
      </w:pPr>
      <w:r w:rsidRPr="0094110C">
        <w:rPr>
          <w:rFonts w:ascii="宋体" w:eastAsia="宋体" w:hAnsi="宋体" w:cs="Times New Roman"/>
          <w:b/>
          <w:bCs/>
          <w:kern w:val="0"/>
          <w:szCs w:val="23"/>
        </w:rPr>
        <w:t>2026</w:t>
      </w:r>
      <w:r w:rsidR="008348F3" w:rsidRPr="0094110C">
        <w:rPr>
          <w:rFonts w:ascii="宋体" w:eastAsia="宋体" w:hAnsi="宋体" w:cs="Times New Roman" w:hint="eastAsia"/>
          <w:b/>
          <w:bCs/>
          <w:kern w:val="0"/>
          <w:szCs w:val="23"/>
        </w:rPr>
        <w:t>年</w:t>
      </w:r>
      <w:r w:rsidR="00A04675">
        <w:rPr>
          <w:rFonts w:ascii="宋体" w:eastAsia="宋体" w:hAnsi="宋体" w:cs="Times New Roman"/>
          <w:b/>
          <w:bCs/>
          <w:kern w:val="0"/>
          <w:szCs w:val="23"/>
        </w:rPr>
        <w:t>9</w:t>
      </w:r>
      <w:r w:rsidR="00291EA3" w:rsidRPr="0094110C">
        <w:rPr>
          <w:rFonts w:ascii="宋体" w:eastAsia="宋体" w:hAnsi="宋体" w:cs="Times New Roman" w:hint="eastAsia"/>
          <w:b/>
          <w:bCs/>
          <w:kern w:val="0"/>
          <w:szCs w:val="23"/>
        </w:rPr>
        <w:t>月</w:t>
      </w:r>
      <w:r w:rsidR="00832339" w:rsidRPr="0094110C">
        <w:rPr>
          <w:rFonts w:ascii="宋体" w:eastAsia="宋体" w:hAnsi="宋体" w:cs="Times New Roman" w:hint="eastAsia"/>
          <w:b/>
          <w:bCs/>
          <w:kern w:val="0"/>
          <w:szCs w:val="23"/>
        </w:rPr>
        <w:t>2</w:t>
      </w:r>
      <w:r w:rsidR="00A04675">
        <w:rPr>
          <w:rFonts w:ascii="宋体" w:eastAsia="宋体" w:hAnsi="宋体" w:cs="Times New Roman"/>
          <w:b/>
          <w:bCs/>
          <w:kern w:val="0"/>
          <w:szCs w:val="23"/>
        </w:rPr>
        <w:t>9</w:t>
      </w:r>
      <w:r w:rsidR="00EF298F" w:rsidRPr="0094110C">
        <w:rPr>
          <w:rFonts w:ascii="宋体" w:eastAsia="宋体" w:hAnsi="宋体" w:cs="Times New Roman" w:hint="eastAsia"/>
          <w:b/>
          <w:bCs/>
          <w:kern w:val="0"/>
          <w:szCs w:val="23"/>
        </w:rPr>
        <w:t>日</w:t>
      </w:r>
    </w:p>
    <w:sectPr w:rsidR="0088719D" w:rsidRPr="0094110C" w:rsidSect="002C69CF">
      <w:footerReference w:type="first" r:id="rId10"/>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36F45" w14:textId="77777777" w:rsidR="00B47382" w:rsidRDefault="00B47382" w:rsidP="00DE2F30">
      <w:r>
        <w:separator/>
      </w:r>
    </w:p>
  </w:endnote>
  <w:endnote w:type="continuationSeparator" w:id="0">
    <w:p w14:paraId="0BA14C2A" w14:textId="77777777" w:rsidR="00B47382" w:rsidRDefault="00B47382" w:rsidP="00DE2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925477"/>
      <w:docPartObj>
        <w:docPartGallery w:val="Page Numbers (Bottom of Page)"/>
        <w:docPartUnique/>
      </w:docPartObj>
    </w:sdtPr>
    <w:sdtEndPr/>
    <w:sdtContent>
      <w:p w14:paraId="08BD90C3" w14:textId="062666A6" w:rsidR="00EE5ABA" w:rsidRDefault="002373DA" w:rsidP="002373DA">
        <w:pPr>
          <w:pStyle w:val="ae"/>
          <w:jc w:val="center"/>
        </w:pPr>
        <w:r>
          <w:fldChar w:fldCharType="begin"/>
        </w:r>
        <w:r>
          <w:instrText>PAGE   \* MERGEFORMAT</w:instrText>
        </w:r>
        <w:r>
          <w:fldChar w:fldCharType="separate"/>
        </w:r>
        <w:r w:rsidR="00596E06" w:rsidRPr="00596E06">
          <w:rPr>
            <w:noProof/>
            <w:lang w:val="zh-CN"/>
          </w:rPr>
          <w:t>8</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7E6AC" w14:textId="5F1BFB98" w:rsidR="002373DA" w:rsidRDefault="002373DA" w:rsidP="00ED4DA4">
    <w:pPr>
      <w:pStyle w:val="ae"/>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085972"/>
      <w:docPartObj>
        <w:docPartGallery w:val="Page Numbers (Bottom of Page)"/>
        <w:docPartUnique/>
      </w:docPartObj>
    </w:sdtPr>
    <w:sdtEndPr/>
    <w:sdtContent>
      <w:p w14:paraId="7CC09159" w14:textId="0774831C" w:rsidR="00C96D03" w:rsidRDefault="00C96D03" w:rsidP="00ED4DA4">
        <w:pPr>
          <w:pStyle w:val="ae"/>
          <w:jc w:val="center"/>
        </w:pPr>
        <w:r>
          <w:fldChar w:fldCharType="begin"/>
        </w:r>
        <w:r>
          <w:instrText>PAGE   \* MERGEFORMAT</w:instrText>
        </w:r>
        <w:r>
          <w:fldChar w:fldCharType="separate"/>
        </w:r>
        <w:r w:rsidR="00596E06" w:rsidRPr="00596E06">
          <w:rPr>
            <w:noProof/>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6BED9" w14:textId="77777777" w:rsidR="00B47382" w:rsidRDefault="00B47382" w:rsidP="00DE2F30">
      <w:r>
        <w:separator/>
      </w:r>
    </w:p>
  </w:footnote>
  <w:footnote w:type="continuationSeparator" w:id="0">
    <w:p w14:paraId="79B0ABC8" w14:textId="77777777" w:rsidR="00B47382" w:rsidRDefault="00B47382" w:rsidP="00DE2F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316A"/>
    <w:multiLevelType w:val="multilevel"/>
    <w:tmpl w:val="E3F823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94E2025"/>
    <w:multiLevelType w:val="multilevel"/>
    <w:tmpl w:val="DA78D3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C8C0460"/>
    <w:multiLevelType w:val="hybridMultilevel"/>
    <w:tmpl w:val="4AEA7CF8"/>
    <w:lvl w:ilvl="0" w:tplc="3C36591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2276A39"/>
    <w:multiLevelType w:val="hybridMultilevel"/>
    <w:tmpl w:val="4BAA093A"/>
    <w:lvl w:ilvl="0" w:tplc="0420874E">
      <w:start w:val="1"/>
      <w:numFmt w:val="decimalEnclosedCircle"/>
      <w:lvlText w:val="%1"/>
      <w:lvlJc w:val="left"/>
      <w:pPr>
        <w:ind w:left="763" w:hanging="360"/>
      </w:pPr>
      <w:rPr>
        <w:rFonts w:hint="default"/>
      </w:rPr>
    </w:lvl>
    <w:lvl w:ilvl="1" w:tplc="04090019" w:tentative="1">
      <w:start w:val="1"/>
      <w:numFmt w:val="lowerLetter"/>
      <w:lvlText w:val="%2)"/>
      <w:lvlJc w:val="left"/>
      <w:pPr>
        <w:ind w:left="1243" w:hanging="420"/>
      </w:pPr>
    </w:lvl>
    <w:lvl w:ilvl="2" w:tplc="0409001B" w:tentative="1">
      <w:start w:val="1"/>
      <w:numFmt w:val="lowerRoman"/>
      <w:lvlText w:val="%3."/>
      <w:lvlJc w:val="right"/>
      <w:pPr>
        <w:ind w:left="1663" w:hanging="420"/>
      </w:pPr>
    </w:lvl>
    <w:lvl w:ilvl="3" w:tplc="0409000F" w:tentative="1">
      <w:start w:val="1"/>
      <w:numFmt w:val="decimal"/>
      <w:lvlText w:val="%4."/>
      <w:lvlJc w:val="left"/>
      <w:pPr>
        <w:ind w:left="2083" w:hanging="420"/>
      </w:pPr>
    </w:lvl>
    <w:lvl w:ilvl="4" w:tplc="04090019" w:tentative="1">
      <w:start w:val="1"/>
      <w:numFmt w:val="lowerLetter"/>
      <w:lvlText w:val="%5)"/>
      <w:lvlJc w:val="left"/>
      <w:pPr>
        <w:ind w:left="2503" w:hanging="420"/>
      </w:pPr>
    </w:lvl>
    <w:lvl w:ilvl="5" w:tplc="0409001B" w:tentative="1">
      <w:start w:val="1"/>
      <w:numFmt w:val="lowerRoman"/>
      <w:lvlText w:val="%6."/>
      <w:lvlJc w:val="right"/>
      <w:pPr>
        <w:ind w:left="2923" w:hanging="420"/>
      </w:pPr>
    </w:lvl>
    <w:lvl w:ilvl="6" w:tplc="0409000F" w:tentative="1">
      <w:start w:val="1"/>
      <w:numFmt w:val="decimal"/>
      <w:lvlText w:val="%7."/>
      <w:lvlJc w:val="left"/>
      <w:pPr>
        <w:ind w:left="3343" w:hanging="420"/>
      </w:pPr>
    </w:lvl>
    <w:lvl w:ilvl="7" w:tplc="04090019" w:tentative="1">
      <w:start w:val="1"/>
      <w:numFmt w:val="lowerLetter"/>
      <w:lvlText w:val="%8)"/>
      <w:lvlJc w:val="left"/>
      <w:pPr>
        <w:ind w:left="3763" w:hanging="420"/>
      </w:pPr>
    </w:lvl>
    <w:lvl w:ilvl="8" w:tplc="0409001B" w:tentative="1">
      <w:start w:val="1"/>
      <w:numFmt w:val="lowerRoman"/>
      <w:lvlText w:val="%9."/>
      <w:lvlJc w:val="right"/>
      <w:pPr>
        <w:ind w:left="4183" w:hanging="420"/>
      </w:pPr>
    </w:lvl>
  </w:abstractNum>
  <w:abstractNum w:abstractNumId="4" w15:restartNumberingAfterBreak="0">
    <w:nsid w:val="2DD860C0"/>
    <w:multiLevelType w:val="multilevel"/>
    <w:tmpl w:val="94A6085E"/>
    <w:lvl w:ilvl="0">
      <w:start w:val="1"/>
      <w:numFmt w:val="decimal"/>
      <w:lvlText w:val="(%1)"/>
      <w:lvlJc w:val="left"/>
      <w:pPr>
        <w:ind w:left="360" w:hanging="360"/>
      </w:pPr>
      <w:rPr>
        <w:rFonts w:ascii="Arial" w:hAnsi="Arial" w:cs="Aria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9B1021"/>
    <w:multiLevelType w:val="multilevel"/>
    <w:tmpl w:val="F54C11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FCA70FB"/>
    <w:multiLevelType w:val="hybridMultilevel"/>
    <w:tmpl w:val="957E7D5C"/>
    <w:lvl w:ilvl="0" w:tplc="132E3F88">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60F625C"/>
    <w:multiLevelType w:val="hybridMultilevel"/>
    <w:tmpl w:val="6E542A0C"/>
    <w:lvl w:ilvl="0" w:tplc="94E6B214">
      <w:start w:val="1"/>
      <w:numFmt w:val="decimal"/>
      <w:lvlText w:val="(%1)"/>
      <w:lvlJc w:val="left"/>
      <w:pPr>
        <w:ind w:left="420" w:hanging="420"/>
      </w:pPr>
      <w:rPr>
        <w:rFonts w:hint="eastAsia"/>
      </w:rPr>
    </w:lvl>
    <w:lvl w:ilvl="1" w:tplc="3FAC0C16">
      <w:start w:val="1"/>
      <w:numFmt w:val="decimal"/>
      <w:lvlText w:val="%2、"/>
      <w:lvlJc w:val="left"/>
      <w:pPr>
        <w:tabs>
          <w:tab w:val="num" w:pos="840"/>
        </w:tabs>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8" w15:restartNumberingAfterBreak="0">
    <w:nsid w:val="55B4289E"/>
    <w:multiLevelType w:val="hybridMultilevel"/>
    <w:tmpl w:val="C8B67078"/>
    <w:lvl w:ilvl="0" w:tplc="0D4C9B42">
      <w:start w:val="1"/>
      <w:numFmt w:val="japaneseCounting"/>
      <w:lvlText w:val="(%1)"/>
      <w:lvlJc w:val="left"/>
      <w:pPr>
        <w:tabs>
          <w:tab w:val="num" w:pos="778"/>
        </w:tabs>
        <w:ind w:left="778" w:hanging="360"/>
      </w:pPr>
      <w:rPr>
        <w:rFonts w:hint="eastAsia"/>
      </w:rPr>
    </w:lvl>
    <w:lvl w:ilvl="1" w:tplc="04090019">
      <w:start w:val="1"/>
      <w:numFmt w:val="lowerLetter"/>
      <w:lvlText w:val="%2)"/>
      <w:lvlJc w:val="left"/>
      <w:pPr>
        <w:tabs>
          <w:tab w:val="num" w:pos="1258"/>
        </w:tabs>
        <w:ind w:left="1258" w:hanging="420"/>
      </w:pPr>
    </w:lvl>
    <w:lvl w:ilvl="2" w:tplc="0409001B" w:tentative="1">
      <w:start w:val="1"/>
      <w:numFmt w:val="lowerRoman"/>
      <w:lvlText w:val="%3."/>
      <w:lvlJc w:val="righ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9" w:tentative="1">
      <w:start w:val="1"/>
      <w:numFmt w:val="lowerLetter"/>
      <w:lvlText w:val="%5)"/>
      <w:lvlJc w:val="left"/>
      <w:pPr>
        <w:tabs>
          <w:tab w:val="num" w:pos="2518"/>
        </w:tabs>
        <w:ind w:left="2518" w:hanging="420"/>
      </w:pPr>
    </w:lvl>
    <w:lvl w:ilvl="5" w:tplc="0409001B" w:tentative="1">
      <w:start w:val="1"/>
      <w:numFmt w:val="lowerRoman"/>
      <w:lvlText w:val="%6."/>
      <w:lvlJc w:val="righ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9" w:tentative="1">
      <w:start w:val="1"/>
      <w:numFmt w:val="lowerLetter"/>
      <w:lvlText w:val="%8)"/>
      <w:lvlJc w:val="left"/>
      <w:pPr>
        <w:tabs>
          <w:tab w:val="num" w:pos="3778"/>
        </w:tabs>
        <w:ind w:left="3778" w:hanging="420"/>
      </w:pPr>
    </w:lvl>
    <w:lvl w:ilvl="8" w:tplc="0409001B" w:tentative="1">
      <w:start w:val="1"/>
      <w:numFmt w:val="lowerRoman"/>
      <w:lvlText w:val="%9."/>
      <w:lvlJc w:val="right"/>
      <w:pPr>
        <w:tabs>
          <w:tab w:val="num" w:pos="4198"/>
        </w:tabs>
        <w:ind w:left="4198" w:hanging="420"/>
      </w:pPr>
    </w:lvl>
  </w:abstractNum>
  <w:abstractNum w:abstractNumId="9" w15:restartNumberingAfterBreak="0">
    <w:nsid w:val="560A1525"/>
    <w:multiLevelType w:val="multilevel"/>
    <w:tmpl w:val="B6209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19228B"/>
    <w:multiLevelType w:val="multilevel"/>
    <w:tmpl w:val="37123728"/>
    <w:lvl w:ilvl="0">
      <w:start w:val="1"/>
      <w:numFmt w:val="decimal"/>
      <w:lvlText w:val="(%1)"/>
      <w:lvlJc w:val="left"/>
      <w:pPr>
        <w:tabs>
          <w:tab w:val="num" w:pos="720"/>
        </w:tabs>
        <w:ind w:left="720" w:hanging="720"/>
      </w:pPr>
      <w:rPr>
        <w:rFonts w:hint="eastAsia"/>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8B758A"/>
    <w:multiLevelType w:val="multilevel"/>
    <w:tmpl w:val="EA28B654"/>
    <w:lvl w:ilvl="0">
      <w:start w:val="1"/>
      <w:numFmt w:val="decimal"/>
      <w:lvlText w:val="(%1)"/>
      <w:lvlJc w:val="left"/>
      <w:pPr>
        <w:tabs>
          <w:tab w:val="num" w:pos="720"/>
        </w:tabs>
        <w:ind w:left="720" w:hanging="720"/>
      </w:pPr>
      <w:rPr>
        <w:rFonts w:hint="eastAsia"/>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249477C"/>
    <w:multiLevelType w:val="hybridMultilevel"/>
    <w:tmpl w:val="C8B67078"/>
    <w:lvl w:ilvl="0" w:tplc="0D4C9B42">
      <w:start w:val="1"/>
      <w:numFmt w:val="japaneseCounting"/>
      <w:lvlText w:val="(%1)"/>
      <w:lvlJc w:val="left"/>
      <w:pPr>
        <w:tabs>
          <w:tab w:val="num" w:pos="778"/>
        </w:tabs>
        <w:ind w:left="778" w:hanging="360"/>
      </w:pPr>
      <w:rPr>
        <w:rFonts w:hint="eastAsia"/>
      </w:rPr>
    </w:lvl>
    <w:lvl w:ilvl="1" w:tplc="04090019">
      <w:start w:val="1"/>
      <w:numFmt w:val="lowerLetter"/>
      <w:lvlText w:val="%2)"/>
      <w:lvlJc w:val="left"/>
      <w:pPr>
        <w:tabs>
          <w:tab w:val="num" w:pos="1258"/>
        </w:tabs>
        <w:ind w:left="1258" w:hanging="420"/>
      </w:pPr>
    </w:lvl>
    <w:lvl w:ilvl="2" w:tplc="0409001B" w:tentative="1">
      <w:start w:val="1"/>
      <w:numFmt w:val="lowerRoman"/>
      <w:lvlText w:val="%3."/>
      <w:lvlJc w:val="righ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9" w:tentative="1">
      <w:start w:val="1"/>
      <w:numFmt w:val="lowerLetter"/>
      <w:lvlText w:val="%5)"/>
      <w:lvlJc w:val="left"/>
      <w:pPr>
        <w:tabs>
          <w:tab w:val="num" w:pos="2518"/>
        </w:tabs>
        <w:ind w:left="2518" w:hanging="420"/>
      </w:pPr>
    </w:lvl>
    <w:lvl w:ilvl="5" w:tplc="0409001B" w:tentative="1">
      <w:start w:val="1"/>
      <w:numFmt w:val="lowerRoman"/>
      <w:lvlText w:val="%6."/>
      <w:lvlJc w:val="righ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9" w:tentative="1">
      <w:start w:val="1"/>
      <w:numFmt w:val="lowerLetter"/>
      <w:lvlText w:val="%8)"/>
      <w:lvlJc w:val="left"/>
      <w:pPr>
        <w:tabs>
          <w:tab w:val="num" w:pos="3778"/>
        </w:tabs>
        <w:ind w:left="3778" w:hanging="420"/>
      </w:pPr>
    </w:lvl>
    <w:lvl w:ilvl="8" w:tplc="0409001B" w:tentative="1">
      <w:start w:val="1"/>
      <w:numFmt w:val="lowerRoman"/>
      <w:lvlText w:val="%9."/>
      <w:lvlJc w:val="right"/>
      <w:pPr>
        <w:tabs>
          <w:tab w:val="num" w:pos="4198"/>
        </w:tabs>
        <w:ind w:left="4198" w:hanging="420"/>
      </w:pPr>
    </w:lvl>
  </w:abstractNum>
  <w:abstractNum w:abstractNumId="13" w15:restartNumberingAfterBreak="0">
    <w:nsid w:val="63157ACA"/>
    <w:multiLevelType w:val="multilevel"/>
    <w:tmpl w:val="E5DCBD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72E1945"/>
    <w:multiLevelType w:val="hybridMultilevel"/>
    <w:tmpl w:val="288611C8"/>
    <w:lvl w:ilvl="0" w:tplc="94E6B214">
      <w:start w:val="1"/>
      <w:numFmt w:val="decimal"/>
      <w:lvlText w:val="(%1)"/>
      <w:lvlJc w:val="left"/>
      <w:pPr>
        <w:tabs>
          <w:tab w:val="num" w:pos="780"/>
        </w:tabs>
        <w:ind w:left="780" w:hanging="420"/>
      </w:pPr>
      <w:rPr>
        <w:rFonts w:hint="eastAsia"/>
      </w:rPr>
    </w:lvl>
    <w:lvl w:ilvl="1" w:tplc="04090019">
      <w:start w:val="1"/>
      <w:numFmt w:val="lowerLetter"/>
      <w:lvlText w:val="%2)"/>
      <w:lvlJc w:val="left"/>
      <w:pPr>
        <w:tabs>
          <w:tab w:val="num" w:pos="47"/>
        </w:tabs>
        <w:ind w:left="47" w:hanging="420"/>
      </w:pPr>
    </w:lvl>
    <w:lvl w:ilvl="2" w:tplc="0409001B">
      <w:start w:val="1"/>
      <w:numFmt w:val="lowerRoman"/>
      <w:lvlText w:val="%3."/>
      <w:lvlJc w:val="right"/>
      <w:pPr>
        <w:tabs>
          <w:tab w:val="num" w:pos="467"/>
        </w:tabs>
        <w:ind w:left="467" w:hanging="420"/>
      </w:pPr>
    </w:lvl>
    <w:lvl w:ilvl="3" w:tplc="0409000F">
      <w:start w:val="1"/>
      <w:numFmt w:val="decimal"/>
      <w:lvlText w:val="%4."/>
      <w:lvlJc w:val="left"/>
      <w:pPr>
        <w:tabs>
          <w:tab w:val="num" w:pos="887"/>
        </w:tabs>
        <w:ind w:left="887" w:hanging="420"/>
      </w:pPr>
    </w:lvl>
    <w:lvl w:ilvl="4" w:tplc="04090019">
      <w:start w:val="1"/>
      <w:numFmt w:val="lowerLetter"/>
      <w:lvlText w:val="%5)"/>
      <w:lvlJc w:val="left"/>
      <w:pPr>
        <w:tabs>
          <w:tab w:val="num" w:pos="1307"/>
        </w:tabs>
        <w:ind w:left="1307" w:hanging="420"/>
      </w:pPr>
    </w:lvl>
    <w:lvl w:ilvl="5" w:tplc="0409001B">
      <w:start w:val="1"/>
      <w:numFmt w:val="lowerRoman"/>
      <w:lvlText w:val="%6."/>
      <w:lvlJc w:val="right"/>
      <w:pPr>
        <w:tabs>
          <w:tab w:val="num" w:pos="1727"/>
        </w:tabs>
        <w:ind w:left="1727" w:hanging="420"/>
      </w:pPr>
    </w:lvl>
    <w:lvl w:ilvl="6" w:tplc="0409000F" w:tentative="1">
      <w:start w:val="1"/>
      <w:numFmt w:val="decimal"/>
      <w:lvlText w:val="%7."/>
      <w:lvlJc w:val="left"/>
      <w:pPr>
        <w:tabs>
          <w:tab w:val="num" w:pos="2147"/>
        </w:tabs>
        <w:ind w:left="2147" w:hanging="420"/>
      </w:pPr>
    </w:lvl>
    <w:lvl w:ilvl="7" w:tplc="04090019" w:tentative="1">
      <w:start w:val="1"/>
      <w:numFmt w:val="lowerLetter"/>
      <w:lvlText w:val="%8)"/>
      <w:lvlJc w:val="left"/>
      <w:pPr>
        <w:tabs>
          <w:tab w:val="num" w:pos="2567"/>
        </w:tabs>
        <w:ind w:left="2567" w:hanging="420"/>
      </w:pPr>
    </w:lvl>
    <w:lvl w:ilvl="8" w:tplc="0409001B" w:tentative="1">
      <w:start w:val="1"/>
      <w:numFmt w:val="lowerRoman"/>
      <w:lvlText w:val="%9."/>
      <w:lvlJc w:val="right"/>
      <w:pPr>
        <w:tabs>
          <w:tab w:val="num" w:pos="2987"/>
        </w:tabs>
        <w:ind w:left="2987" w:hanging="420"/>
      </w:pPr>
    </w:lvl>
  </w:abstractNum>
  <w:abstractNum w:abstractNumId="15" w15:restartNumberingAfterBreak="0">
    <w:nsid w:val="743F6802"/>
    <w:multiLevelType w:val="hybridMultilevel"/>
    <w:tmpl w:val="48322AC6"/>
    <w:lvl w:ilvl="0" w:tplc="49CED9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7920100"/>
    <w:multiLevelType w:val="hybridMultilevel"/>
    <w:tmpl w:val="844A741E"/>
    <w:lvl w:ilvl="0" w:tplc="CD2EFC3E">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E1E093F"/>
    <w:multiLevelType w:val="hybridMultilevel"/>
    <w:tmpl w:val="0AF6BCB4"/>
    <w:lvl w:ilvl="0" w:tplc="92D2F7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F4F466F"/>
    <w:multiLevelType w:val="hybridMultilevel"/>
    <w:tmpl w:val="7CE4C350"/>
    <w:lvl w:ilvl="0" w:tplc="81C02E16">
      <w:start w:val="4"/>
      <w:numFmt w:val="decimal"/>
      <w:lvlText w:val="%1、"/>
      <w:lvlJc w:val="left"/>
      <w:pPr>
        <w:ind w:left="1068" w:hanging="36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num w:numId="1">
    <w:abstractNumId w:val="12"/>
  </w:num>
  <w:num w:numId="2">
    <w:abstractNumId w:val="14"/>
  </w:num>
  <w:num w:numId="3">
    <w:abstractNumId w:val="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4"/>
  </w:num>
  <w:num w:numId="11">
    <w:abstractNumId w:val="16"/>
  </w:num>
  <w:num w:numId="12">
    <w:abstractNumId w:val="6"/>
  </w:num>
  <w:num w:numId="13">
    <w:abstractNumId w:val="9"/>
  </w:num>
  <w:num w:numId="14">
    <w:abstractNumId w:val="18"/>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5"/>
  </w:num>
  <w:num w:numId="18">
    <w:abstractNumId w:val="4"/>
    <w:lvlOverride w:ilvl="0">
      <w:startOverride w:val="1"/>
    </w:lvlOverride>
  </w:num>
  <w:num w:numId="19">
    <w:abstractNumId w:val="2"/>
  </w:num>
  <w:num w:numId="20">
    <w:abstractNumId w:val="1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bordersDoNotSurroundHeader/>
  <w:bordersDoNotSurroundFooter/>
  <w:hideSpellingErrors/>
  <w:hideGrammatical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AF"/>
    <w:rsid w:val="00005B59"/>
    <w:rsid w:val="000105E2"/>
    <w:rsid w:val="00010723"/>
    <w:rsid w:val="00011D94"/>
    <w:rsid w:val="00012282"/>
    <w:rsid w:val="000122E0"/>
    <w:rsid w:val="00012447"/>
    <w:rsid w:val="000127A8"/>
    <w:rsid w:val="00013311"/>
    <w:rsid w:val="00014662"/>
    <w:rsid w:val="00016A4D"/>
    <w:rsid w:val="000174AB"/>
    <w:rsid w:val="00021C25"/>
    <w:rsid w:val="00024CB2"/>
    <w:rsid w:val="0002512B"/>
    <w:rsid w:val="00026B35"/>
    <w:rsid w:val="0003048F"/>
    <w:rsid w:val="00032D08"/>
    <w:rsid w:val="00034CF2"/>
    <w:rsid w:val="0003513F"/>
    <w:rsid w:val="0003552B"/>
    <w:rsid w:val="000358A5"/>
    <w:rsid w:val="0003738C"/>
    <w:rsid w:val="00040D10"/>
    <w:rsid w:val="00042C1C"/>
    <w:rsid w:val="00042E90"/>
    <w:rsid w:val="00043744"/>
    <w:rsid w:val="00044846"/>
    <w:rsid w:val="00044C2E"/>
    <w:rsid w:val="0004610B"/>
    <w:rsid w:val="0004689E"/>
    <w:rsid w:val="00047870"/>
    <w:rsid w:val="00050CD9"/>
    <w:rsid w:val="00050E64"/>
    <w:rsid w:val="000512BD"/>
    <w:rsid w:val="00053A5A"/>
    <w:rsid w:val="00054AC9"/>
    <w:rsid w:val="0005552F"/>
    <w:rsid w:val="00057692"/>
    <w:rsid w:val="00060B64"/>
    <w:rsid w:val="000613E6"/>
    <w:rsid w:val="00061C2A"/>
    <w:rsid w:val="00066845"/>
    <w:rsid w:val="00067495"/>
    <w:rsid w:val="00067AB4"/>
    <w:rsid w:val="00072B4C"/>
    <w:rsid w:val="00075C0B"/>
    <w:rsid w:val="00076130"/>
    <w:rsid w:val="0007637B"/>
    <w:rsid w:val="00076C7A"/>
    <w:rsid w:val="00081509"/>
    <w:rsid w:val="000820C7"/>
    <w:rsid w:val="0008255A"/>
    <w:rsid w:val="000869A0"/>
    <w:rsid w:val="00090A96"/>
    <w:rsid w:val="000916C0"/>
    <w:rsid w:val="00091A34"/>
    <w:rsid w:val="00092035"/>
    <w:rsid w:val="00095925"/>
    <w:rsid w:val="00096ABB"/>
    <w:rsid w:val="000A4639"/>
    <w:rsid w:val="000A4B5F"/>
    <w:rsid w:val="000A5DA4"/>
    <w:rsid w:val="000A6A0A"/>
    <w:rsid w:val="000B0C59"/>
    <w:rsid w:val="000B1523"/>
    <w:rsid w:val="000B50C8"/>
    <w:rsid w:val="000B6013"/>
    <w:rsid w:val="000B64E8"/>
    <w:rsid w:val="000B7A17"/>
    <w:rsid w:val="000B7B10"/>
    <w:rsid w:val="000C0290"/>
    <w:rsid w:val="000C31A6"/>
    <w:rsid w:val="000C3C57"/>
    <w:rsid w:val="000C57A1"/>
    <w:rsid w:val="000C7FC3"/>
    <w:rsid w:val="000D229C"/>
    <w:rsid w:val="000D35A0"/>
    <w:rsid w:val="000D3E7E"/>
    <w:rsid w:val="000D490D"/>
    <w:rsid w:val="000D63B7"/>
    <w:rsid w:val="000D77E3"/>
    <w:rsid w:val="000E00D3"/>
    <w:rsid w:val="000E0830"/>
    <w:rsid w:val="000E0FF7"/>
    <w:rsid w:val="000E2551"/>
    <w:rsid w:val="000E4A38"/>
    <w:rsid w:val="000E69D7"/>
    <w:rsid w:val="000F3B4C"/>
    <w:rsid w:val="000F41FC"/>
    <w:rsid w:val="000F4700"/>
    <w:rsid w:val="0010167D"/>
    <w:rsid w:val="0010418C"/>
    <w:rsid w:val="00104448"/>
    <w:rsid w:val="00104BB3"/>
    <w:rsid w:val="00105689"/>
    <w:rsid w:val="001058D8"/>
    <w:rsid w:val="0011194D"/>
    <w:rsid w:val="00114694"/>
    <w:rsid w:val="001168EE"/>
    <w:rsid w:val="00116B84"/>
    <w:rsid w:val="00116CF4"/>
    <w:rsid w:val="00122CC1"/>
    <w:rsid w:val="001237CC"/>
    <w:rsid w:val="00130086"/>
    <w:rsid w:val="0013132B"/>
    <w:rsid w:val="00132548"/>
    <w:rsid w:val="00132917"/>
    <w:rsid w:val="00140687"/>
    <w:rsid w:val="00141704"/>
    <w:rsid w:val="00147478"/>
    <w:rsid w:val="001478F2"/>
    <w:rsid w:val="00147F01"/>
    <w:rsid w:val="00152D10"/>
    <w:rsid w:val="00152E37"/>
    <w:rsid w:val="001533E5"/>
    <w:rsid w:val="00155ACC"/>
    <w:rsid w:val="001579BB"/>
    <w:rsid w:val="001615F7"/>
    <w:rsid w:val="00161DD5"/>
    <w:rsid w:val="001633FD"/>
    <w:rsid w:val="00164030"/>
    <w:rsid w:val="00164B3A"/>
    <w:rsid w:val="00164FF4"/>
    <w:rsid w:val="00165BD6"/>
    <w:rsid w:val="001674C9"/>
    <w:rsid w:val="001770F3"/>
    <w:rsid w:val="00182B29"/>
    <w:rsid w:val="00182D36"/>
    <w:rsid w:val="00183E4A"/>
    <w:rsid w:val="00187066"/>
    <w:rsid w:val="00187358"/>
    <w:rsid w:val="001922BE"/>
    <w:rsid w:val="001929F4"/>
    <w:rsid w:val="001934F6"/>
    <w:rsid w:val="00196299"/>
    <w:rsid w:val="00196A62"/>
    <w:rsid w:val="00196D7E"/>
    <w:rsid w:val="00196D9B"/>
    <w:rsid w:val="001A0FF3"/>
    <w:rsid w:val="001A2BCD"/>
    <w:rsid w:val="001A33A1"/>
    <w:rsid w:val="001A4467"/>
    <w:rsid w:val="001A44F8"/>
    <w:rsid w:val="001A5A42"/>
    <w:rsid w:val="001A5A92"/>
    <w:rsid w:val="001A6A43"/>
    <w:rsid w:val="001A7303"/>
    <w:rsid w:val="001B02AC"/>
    <w:rsid w:val="001B14DC"/>
    <w:rsid w:val="001B1E8B"/>
    <w:rsid w:val="001B2817"/>
    <w:rsid w:val="001B29CA"/>
    <w:rsid w:val="001B44F0"/>
    <w:rsid w:val="001B5334"/>
    <w:rsid w:val="001B6A7D"/>
    <w:rsid w:val="001C071C"/>
    <w:rsid w:val="001C115F"/>
    <w:rsid w:val="001C11E6"/>
    <w:rsid w:val="001C1855"/>
    <w:rsid w:val="001C2446"/>
    <w:rsid w:val="001C48F4"/>
    <w:rsid w:val="001E0810"/>
    <w:rsid w:val="001E12B4"/>
    <w:rsid w:val="001E2625"/>
    <w:rsid w:val="001E485C"/>
    <w:rsid w:val="001E536F"/>
    <w:rsid w:val="001E5726"/>
    <w:rsid w:val="001E5A75"/>
    <w:rsid w:val="001E693F"/>
    <w:rsid w:val="001F02F4"/>
    <w:rsid w:val="001F03F9"/>
    <w:rsid w:val="001F0A1B"/>
    <w:rsid w:val="001F0B38"/>
    <w:rsid w:val="00200984"/>
    <w:rsid w:val="00201182"/>
    <w:rsid w:val="00201487"/>
    <w:rsid w:val="00201836"/>
    <w:rsid w:val="00203350"/>
    <w:rsid w:val="00203B70"/>
    <w:rsid w:val="0020683B"/>
    <w:rsid w:val="00210B9E"/>
    <w:rsid w:val="002110F6"/>
    <w:rsid w:val="00212853"/>
    <w:rsid w:val="00213EFD"/>
    <w:rsid w:val="00214FAC"/>
    <w:rsid w:val="002176F7"/>
    <w:rsid w:val="00220C98"/>
    <w:rsid w:val="00220F77"/>
    <w:rsid w:val="00220FCA"/>
    <w:rsid w:val="002226BF"/>
    <w:rsid w:val="0022470B"/>
    <w:rsid w:val="00224DC1"/>
    <w:rsid w:val="002260F4"/>
    <w:rsid w:val="002300D9"/>
    <w:rsid w:val="00230FD4"/>
    <w:rsid w:val="0023151A"/>
    <w:rsid w:val="0023251D"/>
    <w:rsid w:val="00232F82"/>
    <w:rsid w:val="002330F6"/>
    <w:rsid w:val="00234653"/>
    <w:rsid w:val="00236186"/>
    <w:rsid w:val="002373DA"/>
    <w:rsid w:val="002417CA"/>
    <w:rsid w:val="00244249"/>
    <w:rsid w:val="0024523D"/>
    <w:rsid w:val="00253AF2"/>
    <w:rsid w:val="00257FB6"/>
    <w:rsid w:val="00260BF0"/>
    <w:rsid w:val="00261794"/>
    <w:rsid w:val="00262C17"/>
    <w:rsid w:val="00263817"/>
    <w:rsid w:val="002641C0"/>
    <w:rsid w:val="0026549F"/>
    <w:rsid w:val="00267E22"/>
    <w:rsid w:val="00270BB3"/>
    <w:rsid w:val="0027171B"/>
    <w:rsid w:val="00272CBD"/>
    <w:rsid w:val="00273030"/>
    <w:rsid w:val="00276F13"/>
    <w:rsid w:val="00277283"/>
    <w:rsid w:val="00280E21"/>
    <w:rsid w:val="00284894"/>
    <w:rsid w:val="00284E82"/>
    <w:rsid w:val="00286694"/>
    <w:rsid w:val="00286CEB"/>
    <w:rsid w:val="00290DFD"/>
    <w:rsid w:val="002918B2"/>
    <w:rsid w:val="00291EA3"/>
    <w:rsid w:val="00292669"/>
    <w:rsid w:val="002927B4"/>
    <w:rsid w:val="00292C60"/>
    <w:rsid w:val="00292F08"/>
    <w:rsid w:val="00293D3F"/>
    <w:rsid w:val="00293FD8"/>
    <w:rsid w:val="00294B9B"/>
    <w:rsid w:val="00294E59"/>
    <w:rsid w:val="00295B96"/>
    <w:rsid w:val="002962BA"/>
    <w:rsid w:val="002A3890"/>
    <w:rsid w:val="002A3B9E"/>
    <w:rsid w:val="002A4929"/>
    <w:rsid w:val="002A4D7E"/>
    <w:rsid w:val="002A4EC6"/>
    <w:rsid w:val="002A6E03"/>
    <w:rsid w:val="002A78B2"/>
    <w:rsid w:val="002A79C4"/>
    <w:rsid w:val="002A7D85"/>
    <w:rsid w:val="002A7FD1"/>
    <w:rsid w:val="002B0F8C"/>
    <w:rsid w:val="002B323E"/>
    <w:rsid w:val="002B53ED"/>
    <w:rsid w:val="002B7762"/>
    <w:rsid w:val="002B7A63"/>
    <w:rsid w:val="002C0215"/>
    <w:rsid w:val="002C2071"/>
    <w:rsid w:val="002C26B8"/>
    <w:rsid w:val="002C3381"/>
    <w:rsid w:val="002C3844"/>
    <w:rsid w:val="002C579E"/>
    <w:rsid w:val="002C61F4"/>
    <w:rsid w:val="002C6993"/>
    <w:rsid w:val="002C69CF"/>
    <w:rsid w:val="002C705F"/>
    <w:rsid w:val="002D0E2C"/>
    <w:rsid w:val="002D0EF1"/>
    <w:rsid w:val="002D1D32"/>
    <w:rsid w:val="002D2476"/>
    <w:rsid w:val="002D3079"/>
    <w:rsid w:val="002D342D"/>
    <w:rsid w:val="002D695A"/>
    <w:rsid w:val="002D7C59"/>
    <w:rsid w:val="002E0AC4"/>
    <w:rsid w:val="002E2687"/>
    <w:rsid w:val="002E3D5A"/>
    <w:rsid w:val="002E58E8"/>
    <w:rsid w:val="002E76D2"/>
    <w:rsid w:val="002F09A6"/>
    <w:rsid w:val="002F0C8B"/>
    <w:rsid w:val="002F1FB0"/>
    <w:rsid w:val="002F31CB"/>
    <w:rsid w:val="002F35A9"/>
    <w:rsid w:val="002F515F"/>
    <w:rsid w:val="002F5EE6"/>
    <w:rsid w:val="002F5FB4"/>
    <w:rsid w:val="003001D4"/>
    <w:rsid w:val="003006D8"/>
    <w:rsid w:val="003015F6"/>
    <w:rsid w:val="0030191C"/>
    <w:rsid w:val="00301DFE"/>
    <w:rsid w:val="00303B8B"/>
    <w:rsid w:val="00306264"/>
    <w:rsid w:val="003065C6"/>
    <w:rsid w:val="00306730"/>
    <w:rsid w:val="003068D5"/>
    <w:rsid w:val="00311D45"/>
    <w:rsid w:val="00312194"/>
    <w:rsid w:val="0031226D"/>
    <w:rsid w:val="003145F3"/>
    <w:rsid w:val="003148A5"/>
    <w:rsid w:val="00316230"/>
    <w:rsid w:val="00316A73"/>
    <w:rsid w:val="00316DC2"/>
    <w:rsid w:val="0031747A"/>
    <w:rsid w:val="00317B6B"/>
    <w:rsid w:val="003208C8"/>
    <w:rsid w:val="00323341"/>
    <w:rsid w:val="00327124"/>
    <w:rsid w:val="00331AD9"/>
    <w:rsid w:val="00332B91"/>
    <w:rsid w:val="00332D63"/>
    <w:rsid w:val="0033307C"/>
    <w:rsid w:val="00333C95"/>
    <w:rsid w:val="003364BE"/>
    <w:rsid w:val="00336CF2"/>
    <w:rsid w:val="00341554"/>
    <w:rsid w:val="0034264A"/>
    <w:rsid w:val="00343864"/>
    <w:rsid w:val="00350E4B"/>
    <w:rsid w:val="00351CF3"/>
    <w:rsid w:val="00353A67"/>
    <w:rsid w:val="00354DAE"/>
    <w:rsid w:val="00354EF3"/>
    <w:rsid w:val="00355BC6"/>
    <w:rsid w:val="00357280"/>
    <w:rsid w:val="00357CCB"/>
    <w:rsid w:val="00357DFD"/>
    <w:rsid w:val="00361D16"/>
    <w:rsid w:val="00364603"/>
    <w:rsid w:val="003649AD"/>
    <w:rsid w:val="00364A47"/>
    <w:rsid w:val="003668DE"/>
    <w:rsid w:val="00367033"/>
    <w:rsid w:val="00367277"/>
    <w:rsid w:val="00370C5E"/>
    <w:rsid w:val="00372337"/>
    <w:rsid w:val="00372A98"/>
    <w:rsid w:val="00372CCE"/>
    <w:rsid w:val="0037354C"/>
    <w:rsid w:val="00374C46"/>
    <w:rsid w:val="0037575A"/>
    <w:rsid w:val="003808F0"/>
    <w:rsid w:val="00381018"/>
    <w:rsid w:val="00381496"/>
    <w:rsid w:val="00383720"/>
    <w:rsid w:val="00383FB4"/>
    <w:rsid w:val="0038490D"/>
    <w:rsid w:val="00384BF4"/>
    <w:rsid w:val="00386A70"/>
    <w:rsid w:val="00387BD3"/>
    <w:rsid w:val="00390CE5"/>
    <w:rsid w:val="003927CC"/>
    <w:rsid w:val="0039317F"/>
    <w:rsid w:val="00394861"/>
    <w:rsid w:val="00396993"/>
    <w:rsid w:val="003A07CF"/>
    <w:rsid w:val="003A0E12"/>
    <w:rsid w:val="003A11B7"/>
    <w:rsid w:val="003A1BBB"/>
    <w:rsid w:val="003A21F4"/>
    <w:rsid w:val="003A68DD"/>
    <w:rsid w:val="003A7CC8"/>
    <w:rsid w:val="003B118D"/>
    <w:rsid w:val="003B27CD"/>
    <w:rsid w:val="003B33D2"/>
    <w:rsid w:val="003B3EBB"/>
    <w:rsid w:val="003B54A1"/>
    <w:rsid w:val="003B59C5"/>
    <w:rsid w:val="003B659E"/>
    <w:rsid w:val="003C432A"/>
    <w:rsid w:val="003C5747"/>
    <w:rsid w:val="003C6AA3"/>
    <w:rsid w:val="003D0212"/>
    <w:rsid w:val="003D1D29"/>
    <w:rsid w:val="003D2B9D"/>
    <w:rsid w:val="003D2D77"/>
    <w:rsid w:val="003D5BE7"/>
    <w:rsid w:val="003D789F"/>
    <w:rsid w:val="003E2993"/>
    <w:rsid w:val="003E2BC9"/>
    <w:rsid w:val="003E34FF"/>
    <w:rsid w:val="003E4C4C"/>
    <w:rsid w:val="003E76D8"/>
    <w:rsid w:val="003F18E2"/>
    <w:rsid w:val="003F1995"/>
    <w:rsid w:val="003F1ED0"/>
    <w:rsid w:val="003F2474"/>
    <w:rsid w:val="003F25D3"/>
    <w:rsid w:val="003F40E2"/>
    <w:rsid w:val="003F484A"/>
    <w:rsid w:val="003F4A18"/>
    <w:rsid w:val="003F5100"/>
    <w:rsid w:val="003F7C56"/>
    <w:rsid w:val="00403204"/>
    <w:rsid w:val="00404CAB"/>
    <w:rsid w:val="00407976"/>
    <w:rsid w:val="00410E82"/>
    <w:rsid w:val="00411B80"/>
    <w:rsid w:val="00413AC7"/>
    <w:rsid w:val="004169E0"/>
    <w:rsid w:val="00417553"/>
    <w:rsid w:val="004176A8"/>
    <w:rsid w:val="0042467F"/>
    <w:rsid w:val="00425149"/>
    <w:rsid w:val="00425FDB"/>
    <w:rsid w:val="004263B8"/>
    <w:rsid w:val="004278E6"/>
    <w:rsid w:val="00427DB7"/>
    <w:rsid w:val="00431006"/>
    <w:rsid w:val="00431468"/>
    <w:rsid w:val="00431B35"/>
    <w:rsid w:val="00432B6B"/>
    <w:rsid w:val="00432D9D"/>
    <w:rsid w:val="00433300"/>
    <w:rsid w:val="00433FBC"/>
    <w:rsid w:val="004343F5"/>
    <w:rsid w:val="0043441D"/>
    <w:rsid w:val="00434EE4"/>
    <w:rsid w:val="00435DF7"/>
    <w:rsid w:val="00436438"/>
    <w:rsid w:val="00436D2D"/>
    <w:rsid w:val="004373E8"/>
    <w:rsid w:val="00437C4B"/>
    <w:rsid w:val="00437D8B"/>
    <w:rsid w:val="004406CE"/>
    <w:rsid w:val="00442D78"/>
    <w:rsid w:val="00447012"/>
    <w:rsid w:val="00451642"/>
    <w:rsid w:val="004529BF"/>
    <w:rsid w:val="0045320A"/>
    <w:rsid w:val="00454ABC"/>
    <w:rsid w:val="00455984"/>
    <w:rsid w:val="00460E09"/>
    <w:rsid w:val="0046250D"/>
    <w:rsid w:val="00462FEC"/>
    <w:rsid w:val="00463548"/>
    <w:rsid w:val="00464743"/>
    <w:rsid w:val="004667BF"/>
    <w:rsid w:val="00467871"/>
    <w:rsid w:val="00470075"/>
    <w:rsid w:val="004748BC"/>
    <w:rsid w:val="0047497D"/>
    <w:rsid w:val="004749D9"/>
    <w:rsid w:val="004822C9"/>
    <w:rsid w:val="00485E4B"/>
    <w:rsid w:val="004860F3"/>
    <w:rsid w:val="00486858"/>
    <w:rsid w:val="0048760E"/>
    <w:rsid w:val="004908C3"/>
    <w:rsid w:val="00491252"/>
    <w:rsid w:val="00491FC8"/>
    <w:rsid w:val="00492263"/>
    <w:rsid w:val="00492723"/>
    <w:rsid w:val="00492796"/>
    <w:rsid w:val="00493EFD"/>
    <w:rsid w:val="004940E3"/>
    <w:rsid w:val="004955E9"/>
    <w:rsid w:val="00496343"/>
    <w:rsid w:val="00497F99"/>
    <w:rsid w:val="004A0242"/>
    <w:rsid w:val="004A10E8"/>
    <w:rsid w:val="004A1585"/>
    <w:rsid w:val="004A2430"/>
    <w:rsid w:val="004A28CD"/>
    <w:rsid w:val="004A3AD3"/>
    <w:rsid w:val="004A401F"/>
    <w:rsid w:val="004A459B"/>
    <w:rsid w:val="004A540D"/>
    <w:rsid w:val="004A5695"/>
    <w:rsid w:val="004A592A"/>
    <w:rsid w:val="004A6089"/>
    <w:rsid w:val="004A6B46"/>
    <w:rsid w:val="004A6F86"/>
    <w:rsid w:val="004B1B54"/>
    <w:rsid w:val="004B3663"/>
    <w:rsid w:val="004B4713"/>
    <w:rsid w:val="004B5BC1"/>
    <w:rsid w:val="004B6E81"/>
    <w:rsid w:val="004B710A"/>
    <w:rsid w:val="004B72B8"/>
    <w:rsid w:val="004C1288"/>
    <w:rsid w:val="004C4D55"/>
    <w:rsid w:val="004C6BEF"/>
    <w:rsid w:val="004D0066"/>
    <w:rsid w:val="004D1780"/>
    <w:rsid w:val="004D2824"/>
    <w:rsid w:val="004D37D9"/>
    <w:rsid w:val="004D56F6"/>
    <w:rsid w:val="004D5947"/>
    <w:rsid w:val="004D5DDF"/>
    <w:rsid w:val="004E0A1B"/>
    <w:rsid w:val="004E0FCD"/>
    <w:rsid w:val="004E3AA7"/>
    <w:rsid w:val="004E4C48"/>
    <w:rsid w:val="004E55E9"/>
    <w:rsid w:val="004E5844"/>
    <w:rsid w:val="004E67B6"/>
    <w:rsid w:val="004E6BBB"/>
    <w:rsid w:val="004F1505"/>
    <w:rsid w:val="004F2C42"/>
    <w:rsid w:val="004F4154"/>
    <w:rsid w:val="004F7341"/>
    <w:rsid w:val="00503CC7"/>
    <w:rsid w:val="005046B8"/>
    <w:rsid w:val="005066D5"/>
    <w:rsid w:val="00512584"/>
    <w:rsid w:val="0051323F"/>
    <w:rsid w:val="00513E86"/>
    <w:rsid w:val="00514241"/>
    <w:rsid w:val="00515910"/>
    <w:rsid w:val="00517BCC"/>
    <w:rsid w:val="00517D75"/>
    <w:rsid w:val="005235C3"/>
    <w:rsid w:val="00524FA8"/>
    <w:rsid w:val="005254BB"/>
    <w:rsid w:val="005254D2"/>
    <w:rsid w:val="00525B09"/>
    <w:rsid w:val="00527A95"/>
    <w:rsid w:val="005312FB"/>
    <w:rsid w:val="00533070"/>
    <w:rsid w:val="0053539A"/>
    <w:rsid w:val="00536AE8"/>
    <w:rsid w:val="00536DD6"/>
    <w:rsid w:val="00536E81"/>
    <w:rsid w:val="00537B39"/>
    <w:rsid w:val="0054016D"/>
    <w:rsid w:val="005416DC"/>
    <w:rsid w:val="00541778"/>
    <w:rsid w:val="00542E3E"/>
    <w:rsid w:val="00545DE7"/>
    <w:rsid w:val="0055063F"/>
    <w:rsid w:val="005506A7"/>
    <w:rsid w:val="00551A58"/>
    <w:rsid w:val="005521FA"/>
    <w:rsid w:val="00552491"/>
    <w:rsid w:val="00552514"/>
    <w:rsid w:val="00552F64"/>
    <w:rsid w:val="00553119"/>
    <w:rsid w:val="005547ED"/>
    <w:rsid w:val="00555B58"/>
    <w:rsid w:val="00555D3E"/>
    <w:rsid w:val="00556422"/>
    <w:rsid w:val="00556C9B"/>
    <w:rsid w:val="005574A7"/>
    <w:rsid w:val="005607CA"/>
    <w:rsid w:val="00563686"/>
    <w:rsid w:val="00564622"/>
    <w:rsid w:val="005665B4"/>
    <w:rsid w:val="00566CEA"/>
    <w:rsid w:val="005672EF"/>
    <w:rsid w:val="005700E3"/>
    <w:rsid w:val="00571B87"/>
    <w:rsid w:val="00571BDA"/>
    <w:rsid w:val="00576B85"/>
    <w:rsid w:val="00576FD5"/>
    <w:rsid w:val="00577A88"/>
    <w:rsid w:val="0058000A"/>
    <w:rsid w:val="0058000E"/>
    <w:rsid w:val="00582006"/>
    <w:rsid w:val="005838E5"/>
    <w:rsid w:val="00584078"/>
    <w:rsid w:val="00585848"/>
    <w:rsid w:val="0058593A"/>
    <w:rsid w:val="00590A2C"/>
    <w:rsid w:val="005920CD"/>
    <w:rsid w:val="005927FE"/>
    <w:rsid w:val="00593567"/>
    <w:rsid w:val="00593C58"/>
    <w:rsid w:val="00594181"/>
    <w:rsid w:val="005950BC"/>
    <w:rsid w:val="00595D76"/>
    <w:rsid w:val="00596E06"/>
    <w:rsid w:val="00596E3A"/>
    <w:rsid w:val="005A0515"/>
    <w:rsid w:val="005A0727"/>
    <w:rsid w:val="005A11D4"/>
    <w:rsid w:val="005A287C"/>
    <w:rsid w:val="005A34AF"/>
    <w:rsid w:val="005A790F"/>
    <w:rsid w:val="005B04C7"/>
    <w:rsid w:val="005B40BC"/>
    <w:rsid w:val="005B426B"/>
    <w:rsid w:val="005B63E5"/>
    <w:rsid w:val="005B7CEB"/>
    <w:rsid w:val="005C1B32"/>
    <w:rsid w:val="005C3D5E"/>
    <w:rsid w:val="005C7F04"/>
    <w:rsid w:val="005D13C0"/>
    <w:rsid w:val="005D18D2"/>
    <w:rsid w:val="005D1EA5"/>
    <w:rsid w:val="005D63A4"/>
    <w:rsid w:val="005D785E"/>
    <w:rsid w:val="005D7942"/>
    <w:rsid w:val="005E042E"/>
    <w:rsid w:val="005E15DA"/>
    <w:rsid w:val="005E190F"/>
    <w:rsid w:val="005E27DD"/>
    <w:rsid w:val="005E5716"/>
    <w:rsid w:val="005F2DED"/>
    <w:rsid w:val="005F2E6A"/>
    <w:rsid w:val="005F3113"/>
    <w:rsid w:val="005F4E26"/>
    <w:rsid w:val="005F56EC"/>
    <w:rsid w:val="005F5C07"/>
    <w:rsid w:val="005F62D1"/>
    <w:rsid w:val="005F7ECF"/>
    <w:rsid w:val="006008DC"/>
    <w:rsid w:val="00600C9F"/>
    <w:rsid w:val="00600FA5"/>
    <w:rsid w:val="006035EE"/>
    <w:rsid w:val="00603D63"/>
    <w:rsid w:val="00605212"/>
    <w:rsid w:val="0060589C"/>
    <w:rsid w:val="006059EF"/>
    <w:rsid w:val="00606348"/>
    <w:rsid w:val="00610E35"/>
    <w:rsid w:val="0061244B"/>
    <w:rsid w:val="00613CAA"/>
    <w:rsid w:val="00620758"/>
    <w:rsid w:val="0062550D"/>
    <w:rsid w:val="00625614"/>
    <w:rsid w:val="00626AE2"/>
    <w:rsid w:val="0063113A"/>
    <w:rsid w:val="0063231F"/>
    <w:rsid w:val="00632FDF"/>
    <w:rsid w:val="006345EA"/>
    <w:rsid w:val="00635462"/>
    <w:rsid w:val="0063605E"/>
    <w:rsid w:val="00637F96"/>
    <w:rsid w:val="00641392"/>
    <w:rsid w:val="0064199D"/>
    <w:rsid w:val="00642690"/>
    <w:rsid w:val="0064360C"/>
    <w:rsid w:val="00643D22"/>
    <w:rsid w:val="00645508"/>
    <w:rsid w:val="00645569"/>
    <w:rsid w:val="00646B52"/>
    <w:rsid w:val="006511C5"/>
    <w:rsid w:val="0065225D"/>
    <w:rsid w:val="006534C5"/>
    <w:rsid w:val="00655759"/>
    <w:rsid w:val="006557E6"/>
    <w:rsid w:val="00656EF2"/>
    <w:rsid w:val="006577BD"/>
    <w:rsid w:val="006614CF"/>
    <w:rsid w:val="0066158D"/>
    <w:rsid w:val="0066479A"/>
    <w:rsid w:val="006649FF"/>
    <w:rsid w:val="00665CD1"/>
    <w:rsid w:val="00666A78"/>
    <w:rsid w:val="00672348"/>
    <w:rsid w:val="0067237F"/>
    <w:rsid w:val="00672E83"/>
    <w:rsid w:val="00673C48"/>
    <w:rsid w:val="00674998"/>
    <w:rsid w:val="00677329"/>
    <w:rsid w:val="00680275"/>
    <w:rsid w:val="00680B4B"/>
    <w:rsid w:val="00682238"/>
    <w:rsid w:val="00683CB3"/>
    <w:rsid w:val="00691DA9"/>
    <w:rsid w:val="006930F8"/>
    <w:rsid w:val="006940B5"/>
    <w:rsid w:val="006A338E"/>
    <w:rsid w:val="006A47D6"/>
    <w:rsid w:val="006A7901"/>
    <w:rsid w:val="006B23A1"/>
    <w:rsid w:val="006B3479"/>
    <w:rsid w:val="006B3D6F"/>
    <w:rsid w:val="006B449C"/>
    <w:rsid w:val="006B48D8"/>
    <w:rsid w:val="006B5BF6"/>
    <w:rsid w:val="006B65F6"/>
    <w:rsid w:val="006B6C38"/>
    <w:rsid w:val="006B790E"/>
    <w:rsid w:val="006C1DD2"/>
    <w:rsid w:val="006C1EE2"/>
    <w:rsid w:val="006C3D8C"/>
    <w:rsid w:val="006C4929"/>
    <w:rsid w:val="006C4FC7"/>
    <w:rsid w:val="006C5C0A"/>
    <w:rsid w:val="006D0684"/>
    <w:rsid w:val="006D1F55"/>
    <w:rsid w:val="006D2F1E"/>
    <w:rsid w:val="006D373F"/>
    <w:rsid w:val="006D7CBB"/>
    <w:rsid w:val="006D7DA1"/>
    <w:rsid w:val="006E2908"/>
    <w:rsid w:val="006E4000"/>
    <w:rsid w:val="006E436A"/>
    <w:rsid w:val="006E69C8"/>
    <w:rsid w:val="006F0802"/>
    <w:rsid w:val="006F1756"/>
    <w:rsid w:val="006F509F"/>
    <w:rsid w:val="006F533E"/>
    <w:rsid w:val="006F5F64"/>
    <w:rsid w:val="006F7184"/>
    <w:rsid w:val="0070027F"/>
    <w:rsid w:val="00701291"/>
    <w:rsid w:val="00701B31"/>
    <w:rsid w:val="00701F72"/>
    <w:rsid w:val="0070333A"/>
    <w:rsid w:val="00704AE2"/>
    <w:rsid w:val="00705CB6"/>
    <w:rsid w:val="00706F16"/>
    <w:rsid w:val="0070719F"/>
    <w:rsid w:val="0071039F"/>
    <w:rsid w:val="00716FF5"/>
    <w:rsid w:val="00720C84"/>
    <w:rsid w:val="00723071"/>
    <w:rsid w:val="0072459E"/>
    <w:rsid w:val="007248A2"/>
    <w:rsid w:val="0072629D"/>
    <w:rsid w:val="00726610"/>
    <w:rsid w:val="00726EC1"/>
    <w:rsid w:val="0073107D"/>
    <w:rsid w:val="007330D6"/>
    <w:rsid w:val="007336BC"/>
    <w:rsid w:val="00734A1F"/>
    <w:rsid w:val="00735DF2"/>
    <w:rsid w:val="00736585"/>
    <w:rsid w:val="0073659B"/>
    <w:rsid w:val="007367EA"/>
    <w:rsid w:val="00743D30"/>
    <w:rsid w:val="00745098"/>
    <w:rsid w:val="00746AB0"/>
    <w:rsid w:val="00752A47"/>
    <w:rsid w:val="00753C34"/>
    <w:rsid w:val="007548BF"/>
    <w:rsid w:val="007559D8"/>
    <w:rsid w:val="00757D5D"/>
    <w:rsid w:val="007603E3"/>
    <w:rsid w:val="00760A1D"/>
    <w:rsid w:val="00760C05"/>
    <w:rsid w:val="00761690"/>
    <w:rsid w:val="0076220A"/>
    <w:rsid w:val="007633E9"/>
    <w:rsid w:val="007634D5"/>
    <w:rsid w:val="0076495E"/>
    <w:rsid w:val="00765A95"/>
    <w:rsid w:val="00767B04"/>
    <w:rsid w:val="007708F7"/>
    <w:rsid w:val="007709DA"/>
    <w:rsid w:val="00771F7D"/>
    <w:rsid w:val="00774DD3"/>
    <w:rsid w:val="00775577"/>
    <w:rsid w:val="00775BAF"/>
    <w:rsid w:val="00775E70"/>
    <w:rsid w:val="0077606F"/>
    <w:rsid w:val="00786BA2"/>
    <w:rsid w:val="00787694"/>
    <w:rsid w:val="00787EE3"/>
    <w:rsid w:val="00790F10"/>
    <w:rsid w:val="00791D50"/>
    <w:rsid w:val="00792852"/>
    <w:rsid w:val="00792E70"/>
    <w:rsid w:val="00794D58"/>
    <w:rsid w:val="0079525B"/>
    <w:rsid w:val="00795355"/>
    <w:rsid w:val="00797B18"/>
    <w:rsid w:val="00797C30"/>
    <w:rsid w:val="00797C3E"/>
    <w:rsid w:val="007A40CC"/>
    <w:rsid w:val="007A4E6C"/>
    <w:rsid w:val="007A6D74"/>
    <w:rsid w:val="007B01D4"/>
    <w:rsid w:val="007B54EC"/>
    <w:rsid w:val="007B6914"/>
    <w:rsid w:val="007B76EF"/>
    <w:rsid w:val="007B7ED0"/>
    <w:rsid w:val="007C034A"/>
    <w:rsid w:val="007C057C"/>
    <w:rsid w:val="007C1578"/>
    <w:rsid w:val="007C2D5A"/>
    <w:rsid w:val="007C3C52"/>
    <w:rsid w:val="007C51E4"/>
    <w:rsid w:val="007C5731"/>
    <w:rsid w:val="007C5844"/>
    <w:rsid w:val="007C648A"/>
    <w:rsid w:val="007C6BCA"/>
    <w:rsid w:val="007C71E8"/>
    <w:rsid w:val="007D24B8"/>
    <w:rsid w:val="007D3503"/>
    <w:rsid w:val="007D3983"/>
    <w:rsid w:val="007D604E"/>
    <w:rsid w:val="007D6E21"/>
    <w:rsid w:val="007E0B18"/>
    <w:rsid w:val="007E1968"/>
    <w:rsid w:val="007E31D0"/>
    <w:rsid w:val="007E6737"/>
    <w:rsid w:val="007E70CD"/>
    <w:rsid w:val="007E75ED"/>
    <w:rsid w:val="007F109C"/>
    <w:rsid w:val="007F20EC"/>
    <w:rsid w:val="007F24E6"/>
    <w:rsid w:val="007F2994"/>
    <w:rsid w:val="007F2DC3"/>
    <w:rsid w:val="007F318B"/>
    <w:rsid w:val="007F3BAD"/>
    <w:rsid w:val="007F648F"/>
    <w:rsid w:val="007F7394"/>
    <w:rsid w:val="0080029C"/>
    <w:rsid w:val="00801A81"/>
    <w:rsid w:val="0080402D"/>
    <w:rsid w:val="008040F6"/>
    <w:rsid w:val="008045A4"/>
    <w:rsid w:val="00805AE3"/>
    <w:rsid w:val="00805AFC"/>
    <w:rsid w:val="00807B48"/>
    <w:rsid w:val="0081022B"/>
    <w:rsid w:val="00810529"/>
    <w:rsid w:val="00811E07"/>
    <w:rsid w:val="008123EB"/>
    <w:rsid w:val="00812910"/>
    <w:rsid w:val="00812B84"/>
    <w:rsid w:val="0081335A"/>
    <w:rsid w:val="00814C23"/>
    <w:rsid w:val="00816C6B"/>
    <w:rsid w:val="00821A8D"/>
    <w:rsid w:val="00824378"/>
    <w:rsid w:val="00824D07"/>
    <w:rsid w:val="00826692"/>
    <w:rsid w:val="00826D17"/>
    <w:rsid w:val="00827054"/>
    <w:rsid w:val="0083086E"/>
    <w:rsid w:val="00831806"/>
    <w:rsid w:val="00832339"/>
    <w:rsid w:val="00832CBC"/>
    <w:rsid w:val="008335DF"/>
    <w:rsid w:val="008348F3"/>
    <w:rsid w:val="008355F7"/>
    <w:rsid w:val="00836432"/>
    <w:rsid w:val="008367F6"/>
    <w:rsid w:val="00836F3D"/>
    <w:rsid w:val="00837C37"/>
    <w:rsid w:val="00841075"/>
    <w:rsid w:val="008420BF"/>
    <w:rsid w:val="00844032"/>
    <w:rsid w:val="00844FCB"/>
    <w:rsid w:val="008455F6"/>
    <w:rsid w:val="00845905"/>
    <w:rsid w:val="00846305"/>
    <w:rsid w:val="0084693F"/>
    <w:rsid w:val="00846ABA"/>
    <w:rsid w:val="00850099"/>
    <w:rsid w:val="008501D8"/>
    <w:rsid w:val="00852A4F"/>
    <w:rsid w:val="00852B9B"/>
    <w:rsid w:val="008531DA"/>
    <w:rsid w:val="00856756"/>
    <w:rsid w:val="00857433"/>
    <w:rsid w:val="0086091A"/>
    <w:rsid w:val="00861C5A"/>
    <w:rsid w:val="00862FA2"/>
    <w:rsid w:val="00863168"/>
    <w:rsid w:val="008632BA"/>
    <w:rsid w:val="00863DEC"/>
    <w:rsid w:val="00866777"/>
    <w:rsid w:val="00872C9E"/>
    <w:rsid w:val="00873A10"/>
    <w:rsid w:val="0087425F"/>
    <w:rsid w:val="00875912"/>
    <w:rsid w:val="00877ACE"/>
    <w:rsid w:val="008817CE"/>
    <w:rsid w:val="0088188C"/>
    <w:rsid w:val="00884631"/>
    <w:rsid w:val="00884E2A"/>
    <w:rsid w:val="00886701"/>
    <w:rsid w:val="008870B0"/>
    <w:rsid w:val="0088719D"/>
    <w:rsid w:val="0088751D"/>
    <w:rsid w:val="00887F13"/>
    <w:rsid w:val="00887F30"/>
    <w:rsid w:val="00890932"/>
    <w:rsid w:val="00890B30"/>
    <w:rsid w:val="00893769"/>
    <w:rsid w:val="00894144"/>
    <w:rsid w:val="00894A87"/>
    <w:rsid w:val="00894AB5"/>
    <w:rsid w:val="00895C07"/>
    <w:rsid w:val="00895CAD"/>
    <w:rsid w:val="008A448D"/>
    <w:rsid w:val="008A48C3"/>
    <w:rsid w:val="008A5392"/>
    <w:rsid w:val="008A6C6B"/>
    <w:rsid w:val="008B0422"/>
    <w:rsid w:val="008B1E32"/>
    <w:rsid w:val="008B26C0"/>
    <w:rsid w:val="008B50CC"/>
    <w:rsid w:val="008B791A"/>
    <w:rsid w:val="008C05BA"/>
    <w:rsid w:val="008C097C"/>
    <w:rsid w:val="008C09FA"/>
    <w:rsid w:val="008C1025"/>
    <w:rsid w:val="008C1132"/>
    <w:rsid w:val="008C1437"/>
    <w:rsid w:val="008C14E9"/>
    <w:rsid w:val="008C1CDE"/>
    <w:rsid w:val="008C2128"/>
    <w:rsid w:val="008C4616"/>
    <w:rsid w:val="008C472D"/>
    <w:rsid w:val="008D22C9"/>
    <w:rsid w:val="008D2F13"/>
    <w:rsid w:val="008D7733"/>
    <w:rsid w:val="008E033D"/>
    <w:rsid w:val="008E079A"/>
    <w:rsid w:val="008E0FE0"/>
    <w:rsid w:val="008E2491"/>
    <w:rsid w:val="008E3E66"/>
    <w:rsid w:val="008E529E"/>
    <w:rsid w:val="008E612A"/>
    <w:rsid w:val="008E7355"/>
    <w:rsid w:val="008E7E35"/>
    <w:rsid w:val="008F2C04"/>
    <w:rsid w:val="008F2F09"/>
    <w:rsid w:val="008F517C"/>
    <w:rsid w:val="008F51E8"/>
    <w:rsid w:val="008F7542"/>
    <w:rsid w:val="009018FA"/>
    <w:rsid w:val="00901F93"/>
    <w:rsid w:val="00902781"/>
    <w:rsid w:val="009034B9"/>
    <w:rsid w:val="00903807"/>
    <w:rsid w:val="00904DB8"/>
    <w:rsid w:val="009061FC"/>
    <w:rsid w:val="0091036D"/>
    <w:rsid w:val="009130EA"/>
    <w:rsid w:val="009134EC"/>
    <w:rsid w:val="009146A3"/>
    <w:rsid w:val="00917664"/>
    <w:rsid w:val="00920DBC"/>
    <w:rsid w:val="00922252"/>
    <w:rsid w:val="009222B1"/>
    <w:rsid w:val="009229E2"/>
    <w:rsid w:val="009233F0"/>
    <w:rsid w:val="009237CD"/>
    <w:rsid w:val="00923AAE"/>
    <w:rsid w:val="00924281"/>
    <w:rsid w:val="0092499F"/>
    <w:rsid w:val="009252E4"/>
    <w:rsid w:val="009300F1"/>
    <w:rsid w:val="009359AC"/>
    <w:rsid w:val="00935B18"/>
    <w:rsid w:val="009360AC"/>
    <w:rsid w:val="00936144"/>
    <w:rsid w:val="009366EB"/>
    <w:rsid w:val="009379D7"/>
    <w:rsid w:val="00940153"/>
    <w:rsid w:val="00940908"/>
    <w:rsid w:val="00940E87"/>
    <w:rsid w:val="0094110C"/>
    <w:rsid w:val="00950FDC"/>
    <w:rsid w:val="009550AB"/>
    <w:rsid w:val="00956218"/>
    <w:rsid w:val="00957FBF"/>
    <w:rsid w:val="00962300"/>
    <w:rsid w:val="00964509"/>
    <w:rsid w:val="00965D48"/>
    <w:rsid w:val="00967BFE"/>
    <w:rsid w:val="00970782"/>
    <w:rsid w:val="00970E25"/>
    <w:rsid w:val="00973AB4"/>
    <w:rsid w:val="0097418E"/>
    <w:rsid w:val="00976F39"/>
    <w:rsid w:val="0097718C"/>
    <w:rsid w:val="00981D4D"/>
    <w:rsid w:val="009825EC"/>
    <w:rsid w:val="00984010"/>
    <w:rsid w:val="009850C7"/>
    <w:rsid w:val="009858F2"/>
    <w:rsid w:val="00986692"/>
    <w:rsid w:val="00986BBE"/>
    <w:rsid w:val="00986C41"/>
    <w:rsid w:val="00986D41"/>
    <w:rsid w:val="009930A9"/>
    <w:rsid w:val="00995582"/>
    <w:rsid w:val="009977EC"/>
    <w:rsid w:val="009A04A4"/>
    <w:rsid w:val="009A1C01"/>
    <w:rsid w:val="009A2758"/>
    <w:rsid w:val="009A32E6"/>
    <w:rsid w:val="009A5B27"/>
    <w:rsid w:val="009B1C20"/>
    <w:rsid w:val="009B3135"/>
    <w:rsid w:val="009B354F"/>
    <w:rsid w:val="009B6103"/>
    <w:rsid w:val="009B72CB"/>
    <w:rsid w:val="009B72D8"/>
    <w:rsid w:val="009C0F5F"/>
    <w:rsid w:val="009C17B9"/>
    <w:rsid w:val="009C323A"/>
    <w:rsid w:val="009C3426"/>
    <w:rsid w:val="009C48D4"/>
    <w:rsid w:val="009C4B87"/>
    <w:rsid w:val="009C5553"/>
    <w:rsid w:val="009C78FB"/>
    <w:rsid w:val="009C7B91"/>
    <w:rsid w:val="009C7BCB"/>
    <w:rsid w:val="009D1A52"/>
    <w:rsid w:val="009D25E7"/>
    <w:rsid w:val="009D2CF3"/>
    <w:rsid w:val="009D32BD"/>
    <w:rsid w:val="009E30B4"/>
    <w:rsid w:val="009E403A"/>
    <w:rsid w:val="009E4102"/>
    <w:rsid w:val="009E7ACC"/>
    <w:rsid w:val="009F170E"/>
    <w:rsid w:val="009F5744"/>
    <w:rsid w:val="009F6684"/>
    <w:rsid w:val="009F7862"/>
    <w:rsid w:val="00A00FDE"/>
    <w:rsid w:val="00A03B92"/>
    <w:rsid w:val="00A04675"/>
    <w:rsid w:val="00A05181"/>
    <w:rsid w:val="00A1138D"/>
    <w:rsid w:val="00A12EA0"/>
    <w:rsid w:val="00A16F80"/>
    <w:rsid w:val="00A2212C"/>
    <w:rsid w:val="00A22CA0"/>
    <w:rsid w:val="00A22D40"/>
    <w:rsid w:val="00A236A5"/>
    <w:rsid w:val="00A237E3"/>
    <w:rsid w:val="00A24F08"/>
    <w:rsid w:val="00A25E0F"/>
    <w:rsid w:val="00A279F4"/>
    <w:rsid w:val="00A3092D"/>
    <w:rsid w:val="00A32192"/>
    <w:rsid w:val="00A32426"/>
    <w:rsid w:val="00A3576B"/>
    <w:rsid w:val="00A357D2"/>
    <w:rsid w:val="00A36662"/>
    <w:rsid w:val="00A4282D"/>
    <w:rsid w:val="00A43658"/>
    <w:rsid w:val="00A43FD6"/>
    <w:rsid w:val="00A44637"/>
    <w:rsid w:val="00A44945"/>
    <w:rsid w:val="00A46FA2"/>
    <w:rsid w:val="00A47939"/>
    <w:rsid w:val="00A47BE8"/>
    <w:rsid w:val="00A5081A"/>
    <w:rsid w:val="00A51DA3"/>
    <w:rsid w:val="00A5319B"/>
    <w:rsid w:val="00A532C4"/>
    <w:rsid w:val="00A5432F"/>
    <w:rsid w:val="00A5562F"/>
    <w:rsid w:val="00A56301"/>
    <w:rsid w:val="00A57C92"/>
    <w:rsid w:val="00A61687"/>
    <w:rsid w:val="00A65E31"/>
    <w:rsid w:val="00A71A34"/>
    <w:rsid w:val="00A731FB"/>
    <w:rsid w:val="00A749EC"/>
    <w:rsid w:val="00A7523F"/>
    <w:rsid w:val="00A8043E"/>
    <w:rsid w:val="00A819F0"/>
    <w:rsid w:val="00A81BD9"/>
    <w:rsid w:val="00A81C35"/>
    <w:rsid w:val="00A8203C"/>
    <w:rsid w:val="00A82B6B"/>
    <w:rsid w:val="00A82E76"/>
    <w:rsid w:val="00A8365B"/>
    <w:rsid w:val="00A83A47"/>
    <w:rsid w:val="00A83D47"/>
    <w:rsid w:val="00A845DD"/>
    <w:rsid w:val="00A84C90"/>
    <w:rsid w:val="00A855EE"/>
    <w:rsid w:val="00A87807"/>
    <w:rsid w:val="00A879DE"/>
    <w:rsid w:val="00A90673"/>
    <w:rsid w:val="00A91095"/>
    <w:rsid w:val="00A97471"/>
    <w:rsid w:val="00AA0A69"/>
    <w:rsid w:val="00AA183F"/>
    <w:rsid w:val="00AA30FF"/>
    <w:rsid w:val="00AA379D"/>
    <w:rsid w:val="00AA5187"/>
    <w:rsid w:val="00AA6242"/>
    <w:rsid w:val="00AA746F"/>
    <w:rsid w:val="00AB1181"/>
    <w:rsid w:val="00AB18DE"/>
    <w:rsid w:val="00AB3149"/>
    <w:rsid w:val="00AB345D"/>
    <w:rsid w:val="00AB3C4E"/>
    <w:rsid w:val="00AB3F97"/>
    <w:rsid w:val="00AB472F"/>
    <w:rsid w:val="00AB5340"/>
    <w:rsid w:val="00AB53F0"/>
    <w:rsid w:val="00AB6147"/>
    <w:rsid w:val="00AB6627"/>
    <w:rsid w:val="00AB70D6"/>
    <w:rsid w:val="00AC0EE6"/>
    <w:rsid w:val="00AC6162"/>
    <w:rsid w:val="00AD052C"/>
    <w:rsid w:val="00AD57AC"/>
    <w:rsid w:val="00AE1785"/>
    <w:rsid w:val="00AE2E7B"/>
    <w:rsid w:val="00AE3796"/>
    <w:rsid w:val="00AE6831"/>
    <w:rsid w:val="00AF014C"/>
    <w:rsid w:val="00AF7109"/>
    <w:rsid w:val="00AF7A32"/>
    <w:rsid w:val="00AF7F93"/>
    <w:rsid w:val="00B002BF"/>
    <w:rsid w:val="00B01AC1"/>
    <w:rsid w:val="00B01FA6"/>
    <w:rsid w:val="00B04974"/>
    <w:rsid w:val="00B0519A"/>
    <w:rsid w:val="00B07200"/>
    <w:rsid w:val="00B101CB"/>
    <w:rsid w:val="00B135F8"/>
    <w:rsid w:val="00B15D92"/>
    <w:rsid w:val="00B1721E"/>
    <w:rsid w:val="00B172D9"/>
    <w:rsid w:val="00B174DF"/>
    <w:rsid w:val="00B17836"/>
    <w:rsid w:val="00B210F9"/>
    <w:rsid w:val="00B22793"/>
    <w:rsid w:val="00B22BBA"/>
    <w:rsid w:val="00B2390D"/>
    <w:rsid w:val="00B244D9"/>
    <w:rsid w:val="00B27D89"/>
    <w:rsid w:val="00B31CC3"/>
    <w:rsid w:val="00B3379B"/>
    <w:rsid w:val="00B35FF9"/>
    <w:rsid w:val="00B36497"/>
    <w:rsid w:val="00B37137"/>
    <w:rsid w:val="00B4015A"/>
    <w:rsid w:val="00B44653"/>
    <w:rsid w:val="00B44A25"/>
    <w:rsid w:val="00B44F26"/>
    <w:rsid w:val="00B45ED5"/>
    <w:rsid w:val="00B46962"/>
    <w:rsid w:val="00B47382"/>
    <w:rsid w:val="00B478D9"/>
    <w:rsid w:val="00B503FE"/>
    <w:rsid w:val="00B50E58"/>
    <w:rsid w:val="00B5471E"/>
    <w:rsid w:val="00B56236"/>
    <w:rsid w:val="00B60FD1"/>
    <w:rsid w:val="00B6203C"/>
    <w:rsid w:val="00B64751"/>
    <w:rsid w:val="00B6694C"/>
    <w:rsid w:val="00B669C3"/>
    <w:rsid w:val="00B671E5"/>
    <w:rsid w:val="00B77770"/>
    <w:rsid w:val="00B80A77"/>
    <w:rsid w:val="00B80E41"/>
    <w:rsid w:val="00B811CD"/>
    <w:rsid w:val="00B83B26"/>
    <w:rsid w:val="00B90232"/>
    <w:rsid w:val="00B9254E"/>
    <w:rsid w:val="00B94CE3"/>
    <w:rsid w:val="00B96152"/>
    <w:rsid w:val="00B968EC"/>
    <w:rsid w:val="00BA01D1"/>
    <w:rsid w:val="00BA2536"/>
    <w:rsid w:val="00BA4C8A"/>
    <w:rsid w:val="00BB1A12"/>
    <w:rsid w:val="00BB2C3D"/>
    <w:rsid w:val="00BB38F9"/>
    <w:rsid w:val="00BB3B30"/>
    <w:rsid w:val="00BB3BE6"/>
    <w:rsid w:val="00BB3DF3"/>
    <w:rsid w:val="00BB58EF"/>
    <w:rsid w:val="00BB64DA"/>
    <w:rsid w:val="00BB6867"/>
    <w:rsid w:val="00BB721C"/>
    <w:rsid w:val="00BB7584"/>
    <w:rsid w:val="00BC14BD"/>
    <w:rsid w:val="00BC33D9"/>
    <w:rsid w:val="00BC376A"/>
    <w:rsid w:val="00BC3E4C"/>
    <w:rsid w:val="00BC46DE"/>
    <w:rsid w:val="00BC73D0"/>
    <w:rsid w:val="00BD0C69"/>
    <w:rsid w:val="00BD4743"/>
    <w:rsid w:val="00BD4DC2"/>
    <w:rsid w:val="00BD55C2"/>
    <w:rsid w:val="00BD605C"/>
    <w:rsid w:val="00BD7B65"/>
    <w:rsid w:val="00BE05EE"/>
    <w:rsid w:val="00BE35A2"/>
    <w:rsid w:val="00BE4D93"/>
    <w:rsid w:val="00BF0A52"/>
    <w:rsid w:val="00BF2518"/>
    <w:rsid w:val="00BF3833"/>
    <w:rsid w:val="00BF4ECB"/>
    <w:rsid w:val="00BF71E3"/>
    <w:rsid w:val="00C00ABE"/>
    <w:rsid w:val="00C00BAD"/>
    <w:rsid w:val="00C033EF"/>
    <w:rsid w:val="00C07D4E"/>
    <w:rsid w:val="00C07F40"/>
    <w:rsid w:val="00C11503"/>
    <w:rsid w:val="00C11821"/>
    <w:rsid w:val="00C13554"/>
    <w:rsid w:val="00C153BD"/>
    <w:rsid w:val="00C15DD3"/>
    <w:rsid w:val="00C164F2"/>
    <w:rsid w:val="00C175F6"/>
    <w:rsid w:val="00C231A9"/>
    <w:rsid w:val="00C267E2"/>
    <w:rsid w:val="00C26EB3"/>
    <w:rsid w:val="00C30160"/>
    <w:rsid w:val="00C317AE"/>
    <w:rsid w:val="00C335D8"/>
    <w:rsid w:val="00C33D15"/>
    <w:rsid w:val="00C34329"/>
    <w:rsid w:val="00C357A9"/>
    <w:rsid w:val="00C37128"/>
    <w:rsid w:val="00C3762B"/>
    <w:rsid w:val="00C37EE1"/>
    <w:rsid w:val="00C44455"/>
    <w:rsid w:val="00C45A11"/>
    <w:rsid w:val="00C46DEB"/>
    <w:rsid w:val="00C562A8"/>
    <w:rsid w:val="00C573D0"/>
    <w:rsid w:val="00C57697"/>
    <w:rsid w:val="00C57728"/>
    <w:rsid w:val="00C60EE0"/>
    <w:rsid w:val="00C61199"/>
    <w:rsid w:val="00C61CDA"/>
    <w:rsid w:val="00C62D78"/>
    <w:rsid w:val="00C639F6"/>
    <w:rsid w:val="00C640AB"/>
    <w:rsid w:val="00C64B3F"/>
    <w:rsid w:val="00C659CF"/>
    <w:rsid w:val="00C6604B"/>
    <w:rsid w:val="00C66F1E"/>
    <w:rsid w:val="00C678DF"/>
    <w:rsid w:val="00C67C7E"/>
    <w:rsid w:val="00C76898"/>
    <w:rsid w:val="00C77923"/>
    <w:rsid w:val="00C8335B"/>
    <w:rsid w:val="00C8352F"/>
    <w:rsid w:val="00C847AD"/>
    <w:rsid w:val="00C86D4F"/>
    <w:rsid w:val="00C90301"/>
    <w:rsid w:val="00C906AE"/>
    <w:rsid w:val="00C9153F"/>
    <w:rsid w:val="00C936D5"/>
    <w:rsid w:val="00C961AC"/>
    <w:rsid w:val="00C96D03"/>
    <w:rsid w:val="00CA13F0"/>
    <w:rsid w:val="00CA5970"/>
    <w:rsid w:val="00CA5EC2"/>
    <w:rsid w:val="00CA676C"/>
    <w:rsid w:val="00CB0304"/>
    <w:rsid w:val="00CB1DA4"/>
    <w:rsid w:val="00CB5CA9"/>
    <w:rsid w:val="00CB6E5E"/>
    <w:rsid w:val="00CC029A"/>
    <w:rsid w:val="00CC0C0E"/>
    <w:rsid w:val="00CC1C4D"/>
    <w:rsid w:val="00CC4491"/>
    <w:rsid w:val="00CC5E88"/>
    <w:rsid w:val="00CC6EFD"/>
    <w:rsid w:val="00CD00BC"/>
    <w:rsid w:val="00CD016D"/>
    <w:rsid w:val="00CD25B3"/>
    <w:rsid w:val="00CD2855"/>
    <w:rsid w:val="00CD53AD"/>
    <w:rsid w:val="00CD5B52"/>
    <w:rsid w:val="00CD5F60"/>
    <w:rsid w:val="00CD6CAB"/>
    <w:rsid w:val="00CE1AE7"/>
    <w:rsid w:val="00CE283A"/>
    <w:rsid w:val="00CE2951"/>
    <w:rsid w:val="00CE2AB2"/>
    <w:rsid w:val="00CE32E6"/>
    <w:rsid w:val="00CE3BEE"/>
    <w:rsid w:val="00CE6375"/>
    <w:rsid w:val="00CE6B89"/>
    <w:rsid w:val="00CE6CB8"/>
    <w:rsid w:val="00CE7641"/>
    <w:rsid w:val="00CF005B"/>
    <w:rsid w:val="00CF1B56"/>
    <w:rsid w:val="00CF2741"/>
    <w:rsid w:val="00CF3ABE"/>
    <w:rsid w:val="00CF3C54"/>
    <w:rsid w:val="00CF455C"/>
    <w:rsid w:val="00CF4818"/>
    <w:rsid w:val="00CF57B7"/>
    <w:rsid w:val="00CF5CD9"/>
    <w:rsid w:val="00D01546"/>
    <w:rsid w:val="00D02682"/>
    <w:rsid w:val="00D02ECC"/>
    <w:rsid w:val="00D033FB"/>
    <w:rsid w:val="00D0420B"/>
    <w:rsid w:val="00D104AD"/>
    <w:rsid w:val="00D11A9F"/>
    <w:rsid w:val="00D124B1"/>
    <w:rsid w:val="00D144B9"/>
    <w:rsid w:val="00D14A5E"/>
    <w:rsid w:val="00D14FC0"/>
    <w:rsid w:val="00D17152"/>
    <w:rsid w:val="00D17B17"/>
    <w:rsid w:val="00D17B9E"/>
    <w:rsid w:val="00D2081F"/>
    <w:rsid w:val="00D20898"/>
    <w:rsid w:val="00D2361B"/>
    <w:rsid w:val="00D25BF6"/>
    <w:rsid w:val="00D26418"/>
    <w:rsid w:val="00D2732F"/>
    <w:rsid w:val="00D27CBE"/>
    <w:rsid w:val="00D34F9C"/>
    <w:rsid w:val="00D36657"/>
    <w:rsid w:val="00D4232D"/>
    <w:rsid w:val="00D426EE"/>
    <w:rsid w:val="00D42E53"/>
    <w:rsid w:val="00D431CC"/>
    <w:rsid w:val="00D44BFC"/>
    <w:rsid w:val="00D44DB0"/>
    <w:rsid w:val="00D457E2"/>
    <w:rsid w:val="00D4588B"/>
    <w:rsid w:val="00D459C3"/>
    <w:rsid w:val="00D47D7E"/>
    <w:rsid w:val="00D51DA2"/>
    <w:rsid w:val="00D53609"/>
    <w:rsid w:val="00D542EA"/>
    <w:rsid w:val="00D55231"/>
    <w:rsid w:val="00D637AA"/>
    <w:rsid w:val="00D65BF1"/>
    <w:rsid w:val="00D65EB6"/>
    <w:rsid w:val="00D66409"/>
    <w:rsid w:val="00D668A8"/>
    <w:rsid w:val="00D66C3C"/>
    <w:rsid w:val="00D6768F"/>
    <w:rsid w:val="00D70EB1"/>
    <w:rsid w:val="00D71F4C"/>
    <w:rsid w:val="00D73510"/>
    <w:rsid w:val="00D75880"/>
    <w:rsid w:val="00D77B1C"/>
    <w:rsid w:val="00D80904"/>
    <w:rsid w:val="00D8409D"/>
    <w:rsid w:val="00D85488"/>
    <w:rsid w:val="00D86B8F"/>
    <w:rsid w:val="00D87233"/>
    <w:rsid w:val="00D87591"/>
    <w:rsid w:val="00D91F61"/>
    <w:rsid w:val="00D928CA"/>
    <w:rsid w:val="00D93013"/>
    <w:rsid w:val="00D932C5"/>
    <w:rsid w:val="00D939FF"/>
    <w:rsid w:val="00D945D4"/>
    <w:rsid w:val="00D956A9"/>
    <w:rsid w:val="00D979BE"/>
    <w:rsid w:val="00DA4A4F"/>
    <w:rsid w:val="00DB1A22"/>
    <w:rsid w:val="00DB1AFD"/>
    <w:rsid w:val="00DB1B09"/>
    <w:rsid w:val="00DB6723"/>
    <w:rsid w:val="00DB6ECD"/>
    <w:rsid w:val="00DC4DF7"/>
    <w:rsid w:val="00DC4E7D"/>
    <w:rsid w:val="00DC5C2B"/>
    <w:rsid w:val="00DC67A2"/>
    <w:rsid w:val="00DC69F7"/>
    <w:rsid w:val="00DC79A5"/>
    <w:rsid w:val="00DD1294"/>
    <w:rsid w:val="00DD135F"/>
    <w:rsid w:val="00DD2511"/>
    <w:rsid w:val="00DD6386"/>
    <w:rsid w:val="00DD7D70"/>
    <w:rsid w:val="00DE1B0D"/>
    <w:rsid w:val="00DE2CA8"/>
    <w:rsid w:val="00DE2F30"/>
    <w:rsid w:val="00DE429E"/>
    <w:rsid w:val="00DE5AA7"/>
    <w:rsid w:val="00DE674B"/>
    <w:rsid w:val="00DE743D"/>
    <w:rsid w:val="00DE77E8"/>
    <w:rsid w:val="00DF0606"/>
    <w:rsid w:val="00DF1FFF"/>
    <w:rsid w:val="00DF21C7"/>
    <w:rsid w:val="00DF25AE"/>
    <w:rsid w:val="00DF3D04"/>
    <w:rsid w:val="00DF5FA2"/>
    <w:rsid w:val="00DF68C7"/>
    <w:rsid w:val="00DF6BF2"/>
    <w:rsid w:val="00E00974"/>
    <w:rsid w:val="00E07D66"/>
    <w:rsid w:val="00E07F51"/>
    <w:rsid w:val="00E13B3D"/>
    <w:rsid w:val="00E14064"/>
    <w:rsid w:val="00E153D0"/>
    <w:rsid w:val="00E15F68"/>
    <w:rsid w:val="00E20D6C"/>
    <w:rsid w:val="00E2207E"/>
    <w:rsid w:val="00E229C0"/>
    <w:rsid w:val="00E354C4"/>
    <w:rsid w:val="00E35BFF"/>
    <w:rsid w:val="00E36850"/>
    <w:rsid w:val="00E425D0"/>
    <w:rsid w:val="00E43144"/>
    <w:rsid w:val="00E4319B"/>
    <w:rsid w:val="00E43E4B"/>
    <w:rsid w:val="00E43ED2"/>
    <w:rsid w:val="00E45EC5"/>
    <w:rsid w:val="00E47659"/>
    <w:rsid w:val="00E52458"/>
    <w:rsid w:val="00E54ECB"/>
    <w:rsid w:val="00E56FC0"/>
    <w:rsid w:val="00E610EE"/>
    <w:rsid w:val="00E6175F"/>
    <w:rsid w:val="00E62715"/>
    <w:rsid w:val="00E638A4"/>
    <w:rsid w:val="00E63A44"/>
    <w:rsid w:val="00E6456C"/>
    <w:rsid w:val="00E64E04"/>
    <w:rsid w:val="00E65412"/>
    <w:rsid w:val="00E701AA"/>
    <w:rsid w:val="00E7191D"/>
    <w:rsid w:val="00E733FE"/>
    <w:rsid w:val="00E74CB0"/>
    <w:rsid w:val="00E74E73"/>
    <w:rsid w:val="00E76442"/>
    <w:rsid w:val="00E801BB"/>
    <w:rsid w:val="00E81037"/>
    <w:rsid w:val="00E83C18"/>
    <w:rsid w:val="00E83C76"/>
    <w:rsid w:val="00E83F2A"/>
    <w:rsid w:val="00E84C3C"/>
    <w:rsid w:val="00E86063"/>
    <w:rsid w:val="00E87C86"/>
    <w:rsid w:val="00E90412"/>
    <w:rsid w:val="00E91350"/>
    <w:rsid w:val="00E923F4"/>
    <w:rsid w:val="00E92BC5"/>
    <w:rsid w:val="00E92E1D"/>
    <w:rsid w:val="00E93009"/>
    <w:rsid w:val="00E94477"/>
    <w:rsid w:val="00E9727A"/>
    <w:rsid w:val="00E9737B"/>
    <w:rsid w:val="00EA2A54"/>
    <w:rsid w:val="00EA5B8D"/>
    <w:rsid w:val="00EB0931"/>
    <w:rsid w:val="00EB0C17"/>
    <w:rsid w:val="00EB12A8"/>
    <w:rsid w:val="00EB342C"/>
    <w:rsid w:val="00EB35DE"/>
    <w:rsid w:val="00EB520C"/>
    <w:rsid w:val="00EB5CF8"/>
    <w:rsid w:val="00EC01E0"/>
    <w:rsid w:val="00EC09FF"/>
    <w:rsid w:val="00EC150E"/>
    <w:rsid w:val="00EC31EC"/>
    <w:rsid w:val="00EC3B57"/>
    <w:rsid w:val="00EC4F0F"/>
    <w:rsid w:val="00EC569E"/>
    <w:rsid w:val="00EC5EEC"/>
    <w:rsid w:val="00EC619D"/>
    <w:rsid w:val="00EC61AE"/>
    <w:rsid w:val="00ED1791"/>
    <w:rsid w:val="00ED1B62"/>
    <w:rsid w:val="00ED383A"/>
    <w:rsid w:val="00ED4DA4"/>
    <w:rsid w:val="00ED5BB3"/>
    <w:rsid w:val="00ED6466"/>
    <w:rsid w:val="00EE32F2"/>
    <w:rsid w:val="00EE4260"/>
    <w:rsid w:val="00EE5ABA"/>
    <w:rsid w:val="00EE7A4E"/>
    <w:rsid w:val="00EF00CE"/>
    <w:rsid w:val="00EF0748"/>
    <w:rsid w:val="00EF07CE"/>
    <w:rsid w:val="00EF1535"/>
    <w:rsid w:val="00EF298F"/>
    <w:rsid w:val="00EF2E0B"/>
    <w:rsid w:val="00EF3CB2"/>
    <w:rsid w:val="00EF52E6"/>
    <w:rsid w:val="00EF6C48"/>
    <w:rsid w:val="00EF72CB"/>
    <w:rsid w:val="00EF7C55"/>
    <w:rsid w:val="00F00C21"/>
    <w:rsid w:val="00F0134E"/>
    <w:rsid w:val="00F01812"/>
    <w:rsid w:val="00F02CF8"/>
    <w:rsid w:val="00F03169"/>
    <w:rsid w:val="00F048F1"/>
    <w:rsid w:val="00F04D6A"/>
    <w:rsid w:val="00F05B01"/>
    <w:rsid w:val="00F065BB"/>
    <w:rsid w:val="00F07A65"/>
    <w:rsid w:val="00F103ED"/>
    <w:rsid w:val="00F10B86"/>
    <w:rsid w:val="00F12250"/>
    <w:rsid w:val="00F126D0"/>
    <w:rsid w:val="00F1516E"/>
    <w:rsid w:val="00F15E74"/>
    <w:rsid w:val="00F16390"/>
    <w:rsid w:val="00F2449C"/>
    <w:rsid w:val="00F25800"/>
    <w:rsid w:val="00F25BA9"/>
    <w:rsid w:val="00F262C8"/>
    <w:rsid w:val="00F31EC9"/>
    <w:rsid w:val="00F32F03"/>
    <w:rsid w:val="00F33456"/>
    <w:rsid w:val="00F343DC"/>
    <w:rsid w:val="00F34E86"/>
    <w:rsid w:val="00F35CC5"/>
    <w:rsid w:val="00F36905"/>
    <w:rsid w:val="00F3704C"/>
    <w:rsid w:val="00F419F3"/>
    <w:rsid w:val="00F41D32"/>
    <w:rsid w:val="00F44833"/>
    <w:rsid w:val="00F47CB1"/>
    <w:rsid w:val="00F47E71"/>
    <w:rsid w:val="00F50DF4"/>
    <w:rsid w:val="00F51FDB"/>
    <w:rsid w:val="00F5637F"/>
    <w:rsid w:val="00F5724D"/>
    <w:rsid w:val="00F57A3A"/>
    <w:rsid w:val="00F625B2"/>
    <w:rsid w:val="00F639A2"/>
    <w:rsid w:val="00F65447"/>
    <w:rsid w:val="00F65ED2"/>
    <w:rsid w:val="00F67427"/>
    <w:rsid w:val="00F67636"/>
    <w:rsid w:val="00F707C4"/>
    <w:rsid w:val="00F71835"/>
    <w:rsid w:val="00F726CD"/>
    <w:rsid w:val="00F73295"/>
    <w:rsid w:val="00F76C5C"/>
    <w:rsid w:val="00F7761F"/>
    <w:rsid w:val="00F81306"/>
    <w:rsid w:val="00F82AEF"/>
    <w:rsid w:val="00F82CC6"/>
    <w:rsid w:val="00F82E45"/>
    <w:rsid w:val="00F8357E"/>
    <w:rsid w:val="00F8409C"/>
    <w:rsid w:val="00F8458C"/>
    <w:rsid w:val="00F84CE8"/>
    <w:rsid w:val="00F86203"/>
    <w:rsid w:val="00F873E3"/>
    <w:rsid w:val="00F8781F"/>
    <w:rsid w:val="00F901EE"/>
    <w:rsid w:val="00F909D3"/>
    <w:rsid w:val="00F92AE2"/>
    <w:rsid w:val="00F9400C"/>
    <w:rsid w:val="00F957DD"/>
    <w:rsid w:val="00F97627"/>
    <w:rsid w:val="00F97CB7"/>
    <w:rsid w:val="00FA35E0"/>
    <w:rsid w:val="00FA5178"/>
    <w:rsid w:val="00FA58B4"/>
    <w:rsid w:val="00FB15D3"/>
    <w:rsid w:val="00FB2003"/>
    <w:rsid w:val="00FB343A"/>
    <w:rsid w:val="00FB472C"/>
    <w:rsid w:val="00FB5A02"/>
    <w:rsid w:val="00FB65F9"/>
    <w:rsid w:val="00FB6845"/>
    <w:rsid w:val="00FC3C03"/>
    <w:rsid w:val="00FC3C8B"/>
    <w:rsid w:val="00FC3D5E"/>
    <w:rsid w:val="00FC41BC"/>
    <w:rsid w:val="00FC4339"/>
    <w:rsid w:val="00FC4893"/>
    <w:rsid w:val="00FC5632"/>
    <w:rsid w:val="00FC6DBB"/>
    <w:rsid w:val="00FD09EC"/>
    <w:rsid w:val="00FD0EBB"/>
    <w:rsid w:val="00FD13ED"/>
    <w:rsid w:val="00FD164C"/>
    <w:rsid w:val="00FD1A76"/>
    <w:rsid w:val="00FD21DD"/>
    <w:rsid w:val="00FD2F39"/>
    <w:rsid w:val="00FD6F67"/>
    <w:rsid w:val="00FD7E78"/>
    <w:rsid w:val="00FE1012"/>
    <w:rsid w:val="00FE230B"/>
    <w:rsid w:val="00FE42A9"/>
    <w:rsid w:val="00FF407F"/>
    <w:rsid w:val="00FF4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DE805"/>
  <w15:docId w15:val="{BB2BDC97-12C8-4B12-BD8B-353E8389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DB6ECD"/>
    <w:pPr>
      <w:keepNext/>
      <w:keepLines/>
      <w:widowControl/>
      <w:spacing w:before="480" w:after="200" w:line="276" w:lineRule="auto"/>
      <w:jc w:val="left"/>
      <w:outlineLvl w:val="0"/>
    </w:pPr>
    <w:rPr>
      <w:rFonts w:ascii="Cambria" w:eastAsia="宋体" w:hAnsi="Cambria" w:cs="Times New Roman"/>
      <w:b/>
      <w:bCs/>
      <w:color w:val="365F91"/>
      <w:kern w:val="0"/>
      <w:sz w:val="28"/>
      <w:szCs w:val="28"/>
      <w:lang w:eastAsia="en-US"/>
    </w:rPr>
  </w:style>
  <w:style w:type="paragraph" w:styleId="2">
    <w:name w:val="heading 2"/>
    <w:basedOn w:val="a"/>
    <w:next w:val="a"/>
    <w:link w:val="20"/>
    <w:uiPriority w:val="9"/>
    <w:unhideWhenUsed/>
    <w:qFormat/>
    <w:rsid w:val="00DB6ECD"/>
    <w:pPr>
      <w:keepNext/>
      <w:keepLines/>
      <w:widowControl/>
      <w:spacing w:before="200" w:after="200" w:line="276" w:lineRule="auto"/>
      <w:jc w:val="left"/>
      <w:outlineLvl w:val="1"/>
    </w:pPr>
    <w:rPr>
      <w:rFonts w:ascii="Cambria" w:eastAsia="宋体" w:hAnsi="Cambria" w:cs="Times New Roman"/>
      <w:b/>
      <w:bCs/>
      <w:color w:val="4F81BD"/>
      <w:kern w:val="0"/>
      <w:sz w:val="26"/>
      <w:szCs w:val="26"/>
      <w:lang w:eastAsia="en-US"/>
    </w:rPr>
  </w:style>
  <w:style w:type="paragraph" w:styleId="3">
    <w:name w:val="heading 3"/>
    <w:basedOn w:val="a"/>
    <w:next w:val="a"/>
    <w:link w:val="30"/>
    <w:uiPriority w:val="9"/>
    <w:unhideWhenUsed/>
    <w:qFormat/>
    <w:rsid w:val="00DB6ECD"/>
    <w:pPr>
      <w:keepNext/>
      <w:keepLines/>
      <w:widowControl/>
      <w:spacing w:before="200" w:after="200" w:line="276" w:lineRule="auto"/>
      <w:jc w:val="left"/>
      <w:outlineLvl w:val="2"/>
    </w:pPr>
    <w:rPr>
      <w:rFonts w:ascii="Cambria" w:eastAsia="宋体" w:hAnsi="Cambria" w:cs="Times New Roman"/>
      <w:b/>
      <w:bCs/>
      <w:color w:val="4F81BD"/>
      <w:kern w:val="0"/>
      <w:sz w:val="22"/>
      <w:lang w:eastAsia="en-US"/>
    </w:rPr>
  </w:style>
  <w:style w:type="paragraph" w:styleId="4">
    <w:name w:val="heading 4"/>
    <w:basedOn w:val="a"/>
    <w:next w:val="a"/>
    <w:link w:val="40"/>
    <w:uiPriority w:val="9"/>
    <w:unhideWhenUsed/>
    <w:qFormat/>
    <w:rsid w:val="00DB6ECD"/>
    <w:pPr>
      <w:keepNext/>
      <w:keepLines/>
      <w:widowControl/>
      <w:spacing w:before="200" w:after="200" w:line="276" w:lineRule="auto"/>
      <w:jc w:val="left"/>
      <w:outlineLvl w:val="3"/>
    </w:pPr>
    <w:rPr>
      <w:rFonts w:ascii="Cambria" w:eastAsia="宋体" w:hAnsi="Cambria" w:cs="Times New Roman"/>
      <w:b/>
      <w:bCs/>
      <w:i/>
      <w:iCs/>
      <w:color w:val="4F81BD"/>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81C35"/>
    <w:pPr>
      <w:ind w:leftChars="2500" w:left="100"/>
    </w:pPr>
  </w:style>
  <w:style w:type="character" w:customStyle="1" w:styleId="a4">
    <w:name w:val="日期 字符"/>
    <w:basedOn w:val="a0"/>
    <w:link w:val="a3"/>
    <w:uiPriority w:val="99"/>
    <w:semiHidden/>
    <w:rsid w:val="00A81C35"/>
  </w:style>
  <w:style w:type="character" w:styleId="a5">
    <w:name w:val="annotation reference"/>
    <w:basedOn w:val="a0"/>
    <w:uiPriority w:val="99"/>
    <w:semiHidden/>
    <w:unhideWhenUsed/>
    <w:rsid w:val="00A81C35"/>
    <w:rPr>
      <w:sz w:val="21"/>
      <w:szCs w:val="21"/>
    </w:rPr>
  </w:style>
  <w:style w:type="paragraph" w:styleId="a6">
    <w:name w:val="annotation text"/>
    <w:basedOn w:val="a"/>
    <w:link w:val="a7"/>
    <w:uiPriority w:val="99"/>
    <w:unhideWhenUsed/>
    <w:rsid w:val="00A81C35"/>
    <w:pPr>
      <w:jc w:val="left"/>
    </w:pPr>
  </w:style>
  <w:style w:type="character" w:customStyle="1" w:styleId="a7">
    <w:name w:val="批注文字 字符"/>
    <w:basedOn w:val="a0"/>
    <w:link w:val="a6"/>
    <w:uiPriority w:val="99"/>
    <w:rsid w:val="00A81C35"/>
  </w:style>
  <w:style w:type="paragraph" w:styleId="a8">
    <w:name w:val="annotation subject"/>
    <w:basedOn w:val="a6"/>
    <w:next w:val="a6"/>
    <w:link w:val="a9"/>
    <w:uiPriority w:val="99"/>
    <w:semiHidden/>
    <w:unhideWhenUsed/>
    <w:rsid w:val="00A81C35"/>
    <w:rPr>
      <w:b/>
      <w:bCs/>
    </w:rPr>
  </w:style>
  <w:style w:type="character" w:customStyle="1" w:styleId="a9">
    <w:name w:val="批注主题 字符"/>
    <w:basedOn w:val="a7"/>
    <w:link w:val="a8"/>
    <w:uiPriority w:val="99"/>
    <w:semiHidden/>
    <w:rsid w:val="00A81C35"/>
    <w:rPr>
      <w:b/>
      <w:bCs/>
    </w:rPr>
  </w:style>
  <w:style w:type="paragraph" w:styleId="aa">
    <w:name w:val="Balloon Text"/>
    <w:basedOn w:val="a"/>
    <w:link w:val="ab"/>
    <w:uiPriority w:val="99"/>
    <w:semiHidden/>
    <w:unhideWhenUsed/>
    <w:rsid w:val="00A81C35"/>
    <w:rPr>
      <w:sz w:val="18"/>
      <w:szCs w:val="18"/>
    </w:rPr>
  </w:style>
  <w:style w:type="character" w:customStyle="1" w:styleId="ab">
    <w:name w:val="批注框文本 字符"/>
    <w:basedOn w:val="a0"/>
    <w:link w:val="aa"/>
    <w:uiPriority w:val="99"/>
    <w:semiHidden/>
    <w:rsid w:val="00A81C35"/>
    <w:rPr>
      <w:sz w:val="18"/>
      <w:szCs w:val="18"/>
    </w:rPr>
  </w:style>
  <w:style w:type="paragraph" w:styleId="ac">
    <w:name w:val="header"/>
    <w:basedOn w:val="a"/>
    <w:link w:val="ad"/>
    <w:uiPriority w:val="99"/>
    <w:unhideWhenUsed/>
    <w:rsid w:val="00DE2F30"/>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uiPriority w:val="99"/>
    <w:rsid w:val="00DE2F30"/>
    <w:rPr>
      <w:sz w:val="18"/>
      <w:szCs w:val="18"/>
    </w:rPr>
  </w:style>
  <w:style w:type="paragraph" w:styleId="ae">
    <w:name w:val="footer"/>
    <w:basedOn w:val="a"/>
    <w:link w:val="af"/>
    <w:uiPriority w:val="99"/>
    <w:unhideWhenUsed/>
    <w:rsid w:val="00DE2F30"/>
    <w:pPr>
      <w:tabs>
        <w:tab w:val="center" w:pos="4153"/>
        <w:tab w:val="right" w:pos="8306"/>
      </w:tabs>
      <w:snapToGrid w:val="0"/>
      <w:jc w:val="left"/>
    </w:pPr>
    <w:rPr>
      <w:sz w:val="18"/>
      <w:szCs w:val="18"/>
    </w:rPr>
  </w:style>
  <w:style w:type="character" w:customStyle="1" w:styleId="af">
    <w:name w:val="页脚 字符"/>
    <w:basedOn w:val="a0"/>
    <w:link w:val="ae"/>
    <w:uiPriority w:val="99"/>
    <w:rsid w:val="00DE2F30"/>
    <w:rPr>
      <w:sz w:val="18"/>
      <w:szCs w:val="18"/>
    </w:rPr>
  </w:style>
  <w:style w:type="paragraph" w:styleId="af0">
    <w:name w:val="Revision"/>
    <w:hidden/>
    <w:uiPriority w:val="99"/>
    <w:semiHidden/>
    <w:rsid w:val="009237CD"/>
  </w:style>
  <w:style w:type="paragraph" w:styleId="af1">
    <w:name w:val="List Paragraph"/>
    <w:basedOn w:val="a"/>
    <w:uiPriority w:val="34"/>
    <w:qFormat/>
    <w:rsid w:val="00EF1535"/>
    <w:pPr>
      <w:ind w:firstLineChars="200" w:firstLine="420"/>
    </w:pPr>
  </w:style>
  <w:style w:type="paragraph" w:customStyle="1" w:styleId="Default">
    <w:name w:val="Default"/>
    <w:basedOn w:val="a"/>
    <w:qFormat/>
    <w:rsid w:val="00E87C86"/>
    <w:pPr>
      <w:widowControl/>
      <w:autoSpaceDE w:val="0"/>
      <w:autoSpaceDN w:val="0"/>
      <w:jc w:val="left"/>
    </w:pPr>
    <w:rPr>
      <w:rFonts w:ascii="Times New Roman" w:eastAsia="宋体" w:hAnsi="Times New Roman" w:cs="Times New Roman"/>
      <w:color w:val="000000"/>
      <w:kern w:val="0"/>
      <w:sz w:val="24"/>
      <w:szCs w:val="24"/>
    </w:rPr>
  </w:style>
  <w:style w:type="character" w:styleId="af2">
    <w:name w:val="Hyperlink"/>
    <w:basedOn w:val="a0"/>
    <w:uiPriority w:val="99"/>
    <w:unhideWhenUsed/>
    <w:rsid w:val="00F8357E"/>
    <w:rPr>
      <w:color w:val="0000FF"/>
      <w:u w:val="single"/>
    </w:rPr>
  </w:style>
  <w:style w:type="character" w:customStyle="1" w:styleId="10">
    <w:name w:val="标题 1 字符"/>
    <w:basedOn w:val="a0"/>
    <w:link w:val="1"/>
    <w:uiPriority w:val="9"/>
    <w:rsid w:val="00DB6ECD"/>
    <w:rPr>
      <w:rFonts w:ascii="Cambria" w:eastAsia="宋体" w:hAnsi="Cambria" w:cs="Times New Roman"/>
      <w:b/>
      <w:bCs/>
      <w:color w:val="365F91"/>
      <w:kern w:val="0"/>
      <w:sz w:val="28"/>
      <w:szCs w:val="28"/>
      <w:lang w:eastAsia="en-US"/>
    </w:rPr>
  </w:style>
  <w:style w:type="character" w:customStyle="1" w:styleId="20">
    <w:name w:val="标题 2 字符"/>
    <w:basedOn w:val="a0"/>
    <w:link w:val="2"/>
    <w:uiPriority w:val="9"/>
    <w:rsid w:val="00DB6ECD"/>
    <w:rPr>
      <w:rFonts w:ascii="Cambria" w:eastAsia="宋体" w:hAnsi="Cambria" w:cs="Times New Roman"/>
      <w:b/>
      <w:bCs/>
      <w:color w:val="4F81BD"/>
      <w:kern w:val="0"/>
      <w:sz w:val="26"/>
      <w:szCs w:val="26"/>
      <w:lang w:eastAsia="en-US"/>
    </w:rPr>
  </w:style>
  <w:style w:type="character" w:customStyle="1" w:styleId="30">
    <w:name w:val="标题 3 字符"/>
    <w:basedOn w:val="a0"/>
    <w:link w:val="3"/>
    <w:uiPriority w:val="9"/>
    <w:rsid w:val="00DB6ECD"/>
    <w:rPr>
      <w:rFonts w:ascii="Cambria" w:eastAsia="宋体" w:hAnsi="Cambria" w:cs="Times New Roman"/>
      <w:b/>
      <w:bCs/>
      <w:color w:val="4F81BD"/>
      <w:kern w:val="0"/>
      <w:sz w:val="22"/>
      <w:lang w:eastAsia="en-US"/>
    </w:rPr>
  </w:style>
  <w:style w:type="character" w:customStyle="1" w:styleId="40">
    <w:name w:val="标题 4 字符"/>
    <w:basedOn w:val="a0"/>
    <w:link w:val="4"/>
    <w:uiPriority w:val="9"/>
    <w:rsid w:val="00DB6ECD"/>
    <w:rPr>
      <w:rFonts w:ascii="Cambria" w:eastAsia="宋体" w:hAnsi="Cambria" w:cs="Times New Roman"/>
      <w:b/>
      <w:bCs/>
      <w:i/>
      <w:iCs/>
      <w:color w:val="4F81BD"/>
      <w:kern w:val="0"/>
      <w:sz w:val="22"/>
      <w:lang w:eastAsia="en-US"/>
    </w:rPr>
  </w:style>
  <w:style w:type="paragraph" w:styleId="af3">
    <w:name w:val="Normal Indent"/>
    <w:aliases w:val="特点,表正文,正文非缩进,段1,正文缩进1,ALT+Z,no-step,缩进"/>
    <w:basedOn w:val="a"/>
    <w:qFormat/>
    <w:rsid w:val="00DB6ECD"/>
    <w:pPr>
      <w:widowControl/>
      <w:spacing w:line="360" w:lineRule="auto"/>
      <w:ind w:firstLineChars="200" w:firstLine="200"/>
      <w:jc w:val="left"/>
    </w:pPr>
    <w:rPr>
      <w:rFonts w:ascii="Calibri" w:eastAsia="宋体" w:hAnsi="Calibri" w:cs="宋体"/>
      <w:bCs/>
      <w:kern w:val="0"/>
      <w:szCs w:val="18"/>
    </w:rPr>
  </w:style>
  <w:style w:type="paragraph" w:styleId="af4">
    <w:name w:val="Subtitle"/>
    <w:basedOn w:val="a"/>
    <w:next w:val="a"/>
    <w:link w:val="af5"/>
    <w:uiPriority w:val="11"/>
    <w:qFormat/>
    <w:rsid w:val="00DB6ECD"/>
    <w:pPr>
      <w:widowControl/>
      <w:numPr>
        <w:ilvl w:val="1"/>
      </w:numPr>
      <w:spacing w:after="200" w:line="276" w:lineRule="auto"/>
      <w:ind w:left="86"/>
      <w:jc w:val="left"/>
    </w:pPr>
    <w:rPr>
      <w:rFonts w:ascii="Cambria" w:eastAsia="宋体" w:hAnsi="Cambria" w:cs="Times New Roman"/>
      <w:i/>
      <w:iCs/>
      <w:color w:val="4F81BD"/>
      <w:spacing w:val="15"/>
      <w:kern w:val="0"/>
      <w:sz w:val="24"/>
      <w:szCs w:val="24"/>
      <w:lang w:eastAsia="en-US"/>
    </w:rPr>
  </w:style>
  <w:style w:type="character" w:customStyle="1" w:styleId="af5">
    <w:name w:val="副标题 字符"/>
    <w:basedOn w:val="a0"/>
    <w:link w:val="af4"/>
    <w:uiPriority w:val="11"/>
    <w:rsid w:val="00DB6ECD"/>
    <w:rPr>
      <w:rFonts w:ascii="Cambria" w:eastAsia="宋体" w:hAnsi="Cambria" w:cs="Times New Roman"/>
      <w:i/>
      <w:iCs/>
      <w:color w:val="4F81BD"/>
      <w:spacing w:val="15"/>
      <w:kern w:val="0"/>
      <w:sz w:val="24"/>
      <w:szCs w:val="24"/>
      <w:lang w:eastAsia="en-US"/>
    </w:rPr>
  </w:style>
  <w:style w:type="paragraph" w:styleId="af6">
    <w:name w:val="Title"/>
    <w:basedOn w:val="a"/>
    <w:next w:val="a"/>
    <w:link w:val="af7"/>
    <w:uiPriority w:val="10"/>
    <w:qFormat/>
    <w:rsid w:val="00DB6ECD"/>
    <w:pPr>
      <w:widowControl/>
      <w:pBdr>
        <w:bottom w:val="single" w:sz="8" w:space="4" w:color="4F81BD"/>
      </w:pBdr>
      <w:spacing w:after="300" w:line="276" w:lineRule="auto"/>
      <w:contextualSpacing/>
      <w:jc w:val="left"/>
    </w:pPr>
    <w:rPr>
      <w:rFonts w:ascii="Cambria" w:eastAsia="宋体" w:hAnsi="Cambria" w:cs="Times New Roman"/>
      <w:color w:val="17365D"/>
      <w:spacing w:val="5"/>
      <w:kern w:val="28"/>
      <w:sz w:val="52"/>
      <w:szCs w:val="52"/>
      <w:lang w:eastAsia="en-US"/>
    </w:rPr>
  </w:style>
  <w:style w:type="character" w:customStyle="1" w:styleId="af7">
    <w:name w:val="标题 字符"/>
    <w:basedOn w:val="a0"/>
    <w:link w:val="af6"/>
    <w:uiPriority w:val="10"/>
    <w:rsid w:val="00DB6ECD"/>
    <w:rPr>
      <w:rFonts w:ascii="Cambria" w:eastAsia="宋体" w:hAnsi="Cambria" w:cs="Times New Roman"/>
      <w:color w:val="17365D"/>
      <w:spacing w:val="5"/>
      <w:kern w:val="28"/>
      <w:sz w:val="52"/>
      <w:szCs w:val="52"/>
      <w:lang w:eastAsia="en-US"/>
    </w:rPr>
  </w:style>
  <w:style w:type="character" w:styleId="af8">
    <w:name w:val="Emphasis"/>
    <w:uiPriority w:val="20"/>
    <w:qFormat/>
    <w:rsid w:val="00DB6ECD"/>
    <w:rPr>
      <w:i/>
      <w:iCs/>
    </w:rPr>
  </w:style>
  <w:style w:type="paragraph" w:customStyle="1" w:styleId="DocDefaults">
    <w:name w:val="DocDefaults"/>
    <w:rsid w:val="00DB6ECD"/>
    <w:pPr>
      <w:spacing w:after="200" w:line="276" w:lineRule="auto"/>
    </w:pPr>
    <w:rPr>
      <w:rFonts w:ascii="Calibri" w:eastAsia="Calibri" w:hAnsi="Calibri" w:cs="Times New Roman"/>
      <w:kern w:val="0"/>
      <w:sz w:val="22"/>
      <w:lang w:eastAsia="en-US"/>
    </w:rPr>
  </w:style>
  <w:style w:type="table" w:styleId="af9">
    <w:name w:val="Table Grid"/>
    <w:basedOn w:val="a1"/>
    <w:qFormat/>
    <w:rsid w:val="00DB6ECD"/>
    <w:rPr>
      <w:rFonts w:ascii="Calibri" w:eastAsia="宋体" w:hAnsi="Calibri" w:cs="Times New Roman"/>
      <w:kern w:val="0"/>
      <w:sz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a">
    <w:name w:val="正文所"/>
    <w:basedOn w:val="a"/>
    <w:qFormat/>
    <w:rsid w:val="00701F72"/>
    <w:pPr>
      <w:spacing w:line="360" w:lineRule="auto"/>
      <w:ind w:firstLineChars="200" w:firstLine="420"/>
    </w:pPr>
    <w:rPr>
      <w:rFonts w:ascii="宋体" w:eastAsia="宋体" w:hAnsi="Times New Roman" w:cs="Times New Roman"/>
      <w:szCs w:val="20"/>
    </w:rPr>
  </w:style>
  <w:style w:type="paragraph" w:customStyle="1" w:styleId="ParaCharCharCharCharCharCharCharCharCharCharCharCharChar">
    <w:name w:val="默认段落字体 Para Char Char Char Char Char Char Char Char Char Char Char Char Char"/>
    <w:basedOn w:val="a"/>
    <w:rsid w:val="000E69D7"/>
    <w:rPr>
      <w:rFonts w:ascii="Times New Roman" w:eastAsia="宋体" w:hAnsi="Times New Roman" w:cs="Times New Roman"/>
      <w:szCs w:val="20"/>
    </w:rPr>
  </w:style>
  <w:style w:type="paragraph" w:customStyle="1" w:styleId="-">
    <w:name w:val="模板-正文"/>
    <w:basedOn w:val="afb"/>
    <w:link w:val="-Char"/>
    <w:qFormat/>
    <w:rsid w:val="00A8043E"/>
    <w:pPr>
      <w:widowControl/>
      <w:shd w:val="clear" w:color="auto" w:fill="FFFFFF"/>
      <w:snapToGrid w:val="0"/>
      <w:spacing w:line="360" w:lineRule="auto"/>
      <w:ind w:firstLineChars="200" w:firstLine="200"/>
    </w:pPr>
    <w:rPr>
      <w:rFonts w:ascii="宋体" w:eastAsia="宋体" w:hAnsi="宋体"/>
      <w:color w:val="222222"/>
      <w:kern w:val="0"/>
      <w:sz w:val="21"/>
      <w:szCs w:val="21"/>
      <w:lang w:val="zh-CN"/>
    </w:rPr>
  </w:style>
  <w:style w:type="character" w:customStyle="1" w:styleId="-Char">
    <w:name w:val="模板-正文 Char"/>
    <w:link w:val="-"/>
    <w:qFormat/>
    <w:rsid w:val="00A8043E"/>
    <w:rPr>
      <w:rFonts w:ascii="宋体" w:eastAsia="宋体" w:hAnsi="宋体" w:cs="Times New Roman"/>
      <w:color w:val="222222"/>
      <w:kern w:val="0"/>
      <w:szCs w:val="21"/>
      <w:shd w:val="clear" w:color="auto" w:fill="FFFFFF"/>
      <w:lang w:val="zh-CN"/>
    </w:rPr>
  </w:style>
  <w:style w:type="paragraph" w:styleId="afb">
    <w:name w:val="Normal (Web)"/>
    <w:basedOn w:val="a"/>
    <w:link w:val="afc"/>
    <w:uiPriority w:val="99"/>
    <w:unhideWhenUsed/>
    <w:qFormat/>
    <w:rsid w:val="00A8043E"/>
    <w:rPr>
      <w:rFonts w:ascii="Times New Roman" w:hAnsi="Times New Roman" w:cs="Times New Roman"/>
      <w:sz w:val="24"/>
      <w:szCs w:val="24"/>
    </w:rPr>
  </w:style>
  <w:style w:type="character" w:customStyle="1" w:styleId="afc">
    <w:name w:val="普通(网站) 字符"/>
    <w:basedOn w:val="a0"/>
    <w:link w:val="afb"/>
    <w:uiPriority w:val="99"/>
    <w:locked/>
    <w:rsid w:val="00E56FC0"/>
    <w:rPr>
      <w:rFonts w:ascii="Times New Roman" w:hAnsi="Times New Roman" w:cs="Times New Roman"/>
      <w:sz w:val="24"/>
      <w:szCs w:val="24"/>
    </w:rPr>
  </w:style>
  <w:style w:type="paragraph" w:styleId="afd">
    <w:name w:val="Body Text"/>
    <w:basedOn w:val="a"/>
    <w:link w:val="afe"/>
    <w:uiPriority w:val="99"/>
    <w:semiHidden/>
    <w:unhideWhenUsed/>
    <w:rsid w:val="00F8781F"/>
    <w:pPr>
      <w:spacing w:after="120"/>
    </w:pPr>
  </w:style>
  <w:style w:type="character" w:customStyle="1" w:styleId="afe">
    <w:name w:val="正文文本 字符"/>
    <w:basedOn w:val="a0"/>
    <w:link w:val="afd"/>
    <w:uiPriority w:val="99"/>
    <w:semiHidden/>
    <w:rsid w:val="00F8781F"/>
  </w:style>
  <w:style w:type="paragraph" w:styleId="21">
    <w:name w:val="Body Text 2"/>
    <w:basedOn w:val="a"/>
    <w:link w:val="22"/>
    <w:qFormat/>
    <w:rsid w:val="0094110C"/>
    <w:pPr>
      <w:spacing w:after="120" w:line="480" w:lineRule="auto"/>
    </w:pPr>
    <w:rPr>
      <w:rFonts w:ascii="Times New Roman" w:eastAsia="宋体" w:hAnsi="Times New Roman" w:cs="Times New Roman"/>
      <w:szCs w:val="20"/>
    </w:rPr>
  </w:style>
  <w:style w:type="character" w:customStyle="1" w:styleId="22">
    <w:name w:val="正文文本 2 字符"/>
    <w:basedOn w:val="a0"/>
    <w:link w:val="21"/>
    <w:qFormat/>
    <w:rsid w:val="0094110C"/>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693781">
      <w:bodyDiv w:val="1"/>
      <w:marLeft w:val="0"/>
      <w:marRight w:val="0"/>
      <w:marTop w:val="0"/>
      <w:marBottom w:val="0"/>
      <w:divBdr>
        <w:top w:val="none" w:sz="0" w:space="0" w:color="auto"/>
        <w:left w:val="none" w:sz="0" w:space="0" w:color="auto"/>
        <w:bottom w:val="none" w:sz="0" w:space="0" w:color="auto"/>
        <w:right w:val="none" w:sz="0" w:space="0" w:color="auto"/>
      </w:divBdr>
    </w:div>
    <w:div w:id="297802732">
      <w:bodyDiv w:val="1"/>
      <w:marLeft w:val="0"/>
      <w:marRight w:val="0"/>
      <w:marTop w:val="0"/>
      <w:marBottom w:val="0"/>
      <w:divBdr>
        <w:top w:val="none" w:sz="0" w:space="0" w:color="auto"/>
        <w:left w:val="none" w:sz="0" w:space="0" w:color="auto"/>
        <w:bottom w:val="none" w:sz="0" w:space="0" w:color="auto"/>
        <w:right w:val="none" w:sz="0" w:space="0" w:color="auto"/>
      </w:divBdr>
    </w:div>
    <w:div w:id="304236556">
      <w:bodyDiv w:val="1"/>
      <w:marLeft w:val="0"/>
      <w:marRight w:val="0"/>
      <w:marTop w:val="0"/>
      <w:marBottom w:val="0"/>
      <w:divBdr>
        <w:top w:val="none" w:sz="0" w:space="0" w:color="auto"/>
        <w:left w:val="none" w:sz="0" w:space="0" w:color="auto"/>
        <w:bottom w:val="none" w:sz="0" w:space="0" w:color="auto"/>
        <w:right w:val="none" w:sz="0" w:space="0" w:color="auto"/>
      </w:divBdr>
    </w:div>
    <w:div w:id="389504309">
      <w:bodyDiv w:val="1"/>
      <w:marLeft w:val="0"/>
      <w:marRight w:val="0"/>
      <w:marTop w:val="0"/>
      <w:marBottom w:val="0"/>
      <w:divBdr>
        <w:top w:val="none" w:sz="0" w:space="0" w:color="auto"/>
        <w:left w:val="none" w:sz="0" w:space="0" w:color="auto"/>
        <w:bottom w:val="none" w:sz="0" w:space="0" w:color="auto"/>
        <w:right w:val="none" w:sz="0" w:space="0" w:color="auto"/>
      </w:divBdr>
    </w:div>
    <w:div w:id="466509325">
      <w:bodyDiv w:val="1"/>
      <w:marLeft w:val="0"/>
      <w:marRight w:val="0"/>
      <w:marTop w:val="0"/>
      <w:marBottom w:val="0"/>
      <w:divBdr>
        <w:top w:val="none" w:sz="0" w:space="0" w:color="auto"/>
        <w:left w:val="none" w:sz="0" w:space="0" w:color="auto"/>
        <w:bottom w:val="none" w:sz="0" w:space="0" w:color="auto"/>
        <w:right w:val="none" w:sz="0" w:space="0" w:color="auto"/>
      </w:divBdr>
    </w:div>
    <w:div w:id="527766238">
      <w:bodyDiv w:val="1"/>
      <w:marLeft w:val="0"/>
      <w:marRight w:val="0"/>
      <w:marTop w:val="0"/>
      <w:marBottom w:val="0"/>
      <w:divBdr>
        <w:top w:val="none" w:sz="0" w:space="0" w:color="auto"/>
        <w:left w:val="none" w:sz="0" w:space="0" w:color="auto"/>
        <w:bottom w:val="none" w:sz="0" w:space="0" w:color="auto"/>
        <w:right w:val="none" w:sz="0" w:space="0" w:color="auto"/>
      </w:divBdr>
    </w:div>
    <w:div w:id="534124671">
      <w:bodyDiv w:val="1"/>
      <w:marLeft w:val="0"/>
      <w:marRight w:val="0"/>
      <w:marTop w:val="0"/>
      <w:marBottom w:val="0"/>
      <w:divBdr>
        <w:top w:val="none" w:sz="0" w:space="0" w:color="auto"/>
        <w:left w:val="none" w:sz="0" w:space="0" w:color="auto"/>
        <w:bottom w:val="none" w:sz="0" w:space="0" w:color="auto"/>
        <w:right w:val="none" w:sz="0" w:space="0" w:color="auto"/>
      </w:divBdr>
    </w:div>
    <w:div w:id="552928426">
      <w:bodyDiv w:val="1"/>
      <w:marLeft w:val="0"/>
      <w:marRight w:val="0"/>
      <w:marTop w:val="0"/>
      <w:marBottom w:val="0"/>
      <w:divBdr>
        <w:top w:val="none" w:sz="0" w:space="0" w:color="auto"/>
        <w:left w:val="none" w:sz="0" w:space="0" w:color="auto"/>
        <w:bottom w:val="none" w:sz="0" w:space="0" w:color="auto"/>
        <w:right w:val="none" w:sz="0" w:space="0" w:color="auto"/>
      </w:divBdr>
    </w:div>
    <w:div w:id="558633199">
      <w:bodyDiv w:val="1"/>
      <w:marLeft w:val="0"/>
      <w:marRight w:val="0"/>
      <w:marTop w:val="0"/>
      <w:marBottom w:val="0"/>
      <w:divBdr>
        <w:top w:val="none" w:sz="0" w:space="0" w:color="auto"/>
        <w:left w:val="none" w:sz="0" w:space="0" w:color="auto"/>
        <w:bottom w:val="none" w:sz="0" w:space="0" w:color="auto"/>
        <w:right w:val="none" w:sz="0" w:space="0" w:color="auto"/>
      </w:divBdr>
      <w:divsChild>
        <w:div w:id="1059938585">
          <w:marLeft w:val="0"/>
          <w:marRight w:val="0"/>
          <w:marTop w:val="0"/>
          <w:marBottom w:val="0"/>
          <w:divBdr>
            <w:top w:val="none" w:sz="0" w:space="0" w:color="auto"/>
            <w:left w:val="none" w:sz="0" w:space="0" w:color="auto"/>
            <w:bottom w:val="none" w:sz="0" w:space="0" w:color="auto"/>
            <w:right w:val="none" w:sz="0" w:space="0" w:color="auto"/>
          </w:divBdr>
          <w:divsChild>
            <w:div w:id="1966085790">
              <w:marLeft w:val="0"/>
              <w:marRight w:val="0"/>
              <w:marTop w:val="0"/>
              <w:marBottom w:val="0"/>
              <w:divBdr>
                <w:top w:val="none" w:sz="0" w:space="0" w:color="auto"/>
                <w:left w:val="none" w:sz="0" w:space="0" w:color="auto"/>
                <w:bottom w:val="none" w:sz="0" w:space="0" w:color="auto"/>
                <w:right w:val="none" w:sz="0" w:space="0" w:color="auto"/>
              </w:divBdr>
              <w:divsChild>
                <w:div w:id="356975496">
                  <w:marLeft w:val="0"/>
                  <w:marRight w:val="0"/>
                  <w:marTop w:val="0"/>
                  <w:marBottom w:val="0"/>
                  <w:divBdr>
                    <w:top w:val="none" w:sz="0" w:space="0" w:color="auto"/>
                    <w:left w:val="none" w:sz="0" w:space="0" w:color="auto"/>
                    <w:bottom w:val="none" w:sz="0" w:space="0" w:color="auto"/>
                    <w:right w:val="none" w:sz="0" w:space="0" w:color="auto"/>
                  </w:divBdr>
                  <w:divsChild>
                    <w:div w:id="1859663419">
                      <w:marLeft w:val="0"/>
                      <w:marRight w:val="0"/>
                      <w:marTop w:val="0"/>
                      <w:marBottom w:val="0"/>
                      <w:divBdr>
                        <w:top w:val="single" w:sz="6" w:space="0" w:color="EBEEF5"/>
                        <w:left w:val="single" w:sz="6" w:space="0" w:color="EBEEF5"/>
                        <w:bottom w:val="single" w:sz="6" w:space="0" w:color="EBEEF5"/>
                        <w:right w:val="single" w:sz="6" w:space="0" w:color="EBEEF5"/>
                      </w:divBdr>
                      <w:divsChild>
                        <w:div w:id="612202697">
                          <w:marLeft w:val="0"/>
                          <w:marRight w:val="0"/>
                          <w:marTop w:val="0"/>
                          <w:marBottom w:val="0"/>
                          <w:divBdr>
                            <w:top w:val="none" w:sz="0" w:space="0" w:color="auto"/>
                            <w:left w:val="none" w:sz="0" w:space="0" w:color="auto"/>
                            <w:bottom w:val="none" w:sz="0" w:space="0" w:color="auto"/>
                            <w:right w:val="none" w:sz="0" w:space="0" w:color="auto"/>
                          </w:divBdr>
                          <w:divsChild>
                            <w:div w:id="1554465214">
                              <w:marLeft w:val="0"/>
                              <w:marRight w:val="0"/>
                              <w:marTop w:val="0"/>
                              <w:marBottom w:val="0"/>
                              <w:divBdr>
                                <w:top w:val="none" w:sz="0" w:space="0" w:color="auto"/>
                                <w:left w:val="none" w:sz="0" w:space="0" w:color="auto"/>
                                <w:bottom w:val="none" w:sz="0" w:space="0" w:color="auto"/>
                                <w:right w:val="none" w:sz="0" w:space="0" w:color="auto"/>
                              </w:divBdr>
                              <w:divsChild>
                                <w:div w:id="528252822">
                                  <w:marLeft w:val="0"/>
                                  <w:marRight w:val="0"/>
                                  <w:marTop w:val="0"/>
                                  <w:marBottom w:val="0"/>
                                  <w:divBdr>
                                    <w:top w:val="none" w:sz="0" w:space="0" w:color="auto"/>
                                    <w:left w:val="none" w:sz="0" w:space="0" w:color="auto"/>
                                    <w:bottom w:val="none" w:sz="0" w:space="0" w:color="auto"/>
                                    <w:right w:val="none" w:sz="0" w:space="0" w:color="auto"/>
                                  </w:divBdr>
                                  <w:divsChild>
                                    <w:div w:id="221406219">
                                      <w:marLeft w:val="0"/>
                                      <w:marRight w:val="0"/>
                                      <w:marTop w:val="0"/>
                                      <w:marBottom w:val="0"/>
                                      <w:divBdr>
                                        <w:top w:val="none" w:sz="0" w:space="0" w:color="auto"/>
                                        <w:left w:val="none" w:sz="0" w:space="0" w:color="auto"/>
                                        <w:bottom w:val="none" w:sz="0" w:space="0" w:color="auto"/>
                                        <w:right w:val="none" w:sz="0" w:space="0" w:color="auto"/>
                                      </w:divBdr>
                                      <w:divsChild>
                                        <w:div w:id="1065373585">
                                          <w:marLeft w:val="0"/>
                                          <w:marRight w:val="0"/>
                                          <w:marTop w:val="0"/>
                                          <w:marBottom w:val="0"/>
                                          <w:divBdr>
                                            <w:top w:val="none" w:sz="0" w:space="0" w:color="auto"/>
                                            <w:left w:val="none" w:sz="0" w:space="0" w:color="auto"/>
                                            <w:bottom w:val="none" w:sz="0" w:space="0" w:color="auto"/>
                                            <w:right w:val="none" w:sz="0" w:space="0" w:color="auto"/>
                                          </w:divBdr>
                                          <w:divsChild>
                                            <w:div w:id="1745953656">
                                              <w:marLeft w:val="0"/>
                                              <w:marRight w:val="0"/>
                                              <w:marTop w:val="0"/>
                                              <w:marBottom w:val="0"/>
                                              <w:divBdr>
                                                <w:top w:val="none" w:sz="0" w:space="0" w:color="auto"/>
                                                <w:left w:val="none" w:sz="0" w:space="0" w:color="auto"/>
                                                <w:bottom w:val="none" w:sz="0" w:space="0" w:color="auto"/>
                                                <w:right w:val="none" w:sz="0" w:space="0" w:color="auto"/>
                                              </w:divBdr>
                                              <w:divsChild>
                                                <w:div w:id="1791971716">
                                                  <w:marLeft w:val="0"/>
                                                  <w:marRight w:val="0"/>
                                                  <w:marTop w:val="0"/>
                                                  <w:marBottom w:val="0"/>
                                                  <w:divBdr>
                                                    <w:top w:val="none" w:sz="0" w:space="0" w:color="auto"/>
                                                    <w:left w:val="none" w:sz="0" w:space="0" w:color="auto"/>
                                                    <w:bottom w:val="none" w:sz="0" w:space="0" w:color="auto"/>
                                                    <w:right w:val="none" w:sz="0" w:space="0" w:color="auto"/>
                                                  </w:divBdr>
                                                  <w:divsChild>
                                                    <w:div w:id="2118671533">
                                                      <w:marLeft w:val="0"/>
                                                      <w:marRight w:val="0"/>
                                                      <w:marTop w:val="450"/>
                                                      <w:marBottom w:val="750"/>
                                                      <w:divBdr>
                                                        <w:top w:val="none" w:sz="0" w:space="0" w:color="auto"/>
                                                        <w:left w:val="none" w:sz="0" w:space="0" w:color="auto"/>
                                                        <w:bottom w:val="none" w:sz="0" w:space="0" w:color="auto"/>
                                                        <w:right w:val="none" w:sz="0" w:space="0" w:color="auto"/>
                                                      </w:divBdr>
                                                      <w:divsChild>
                                                        <w:div w:id="683213324">
                                                          <w:marLeft w:val="0"/>
                                                          <w:marRight w:val="0"/>
                                                          <w:marTop w:val="0"/>
                                                          <w:marBottom w:val="0"/>
                                                          <w:divBdr>
                                                            <w:top w:val="none" w:sz="0" w:space="0" w:color="auto"/>
                                                            <w:left w:val="none" w:sz="0" w:space="0" w:color="auto"/>
                                                            <w:bottom w:val="none" w:sz="0" w:space="0" w:color="auto"/>
                                                            <w:right w:val="none" w:sz="0" w:space="0" w:color="auto"/>
                                                          </w:divBdr>
                                                          <w:divsChild>
                                                            <w:div w:id="434640175">
                                                              <w:marLeft w:val="0"/>
                                                              <w:marRight w:val="0"/>
                                                              <w:marTop w:val="0"/>
                                                              <w:marBottom w:val="0"/>
                                                              <w:divBdr>
                                                                <w:top w:val="none" w:sz="0" w:space="0" w:color="auto"/>
                                                                <w:left w:val="none" w:sz="0" w:space="0" w:color="auto"/>
                                                                <w:bottom w:val="none" w:sz="0" w:space="0" w:color="auto"/>
                                                                <w:right w:val="none" w:sz="0" w:space="0" w:color="auto"/>
                                                              </w:divBdr>
                                                              <w:divsChild>
                                                                <w:div w:id="973096048">
                                                                  <w:marLeft w:val="0"/>
                                                                  <w:marRight w:val="0"/>
                                                                  <w:marTop w:val="0"/>
                                                                  <w:marBottom w:val="0"/>
                                                                  <w:divBdr>
                                                                    <w:top w:val="none" w:sz="0" w:space="0" w:color="auto"/>
                                                                    <w:left w:val="none" w:sz="0" w:space="0" w:color="auto"/>
                                                                    <w:bottom w:val="single" w:sz="6" w:space="8" w:color="EEEEEE"/>
                                                                    <w:right w:val="none" w:sz="0" w:space="0" w:color="auto"/>
                                                                  </w:divBdr>
                                                                  <w:divsChild>
                                                                    <w:div w:id="1657607448">
                                                                      <w:marLeft w:val="0"/>
                                                                      <w:marRight w:val="0"/>
                                                                      <w:marTop w:val="0"/>
                                                                      <w:marBottom w:val="0"/>
                                                                      <w:divBdr>
                                                                        <w:top w:val="none" w:sz="0" w:space="0" w:color="auto"/>
                                                                        <w:left w:val="none" w:sz="0" w:space="0" w:color="auto"/>
                                                                        <w:bottom w:val="none" w:sz="0" w:space="0" w:color="auto"/>
                                                                        <w:right w:val="none" w:sz="0" w:space="0" w:color="auto"/>
                                                                      </w:divBdr>
                                                                      <w:divsChild>
                                                                        <w:div w:id="836068478">
                                                                          <w:marLeft w:val="0"/>
                                                                          <w:marRight w:val="0"/>
                                                                          <w:marTop w:val="0"/>
                                                                          <w:marBottom w:val="0"/>
                                                                          <w:divBdr>
                                                                            <w:top w:val="none" w:sz="0" w:space="0" w:color="auto"/>
                                                                            <w:left w:val="none" w:sz="0" w:space="0" w:color="auto"/>
                                                                            <w:bottom w:val="none" w:sz="0" w:space="0" w:color="auto"/>
                                                                            <w:right w:val="none" w:sz="0" w:space="0" w:color="auto"/>
                                                                          </w:divBdr>
                                                                          <w:divsChild>
                                                                            <w:div w:id="212079488">
                                                                              <w:marLeft w:val="0"/>
                                                                              <w:marRight w:val="0"/>
                                                                              <w:marTop w:val="0"/>
                                                                              <w:marBottom w:val="0"/>
                                                                              <w:divBdr>
                                                                                <w:top w:val="none" w:sz="0" w:space="0" w:color="auto"/>
                                                                                <w:left w:val="none" w:sz="0" w:space="0" w:color="auto"/>
                                                                                <w:bottom w:val="none" w:sz="0" w:space="0" w:color="auto"/>
                                                                                <w:right w:val="none" w:sz="0" w:space="0" w:color="auto"/>
                                                                              </w:divBdr>
                                                                              <w:divsChild>
                                                                                <w:div w:id="187453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9261560">
      <w:bodyDiv w:val="1"/>
      <w:marLeft w:val="0"/>
      <w:marRight w:val="0"/>
      <w:marTop w:val="0"/>
      <w:marBottom w:val="0"/>
      <w:divBdr>
        <w:top w:val="none" w:sz="0" w:space="0" w:color="auto"/>
        <w:left w:val="none" w:sz="0" w:space="0" w:color="auto"/>
        <w:bottom w:val="none" w:sz="0" w:space="0" w:color="auto"/>
        <w:right w:val="none" w:sz="0" w:space="0" w:color="auto"/>
      </w:divBdr>
      <w:divsChild>
        <w:div w:id="2142377760">
          <w:marLeft w:val="0"/>
          <w:marRight w:val="0"/>
          <w:marTop w:val="0"/>
          <w:marBottom w:val="0"/>
          <w:divBdr>
            <w:top w:val="none" w:sz="0" w:space="0" w:color="auto"/>
            <w:left w:val="none" w:sz="0" w:space="0" w:color="auto"/>
            <w:bottom w:val="none" w:sz="0" w:space="0" w:color="auto"/>
            <w:right w:val="none" w:sz="0" w:space="0" w:color="auto"/>
          </w:divBdr>
          <w:divsChild>
            <w:div w:id="1317225743">
              <w:marLeft w:val="0"/>
              <w:marRight w:val="0"/>
              <w:marTop w:val="0"/>
              <w:marBottom w:val="300"/>
              <w:divBdr>
                <w:top w:val="single" w:sz="12" w:space="0" w:color="CD0000"/>
                <w:left w:val="none" w:sz="0" w:space="0" w:color="auto"/>
                <w:bottom w:val="none" w:sz="0" w:space="0" w:color="auto"/>
                <w:right w:val="none" w:sz="0" w:space="0" w:color="auto"/>
              </w:divBdr>
              <w:divsChild>
                <w:div w:id="166942254">
                  <w:marLeft w:val="0"/>
                  <w:marRight w:val="0"/>
                  <w:marTop w:val="0"/>
                  <w:marBottom w:val="0"/>
                  <w:divBdr>
                    <w:top w:val="none" w:sz="0" w:space="0" w:color="auto"/>
                    <w:left w:val="none" w:sz="0" w:space="0" w:color="auto"/>
                    <w:bottom w:val="none" w:sz="0" w:space="0" w:color="auto"/>
                    <w:right w:val="none" w:sz="0" w:space="0" w:color="auto"/>
                  </w:divBdr>
                  <w:divsChild>
                    <w:div w:id="1827360543">
                      <w:marLeft w:val="0"/>
                      <w:marRight w:val="0"/>
                      <w:marTop w:val="0"/>
                      <w:marBottom w:val="0"/>
                      <w:divBdr>
                        <w:top w:val="none" w:sz="0" w:space="0" w:color="auto"/>
                        <w:left w:val="none" w:sz="0" w:space="0" w:color="auto"/>
                        <w:bottom w:val="single" w:sz="6" w:space="15" w:color="DCDCDC"/>
                        <w:right w:val="none" w:sz="0" w:space="0" w:color="auto"/>
                      </w:divBdr>
                    </w:div>
                  </w:divsChild>
                </w:div>
              </w:divsChild>
            </w:div>
          </w:divsChild>
        </w:div>
      </w:divsChild>
    </w:div>
    <w:div w:id="642662390">
      <w:bodyDiv w:val="1"/>
      <w:marLeft w:val="0"/>
      <w:marRight w:val="0"/>
      <w:marTop w:val="0"/>
      <w:marBottom w:val="0"/>
      <w:divBdr>
        <w:top w:val="none" w:sz="0" w:space="0" w:color="auto"/>
        <w:left w:val="none" w:sz="0" w:space="0" w:color="auto"/>
        <w:bottom w:val="none" w:sz="0" w:space="0" w:color="auto"/>
        <w:right w:val="none" w:sz="0" w:space="0" w:color="auto"/>
      </w:divBdr>
    </w:div>
    <w:div w:id="736514723">
      <w:bodyDiv w:val="1"/>
      <w:marLeft w:val="0"/>
      <w:marRight w:val="0"/>
      <w:marTop w:val="0"/>
      <w:marBottom w:val="0"/>
      <w:divBdr>
        <w:top w:val="none" w:sz="0" w:space="0" w:color="auto"/>
        <w:left w:val="none" w:sz="0" w:space="0" w:color="auto"/>
        <w:bottom w:val="none" w:sz="0" w:space="0" w:color="auto"/>
        <w:right w:val="none" w:sz="0" w:space="0" w:color="auto"/>
      </w:divBdr>
    </w:div>
    <w:div w:id="748429802">
      <w:bodyDiv w:val="1"/>
      <w:marLeft w:val="0"/>
      <w:marRight w:val="0"/>
      <w:marTop w:val="0"/>
      <w:marBottom w:val="0"/>
      <w:divBdr>
        <w:top w:val="none" w:sz="0" w:space="0" w:color="auto"/>
        <w:left w:val="none" w:sz="0" w:space="0" w:color="auto"/>
        <w:bottom w:val="none" w:sz="0" w:space="0" w:color="auto"/>
        <w:right w:val="none" w:sz="0" w:space="0" w:color="auto"/>
      </w:divBdr>
    </w:div>
    <w:div w:id="749304751">
      <w:bodyDiv w:val="1"/>
      <w:marLeft w:val="0"/>
      <w:marRight w:val="0"/>
      <w:marTop w:val="0"/>
      <w:marBottom w:val="0"/>
      <w:divBdr>
        <w:top w:val="none" w:sz="0" w:space="0" w:color="auto"/>
        <w:left w:val="none" w:sz="0" w:space="0" w:color="auto"/>
        <w:bottom w:val="none" w:sz="0" w:space="0" w:color="auto"/>
        <w:right w:val="none" w:sz="0" w:space="0" w:color="auto"/>
      </w:divBdr>
    </w:div>
    <w:div w:id="956327020">
      <w:bodyDiv w:val="1"/>
      <w:marLeft w:val="0"/>
      <w:marRight w:val="0"/>
      <w:marTop w:val="0"/>
      <w:marBottom w:val="0"/>
      <w:divBdr>
        <w:top w:val="none" w:sz="0" w:space="0" w:color="auto"/>
        <w:left w:val="none" w:sz="0" w:space="0" w:color="auto"/>
        <w:bottom w:val="none" w:sz="0" w:space="0" w:color="auto"/>
        <w:right w:val="none" w:sz="0" w:space="0" w:color="auto"/>
      </w:divBdr>
    </w:div>
    <w:div w:id="1060438962">
      <w:bodyDiv w:val="1"/>
      <w:marLeft w:val="0"/>
      <w:marRight w:val="0"/>
      <w:marTop w:val="0"/>
      <w:marBottom w:val="0"/>
      <w:divBdr>
        <w:top w:val="none" w:sz="0" w:space="0" w:color="auto"/>
        <w:left w:val="none" w:sz="0" w:space="0" w:color="auto"/>
        <w:bottom w:val="none" w:sz="0" w:space="0" w:color="auto"/>
        <w:right w:val="none" w:sz="0" w:space="0" w:color="auto"/>
      </w:divBdr>
    </w:div>
    <w:div w:id="1075586753">
      <w:bodyDiv w:val="1"/>
      <w:marLeft w:val="0"/>
      <w:marRight w:val="0"/>
      <w:marTop w:val="0"/>
      <w:marBottom w:val="0"/>
      <w:divBdr>
        <w:top w:val="none" w:sz="0" w:space="0" w:color="auto"/>
        <w:left w:val="none" w:sz="0" w:space="0" w:color="auto"/>
        <w:bottom w:val="none" w:sz="0" w:space="0" w:color="auto"/>
        <w:right w:val="none" w:sz="0" w:space="0" w:color="auto"/>
      </w:divBdr>
    </w:div>
    <w:div w:id="1286043691">
      <w:bodyDiv w:val="1"/>
      <w:marLeft w:val="0"/>
      <w:marRight w:val="0"/>
      <w:marTop w:val="0"/>
      <w:marBottom w:val="0"/>
      <w:divBdr>
        <w:top w:val="none" w:sz="0" w:space="0" w:color="auto"/>
        <w:left w:val="none" w:sz="0" w:space="0" w:color="auto"/>
        <w:bottom w:val="none" w:sz="0" w:space="0" w:color="auto"/>
        <w:right w:val="none" w:sz="0" w:space="0" w:color="auto"/>
      </w:divBdr>
    </w:div>
    <w:div w:id="1299988693">
      <w:bodyDiv w:val="1"/>
      <w:marLeft w:val="0"/>
      <w:marRight w:val="0"/>
      <w:marTop w:val="0"/>
      <w:marBottom w:val="0"/>
      <w:divBdr>
        <w:top w:val="none" w:sz="0" w:space="0" w:color="auto"/>
        <w:left w:val="none" w:sz="0" w:space="0" w:color="auto"/>
        <w:bottom w:val="none" w:sz="0" w:space="0" w:color="auto"/>
        <w:right w:val="none" w:sz="0" w:space="0" w:color="auto"/>
      </w:divBdr>
    </w:div>
    <w:div w:id="1328745755">
      <w:bodyDiv w:val="1"/>
      <w:marLeft w:val="0"/>
      <w:marRight w:val="0"/>
      <w:marTop w:val="0"/>
      <w:marBottom w:val="0"/>
      <w:divBdr>
        <w:top w:val="none" w:sz="0" w:space="0" w:color="auto"/>
        <w:left w:val="none" w:sz="0" w:space="0" w:color="auto"/>
        <w:bottom w:val="none" w:sz="0" w:space="0" w:color="auto"/>
        <w:right w:val="none" w:sz="0" w:space="0" w:color="auto"/>
      </w:divBdr>
    </w:div>
    <w:div w:id="1365247650">
      <w:bodyDiv w:val="1"/>
      <w:marLeft w:val="0"/>
      <w:marRight w:val="0"/>
      <w:marTop w:val="0"/>
      <w:marBottom w:val="0"/>
      <w:divBdr>
        <w:top w:val="none" w:sz="0" w:space="0" w:color="auto"/>
        <w:left w:val="none" w:sz="0" w:space="0" w:color="auto"/>
        <w:bottom w:val="none" w:sz="0" w:space="0" w:color="auto"/>
        <w:right w:val="none" w:sz="0" w:space="0" w:color="auto"/>
      </w:divBdr>
    </w:div>
    <w:div w:id="1659380913">
      <w:bodyDiv w:val="1"/>
      <w:marLeft w:val="0"/>
      <w:marRight w:val="0"/>
      <w:marTop w:val="0"/>
      <w:marBottom w:val="0"/>
      <w:divBdr>
        <w:top w:val="none" w:sz="0" w:space="0" w:color="auto"/>
        <w:left w:val="none" w:sz="0" w:space="0" w:color="auto"/>
        <w:bottom w:val="none" w:sz="0" w:space="0" w:color="auto"/>
        <w:right w:val="none" w:sz="0" w:space="0" w:color="auto"/>
      </w:divBdr>
    </w:div>
    <w:div w:id="1732074379">
      <w:bodyDiv w:val="1"/>
      <w:marLeft w:val="0"/>
      <w:marRight w:val="0"/>
      <w:marTop w:val="0"/>
      <w:marBottom w:val="0"/>
      <w:divBdr>
        <w:top w:val="none" w:sz="0" w:space="0" w:color="auto"/>
        <w:left w:val="none" w:sz="0" w:space="0" w:color="auto"/>
        <w:bottom w:val="none" w:sz="0" w:space="0" w:color="auto"/>
        <w:right w:val="none" w:sz="0" w:space="0" w:color="auto"/>
      </w:divBdr>
    </w:div>
    <w:div w:id="1780831341">
      <w:bodyDiv w:val="1"/>
      <w:marLeft w:val="0"/>
      <w:marRight w:val="0"/>
      <w:marTop w:val="0"/>
      <w:marBottom w:val="0"/>
      <w:divBdr>
        <w:top w:val="none" w:sz="0" w:space="0" w:color="auto"/>
        <w:left w:val="none" w:sz="0" w:space="0" w:color="auto"/>
        <w:bottom w:val="none" w:sz="0" w:space="0" w:color="auto"/>
        <w:right w:val="none" w:sz="0" w:space="0" w:color="auto"/>
      </w:divBdr>
    </w:div>
    <w:div w:id="1957105059">
      <w:bodyDiv w:val="1"/>
      <w:marLeft w:val="0"/>
      <w:marRight w:val="0"/>
      <w:marTop w:val="0"/>
      <w:marBottom w:val="0"/>
      <w:divBdr>
        <w:top w:val="none" w:sz="0" w:space="0" w:color="auto"/>
        <w:left w:val="none" w:sz="0" w:space="0" w:color="auto"/>
        <w:bottom w:val="none" w:sz="0" w:space="0" w:color="auto"/>
        <w:right w:val="none" w:sz="0" w:space="0" w:color="auto"/>
      </w:divBdr>
    </w:div>
    <w:div w:id="2063403062">
      <w:bodyDiv w:val="1"/>
      <w:marLeft w:val="0"/>
      <w:marRight w:val="0"/>
      <w:marTop w:val="0"/>
      <w:marBottom w:val="0"/>
      <w:divBdr>
        <w:top w:val="none" w:sz="0" w:space="0" w:color="auto"/>
        <w:left w:val="none" w:sz="0" w:space="0" w:color="auto"/>
        <w:bottom w:val="none" w:sz="0" w:space="0" w:color="auto"/>
        <w:right w:val="none" w:sz="0" w:space="0" w:color="auto"/>
      </w:divBdr>
    </w:div>
    <w:div w:id="2098280750">
      <w:bodyDiv w:val="1"/>
      <w:marLeft w:val="0"/>
      <w:marRight w:val="0"/>
      <w:marTop w:val="0"/>
      <w:marBottom w:val="0"/>
      <w:divBdr>
        <w:top w:val="none" w:sz="0" w:space="0" w:color="auto"/>
        <w:left w:val="none" w:sz="0" w:space="0" w:color="auto"/>
        <w:bottom w:val="none" w:sz="0" w:space="0" w:color="auto"/>
        <w:right w:val="none" w:sz="0" w:space="0" w:color="auto"/>
      </w:divBdr>
    </w:div>
    <w:div w:id="2098670530">
      <w:bodyDiv w:val="1"/>
      <w:marLeft w:val="0"/>
      <w:marRight w:val="0"/>
      <w:marTop w:val="0"/>
      <w:marBottom w:val="0"/>
      <w:divBdr>
        <w:top w:val="none" w:sz="0" w:space="0" w:color="auto"/>
        <w:left w:val="none" w:sz="0" w:space="0" w:color="auto"/>
        <w:bottom w:val="none" w:sz="0" w:space="0" w:color="auto"/>
        <w:right w:val="none" w:sz="0" w:space="0" w:color="auto"/>
      </w:divBdr>
    </w:div>
    <w:div w:id="212973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51AE-80F9-4AF2-BFD3-7F418D390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23</Pages>
  <Words>2079</Words>
  <Characters>11856</Characters>
  <Application>Microsoft Office Word</Application>
  <DocSecurity>0</DocSecurity>
  <Lines>98</Lines>
  <Paragraphs>27</Paragraphs>
  <ScaleCrop>false</ScaleCrop>
  <Company>js</Company>
  <LinksUpToDate>false</LinksUpToDate>
  <CharactersWithSpaces>13908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毕明云</dc:creator>
  <cp:lastModifiedBy>wjy</cp:lastModifiedBy>
  <cp:revision>108</cp:revision>
  <dcterms:created xsi:type="dcterms:W3CDTF">2024-03-07T08:23:00Z</dcterms:created>
  <dcterms:modified xsi:type="dcterms:W3CDTF">2026-09-28T01:24:00Z</dcterms:modified>
</cp:coreProperties>
</file>