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2B7E299F" w14:textId="77777777" w:rsidR="004A2CB1" w:rsidRDefault="004A2CB1">
      <w:pPr>
        <w:tabs>
          <w:tab w:val="left" w:pos="5370"/>
          <w:tab w:val="left" w:pos="6660"/>
        </w:tabs>
        <w:spacing w:line="720" w:lineRule="auto"/>
        <w:rPr>
          <w:rFonts w:ascii="黑体" w:eastAsia="黑体" w:hAnsi="黑体"/>
          <w:b/>
          <w:sz w:val="44"/>
        </w:rPr>
      </w:pPr>
      <w:bookmarkStart w:id="0" w:name="OLE_LINK13"/>
      <w:bookmarkStart w:id="1" w:name="OLE_LINK14"/>
      <w:bookmarkStart w:id="2" w:name="OLE_LINK1"/>
      <w:bookmarkStart w:id="3" w:name="OLE_LINK2"/>
      <w:bookmarkStart w:id="4" w:name="OLE_LINK4"/>
    </w:p>
    <w:p w14:paraId="220F7AB3" w14:textId="77777777" w:rsidR="004A2CB1" w:rsidRDefault="004A2CB1">
      <w:pPr>
        <w:adjustRightInd w:val="0"/>
        <w:snapToGrid w:val="0"/>
        <w:spacing w:line="360" w:lineRule="auto"/>
        <w:jc w:val="center"/>
        <w:rPr>
          <w:rFonts w:ascii="黑体" w:eastAsia="黑体" w:hAnsi="黑体"/>
          <w:b/>
          <w:color w:val="FF0000"/>
          <w:sz w:val="44"/>
        </w:rPr>
      </w:pPr>
    </w:p>
    <w:p w14:paraId="46E2F8DF" w14:textId="77777777" w:rsidR="004A2CB1" w:rsidRDefault="004A2CB1">
      <w:pPr>
        <w:adjustRightInd w:val="0"/>
        <w:snapToGrid w:val="0"/>
        <w:spacing w:line="360" w:lineRule="auto"/>
        <w:jc w:val="center"/>
        <w:rPr>
          <w:rFonts w:ascii="黑体" w:eastAsia="黑体" w:hAnsi="黑体"/>
          <w:b/>
          <w:color w:val="FF0000"/>
          <w:sz w:val="44"/>
        </w:rPr>
      </w:pPr>
    </w:p>
    <w:p w14:paraId="0C7266AB" w14:textId="02E69679" w:rsidR="004A2CB1" w:rsidRDefault="003C7C34">
      <w:pPr>
        <w:adjustRightInd w:val="0"/>
        <w:snapToGrid w:val="0"/>
        <w:spacing w:line="360" w:lineRule="auto"/>
        <w:jc w:val="center"/>
        <w:rPr>
          <w:rFonts w:ascii="黑体" w:eastAsia="黑体" w:hAnsi="黑体"/>
          <w:b/>
          <w:color w:val="FF0000"/>
          <w:sz w:val="44"/>
        </w:rPr>
      </w:pPr>
      <w:r>
        <w:rPr>
          <w:rFonts w:ascii="黑体" w:eastAsia="黑体" w:hAnsi="黑体" w:hint="eastAsia"/>
          <w:b/>
          <w:color w:val="FF0000"/>
          <w:sz w:val="44"/>
        </w:rPr>
        <w:t>嘉实</w:t>
      </w:r>
      <w:proofErr w:type="gramStart"/>
      <w:r>
        <w:rPr>
          <w:rFonts w:ascii="黑体" w:eastAsia="黑体" w:hAnsi="黑体" w:hint="eastAsia"/>
          <w:b/>
          <w:color w:val="FF0000"/>
          <w:sz w:val="44"/>
        </w:rPr>
        <w:t>中证沪港</w:t>
      </w:r>
      <w:proofErr w:type="gramEnd"/>
      <w:r>
        <w:rPr>
          <w:rFonts w:ascii="黑体" w:eastAsia="黑体" w:hAnsi="黑体" w:hint="eastAsia"/>
          <w:b/>
          <w:color w:val="FF0000"/>
          <w:sz w:val="44"/>
        </w:rPr>
        <w:t>深</w:t>
      </w:r>
      <w:proofErr w:type="gramStart"/>
      <w:r>
        <w:rPr>
          <w:rFonts w:ascii="黑体" w:eastAsia="黑体" w:hAnsi="黑体" w:hint="eastAsia"/>
          <w:b/>
          <w:color w:val="FF0000"/>
          <w:sz w:val="44"/>
        </w:rPr>
        <w:t>云计算</w:t>
      </w:r>
      <w:proofErr w:type="gramEnd"/>
      <w:r>
        <w:rPr>
          <w:rFonts w:ascii="黑体" w:eastAsia="黑体" w:hAnsi="黑体" w:hint="eastAsia"/>
          <w:b/>
          <w:color w:val="FF0000"/>
          <w:sz w:val="44"/>
        </w:rPr>
        <w:t>产业</w:t>
      </w:r>
      <w:r w:rsidR="00FF4AC1">
        <w:rPr>
          <w:rFonts w:ascii="黑体" w:eastAsia="黑体" w:hAnsi="黑体" w:hint="eastAsia"/>
          <w:b/>
          <w:color w:val="FF0000"/>
          <w:sz w:val="44"/>
        </w:rPr>
        <w:t>交易型开放式指数证券投资基金联接基金</w:t>
      </w:r>
    </w:p>
    <w:p w14:paraId="1BD977EE" w14:textId="3B7C7CF7" w:rsidR="004A2CB1" w:rsidRDefault="00963C75">
      <w:pPr>
        <w:adjustRightInd w:val="0"/>
        <w:snapToGrid w:val="0"/>
        <w:spacing w:line="360" w:lineRule="auto"/>
        <w:jc w:val="center"/>
        <w:rPr>
          <w:rFonts w:ascii="黑体" w:eastAsia="黑体" w:hAnsi="黑体"/>
          <w:b/>
          <w:color w:val="FF0000"/>
          <w:sz w:val="44"/>
        </w:rPr>
      </w:pPr>
      <w:r>
        <w:rPr>
          <w:rFonts w:ascii="黑体" w:eastAsia="黑体" w:hAnsi="黑体" w:hint="eastAsia"/>
          <w:b/>
          <w:color w:val="FF0000"/>
          <w:sz w:val="44"/>
        </w:rPr>
        <w:t>招募说明书</w:t>
      </w:r>
    </w:p>
    <w:p w14:paraId="31D2D74A" w14:textId="15C3BAEE" w:rsidR="00A04D49" w:rsidRDefault="00A04D49">
      <w:pPr>
        <w:adjustRightInd w:val="0"/>
        <w:snapToGrid w:val="0"/>
        <w:spacing w:line="360" w:lineRule="auto"/>
        <w:jc w:val="center"/>
        <w:rPr>
          <w:rFonts w:ascii="黑体" w:eastAsia="黑体" w:hAnsi="黑体"/>
          <w:b/>
          <w:color w:val="FF0000"/>
          <w:sz w:val="44"/>
        </w:rPr>
      </w:pPr>
    </w:p>
    <w:p w14:paraId="5CAE666B" w14:textId="77777777" w:rsidR="004A2CB1" w:rsidRDefault="004A2CB1">
      <w:pPr>
        <w:adjustRightInd w:val="0"/>
        <w:snapToGrid w:val="0"/>
        <w:spacing w:line="360" w:lineRule="auto"/>
        <w:jc w:val="center"/>
        <w:rPr>
          <w:rFonts w:asciiTheme="majorEastAsia" w:eastAsiaTheme="majorEastAsia" w:hAnsiTheme="majorEastAsia"/>
          <w:b/>
          <w:color w:val="FF0000"/>
          <w:sz w:val="44"/>
        </w:rPr>
      </w:pPr>
    </w:p>
    <w:p w14:paraId="299C0804" w14:textId="77777777" w:rsidR="004A2CB1" w:rsidRDefault="004A2CB1">
      <w:pPr>
        <w:adjustRightInd w:val="0"/>
        <w:snapToGrid w:val="0"/>
        <w:spacing w:line="360" w:lineRule="auto"/>
        <w:jc w:val="center"/>
        <w:rPr>
          <w:rFonts w:asciiTheme="majorEastAsia" w:eastAsiaTheme="majorEastAsia" w:hAnsiTheme="majorEastAsia"/>
          <w:b/>
          <w:color w:val="FF0000"/>
          <w:sz w:val="44"/>
        </w:rPr>
      </w:pPr>
    </w:p>
    <w:p w14:paraId="61EC4B08" w14:textId="77777777" w:rsidR="004A2CB1" w:rsidRDefault="004A2CB1">
      <w:pPr>
        <w:adjustRightInd w:val="0"/>
        <w:snapToGrid w:val="0"/>
        <w:spacing w:line="360" w:lineRule="auto"/>
        <w:jc w:val="center"/>
        <w:rPr>
          <w:rFonts w:asciiTheme="majorEastAsia" w:eastAsiaTheme="majorEastAsia" w:hAnsiTheme="majorEastAsia"/>
          <w:b/>
          <w:color w:val="FF0000"/>
          <w:sz w:val="44"/>
        </w:rPr>
      </w:pPr>
    </w:p>
    <w:p w14:paraId="410759FB" w14:textId="77777777" w:rsidR="004A2CB1" w:rsidRDefault="004A2CB1">
      <w:pPr>
        <w:tabs>
          <w:tab w:val="left" w:pos="6660"/>
        </w:tabs>
        <w:spacing w:line="480" w:lineRule="auto"/>
        <w:jc w:val="center"/>
        <w:rPr>
          <w:rFonts w:ascii="黑体" w:eastAsia="黑体" w:hAnsi="黑体"/>
          <w:b/>
          <w:bCs/>
          <w:sz w:val="30"/>
          <w:szCs w:val="30"/>
        </w:rPr>
      </w:pPr>
    </w:p>
    <w:p w14:paraId="5213D77C" w14:textId="77777777" w:rsidR="004A2CB1" w:rsidRDefault="00963C75">
      <w:pPr>
        <w:spacing w:line="480" w:lineRule="auto"/>
        <w:jc w:val="center"/>
        <w:rPr>
          <w:rFonts w:ascii="黑体" w:eastAsia="黑体" w:hAnsi="黑体"/>
          <w:b/>
          <w:color w:val="000000"/>
          <w:sz w:val="30"/>
          <w:szCs w:val="30"/>
        </w:rPr>
      </w:pPr>
      <w:bookmarkStart w:id="5" w:name="_Toc139992301"/>
      <w:bookmarkStart w:id="6" w:name="_Toc123112224"/>
      <w:bookmarkStart w:id="7" w:name="_Toc139991726"/>
      <w:bookmarkStart w:id="8" w:name="_Toc123701383"/>
      <w:bookmarkStart w:id="9" w:name="_Toc123112263"/>
      <w:r>
        <w:rPr>
          <w:rFonts w:ascii="黑体" w:eastAsia="黑体" w:hAnsi="黑体"/>
          <w:b/>
          <w:color w:val="000000"/>
          <w:sz w:val="30"/>
          <w:szCs w:val="30"/>
        </w:rPr>
        <w:t>基金管理人：</w:t>
      </w:r>
      <w:bookmarkEnd w:id="5"/>
      <w:bookmarkEnd w:id="6"/>
      <w:bookmarkEnd w:id="7"/>
      <w:bookmarkEnd w:id="8"/>
      <w:bookmarkEnd w:id="9"/>
      <w:r>
        <w:rPr>
          <w:rFonts w:ascii="黑体" w:eastAsia="黑体" w:hAnsi="黑体"/>
          <w:b/>
          <w:color w:val="000000"/>
          <w:sz w:val="30"/>
          <w:szCs w:val="30"/>
        </w:rPr>
        <w:t>嘉</w:t>
      </w:r>
      <w:proofErr w:type="gramStart"/>
      <w:r>
        <w:rPr>
          <w:rFonts w:ascii="黑体" w:eastAsia="黑体" w:hAnsi="黑体"/>
          <w:b/>
          <w:color w:val="000000"/>
          <w:sz w:val="30"/>
          <w:szCs w:val="30"/>
        </w:rPr>
        <w:t>实基金</w:t>
      </w:r>
      <w:proofErr w:type="gramEnd"/>
      <w:r>
        <w:rPr>
          <w:rFonts w:ascii="黑体" w:eastAsia="黑体" w:hAnsi="黑体"/>
          <w:b/>
          <w:color w:val="000000"/>
          <w:sz w:val="30"/>
          <w:szCs w:val="30"/>
        </w:rPr>
        <w:t>管理有限公司</w:t>
      </w:r>
    </w:p>
    <w:p w14:paraId="5E3EA010" w14:textId="77FA8C83" w:rsidR="004A2CB1" w:rsidRDefault="00963C75">
      <w:pPr>
        <w:spacing w:line="480" w:lineRule="auto"/>
        <w:jc w:val="center"/>
        <w:rPr>
          <w:rFonts w:ascii="黑体" w:eastAsia="黑体" w:hAnsi="黑体"/>
          <w:b/>
          <w:color w:val="000000"/>
          <w:sz w:val="30"/>
          <w:szCs w:val="30"/>
        </w:rPr>
      </w:pPr>
      <w:bookmarkStart w:id="10" w:name="_Toc123112264"/>
      <w:bookmarkStart w:id="11" w:name="_Toc123701384"/>
      <w:bookmarkStart w:id="12" w:name="_Toc139992302"/>
      <w:bookmarkStart w:id="13" w:name="_Toc123112225"/>
      <w:bookmarkStart w:id="14" w:name="_Toc139991727"/>
      <w:r>
        <w:rPr>
          <w:rFonts w:ascii="黑体" w:eastAsia="黑体" w:hAnsi="黑体"/>
          <w:b/>
          <w:color w:val="000000"/>
          <w:sz w:val="30"/>
          <w:szCs w:val="30"/>
        </w:rPr>
        <w:t>基金托管人：</w:t>
      </w:r>
      <w:bookmarkEnd w:id="10"/>
      <w:bookmarkEnd w:id="11"/>
      <w:bookmarkEnd w:id="12"/>
      <w:bookmarkEnd w:id="13"/>
      <w:bookmarkEnd w:id="14"/>
      <w:r w:rsidR="003C7C34">
        <w:rPr>
          <w:rFonts w:ascii="黑体" w:eastAsia="黑体" w:hAnsi="黑体" w:hint="eastAsia"/>
          <w:b/>
          <w:color w:val="000000"/>
          <w:sz w:val="30"/>
          <w:szCs w:val="30"/>
        </w:rPr>
        <w:t>中国建设银行股份有限公司</w:t>
      </w:r>
    </w:p>
    <w:p w14:paraId="238F74DC" w14:textId="77777777" w:rsidR="004A2CB1" w:rsidRDefault="004A2CB1">
      <w:pPr>
        <w:tabs>
          <w:tab w:val="center" w:pos="4153"/>
          <w:tab w:val="right" w:pos="8306"/>
        </w:tabs>
        <w:autoSpaceDE w:val="0"/>
        <w:autoSpaceDN w:val="0"/>
        <w:adjustRightInd w:val="0"/>
        <w:spacing w:line="480" w:lineRule="auto"/>
        <w:jc w:val="center"/>
        <w:rPr>
          <w:rFonts w:ascii="黑体" w:eastAsia="黑体" w:hAnsi="黑体"/>
          <w:b/>
          <w:sz w:val="30"/>
          <w:szCs w:val="30"/>
        </w:rPr>
      </w:pPr>
    </w:p>
    <w:p w14:paraId="5182D6BD" w14:textId="77777777" w:rsidR="004A2CB1" w:rsidRDefault="004A2CB1">
      <w:pPr>
        <w:tabs>
          <w:tab w:val="center" w:pos="4153"/>
          <w:tab w:val="right" w:pos="8306"/>
        </w:tabs>
        <w:autoSpaceDE w:val="0"/>
        <w:autoSpaceDN w:val="0"/>
        <w:adjustRightInd w:val="0"/>
        <w:spacing w:line="480" w:lineRule="auto"/>
        <w:jc w:val="center"/>
        <w:rPr>
          <w:rFonts w:ascii="黑体" w:eastAsia="黑体" w:hAnsi="黑体"/>
          <w:b/>
          <w:sz w:val="30"/>
          <w:szCs w:val="30"/>
        </w:rPr>
      </w:pPr>
    </w:p>
    <w:p w14:paraId="2375010E" w14:textId="7EFDBBF7" w:rsidR="004A2CB1" w:rsidRDefault="00963C75">
      <w:pPr>
        <w:tabs>
          <w:tab w:val="center" w:pos="4153"/>
          <w:tab w:val="right" w:pos="8306"/>
        </w:tabs>
        <w:autoSpaceDE w:val="0"/>
        <w:autoSpaceDN w:val="0"/>
        <w:adjustRightInd w:val="0"/>
        <w:spacing w:line="480" w:lineRule="auto"/>
        <w:jc w:val="center"/>
        <w:rPr>
          <w:rFonts w:ascii="黑体" w:eastAsia="黑体" w:hAnsi="黑体"/>
          <w:b/>
          <w:sz w:val="30"/>
          <w:szCs w:val="30"/>
        </w:rPr>
      </w:pPr>
      <w:r>
        <w:rPr>
          <w:rFonts w:ascii="黑体" w:eastAsia="黑体" w:hAnsi="黑体" w:hint="eastAsia"/>
          <w:b/>
          <w:sz w:val="30"/>
          <w:szCs w:val="30"/>
        </w:rPr>
        <w:t>二〇二</w:t>
      </w:r>
      <w:r w:rsidR="003C7C34">
        <w:rPr>
          <w:rFonts w:ascii="黑体" w:eastAsia="黑体" w:hAnsi="黑体" w:hint="eastAsia"/>
          <w:b/>
          <w:sz w:val="30"/>
          <w:szCs w:val="30"/>
        </w:rPr>
        <w:t>六</w:t>
      </w:r>
      <w:r>
        <w:rPr>
          <w:rFonts w:ascii="黑体" w:eastAsia="黑体" w:hAnsi="黑体"/>
          <w:b/>
          <w:sz w:val="30"/>
          <w:szCs w:val="30"/>
        </w:rPr>
        <w:t>年</w:t>
      </w:r>
      <w:r w:rsidR="00A830C5">
        <w:rPr>
          <w:rFonts w:ascii="黑体" w:eastAsia="黑体" w:hAnsi="黑体" w:hint="eastAsia"/>
          <w:b/>
          <w:sz w:val="30"/>
          <w:szCs w:val="30"/>
        </w:rPr>
        <w:t>九</w:t>
      </w:r>
      <w:r>
        <w:rPr>
          <w:rFonts w:ascii="黑体" w:eastAsia="黑体" w:hAnsi="黑体" w:hint="eastAsia"/>
          <w:b/>
          <w:sz w:val="30"/>
          <w:szCs w:val="30"/>
        </w:rPr>
        <w:t>月</w:t>
      </w:r>
    </w:p>
    <w:p w14:paraId="5AB63B3E" w14:textId="77777777" w:rsidR="004A2CB1" w:rsidRDefault="00963C75">
      <w:pPr>
        <w:widowControl/>
        <w:jc w:val="left"/>
        <w:rPr>
          <w:rFonts w:ascii="宋体" w:hAnsi="宋体"/>
          <w:b/>
          <w:sz w:val="28"/>
        </w:rPr>
      </w:pPr>
      <w:r>
        <w:rPr>
          <w:rFonts w:ascii="宋体" w:hAnsi="宋体"/>
          <w:b/>
          <w:sz w:val="28"/>
        </w:rPr>
        <w:br w:type="page"/>
      </w:r>
    </w:p>
    <w:p w14:paraId="1C0BAC77" w14:textId="0FBD2AB1" w:rsidR="004A2CB1" w:rsidRDefault="003C7C34">
      <w:pPr>
        <w:tabs>
          <w:tab w:val="center" w:pos="4252"/>
          <w:tab w:val="left" w:pos="7530"/>
        </w:tabs>
        <w:autoSpaceDE w:val="0"/>
        <w:autoSpaceDN w:val="0"/>
        <w:adjustRightInd w:val="0"/>
        <w:spacing w:line="360" w:lineRule="auto"/>
        <w:ind w:firstLine="198"/>
        <w:jc w:val="center"/>
        <w:rPr>
          <w:rFonts w:ascii="宋体" w:hAnsi="宋体"/>
          <w:b/>
          <w:kern w:val="0"/>
          <w:sz w:val="28"/>
        </w:rPr>
      </w:pPr>
      <w:r>
        <w:rPr>
          <w:rFonts w:ascii="宋体" w:hAnsi="宋体" w:hint="eastAsia"/>
          <w:b/>
          <w:kern w:val="0"/>
          <w:sz w:val="36"/>
        </w:rPr>
        <w:lastRenderedPageBreak/>
        <w:t>嘉实</w:t>
      </w:r>
      <w:proofErr w:type="gramStart"/>
      <w:r>
        <w:rPr>
          <w:rFonts w:ascii="宋体" w:hAnsi="宋体" w:hint="eastAsia"/>
          <w:b/>
          <w:kern w:val="0"/>
          <w:sz w:val="36"/>
        </w:rPr>
        <w:t>中证沪港</w:t>
      </w:r>
      <w:proofErr w:type="gramEnd"/>
      <w:r>
        <w:rPr>
          <w:rFonts w:ascii="宋体" w:hAnsi="宋体" w:hint="eastAsia"/>
          <w:b/>
          <w:kern w:val="0"/>
          <w:sz w:val="36"/>
        </w:rPr>
        <w:t>深</w:t>
      </w:r>
      <w:proofErr w:type="gramStart"/>
      <w:r>
        <w:rPr>
          <w:rFonts w:ascii="宋体" w:hAnsi="宋体" w:hint="eastAsia"/>
          <w:b/>
          <w:kern w:val="0"/>
          <w:sz w:val="36"/>
        </w:rPr>
        <w:t>云计算</w:t>
      </w:r>
      <w:proofErr w:type="gramEnd"/>
      <w:r>
        <w:rPr>
          <w:rFonts w:ascii="宋体" w:hAnsi="宋体" w:hint="eastAsia"/>
          <w:b/>
          <w:kern w:val="0"/>
          <w:sz w:val="36"/>
        </w:rPr>
        <w:t>产业</w:t>
      </w:r>
      <w:r w:rsidR="00FF4AC1">
        <w:rPr>
          <w:rFonts w:ascii="宋体" w:hAnsi="宋体" w:hint="eastAsia"/>
          <w:b/>
          <w:kern w:val="0"/>
          <w:sz w:val="36"/>
        </w:rPr>
        <w:t>交易型开放式指数证券投资基金联接基金</w:t>
      </w:r>
      <w:r w:rsidR="00963C75">
        <w:rPr>
          <w:rFonts w:ascii="宋体" w:hAnsi="宋体"/>
          <w:b/>
          <w:kern w:val="0"/>
          <w:sz w:val="36"/>
        </w:rPr>
        <w:t>招募说明书</w:t>
      </w:r>
    </w:p>
    <w:p w14:paraId="06E41D23" w14:textId="77777777" w:rsidR="004A2CB1" w:rsidRDefault="004A2CB1">
      <w:pPr>
        <w:tabs>
          <w:tab w:val="center" w:pos="4153"/>
          <w:tab w:val="right" w:pos="8306"/>
        </w:tabs>
        <w:autoSpaceDE w:val="0"/>
        <w:autoSpaceDN w:val="0"/>
        <w:adjustRightInd w:val="0"/>
        <w:spacing w:line="360" w:lineRule="auto"/>
        <w:jc w:val="center"/>
        <w:rPr>
          <w:rFonts w:ascii="宋体" w:hAnsi="宋体"/>
          <w:b/>
          <w:sz w:val="28"/>
        </w:rPr>
      </w:pPr>
    </w:p>
    <w:p w14:paraId="783E7B43" w14:textId="77777777" w:rsidR="004A2CB1" w:rsidRDefault="00963C75">
      <w:pPr>
        <w:tabs>
          <w:tab w:val="center" w:pos="4153"/>
          <w:tab w:val="right" w:pos="8306"/>
        </w:tabs>
        <w:autoSpaceDE w:val="0"/>
        <w:autoSpaceDN w:val="0"/>
        <w:adjustRightInd w:val="0"/>
        <w:spacing w:line="360" w:lineRule="auto"/>
        <w:jc w:val="center"/>
        <w:rPr>
          <w:rFonts w:ascii="宋体" w:hAnsi="宋体"/>
          <w:b/>
          <w:sz w:val="28"/>
        </w:rPr>
      </w:pPr>
      <w:r>
        <w:rPr>
          <w:rFonts w:ascii="宋体" w:hAnsi="宋体"/>
          <w:b/>
          <w:sz w:val="28"/>
        </w:rPr>
        <w:t>重要提示</w:t>
      </w:r>
    </w:p>
    <w:p w14:paraId="100BB859" w14:textId="64DE8FE6" w:rsidR="004A2CB1" w:rsidRDefault="003C7C34">
      <w:pPr>
        <w:pStyle w:val="aff4"/>
        <w:autoSpaceDE w:val="0"/>
        <w:autoSpaceDN w:val="0"/>
        <w:adjustRightInd w:val="0"/>
        <w:rPr>
          <w:rFonts w:hAnsi="宋体"/>
          <w:kern w:val="0"/>
        </w:rPr>
      </w:pPr>
      <w:r>
        <w:rPr>
          <w:rFonts w:hAnsi="宋体" w:hint="eastAsia"/>
          <w:kern w:val="0"/>
        </w:rPr>
        <w:t>嘉实</w:t>
      </w:r>
      <w:proofErr w:type="gramStart"/>
      <w:r>
        <w:rPr>
          <w:rFonts w:hAnsi="宋体" w:hint="eastAsia"/>
          <w:kern w:val="0"/>
        </w:rPr>
        <w:t>中证沪港</w:t>
      </w:r>
      <w:proofErr w:type="gramEnd"/>
      <w:r>
        <w:rPr>
          <w:rFonts w:hAnsi="宋体" w:hint="eastAsia"/>
          <w:kern w:val="0"/>
        </w:rPr>
        <w:t>深</w:t>
      </w:r>
      <w:proofErr w:type="gramStart"/>
      <w:r>
        <w:rPr>
          <w:rFonts w:hAnsi="宋体" w:hint="eastAsia"/>
          <w:kern w:val="0"/>
        </w:rPr>
        <w:t>云计算</w:t>
      </w:r>
      <w:proofErr w:type="gramEnd"/>
      <w:r>
        <w:rPr>
          <w:rFonts w:hAnsi="宋体" w:hint="eastAsia"/>
          <w:kern w:val="0"/>
        </w:rPr>
        <w:t>产业</w:t>
      </w:r>
      <w:r w:rsidR="00FF4AC1">
        <w:rPr>
          <w:rFonts w:hAnsi="宋体" w:hint="eastAsia"/>
          <w:kern w:val="0"/>
        </w:rPr>
        <w:t>交易型开放式指数证券投资基金联接基金</w:t>
      </w:r>
      <w:r w:rsidR="00963C75">
        <w:rPr>
          <w:rFonts w:hAnsi="宋体" w:hint="eastAsia"/>
          <w:kern w:val="0"/>
        </w:rPr>
        <w:t>（以下简称“本基金”）</w:t>
      </w:r>
      <w:r w:rsidR="00A830C5" w:rsidRPr="00A830C5">
        <w:rPr>
          <w:rFonts w:hAnsi="宋体" w:hint="eastAsia"/>
          <w:kern w:val="0"/>
        </w:rPr>
        <w:t>经2026年8月6日中国证券监督管理委员会《关于准予嘉实中证沪港深云计算产业交易型开放式指数证券投资基金联接基金注册的批复》（证监许可〔2026〕2006号）注册募集</w:t>
      </w:r>
      <w:r w:rsidR="00963C75" w:rsidRPr="00413569">
        <w:rPr>
          <w:rFonts w:hAnsi="宋体" w:hint="eastAsia"/>
          <w:kern w:val="0"/>
        </w:rPr>
        <w:t>。</w:t>
      </w:r>
    </w:p>
    <w:p w14:paraId="2CABDD50" w14:textId="77777777" w:rsidR="004A2CB1" w:rsidRDefault="00963C75">
      <w:pPr>
        <w:pStyle w:val="aff4"/>
        <w:autoSpaceDE w:val="0"/>
        <w:autoSpaceDN w:val="0"/>
        <w:adjustRightInd w:val="0"/>
        <w:rPr>
          <w:rFonts w:hAnsi="宋体"/>
          <w:kern w:val="0"/>
        </w:rPr>
      </w:pPr>
      <w:r>
        <w:rPr>
          <w:rFonts w:hAnsi="宋体"/>
          <w:kern w:val="0"/>
        </w:rPr>
        <w:t>基金管理人保证本招募说明书的内容真实、准确、完整。本招募说明书经中国证监会注册，但中国证监会对本基金募集的注册，并不表明其对本基金的</w:t>
      </w:r>
      <w:r>
        <w:rPr>
          <w:rFonts w:hAnsi="宋体" w:hint="eastAsia"/>
          <w:kern w:val="0"/>
        </w:rPr>
        <w:t>投资</w:t>
      </w:r>
      <w:r>
        <w:rPr>
          <w:rFonts w:hAnsi="宋体"/>
          <w:kern w:val="0"/>
        </w:rPr>
        <w:t>价值和</w:t>
      </w:r>
      <w:r>
        <w:rPr>
          <w:rFonts w:hAnsi="宋体" w:hint="eastAsia"/>
          <w:kern w:val="0"/>
        </w:rPr>
        <w:t>市场</w:t>
      </w:r>
      <w:r>
        <w:rPr>
          <w:rFonts w:hAnsi="宋体"/>
          <w:kern w:val="0"/>
        </w:rPr>
        <w:t>前景</w:t>
      </w:r>
      <w:proofErr w:type="gramStart"/>
      <w:r>
        <w:rPr>
          <w:rFonts w:hAnsi="宋体"/>
          <w:kern w:val="0"/>
        </w:rPr>
        <w:t>作出</w:t>
      </w:r>
      <w:proofErr w:type="gramEnd"/>
      <w:r>
        <w:rPr>
          <w:rFonts w:hAnsi="宋体"/>
          <w:kern w:val="0"/>
        </w:rPr>
        <w:t>实质性判断或保证，也不表明投资于本基金没有风险。</w:t>
      </w:r>
    </w:p>
    <w:p w14:paraId="58561BA1" w14:textId="77777777" w:rsidR="004A2CB1" w:rsidRDefault="00963C75">
      <w:pPr>
        <w:pStyle w:val="aff4"/>
        <w:autoSpaceDE w:val="0"/>
        <w:autoSpaceDN w:val="0"/>
        <w:adjustRightInd w:val="0"/>
        <w:rPr>
          <w:rFonts w:hAnsi="宋体"/>
          <w:kern w:val="0"/>
        </w:rPr>
      </w:pPr>
      <w:r>
        <w:rPr>
          <w:rFonts w:hAnsi="宋体" w:hint="eastAsia"/>
          <w:kern w:val="0"/>
        </w:rPr>
        <w:t>证券投资基金（以下简称“基金”）是一种长期投资工具，其主要功能是分散投资，降低投资单一证券所带来的个别风险。基金不同于银行储蓄和债券等能够提供固定收益预期的金融工具，投资者购买基金，既可能按其持有份额分享基金投资所产生的收益，也可能承担基金投资所带来的损失。</w:t>
      </w:r>
    </w:p>
    <w:p w14:paraId="7A6ED9F5" w14:textId="011A37C4" w:rsidR="004A2CB1" w:rsidRDefault="00963C75">
      <w:pPr>
        <w:autoSpaceDE w:val="0"/>
        <w:autoSpaceDN w:val="0"/>
        <w:adjustRightInd w:val="0"/>
        <w:spacing w:line="360" w:lineRule="auto"/>
        <w:ind w:firstLine="420"/>
        <w:rPr>
          <w:rFonts w:ascii="宋体" w:hAnsi="宋体"/>
          <w:szCs w:val="24"/>
        </w:rPr>
      </w:pPr>
      <w:r>
        <w:rPr>
          <w:rFonts w:ascii="宋体" w:hAnsi="宋体"/>
          <w:szCs w:val="24"/>
        </w:rPr>
        <w:t>本基金投资于证券市场，基金净值会因为证券市场波动等因素产生波动，投资者在投资本基金前，应全面了解本基金的产品特性，充分考虑自身的风险承受能力，理性判断市场，并承担基金投资中出现的各类风险，包括：因政治、经济、社会等环境因素对证券价格产生影响而形成的系统性风险、个别证券特有的非系统性风险、基金管理人在基金管理实施过程中产生的基金管理风险、本基金的特有风险</w:t>
      </w:r>
      <w:r w:rsidR="00A24B37">
        <w:rPr>
          <w:rFonts w:ascii="宋体" w:hAnsi="宋体" w:hint="eastAsia"/>
          <w:szCs w:val="24"/>
        </w:rPr>
        <w:t>、</w:t>
      </w:r>
      <w:r w:rsidR="00A24B37" w:rsidRPr="00A24B37">
        <w:rPr>
          <w:rFonts w:ascii="宋体" w:hAnsi="宋体" w:hint="eastAsia"/>
          <w:szCs w:val="24"/>
        </w:rPr>
        <w:t>由于销售服务费的收取与返还机制导致的风险</w:t>
      </w:r>
      <w:r>
        <w:rPr>
          <w:rFonts w:ascii="宋体" w:hAnsi="宋体"/>
          <w:szCs w:val="24"/>
        </w:rPr>
        <w:t>等等。</w:t>
      </w:r>
      <w:r>
        <w:rPr>
          <w:rFonts w:ascii="宋体" w:hAnsi="宋体" w:hint="eastAsia"/>
          <w:szCs w:val="24"/>
        </w:rPr>
        <w:t>本基金的投资范围包含</w:t>
      </w:r>
      <w:r w:rsidRPr="00647F55">
        <w:rPr>
          <w:rFonts w:ascii="宋体" w:hAnsi="宋体" w:hint="eastAsia"/>
          <w:szCs w:val="24"/>
        </w:rPr>
        <w:t>股指期货、股票期权、国债期货等金融衍生品</w:t>
      </w:r>
      <w:r>
        <w:rPr>
          <w:rFonts w:ascii="宋体" w:hAnsi="宋体" w:hint="eastAsia"/>
          <w:szCs w:val="24"/>
        </w:rPr>
        <w:t>、资产支持证券等品种，并可根据相关法律法规和基金合同的约定参与融资业务和转融通证券出借业务，可能给本基金带来额外风险。</w:t>
      </w:r>
    </w:p>
    <w:p w14:paraId="00D80456" w14:textId="77777777" w:rsidR="00CC53F8" w:rsidRDefault="00A24B37" w:rsidP="005D211A">
      <w:pPr>
        <w:wordWrap w:val="0"/>
        <w:autoSpaceDE w:val="0"/>
        <w:autoSpaceDN w:val="0"/>
        <w:adjustRightInd w:val="0"/>
        <w:spacing w:line="360" w:lineRule="auto"/>
        <w:ind w:firstLineChars="200" w:firstLine="420"/>
        <w:jc w:val="left"/>
        <w:rPr>
          <w:rFonts w:ascii="宋体" w:hAnsi="宋体"/>
          <w:color w:val="000000"/>
        </w:rPr>
      </w:pPr>
      <w:r>
        <w:rPr>
          <w:rFonts w:ascii="宋体" w:hAnsi="宋体" w:hint="eastAsia"/>
          <w:color w:val="000000"/>
        </w:rPr>
        <w:t>本基金投资相关股票市场交易互联互通机制允许买卖的规定范围内的香港联合交易所上市的股票（以下简称“港股通标的股票”）的，会面临港股</w:t>
      </w:r>
      <w:proofErr w:type="gramStart"/>
      <w:r>
        <w:rPr>
          <w:rFonts w:ascii="宋体" w:hAnsi="宋体" w:hint="eastAsia"/>
          <w:color w:val="000000"/>
        </w:rPr>
        <w:t>通机制</w:t>
      </w:r>
      <w:proofErr w:type="gramEnd"/>
      <w:r>
        <w:rPr>
          <w:rFonts w:ascii="宋体" w:hAnsi="宋体" w:hint="eastAsia"/>
          <w:color w:val="000000"/>
        </w:rPr>
        <w:t>下因投资环境、投资标的、市场制度以及交易规则等差异带来的特有风险，包括港股市场股价波动较大的风险（港股市</w:t>
      </w:r>
      <w:proofErr w:type="gramStart"/>
      <w:r>
        <w:rPr>
          <w:rFonts w:ascii="宋体" w:hAnsi="宋体" w:hint="eastAsia"/>
          <w:color w:val="000000"/>
        </w:rPr>
        <w:t>场实行</w:t>
      </w:r>
      <w:proofErr w:type="gramEnd"/>
      <w:r>
        <w:rPr>
          <w:rFonts w:ascii="宋体" w:hAnsi="宋体" w:hint="eastAsia"/>
          <w:color w:val="000000"/>
        </w:rPr>
        <w:t>T+0回转交易，且对个股不设涨跌幅限制，港股可能表现出比A股更为剧烈的股价波动）、汇率风险（汇率波动可能对基金的投资收益造成损失）、港股</w:t>
      </w:r>
      <w:proofErr w:type="gramStart"/>
      <w:r>
        <w:rPr>
          <w:rFonts w:ascii="宋体" w:hAnsi="宋体" w:hint="eastAsia"/>
          <w:color w:val="000000"/>
        </w:rPr>
        <w:t>通机制</w:t>
      </w:r>
      <w:proofErr w:type="gramEnd"/>
      <w:r>
        <w:rPr>
          <w:rFonts w:ascii="宋体" w:hAnsi="宋体" w:hint="eastAsia"/>
          <w:color w:val="000000"/>
        </w:rPr>
        <w:t>下交易日不连贯可能带来的风险（在内地开市香港休市的情形下，港股</w:t>
      </w:r>
      <w:proofErr w:type="gramStart"/>
      <w:r>
        <w:rPr>
          <w:rFonts w:ascii="宋体" w:hAnsi="宋体" w:hint="eastAsia"/>
          <w:color w:val="000000"/>
        </w:rPr>
        <w:t>通不能</w:t>
      </w:r>
      <w:proofErr w:type="gramEnd"/>
      <w:r>
        <w:rPr>
          <w:rFonts w:ascii="宋体" w:hAnsi="宋体" w:hint="eastAsia"/>
          <w:color w:val="000000"/>
        </w:rPr>
        <w:t>正常交易，港股不</w:t>
      </w:r>
      <w:r>
        <w:rPr>
          <w:rFonts w:ascii="宋体" w:hAnsi="宋体" w:hint="eastAsia"/>
          <w:color w:val="000000"/>
        </w:rPr>
        <w:lastRenderedPageBreak/>
        <w:t>能及时卖出，可能带来一定的流动性风险）等。</w:t>
      </w:r>
      <w:r w:rsidR="00CC53F8" w:rsidRPr="00CC53F8">
        <w:rPr>
          <w:rFonts w:ascii="宋体" w:hAnsi="宋体" w:hint="eastAsia"/>
          <w:color w:val="000000"/>
        </w:rPr>
        <w:t xml:space="preserve">    </w:t>
      </w:r>
    </w:p>
    <w:p w14:paraId="2C4BA5B1" w14:textId="60E23F88" w:rsidR="00CC53F8" w:rsidRPr="00A24B37" w:rsidRDefault="00CC53F8" w:rsidP="005D211A">
      <w:pPr>
        <w:wordWrap w:val="0"/>
        <w:autoSpaceDE w:val="0"/>
        <w:autoSpaceDN w:val="0"/>
        <w:adjustRightInd w:val="0"/>
        <w:spacing w:line="360" w:lineRule="auto"/>
        <w:ind w:firstLineChars="200" w:firstLine="420"/>
        <w:jc w:val="left"/>
        <w:rPr>
          <w:rFonts w:ascii="宋体" w:hAnsi="宋体"/>
          <w:szCs w:val="24"/>
          <w:shd w:val="pct10" w:color="auto" w:fill="FFFFFF"/>
        </w:rPr>
      </w:pPr>
      <w:r w:rsidRPr="00CC53F8">
        <w:rPr>
          <w:rFonts w:ascii="宋体" w:hAnsi="宋体" w:hint="eastAsia"/>
          <w:color w:val="000000"/>
        </w:rPr>
        <w:t>本基金可根据投资策略需要或不同配置地市场环境的变化，选择将部分基金资产投资于港股通标的股票或选择不将基金资产投资于港股通标的股票，基金资产并非必然投资港股通标的股票。</w:t>
      </w:r>
    </w:p>
    <w:p w14:paraId="09AC907B" w14:textId="5BB1C199" w:rsidR="004A2CB1" w:rsidRDefault="00963C75">
      <w:pPr>
        <w:autoSpaceDE w:val="0"/>
        <w:autoSpaceDN w:val="0"/>
        <w:adjustRightInd w:val="0"/>
        <w:spacing w:line="360" w:lineRule="auto"/>
        <w:ind w:firstLine="420"/>
        <w:rPr>
          <w:rFonts w:ascii="宋体" w:hAnsi="宋体"/>
          <w:color w:val="000000"/>
        </w:rPr>
      </w:pPr>
      <w:r>
        <w:rPr>
          <w:rFonts w:ascii="宋体" w:hAnsi="宋体" w:hint="eastAsia"/>
          <w:color w:val="000000"/>
        </w:rPr>
        <w:t>本基金的投资范围包括存托凭证，</w:t>
      </w:r>
      <w:r w:rsidR="005709FF" w:rsidRPr="005709FF">
        <w:rPr>
          <w:rFonts w:ascii="宋体" w:hAnsi="宋体" w:hint="eastAsia"/>
          <w:color w:val="000000"/>
        </w:rPr>
        <w:t>如投资存托凭证的，</w:t>
      </w:r>
      <w:r>
        <w:rPr>
          <w:rFonts w:ascii="宋体" w:hAnsi="宋体" w:hint="eastAsia"/>
          <w:color w:val="000000"/>
        </w:rPr>
        <w:t>除与其他仅投资于内地市场股票的基金所面临的共同风险外，本基金还将面临中国存托凭证价格大幅波动甚至出现较大亏损的风险，以及与中国存托凭证发行机制相关的风险。</w:t>
      </w:r>
    </w:p>
    <w:p w14:paraId="6DEA3DB3" w14:textId="3DB3D79C" w:rsidR="004161D3" w:rsidRDefault="004161D3">
      <w:pPr>
        <w:autoSpaceDE w:val="0"/>
        <w:autoSpaceDN w:val="0"/>
        <w:adjustRightInd w:val="0"/>
        <w:spacing w:line="360" w:lineRule="auto"/>
        <w:ind w:firstLine="420"/>
        <w:rPr>
          <w:rFonts w:ascii="宋体" w:hAnsi="宋体"/>
          <w:color w:val="000000"/>
        </w:rPr>
      </w:pPr>
      <w:r w:rsidRPr="009A03C2">
        <w:rPr>
          <w:rFonts w:ascii="宋体" w:hAnsi="宋体" w:hint="eastAsia"/>
          <w:color w:val="000000"/>
        </w:rPr>
        <w:t>本基金投资于</w:t>
      </w:r>
      <w:proofErr w:type="gramStart"/>
      <w:r w:rsidRPr="009A03C2">
        <w:rPr>
          <w:rFonts w:ascii="宋体" w:hAnsi="宋体" w:hint="eastAsia"/>
          <w:color w:val="000000"/>
        </w:rPr>
        <w:t>科创板</w:t>
      </w:r>
      <w:proofErr w:type="gramEnd"/>
      <w:r w:rsidRPr="009A03C2">
        <w:rPr>
          <w:rFonts w:ascii="宋体" w:hAnsi="宋体" w:hint="eastAsia"/>
          <w:color w:val="000000"/>
        </w:rPr>
        <w:t>股票，将面临</w:t>
      </w:r>
      <w:r w:rsidR="000A2A26" w:rsidRPr="000A2A26">
        <w:rPr>
          <w:rFonts w:ascii="宋体" w:hAnsi="宋体" w:hint="eastAsia"/>
          <w:color w:val="000000"/>
        </w:rPr>
        <w:t>流动性风险、退市风险、投资集中度风险</w:t>
      </w:r>
      <w:r w:rsidR="008F1C75">
        <w:rPr>
          <w:rFonts w:ascii="宋体" w:hAnsi="宋体" w:hint="eastAsia"/>
          <w:color w:val="000000"/>
        </w:rPr>
        <w:t>，</w:t>
      </w:r>
      <w:r w:rsidRPr="009A03C2">
        <w:rPr>
          <w:rFonts w:ascii="宋体" w:hAnsi="宋体" w:hint="eastAsia"/>
          <w:color w:val="000000"/>
        </w:rPr>
        <w:t>详见本基金招募说明书“风险揭示”章节。</w:t>
      </w:r>
    </w:p>
    <w:p w14:paraId="5DE07F31" w14:textId="37634E05" w:rsidR="003B5438" w:rsidRDefault="003B5438" w:rsidP="003B5438">
      <w:pPr>
        <w:autoSpaceDE w:val="0"/>
        <w:autoSpaceDN w:val="0"/>
        <w:adjustRightInd w:val="0"/>
        <w:spacing w:line="360" w:lineRule="auto"/>
        <w:ind w:firstLine="420"/>
        <w:rPr>
          <w:rFonts w:ascii="宋体" w:hAnsi="宋体"/>
          <w:color w:val="000000"/>
        </w:rPr>
      </w:pPr>
      <w:r w:rsidRPr="005918A2">
        <w:rPr>
          <w:rFonts w:ascii="宋体" w:hAnsi="宋体" w:hint="eastAsia"/>
          <w:color w:val="000000"/>
        </w:rPr>
        <w:t>本基金投资于创业板股票，将面临创业板上市公司</w:t>
      </w:r>
      <w:r w:rsidR="000A2A26" w:rsidRPr="008F1C75">
        <w:rPr>
          <w:rFonts w:ascii="宋体" w:hAnsi="宋体" w:hint="eastAsia"/>
          <w:color w:val="000000"/>
        </w:rPr>
        <w:t>盈利不及预期风险</w:t>
      </w:r>
      <w:r w:rsidRPr="005918A2">
        <w:rPr>
          <w:rFonts w:ascii="宋体" w:hAnsi="宋体" w:hint="eastAsia"/>
          <w:color w:val="000000"/>
        </w:rPr>
        <w:t>、退市风险、股价大幅波动风险</w:t>
      </w:r>
      <w:r w:rsidR="000A2A26" w:rsidRPr="008F1C75">
        <w:rPr>
          <w:rFonts w:ascii="宋体" w:hAnsi="宋体" w:hint="eastAsia"/>
          <w:color w:val="000000"/>
        </w:rPr>
        <w:t>、红</w:t>
      </w:r>
      <w:proofErr w:type="gramStart"/>
      <w:r w:rsidR="000A2A26" w:rsidRPr="008F1C75">
        <w:rPr>
          <w:rFonts w:ascii="宋体" w:hAnsi="宋体" w:hint="eastAsia"/>
          <w:color w:val="000000"/>
        </w:rPr>
        <w:t>筹企业</w:t>
      </w:r>
      <w:proofErr w:type="gramEnd"/>
      <w:r w:rsidR="000A2A26" w:rsidRPr="008F1C75">
        <w:rPr>
          <w:rFonts w:ascii="宋体" w:hAnsi="宋体" w:hint="eastAsia"/>
          <w:color w:val="000000"/>
        </w:rPr>
        <w:t>及存托凭证相关风险</w:t>
      </w:r>
      <w:r w:rsidRPr="005918A2">
        <w:rPr>
          <w:rFonts w:ascii="宋体" w:hAnsi="宋体" w:hint="eastAsia"/>
          <w:color w:val="000000"/>
        </w:rPr>
        <w:t>等，详见本基金招募说明书“风险揭示”章节。</w:t>
      </w:r>
    </w:p>
    <w:p w14:paraId="040A5742" w14:textId="6FEAC0E7" w:rsidR="004A2CB1" w:rsidRDefault="00963C75">
      <w:pPr>
        <w:autoSpaceDE w:val="0"/>
        <w:autoSpaceDN w:val="0"/>
        <w:adjustRightInd w:val="0"/>
        <w:spacing w:line="360" w:lineRule="auto"/>
        <w:ind w:firstLine="420"/>
        <w:rPr>
          <w:rFonts w:ascii="宋体" w:hAnsi="宋体"/>
          <w:color w:val="000000"/>
        </w:rPr>
      </w:pPr>
      <w:r>
        <w:rPr>
          <w:rFonts w:ascii="宋体" w:hAnsi="宋体" w:hint="eastAsia"/>
          <w:color w:val="000000"/>
        </w:rPr>
        <w:t>本基金为</w:t>
      </w:r>
      <w:r w:rsidR="003C7C34">
        <w:rPr>
          <w:rFonts w:ascii="宋体" w:hAnsi="宋体" w:hint="eastAsia"/>
          <w:color w:val="000000"/>
        </w:rPr>
        <w:t>嘉实</w:t>
      </w:r>
      <w:proofErr w:type="gramStart"/>
      <w:r w:rsidR="003C7C34">
        <w:rPr>
          <w:rFonts w:ascii="宋体" w:hAnsi="宋体" w:hint="eastAsia"/>
          <w:color w:val="000000"/>
        </w:rPr>
        <w:t>中证沪港</w:t>
      </w:r>
      <w:proofErr w:type="gramEnd"/>
      <w:r w:rsidR="003C7C34">
        <w:rPr>
          <w:rFonts w:ascii="宋体" w:hAnsi="宋体" w:hint="eastAsia"/>
          <w:color w:val="000000"/>
        </w:rPr>
        <w:t>深</w:t>
      </w:r>
      <w:proofErr w:type="gramStart"/>
      <w:r w:rsidR="003C7C34">
        <w:rPr>
          <w:rFonts w:ascii="宋体" w:hAnsi="宋体" w:hint="eastAsia"/>
          <w:color w:val="000000"/>
        </w:rPr>
        <w:t>云计算</w:t>
      </w:r>
      <w:proofErr w:type="gramEnd"/>
      <w:r w:rsidR="003C7C34">
        <w:rPr>
          <w:rFonts w:ascii="宋体" w:hAnsi="宋体" w:hint="eastAsia"/>
          <w:color w:val="000000"/>
        </w:rPr>
        <w:t>产业</w:t>
      </w:r>
      <w:r>
        <w:rPr>
          <w:rFonts w:ascii="宋体" w:hAnsi="宋体" w:hint="eastAsia"/>
          <w:color w:val="000000"/>
        </w:rPr>
        <w:t>交易型开放式指数证券投资基金（以下简称</w:t>
      </w:r>
      <w:r>
        <w:rPr>
          <w:rFonts w:ascii="宋体" w:hAnsi="宋体"/>
          <w:color w:val="000000"/>
        </w:rPr>
        <w:t>“</w:t>
      </w:r>
      <w:r w:rsidR="003C7C34">
        <w:rPr>
          <w:rFonts w:ascii="宋体" w:hAnsi="宋体" w:hint="eastAsia"/>
          <w:color w:val="000000"/>
        </w:rPr>
        <w:t>嘉实中证沪港深云计算产业</w:t>
      </w:r>
      <w:r>
        <w:rPr>
          <w:rFonts w:ascii="宋体" w:hAnsi="宋体" w:hint="eastAsia"/>
          <w:color w:val="000000"/>
        </w:rPr>
        <w:t>ETF</w:t>
      </w:r>
      <w:r>
        <w:rPr>
          <w:rFonts w:ascii="宋体" w:hAnsi="宋体"/>
          <w:color w:val="000000"/>
        </w:rPr>
        <w:t>”</w:t>
      </w:r>
      <w:r>
        <w:rPr>
          <w:rFonts w:ascii="宋体" w:hAnsi="宋体" w:hint="eastAsia"/>
          <w:color w:val="000000"/>
        </w:rPr>
        <w:t>）的联接基金，主要通过投资于</w:t>
      </w:r>
      <w:r w:rsidR="003C7C34">
        <w:rPr>
          <w:rFonts w:ascii="宋体" w:hAnsi="宋体" w:hint="eastAsia"/>
          <w:bCs/>
          <w:color w:val="000000"/>
        </w:rPr>
        <w:t>嘉实</w:t>
      </w:r>
      <w:proofErr w:type="gramStart"/>
      <w:r w:rsidR="003C7C34">
        <w:rPr>
          <w:rFonts w:ascii="宋体" w:hAnsi="宋体" w:hint="eastAsia"/>
          <w:bCs/>
          <w:color w:val="000000"/>
        </w:rPr>
        <w:t>中证沪港</w:t>
      </w:r>
      <w:proofErr w:type="gramEnd"/>
      <w:r w:rsidR="003C7C34">
        <w:rPr>
          <w:rFonts w:ascii="宋体" w:hAnsi="宋体" w:hint="eastAsia"/>
          <w:bCs/>
          <w:color w:val="000000"/>
        </w:rPr>
        <w:t>深</w:t>
      </w:r>
      <w:proofErr w:type="gramStart"/>
      <w:r w:rsidR="003C7C34">
        <w:rPr>
          <w:rFonts w:ascii="宋体" w:hAnsi="宋体" w:hint="eastAsia"/>
          <w:bCs/>
          <w:color w:val="000000"/>
        </w:rPr>
        <w:t>云计算</w:t>
      </w:r>
      <w:proofErr w:type="gramEnd"/>
      <w:r w:rsidR="003C7C34">
        <w:rPr>
          <w:rFonts w:ascii="宋体" w:hAnsi="宋体" w:hint="eastAsia"/>
          <w:bCs/>
          <w:color w:val="000000"/>
        </w:rPr>
        <w:t>产业</w:t>
      </w:r>
      <w:r>
        <w:rPr>
          <w:rFonts w:ascii="宋体" w:hAnsi="宋体" w:hint="eastAsia"/>
          <w:bCs/>
          <w:color w:val="000000"/>
        </w:rPr>
        <w:t>ETF</w:t>
      </w:r>
      <w:r>
        <w:rPr>
          <w:rFonts w:ascii="宋体" w:hAnsi="宋体" w:hint="eastAsia"/>
          <w:color w:val="000000"/>
        </w:rPr>
        <w:t>来实现对标的指数的紧密跟踪。因此，本基金的业绩表现与</w:t>
      </w:r>
      <w:proofErr w:type="gramStart"/>
      <w:r w:rsidR="003C7C34">
        <w:rPr>
          <w:rFonts w:ascii="宋体" w:hAnsi="宋体" w:hint="eastAsia"/>
          <w:color w:val="000000"/>
        </w:rPr>
        <w:t>中证沪港</w:t>
      </w:r>
      <w:proofErr w:type="gramEnd"/>
      <w:r w:rsidR="003C7C34">
        <w:rPr>
          <w:rFonts w:ascii="宋体" w:hAnsi="宋体" w:hint="eastAsia"/>
          <w:color w:val="000000"/>
        </w:rPr>
        <w:t>深</w:t>
      </w:r>
      <w:proofErr w:type="gramStart"/>
      <w:r w:rsidR="003C7C34">
        <w:rPr>
          <w:rFonts w:ascii="宋体" w:hAnsi="宋体" w:hint="eastAsia"/>
          <w:color w:val="000000"/>
        </w:rPr>
        <w:t>云计算</w:t>
      </w:r>
      <w:proofErr w:type="gramEnd"/>
      <w:r w:rsidR="003C7C34">
        <w:rPr>
          <w:rFonts w:ascii="宋体" w:hAnsi="宋体" w:hint="eastAsia"/>
          <w:color w:val="000000"/>
        </w:rPr>
        <w:t>产业</w:t>
      </w:r>
      <w:r>
        <w:rPr>
          <w:rFonts w:ascii="宋体" w:hAnsi="宋体" w:hint="eastAsia"/>
          <w:color w:val="000000"/>
        </w:rPr>
        <w:t>指数及</w:t>
      </w:r>
      <w:r w:rsidR="003C7C34">
        <w:rPr>
          <w:rFonts w:ascii="宋体" w:hAnsi="宋体" w:hint="eastAsia"/>
          <w:color w:val="000000"/>
        </w:rPr>
        <w:t>嘉实</w:t>
      </w:r>
      <w:proofErr w:type="gramStart"/>
      <w:r w:rsidR="003C7C34">
        <w:rPr>
          <w:rFonts w:ascii="宋体" w:hAnsi="宋体" w:hint="eastAsia"/>
          <w:color w:val="000000"/>
        </w:rPr>
        <w:t>中证沪港</w:t>
      </w:r>
      <w:proofErr w:type="gramEnd"/>
      <w:r w:rsidR="003C7C34">
        <w:rPr>
          <w:rFonts w:ascii="宋体" w:hAnsi="宋体" w:hint="eastAsia"/>
          <w:color w:val="000000"/>
        </w:rPr>
        <w:t>深</w:t>
      </w:r>
      <w:proofErr w:type="gramStart"/>
      <w:r w:rsidR="003C7C34">
        <w:rPr>
          <w:rFonts w:ascii="宋体" w:hAnsi="宋体" w:hint="eastAsia"/>
          <w:color w:val="000000"/>
        </w:rPr>
        <w:t>云计算</w:t>
      </w:r>
      <w:proofErr w:type="gramEnd"/>
      <w:r w:rsidR="003C7C34">
        <w:rPr>
          <w:rFonts w:ascii="宋体" w:hAnsi="宋体" w:hint="eastAsia"/>
          <w:color w:val="000000"/>
        </w:rPr>
        <w:t>产业</w:t>
      </w:r>
      <w:r>
        <w:rPr>
          <w:rFonts w:ascii="宋体" w:hAnsi="宋体" w:hint="eastAsia"/>
          <w:color w:val="000000"/>
        </w:rPr>
        <w:t>ETF的表现密切相关。</w:t>
      </w:r>
      <w:r w:rsidR="00880517" w:rsidRPr="00880517">
        <w:rPr>
          <w:rFonts w:ascii="宋体" w:hAnsi="宋体" w:hint="eastAsia"/>
          <w:color w:val="000000"/>
        </w:rPr>
        <w:t>一般情况下，</w:t>
      </w:r>
      <w:r>
        <w:rPr>
          <w:rFonts w:ascii="宋体" w:hAnsi="宋体" w:hint="eastAsia"/>
          <w:color w:val="000000"/>
        </w:rPr>
        <w:t>本基金的长期平均风险和预期收益率高于混合型基金、债券型基金</w:t>
      </w:r>
      <w:r>
        <w:rPr>
          <w:rFonts w:ascii="宋体" w:hAnsi="宋体"/>
          <w:color w:val="000000"/>
        </w:rPr>
        <w:t>及货币市场基金</w:t>
      </w:r>
      <w:r>
        <w:rPr>
          <w:rFonts w:ascii="宋体" w:hAnsi="宋体" w:hint="eastAsia"/>
          <w:color w:val="000000"/>
        </w:rPr>
        <w:t>。</w:t>
      </w:r>
    </w:p>
    <w:p w14:paraId="1BC23C32" w14:textId="089B5DF5" w:rsidR="004A2CB1" w:rsidRDefault="00963C75">
      <w:pPr>
        <w:autoSpaceDE w:val="0"/>
        <w:autoSpaceDN w:val="0"/>
        <w:adjustRightInd w:val="0"/>
        <w:spacing w:line="360" w:lineRule="auto"/>
        <w:ind w:firstLine="420"/>
        <w:rPr>
          <w:rFonts w:ascii="宋体" w:hAnsi="宋体"/>
          <w:color w:val="000000"/>
        </w:rPr>
      </w:pPr>
      <w:r>
        <w:rPr>
          <w:rFonts w:ascii="宋体" w:hAnsi="宋体" w:hint="eastAsia"/>
          <w:color w:val="000000"/>
        </w:rPr>
        <w:t>本基金为指数基金联接基金，投资者投资于本基金可能面临跟踪误差控制未达约定目标、指数编制机构停止服务、成份股停牌等潜在风险，详见本基金招募说明书“风险揭示”章节。</w:t>
      </w:r>
    </w:p>
    <w:p w14:paraId="4E54825B" w14:textId="77777777" w:rsidR="00A24B37" w:rsidRDefault="00A24B37" w:rsidP="00A24B37">
      <w:pPr>
        <w:wordWrap w:val="0"/>
        <w:autoSpaceDE w:val="0"/>
        <w:autoSpaceDN w:val="0"/>
        <w:adjustRightInd w:val="0"/>
        <w:spacing w:line="360" w:lineRule="auto"/>
        <w:ind w:firstLine="420"/>
        <w:jc w:val="left"/>
        <w:rPr>
          <w:rFonts w:ascii="宋体" w:hAnsi="宋体"/>
          <w:color w:val="000000"/>
        </w:rPr>
      </w:pPr>
      <w:r>
        <w:rPr>
          <w:rFonts w:ascii="宋体" w:hAnsi="宋体" w:hint="eastAsia"/>
          <w:color w:val="000000"/>
        </w:rPr>
        <w:t>本基金标的指数为</w:t>
      </w:r>
      <w:proofErr w:type="gramStart"/>
      <w:r>
        <w:rPr>
          <w:rFonts w:ascii="宋体" w:hAnsi="宋体" w:hint="eastAsia"/>
          <w:color w:val="000000"/>
        </w:rPr>
        <w:t>中证沪港</w:t>
      </w:r>
      <w:proofErr w:type="gramEnd"/>
      <w:r>
        <w:rPr>
          <w:rFonts w:ascii="宋体" w:hAnsi="宋体" w:hint="eastAsia"/>
          <w:color w:val="000000"/>
        </w:rPr>
        <w:t>深</w:t>
      </w:r>
      <w:proofErr w:type="gramStart"/>
      <w:r>
        <w:rPr>
          <w:rFonts w:ascii="宋体" w:hAnsi="宋体" w:hint="eastAsia"/>
          <w:color w:val="000000"/>
        </w:rPr>
        <w:t>云计算</w:t>
      </w:r>
      <w:proofErr w:type="gramEnd"/>
      <w:r>
        <w:rPr>
          <w:rFonts w:ascii="宋体" w:hAnsi="宋体" w:hint="eastAsia"/>
          <w:color w:val="000000"/>
        </w:rPr>
        <w:t>产业指数（指数代码：</w:t>
      </w:r>
      <w:r>
        <w:rPr>
          <w:rFonts w:ascii="宋体" w:hAnsi="宋体"/>
          <w:color w:val="000000"/>
        </w:rPr>
        <w:t>931470</w:t>
      </w:r>
      <w:r>
        <w:rPr>
          <w:rFonts w:ascii="宋体" w:hAnsi="宋体" w:hint="eastAsia"/>
          <w:color w:val="000000"/>
        </w:rPr>
        <w:t xml:space="preserve">），该指数从内地与香港市场中选取 50 </w:t>
      </w:r>
      <w:proofErr w:type="gramStart"/>
      <w:r>
        <w:rPr>
          <w:rFonts w:ascii="宋体" w:hAnsi="宋体" w:hint="eastAsia"/>
          <w:color w:val="000000"/>
        </w:rPr>
        <w:t>只业务</w:t>
      </w:r>
      <w:proofErr w:type="gramEnd"/>
      <w:r>
        <w:rPr>
          <w:rFonts w:ascii="宋体" w:hAnsi="宋体" w:hint="eastAsia"/>
          <w:color w:val="000000"/>
        </w:rPr>
        <w:t>涉及提供</w:t>
      </w:r>
      <w:proofErr w:type="gramStart"/>
      <w:r>
        <w:rPr>
          <w:rFonts w:ascii="宋体" w:hAnsi="宋体" w:hint="eastAsia"/>
          <w:color w:val="000000"/>
        </w:rPr>
        <w:t>云计算</w:t>
      </w:r>
      <w:proofErr w:type="gramEnd"/>
      <w:r>
        <w:rPr>
          <w:rFonts w:ascii="宋体" w:hAnsi="宋体" w:hint="eastAsia"/>
          <w:color w:val="000000"/>
        </w:rPr>
        <w:t>服务以及为</w:t>
      </w:r>
      <w:proofErr w:type="gramStart"/>
      <w:r>
        <w:rPr>
          <w:rFonts w:ascii="宋体" w:hAnsi="宋体" w:hint="eastAsia"/>
          <w:color w:val="000000"/>
        </w:rPr>
        <w:t>云计算</w:t>
      </w:r>
      <w:proofErr w:type="gramEnd"/>
      <w:r>
        <w:rPr>
          <w:rFonts w:ascii="宋体" w:hAnsi="宋体" w:hint="eastAsia"/>
          <w:color w:val="000000"/>
        </w:rPr>
        <w:t>提供硬件设备的上市公司证券作为指数样本，以反映内地与香港市场</w:t>
      </w:r>
      <w:proofErr w:type="gramStart"/>
      <w:r>
        <w:rPr>
          <w:rFonts w:ascii="宋体" w:hAnsi="宋体" w:hint="eastAsia"/>
          <w:color w:val="000000"/>
        </w:rPr>
        <w:t>云计算</w:t>
      </w:r>
      <w:proofErr w:type="gramEnd"/>
      <w:r>
        <w:rPr>
          <w:rFonts w:ascii="宋体" w:hAnsi="宋体" w:hint="eastAsia"/>
          <w:color w:val="000000"/>
        </w:rPr>
        <w:t>产业上市公司证券的整体表现。</w:t>
      </w:r>
    </w:p>
    <w:p w14:paraId="1B19B64D" w14:textId="77777777" w:rsidR="00A24B37" w:rsidRDefault="00A24B37" w:rsidP="00A24B37">
      <w:pPr>
        <w:wordWrap w:val="0"/>
        <w:autoSpaceDE w:val="0"/>
        <w:autoSpaceDN w:val="0"/>
        <w:adjustRightInd w:val="0"/>
        <w:spacing w:line="360" w:lineRule="auto"/>
        <w:ind w:firstLine="420"/>
        <w:jc w:val="left"/>
        <w:rPr>
          <w:rFonts w:ascii="宋体" w:hAnsi="宋体"/>
          <w:color w:val="000000"/>
        </w:rPr>
      </w:pPr>
      <w:r>
        <w:rPr>
          <w:rFonts w:ascii="宋体" w:hAnsi="宋体" w:hint="eastAsia"/>
          <w:color w:val="000000"/>
        </w:rPr>
        <w:t>1、样本空间</w:t>
      </w:r>
    </w:p>
    <w:p w14:paraId="44736843" w14:textId="77777777" w:rsidR="00A24B37" w:rsidRDefault="00A24B37" w:rsidP="00A24B37">
      <w:pPr>
        <w:wordWrap w:val="0"/>
        <w:autoSpaceDE w:val="0"/>
        <w:autoSpaceDN w:val="0"/>
        <w:adjustRightInd w:val="0"/>
        <w:spacing w:line="360" w:lineRule="auto"/>
        <w:ind w:firstLine="420"/>
        <w:jc w:val="left"/>
        <w:rPr>
          <w:rFonts w:ascii="宋体" w:hAnsi="宋体"/>
          <w:color w:val="000000"/>
        </w:rPr>
      </w:pPr>
      <w:r>
        <w:rPr>
          <w:rFonts w:ascii="宋体" w:hAnsi="宋体" w:hint="eastAsia"/>
          <w:color w:val="000000"/>
        </w:rPr>
        <w:t>内地市场：同</w:t>
      </w:r>
      <w:proofErr w:type="gramStart"/>
      <w:r>
        <w:rPr>
          <w:rFonts w:ascii="宋体" w:hAnsi="宋体" w:hint="eastAsia"/>
          <w:color w:val="000000"/>
        </w:rPr>
        <w:t>中证全指</w:t>
      </w:r>
      <w:proofErr w:type="gramEnd"/>
      <w:r>
        <w:rPr>
          <w:rFonts w:ascii="宋体" w:hAnsi="宋体" w:hint="eastAsia"/>
          <w:color w:val="000000"/>
        </w:rPr>
        <w:t>指数的样本空间</w:t>
      </w:r>
    </w:p>
    <w:p w14:paraId="1A73A656" w14:textId="77777777" w:rsidR="00A24B37" w:rsidRDefault="00A24B37" w:rsidP="00A24B37">
      <w:pPr>
        <w:wordWrap w:val="0"/>
        <w:autoSpaceDE w:val="0"/>
        <w:autoSpaceDN w:val="0"/>
        <w:adjustRightInd w:val="0"/>
        <w:spacing w:line="360" w:lineRule="auto"/>
        <w:ind w:firstLine="420"/>
        <w:jc w:val="left"/>
        <w:rPr>
          <w:rFonts w:ascii="宋体" w:hAnsi="宋体"/>
          <w:color w:val="000000"/>
        </w:rPr>
      </w:pPr>
      <w:r>
        <w:rPr>
          <w:rFonts w:ascii="宋体" w:hAnsi="宋体" w:hint="eastAsia"/>
          <w:color w:val="000000"/>
        </w:rPr>
        <w:t>香港市场：中证港股</w:t>
      </w:r>
      <w:proofErr w:type="gramStart"/>
      <w:r>
        <w:rPr>
          <w:rFonts w:ascii="宋体" w:hAnsi="宋体" w:hint="eastAsia"/>
          <w:color w:val="000000"/>
        </w:rPr>
        <w:t>通综合</w:t>
      </w:r>
      <w:proofErr w:type="gramEnd"/>
      <w:r>
        <w:rPr>
          <w:rFonts w:ascii="宋体" w:hAnsi="宋体" w:hint="eastAsia"/>
          <w:color w:val="000000"/>
        </w:rPr>
        <w:t xml:space="preserve">指数样本 </w:t>
      </w:r>
    </w:p>
    <w:p w14:paraId="61C0FC78" w14:textId="77777777" w:rsidR="00A24B37" w:rsidRDefault="00A24B37" w:rsidP="00A24B37">
      <w:pPr>
        <w:wordWrap w:val="0"/>
        <w:autoSpaceDE w:val="0"/>
        <w:autoSpaceDN w:val="0"/>
        <w:adjustRightInd w:val="0"/>
        <w:spacing w:line="360" w:lineRule="auto"/>
        <w:ind w:firstLine="420"/>
        <w:jc w:val="left"/>
        <w:rPr>
          <w:rFonts w:ascii="宋体" w:hAnsi="宋体"/>
          <w:color w:val="000000"/>
        </w:rPr>
      </w:pPr>
      <w:r>
        <w:rPr>
          <w:rFonts w:ascii="宋体" w:hAnsi="宋体"/>
          <w:color w:val="000000"/>
        </w:rPr>
        <w:t>2</w:t>
      </w:r>
      <w:r>
        <w:rPr>
          <w:rFonts w:ascii="宋体" w:hAnsi="宋体" w:hint="eastAsia"/>
          <w:color w:val="000000"/>
        </w:rPr>
        <w:t>、选样方法</w:t>
      </w:r>
    </w:p>
    <w:p w14:paraId="43A26F85" w14:textId="77777777" w:rsidR="00A24B37" w:rsidRDefault="00A24B37" w:rsidP="00A24B37">
      <w:pPr>
        <w:wordWrap w:val="0"/>
        <w:autoSpaceDE w:val="0"/>
        <w:autoSpaceDN w:val="0"/>
        <w:adjustRightInd w:val="0"/>
        <w:spacing w:line="360" w:lineRule="auto"/>
        <w:ind w:firstLine="420"/>
        <w:jc w:val="left"/>
        <w:rPr>
          <w:rFonts w:ascii="宋体" w:hAnsi="宋体"/>
          <w:color w:val="000000"/>
        </w:rPr>
      </w:pPr>
      <w:r>
        <w:rPr>
          <w:rFonts w:ascii="宋体" w:hAnsi="宋体" w:hint="eastAsia"/>
          <w:color w:val="000000"/>
        </w:rPr>
        <w:t>（1）对样本空间内的内地市场证券，按照过去一年日均成交金额由高到低排名，剔除排名后20%的证券；对样本空间内的香港市场证券，剔除过去一年日均成交金额</w:t>
      </w:r>
      <w:proofErr w:type="gramStart"/>
      <w:r>
        <w:rPr>
          <w:rFonts w:ascii="宋体" w:hAnsi="宋体" w:hint="eastAsia"/>
          <w:color w:val="000000"/>
        </w:rPr>
        <w:t>不足3000万</w:t>
      </w:r>
      <w:proofErr w:type="gramEnd"/>
      <w:r>
        <w:rPr>
          <w:rFonts w:ascii="宋体" w:hAnsi="宋体" w:hint="eastAsia"/>
          <w:color w:val="000000"/>
        </w:rPr>
        <w:t>港元的证券；</w:t>
      </w:r>
    </w:p>
    <w:p w14:paraId="499D18AF" w14:textId="77777777" w:rsidR="00A24B37" w:rsidRDefault="00A24B37" w:rsidP="00A24B37">
      <w:pPr>
        <w:wordWrap w:val="0"/>
        <w:autoSpaceDE w:val="0"/>
        <w:autoSpaceDN w:val="0"/>
        <w:adjustRightInd w:val="0"/>
        <w:spacing w:line="360" w:lineRule="auto"/>
        <w:ind w:firstLine="420"/>
        <w:jc w:val="left"/>
        <w:rPr>
          <w:rFonts w:ascii="宋体" w:hAnsi="宋体"/>
          <w:color w:val="000000"/>
        </w:rPr>
      </w:pPr>
      <w:r>
        <w:rPr>
          <w:rFonts w:ascii="宋体" w:hAnsi="宋体" w:hint="eastAsia"/>
          <w:color w:val="000000"/>
        </w:rPr>
        <w:t>（2）在剩余待选样本中，选取业务涉及提供基础设施即服务（IaaS）、平台即服务（PaaS）、软件即服务（SaaS）以及为</w:t>
      </w:r>
      <w:proofErr w:type="gramStart"/>
      <w:r>
        <w:rPr>
          <w:rFonts w:ascii="宋体" w:hAnsi="宋体" w:hint="eastAsia"/>
          <w:color w:val="000000"/>
        </w:rPr>
        <w:t>云计算</w:t>
      </w:r>
      <w:proofErr w:type="gramEnd"/>
      <w:r>
        <w:rPr>
          <w:rFonts w:ascii="宋体" w:hAnsi="宋体" w:hint="eastAsia"/>
          <w:color w:val="000000"/>
        </w:rPr>
        <w:t>提供服务器、存储等硬件设备的上市公司证券作</w:t>
      </w:r>
      <w:r>
        <w:rPr>
          <w:rFonts w:ascii="宋体" w:hAnsi="宋体" w:hint="eastAsia"/>
          <w:color w:val="000000"/>
        </w:rPr>
        <w:lastRenderedPageBreak/>
        <w:t>为待选样本；</w:t>
      </w:r>
    </w:p>
    <w:p w14:paraId="2AC8C379" w14:textId="77777777" w:rsidR="00A24B37" w:rsidRDefault="00A24B37" w:rsidP="00A24B37">
      <w:pPr>
        <w:wordWrap w:val="0"/>
        <w:autoSpaceDE w:val="0"/>
        <w:autoSpaceDN w:val="0"/>
        <w:adjustRightInd w:val="0"/>
        <w:spacing w:line="360" w:lineRule="auto"/>
        <w:ind w:firstLine="420"/>
        <w:jc w:val="left"/>
        <w:rPr>
          <w:rFonts w:ascii="宋体" w:hAnsi="宋体"/>
          <w:color w:val="000000"/>
        </w:rPr>
      </w:pPr>
      <w:r>
        <w:rPr>
          <w:rFonts w:ascii="宋体" w:hAnsi="宋体" w:hint="eastAsia"/>
          <w:color w:val="000000"/>
        </w:rPr>
        <w:t>（3）在上述待选样本中，按照过去一年</w:t>
      </w:r>
      <w:proofErr w:type="gramStart"/>
      <w:r>
        <w:rPr>
          <w:rFonts w:ascii="宋体" w:hAnsi="宋体" w:hint="eastAsia"/>
          <w:color w:val="000000"/>
        </w:rPr>
        <w:t>日均总</w:t>
      </w:r>
      <w:proofErr w:type="gramEnd"/>
      <w:r>
        <w:rPr>
          <w:rFonts w:ascii="宋体" w:hAnsi="宋体" w:hint="eastAsia"/>
          <w:color w:val="000000"/>
        </w:rPr>
        <w:t>市值由高到低排名，选取排名前50名的证券作为指数样本，不足50只时全部纳入；若同一家公司的内地市场样本和香港市场样本同时入选，则仅纳入该公司的内地市场样本。</w:t>
      </w:r>
    </w:p>
    <w:p w14:paraId="72FFC0E3" w14:textId="77777777" w:rsidR="00A24B37" w:rsidRDefault="00A24B37" w:rsidP="00A24B37">
      <w:pPr>
        <w:wordWrap w:val="0"/>
        <w:autoSpaceDE w:val="0"/>
        <w:autoSpaceDN w:val="0"/>
        <w:adjustRightInd w:val="0"/>
        <w:spacing w:line="360" w:lineRule="auto"/>
        <w:ind w:firstLine="420"/>
        <w:jc w:val="left"/>
        <w:rPr>
          <w:rFonts w:ascii="宋体" w:hAnsi="宋体"/>
          <w:color w:val="000000"/>
        </w:rPr>
      </w:pPr>
      <w:r>
        <w:rPr>
          <w:rFonts w:ascii="宋体" w:hAnsi="宋体" w:hint="eastAsia"/>
          <w:color w:val="000000"/>
        </w:rPr>
        <w:t>有关标的指数具体编制方案及成份股信息详见中证指数有限公司网站，网址：</w:t>
      </w:r>
      <w:r>
        <w:rPr>
          <w:rFonts w:ascii="宋体" w:hAnsi="宋体"/>
          <w:color w:val="000000"/>
        </w:rPr>
        <w:t>www.csindex.com.cn</w:t>
      </w:r>
      <w:r>
        <w:rPr>
          <w:rFonts w:ascii="宋体" w:hAnsi="宋体" w:hint="eastAsia"/>
          <w:color w:val="000000"/>
        </w:rPr>
        <w:t>。</w:t>
      </w:r>
    </w:p>
    <w:p w14:paraId="39D0D92B" w14:textId="77777777" w:rsidR="00C73004" w:rsidRDefault="00C73004" w:rsidP="00C73004">
      <w:pPr>
        <w:pStyle w:val="aff4"/>
        <w:rPr>
          <w:rFonts w:hAnsi="宋体"/>
          <w:bCs/>
          <w:szCs w:val="24"/>
        </w:rPr>
      </w:pPr>
      <w:r>
        <w:rPr>
          <w:rFonts w:hAnsi="宋体" w:hint="eastAsia"/>
          <w:bCs/>
          <w:szCs w:val="24"/>
        </w:rPr>
        <w:t>当本基金持有特定资产且存在或潜在大额赎回申请时，基金管理人履行相应程序后，可以</w:t>
      </w:r>
      <w:proofErr w:type="gramStart"/>
      <w:r>
        <w:rPr>
          <w:rFonts w:hAnsi="宋体" w:hint="eastAsia"/>
          <w:bCs/>
          <w:szCs w:val="24"/>
        </w:rPr>
        <w:t>启用侧袋机制</w:t>
      </w:r>
      <w:proofErr w:type="gramEnd"/>
      <w:r>
        <w:rPr>
          <w:rFonts w:hAnsi="宋体" w:hint="eastAsia"/>
          <w:bCs/>
          <w:szCs w:val="24"/>
        </w:rPr>
        <w:t>，具体详见本招募说明书“侧袋机制”章节。</w:t>
      </w:r>
      <w:proofErr w:type="gramStart"/>
      <w:r>
        <w:rPr>
          <w:rFonts w:hAnsi="宋体" w:hint="eastAsia"/>
          <w:bCs/>
          <w:szCs w:val="24"/>
        </w:rPr>
        <w:t>侧袋机制</w:t>
      </w:r>
      <w:proofErr w:type="gramEnd"/>
      <w:r>
        <w:rPr>
          <w:rFonts w:hAnsi="宋体" w:hint="eastAsia"/>
          <w:bCs/>
          <w:szCs w:val="24"/>
        </w:rPr>
        <w:t>实施期间，基金管理人将对基金简称进行特殊标识，并不</w:t>
      </w:r>
      <w:proofErr w:type="gramStart"/>
      <w:r>
        <w:rPr>
          <w:rFonts w:hAnsi="宋体" w:hint="eastAsia"/>
          <w:bCs/>
          <w:szCs w:val="24"/>
        </w:rPr>
        <w:t>办理侧袋账户</w:t>
      </w:r>
      <w:proofErr w:type="gramEnd"/>
      <w:r>
        <w:rPr>
          <w:rFonts w:hAnsi="宋体" w:hint="eastAsia"/>
          <w:bCs/>
          <w:szCs w:val="24"/>
        </w:rPr>
        <w:t>的申购赎回。</w:t>
      </w:r>
      <w:proofErr w:type="gramStart"/>
      <w:r>
        <w:rPr>
          <w:rFonts w:hAnsi="宋体" w:hint="eastAsia"/>
          <w:bCs/>
          <w:szCs w:val="24"/>
        </w:rPr>
        <w:t>请基金</w:t>
      </w:r>
      <w:proofErr w:type="gramEnd"/>
      <w:r>
        <w:rPr>
          <w:rFonts w:hAnsi="宋体" w:hint="eastAsia"/>
          <w:bCs/>
          <w:szCs w:val="24"/>
        </w:rPr>
        <w:t>份额持有人仔细阅读相关内容并关注本基金启用</w:t>
      </w:r>
      <w:proofErr w:type="gramStart"/>
      <w:r>
        <w:rPr>
          <w:rFonts w:hAnsi="宋体" w:hint="eastAsia"/>
          <w:bCs/>
          <w:szCs w:val="24"/>
        </w:rPr>
        <w:t>侧袋机制</w:t>
      </w:r>
      <w:proofErr w:type="gramEnd"/>
      <w:r>
        <w:rPr>
          <w:rFonts w:hAnsi="宋体" w:hint="eastAsia"/>
          <w:bCs/>
          <w:szCs w:val="24"/>
        </w:rPr>
        <w:t>时的特定风险。</w:t>
      </w:r>
    </w:p>
    <w:p w14:paraId="20BBE9F0" w14:textId="77777777" w:rsidR="000C47D3" w:rsidRDefault="000C47D3" w:rsidP="00C73004">
      <w:pPr>
        <w:pStyle w:val="aff4"/>
        <w:autoSpaceDE w:val="0"/>
        <w:autoSpaceDN w:val="0"/>
        <w:adjustRightInd w:val="0"/>
        <w:rPr>
          <w:rFonts w:hAnsi="宋体"/>
        </w:rPr>
      </w:pPr>
      <w:r>
        <w:rPr>
          <w:rFonts w:hAnsi="宋体" w:hint="eastAsia"/>
        </w:rPr>
        <w:t>投资者在投资本基金之前，请仔细阅读本基金的招募说明书</w:t>
      </w:r>
      <w:bookmarkStart w:id="15" w:name="_Hlk21902923"/>
      <w:r>
        <w:rPr>
          <w:rFonts w:hint="eastAsia"/>
        </w:rPr>
        <w:t>、基金合同和基金产品资料概要</w:t>
      </w:r>
      <w:bookmarkEnd w:id="15"/>
      <w:r>
        <w:rPr>
          <w:rFonts w:hAnsi="宋体" w:hint="eastAsia"/>
        </w:rPr>
        <w:t>，全面认识本基金的风险收益特征和产品特性，并充分考虑自身的风险承受能力，理性判断市场，谨慎做出投资决策。</w:t>
      </w:r>
    </w:p>
    <w:p w14:paraId="1C282841" w14:textId="1A41779D" w:rsidR="00C73004" w:rsidRDefault="00C73004" w:rsidP="00C73004">
      <w:pPr>
        <w:pStyle w:val="aff4"/>
        <w:autoSpaceDE w:val="0"/>
        <w:autoSpaceDN w:val="0"/>
        <w:adjustRightInd w:val="0"/>
        <w:rPr>
          <w:rFonts w:hAnsi="宋体"/>
          <w:szCs w:val="24"/>
        </w:rPr>
      </w:pPr>
      <w:r>
        <w:rPr>
          <w:rFonts w:hAnsi="宋体"/>
          <w:szCs w:val="24"/>
        </w:rPr>
        <w:t>投资者应当通过本基金管理人</w:t>
      </w:r>
      <w:r w:rsidR="008F1C75" w:rsidRPr="008F1C75">
        <w:rPr>
          <w:rFonts w:hAnsi="宋体" w:hint="eastAsia"/>
          <w:szCs w:val="24"/>
        </w:rPr>
        <w:t>、基金管理人销售子公司（或称“基金销售子公司”）</w:t>
      </w:r>
      <w:r>
        <w:rPr>
          <w:rFonts w:hAnsi="宋体" w:hint="eastAsia"/>
          <w:szCs w:val="24"/>
        </w:rPr>
        <w:t>或</w:t>
      </w:r>
      <w:r w:rsidR="008F1C75">
        <w:rPr>
          <w:rFonts w:hAnsi="宋体" w:hint="eastAsia"/>
          <w:szCs w:val="24"/>
        </w:rPr>
        <w:t>其他</w:t>
      </w:r>
      <w:r>
        <w:rPr>
          <w:rFonts w:hAnsi="宋体" w:hint="eastAsia"/>
          <w:szCs w:val="24"/>
        </w:rPr>
        <w:t>销售</w:t>
      </w:r>
      <w:r>
        <w:rPr>
          <w:rFonts w:hAnsi="宋体"/>
          <w:szCs w:val="24"/>
        </w:rPr>
        <w:t>机构购买和赎回基金。本基金在募集期内按1.00元面值发售并不改变基金的风险收益特征。投资者按1.00元面值购买基金份额以后，有可能面临基金份额净值跌破1.00元</w:t>
      </w:r>
      <w:r>
        <w:rPr>
          <w:rFonts w:hAnsi="宋体" w:hint="eastAsia"/>
          <w:szCs w:val="24"/>
        </w:rPr>
        <w:t>，</w:t>
      </w:r>
      <w:r>
        <w:rPr>
          <w:rFonts w:hAnsi="宋体"/>
          <w:szCs w:val="24"/>
        </w:rPr>
        <w:t>从而遭受损失的风险。</w:t>
      </w:r>
    </w:p>
    <w:p w14:paraId="4B9D1317" w14:textId="51118C84" w:rsidR="00C73004" w:rsidRDefault="00C73004" w:rsidP="000C47D3">
      <w:pPr>
        <w:pStyle w:val="aff4"/>
        <w:autoSpaceDE w:val="0"/>
        <w:autoSpaceDN w:val="0"/>
        <w:adjustRightInd w:val="0"/>
        <w:rPr>
          <w:rFonts w:hAnsi="宋体"/>
          <w:szCs w:val="24"/>
        </w:rPr>
      </w:pPr>
      <w:r>
        <w:rPr>
          <w:rFonts w:hAnsi="宋体"/>
          <w:szCs w:val="24"/>
        </w:rPr>
        <w:t>本基金管理人承诺以诚实信用、勤勉尽责的原则管理和运用基金资产，但不保证本基金一定盈利，也不保证最低收益。基金的过往业绩及其净值高低并不预示其未来业绩表现。</w:t>
      </w:r>
    </w:p>
    <w:p w14:paraId="63F22C26" w14:textId="4BF04993" w:rsidR="00C73004" w:rsidRPr="000C47D3" w:rsidRDefault="00C73004" w:rsidP="000C47D3">
      <w:pPr>
        <w:autoSpaceDE w:val="0"/>
        <w:autoSpaceDN w:val="0"/>
        <w:adjustRightInd w:val="0"/>
        <w:spacing w:line="360" w:lineRule="auto"/>
        <w:ind w:firstLine="420"/>
        <w:jc w:val="left"/>
        <w:rPr>
          <w:rFonts w:ascii="宋体" w:hAnsi="宋体"/>
        </w:rPr>
      </w:pPr>
      <w:r>
        <w:rPr>
          <w:rFonts w:hAnsi="宋体"/>
          <w:szCs w:val="24"/>
        </w:rPr>
        <w:t>本基金管理人提醒投资者基金投资的“买者自负”原则，在做出投资决策后，基金运营状况与基金净值变化引致的投资风险，由投资者自行负担。</w:t>
      </w:r>
    </w:p>
    <w:p w14:paraId="5D976AE0" w14:textId="33B86DE5" w:rsidR="00FF4AC1" w:rsidRDefault="00C73004" w:rsidP="005E6D2F">
      <w:pPr>
        <w:pStyle w:val="aff4"/>
        <w:autoSpaceDE w:val="0"/>
        <w:autoSpaceDN w:val="0"/>
        <w:adjustRightInd w:val="0"/>
        <w:rPr>
          <w:rFonts w:hAnsi="宋体"/>
          <w:szCs w:val="24"/>
        </w:rPr>
      </w:pPr>
      <w:r>
        <w:rPr>
          <w:rFonts w:hAnsi="宋体" w:hint="eastAsia"/>
          <w:szCs w:val="24"/>
        </w:rPr>
        <w:t>基金管理人深知个人信息对投资者的重要性，致力于投资者个人信息的保护。基金管理人承诺按照法律法规和相关监管要求的规定处理投资者的个人信息，包括通过基金管理人直销、销售机构或场内经纪机构购买嘉</w:t>
      </w:r>
      <w:proofErr w:type="gramStart"/>
      <w:r>
        <w:rPr>
          <w:rFonts w:hAnsi="宋体" w:hint="eastAsia"/>
          <w:szCs w:val="24"/>
        </w:rPr>
        <w:t>实基金</w:t>
      </w:r>
      <w:proofErr w:type="gramEnd"/>
      <w:r>
        <w:rPr>
          <w:rFonts w:hAnsi="宋体" w:hint="eastAsia"/>
          <w:szCs w:val="24"/>
        </w:rPr>
        <w:t>管理有限公司旗下基金产品的所有个人投资者。基金管理人需处理的机构投资者信息中可能涉及其法定代表人、受益所有人、经办人等个人信息，也将遵守上述承诺进行处理。详情请关注嘉</w:t>
      </w:r>
      <w:proofErr w:type="gramStart"/>
      <w:r>
        <w:rPr>
          <w:rFonts w:hAnsi="宋体" w:hint="eastAsia"/>
          <w:szCs w:val="24"/>
        </w:rPr>
        <w:t>实基金官</w:t>
      </w:r>
      <w:proofErr w:type="gramEnd"/>
      <w:r>
        <w:rPr>
          <w:rFonts w:hAnsi="宋体" w:hint="eastAsia"/>
          <w:szCs w:val="24"/>
        </w:rPr>
        <w:t>网（http://www.jsfund.cn/main/include/privacy/index.shtml）披露的“嘉实基金隐私政策”及其后续</w:t>
      </w:r>
      <w:proofErr w:type="gramStart"/>
      <w:r>
        <w:rPr>
          <w:rFonts w:hAnsi="宋体" w:hint="eastAsia"/>
          <w:szCs w:val="24"/>
        </w:rPr>
        <w:t>作出</w:t>
      </w:r>
      <w:proofErr w:type="gramEnd"/>
      <w:r>
        <w:rPr>
          <w:rFonts w:hAnsi="宋体" w:hint="eastAsia"/>
          <w:szCs w:val="24"/>
        </w:rPr>
        <w:t>的不时修订。</w:t>
      </w:r>
    </w:p>
    <w:p w14:paraId="455CBC3D" w14:textId="77777777" w:rsidR="00FF4AC1" w:rsidRDefault="00FF4AC1">
      <w:pPr>
        <w:widowControl/>
        <w:jc w:val="left"/>
        <w:rPr>
          <w:rFonts w:ascii="宋体" w:hAnsi="宋体"/>
          <w:szCs w:val="24"/>
        </w:rPr>
      </w:pPr>
      <w:r>
        <w:rPr>
          <w:rFonts w:hAnsi="宋体"/>
          <w:szCs w:val="24"/>
        </w:rPr>
        <w:br w:type="page"/>
      </w:r>
    </w:p>
    <w:p w14:paraId="15247C12" w14:textId="77777777" w:rsidR="004A2CB1" w:rsidRDefault="004A2CB1" w:rsidP="005E6D2F">
      <w:pPr>
        <w:pStyle w:val="aff4"/>
        <w:autoSpaceDE w:val="0"/>
        <w:autoSpaceDN w:val="0"/>
        <w:adjustRightInd w:val="0"/>
        <w:ind w:firstLine="562"/>
        <w:rPr>
          <w:rFonts w:hAnsi="宋体"/>
          <w:b/>
          <w:sz w:val="28"/>
        </w:rPr>
      </w:pPr>
    </w:p>
    <w:p w14:paraId="3CDDC749" w14:textId="678F9F4F" w:rsidR="004A2CB1" w:rsidRPr="00EE16F2" w:rsidRDefault="00963C75" w:rsidP="00EE16F2">
      <w:pPr>
        <w:spacing w:line="360" w:lineRule="auto"/>
        <w:ind w:firstLine="420"/>
        <w:jc w:val="center"/>
        <w:rPr>
          <w:rFonts w:ascii="宋体" w:hAnsi="宋体"/>
          <w:b/>
          <w:sz w:val="28"/>
        </w:rPr>
      </w:pPr>
      <w:r w:rsidRPr="00695F72">
        <w:rPr>
          <w:rFonts w:ascii="宋体" w:hAnsi="宋体"/>
          <w:b/>
          <w:sz w:val="28"/>
        </w:rPr>
        <w:t>目  录</w:t>
      </w:r>
    </w:p>
    <w:p w14:paraId="4100BC57" w14:textId="05C6EDD0" w:rsidR="00920D36" w:rsidRDefault="00963C75">
      <w:pPr>
        <w:pStyle w:val="11"/>
        <w:rPr>
          <w:rFonts w:asciiTheme="minorHAnsi" w:eastAsiaTheme="minorEastAsia" w:hAnsiTheme="minorHAnsi" w:cstheme="minorBidi"/>
          <w:noProof/>
          <w:szCs w:val="22"/>
        </w:rPr>
      </w:pPr>
      <w:r>
        <w:rPr>
          <w:rFonts w:ascii="宋体" w:hAnsi="宋体"/>
          <w:b/>
          <w:sz w:val="44"/>
        </w:rPr>
        <w:fldChar w:fldCharType="begin"/>
      </w:r>
      <w:r>
        <w:rPr>
          <w:rFonts w:ascii="宋体" w:hAnsi="宋体"/>
          <w:b/>
          <w:bCs/>
          <w:sz w:val="44"/>
          <w:szCs w:val="44"/>
        </w:rPr>
        <w:instrText xml:space="preserve"> TOC \o "1-1" \h \z \u </w:instrText>
      </w:r>
      <w:r>
        <w:rPr>
          <w:rFonts w:ascii="宋体" w:hAnsi="宋体"/>
          <w:b/>
          <w:sz w:val="44"/>
        </w:rPr>
        <w:fldChar w:fldCharType="separate"/>
      </w:r>
      <w:hyperlink w:anchor="_Toc209100639" w:history="1">
        <w:r w:rsidR="00920D36" w:rsidRPr="00AA312B">
          <w:rPr>
            <w:rStyle w:val="aff1"/>
            <w:rFonts w:hAnsi="宋体"/>
            <w:noProof/>
            <w:kern w:val="44"/>
          </w:rPr>
          <w:t>一、绪言</w:t>
        </w:r>
        <w:r w:rsidR="00920D36">
          <w:rPr>
            <w:noProof/>
            <w:webHidden/>
          </w:rPr>
          <w:tab/>
        </w:r>
        <w:r w:rsidR="00920D36">
          <w:rPr>
            <w:noProof/>
            <w:webHidden/>
          </w:rPr>
          <w:fldChar w:fldCharType="begin"/>
        </w:r>
        <w:r w:rsidR="00920D36">
          <w:rPr>
            <w:noProof/>
            <w:webHidden/>
          </w:rPr>
          <w:instrText xml:space="preserve"> PAGEREF _Toc209100639 \h </w:instrText>
        </w:r>
        <w:r w:rsidR="00920D36">
          <w:rPr>
            <w:noProof/>
            <w:webHidden/>
          </w:rPr>
        </w:r>
        <w:r w:rsidR="00920D36">
          <w:rPr>
            <w:noProof/>
            <w:webHidden/>
          </w:rPr>
          <w:fldChar w:fldCharType="separate"/>
        </w:r>
        <w:r w:rsidR="00D604AE">
          <w:rPr>
            <w:noProof/>
            <w:webHidden/>
          </w:rPr>
          <w:t>1</w:t>
        </w:r>
        <w:r w:rsidR="00920D36">
          <w:rPr>
            <w:noProof/>
            <w:webHidden/>
          </w:rPr>
          <w:fldChar w:fldCharType="end"/>
        </w:r>
      </w:hyperlink>
    </w:p>
    <w:p w14:paraId="54462DCC" w14:textId="1A8E9D54" w:rsidR="00920D36" w:rsidRDefault="009A2C8D">
      <w:pPr>
        <w:pStyle w:val="11"/>
        <w:rPr>
          <w:rFonts w:asciiTheme="minorHAnsi" w:eastAsiaTheme="minorEastAsia" w:hAnsiTheme="minorHAnsi" w:cstheme="minorBidi"/>
          <w:noProof/>
          <w:szCs w:val="22"/>
        </w:rPr>
      </w:pPr>
      <w:hyperlink w:anchor="_Toc209100640" w:history="1">
        <w:r w:rsidR="00920D36" w:rsidRPr="00AA312B">
          <w:rPr>
            <w:rStyle w:val="aff1"/>
            <w:rFonts w:hAnsi="宋体"/>
            <w:noProof/>
            <w:kern w:val="44"/>
          </w:rPr>
          <w:t>二、释义</w:t>
        </w:r>
        <w:r w:rsidR="00920D36">
          <w:rPr>
            <w:noProof/>
            <w:webHidden/>
          </w:rPr>
          <w:tab/>
        </w:r>
        <w:r w:rsidR="00920D36">
          <w:rPr>
            <w:noProof/>
            <w:webHidden/>
          </w:rPr>
          <w:fldChar w:fldCharType="begin"/>
        </w:r>
        <w:r w:rsidR="00920D36">
          <w:rPr>
            <w:noProof/>
            <w:webHidden/>
          </w:rPr>
          <w:instrText xml:space="preserve"> PAGEREF _Toc209100640 \h </w:instrText>
        </w:r>
        <w:r w:rsidR="00920D36">
          <w:rPr>
            <w:noProof/>
            <w:webHidden/>
          </w:rPr>
        </w:r>
        <w:r w:rsidR="00920D36">
          <w:rPr>
            <w:noProof/>
            <w:webHidden/>
          </w:rPr>
          <w:fldChar w:fldCharType="separate"/>
        </w:r>
        <w:r w:rsidR="00D604AE">
          <w:rPr>
            <w:noProof/>
            <w:webHidden/>
          </w:rPr>
          <w:t>2</w:t>
        </w:r>
        <w:r w:rsidR="00920D36">
          <w:rPr>
            <w:noProof/>
            <w:webHidden/>
          </w:rPr>
          <w:fldChar w:fldCharType="end"/>
        </w:r>
      </w:hyperlink>
    </w:p>
    <w:p w14:paraId="2357BCEF" w14:textId="0FAD2077" w:rsidR="00920D36" w:rsidRDefault="009A2C8D">
      <w:pPr>
        <w:pStyle w:val="11"/>
        <w:rPr>
          <w:rFonts w:asciiTheme="minorHAnsi" w:eastAsiaTheme="minorEastAsia" w:hAnsiTheme="minorHAnsi" w:cstheme="minorBidi"/>
          <w:noProof/>
          <w:szCs w:val="22"/>
        </w:rPr>
      </w:pPr>
      <w:hyperlink w:anchor="_Toc209100641" w:history="1">
        <w:r w:rsidR="00920D36" w:rsidRPr="00AA312B">
          <w:rPr>
            <w:rStyle w:val="aff1"/>
            <w:rFonts w:hAnsi="宋体"/>
            <w:noProof/>
            <w:kern w:val="44"/>
          </w:rPr>
          <w:t>三、基金管理人</w:t>
        </w:r>
        <w:r w:rsidR="00920D36">
          <w:rPr>
            <w:noProof/>
            <w:webHidden/>
          </w:rPr>
          <w:tab/>
        </w:r>
        <w:r w:rsidR="00920D36">
          <w:rPr>
            <w:noProof/>
            <w:webHidden/>
          </w:rPr>
          <w:fldChar w:fldCharType="begin"/>
        </w:r>
        <w:r w:rsidR="00920D36">
          <w:rPr>
            <w:noProof/>
            <w:webHidden/>
          </w:rPr>
          <w:instrText xml:space="preserve"> PAGEREF _Toc209100641 \h </w:instrText>
        </w:r>
        <w:r w:rsidR="00920D36">
          <w:rPr>
            <w:noProof/>
            <w:webHidden/>
          </w:rPr>
        </w:r>
        <w:r w:rsidR="00920D36">
          <w:rPr>
            <w:noProof/>
            <w:webHidden/>
          </w:rPr>
          <w:fldChar w:fldCharType="separate"/>
        </w:r>
        <w:r w:rsidR="00D604AE">
          <w:rPr>
            <w:noProof/>
            <w:webHidden/>
          </w:rPr>
          <w:t>8</w:t>
        </w:r>
        <w:r w:rsidR="00920D36">
          <w:rPr>
            <w:noProof/>
            <w:webHidden/>
          </w:rPr>
          <w:fldChar w:fldCharType="end"/>
        </w:r>
      </w:hyperlink>
    </w:p>
    <w:p w14:paraId="77F7DDC9" w14:textId="325F44A6" w:rsidR="00920D36" w:rsidRDefault="009A2C8D">
      <w:pPr>
        <w:pStyle w:val="11"/>
        <w:rPr>
          <w:rFonts w:asciiTheme="minorHAnsi" w:eastAsiaTheme="minorEastAsia" w:hAnsiTheme="minorHAnsi" w:cstheme="minorBidi"/>
          <w:noProof/>
          <w:szCs w:val="22"/>
        </w:rPr>
      </w:pPr>
      <w:hyperlink w:anchor="_Toc209100642" w:history="1">
        <w:r w:rsidR="00920D36" w:rsidRPr="00AA312B">
          <w:rPr>
            <w:rStyle w:val="aff1"/>
            <w:rFonts w:hAnsi="宋体"/>
            <w:noProof/>
          </w:rPr>
          <w:t>四、基金托管人</w:t>
        </w:r>
        <w:r w:rsidR="00920D36">
          <w:rPr>
            <w:noProof/>
            <w:webHidden/>
          </w:rPr>
          <w:tab/>
        </w:r>
        <w:r w:rsidR="00920D36">
          <w:rPr>
            <w:noProof/>
            <w:webHidden/>
          </w:rPr>
          <w:fldChar w:fldCharType="begin"/>
        </w:r>
        <w:r w:rsidR="00920D36">
          <w:rPr>
            <w:noProof/>
            <w:webHidden/>
          </w:rPr>
          <w:instrText xml:space="preserve"> PAGEREF _Toc209100642 \h </w:instrText>
        </w:r>
        <w:r w:rsidR="00920D36">
          <w:rPr>
            <w:noProof/>
            <w:webHidden/>
          </w:rPr>
        </w:r>
        <w:r w:rsidR="00920D36">
          <w:rPr>
            <w:noProof/>
            <w:webHidden/>
          </w:rPr>
          <w:fldChar w:fldCharType="separate"/>
        </w:r>
        <w:r w:rsidR="00D604AE">
          <w:rPr>
            <w:noProof/>
            <w:webHidden/>
          </w:rPr>
          <w:t>18</w:t>
        </w:r>
        <w:r w:rsidR="00920D36">
          <w:rPr>
            <w:noProof/>
            <w:webHidden/>
          </w:rPr>
          <w:fldChar w:fldCharType="end"/>
        </w:r>
      </w:hyperlink>
    </w:p>
    <w:p w14:paraId="7B04545D" w14:textId="12BF5D34" w:rsidR="00920D36" w:rsidRDefault="009A2C8D">
      <w:pPr>
        <w:pStyle w:val="11"/>
        <w:rPr>
          <w:rFonts w:asciiTheme="minorHAnsi" w:eastAsiaTheme="minorEastAsia" w:hAnsiTheme="minorHAnsi" w:cstheme="minorBidi"/>
          <w:noProof/>
          <w:szCs w:val="22"/>
        </w:rPr>
      </w:pPr>
      <w:hyperlink w:anchor="_Toc209100643" w:history="1">
        <w:r w:rsidR="00920D36" w:rsidRPr="00AA312B">
          <w:rPr>
            <w:rStyle w:val="aff1"/>
            <w:rFonts w:hAnsi="宋体"/>
            <w:noProof/>
          </w:rPr>
          <w:t>五、相关服务机构</w:t>
        </w:r>
        <w:r w:rsidR="00920D36">
          <w:rPr>
            <w:noProof/>
            <w:webHidden/>
          </w:rPr>
          <w:tab/>
        </w:r>
        <w:r w:rsidR="00920D36">
          <w:rPr>
            <w:noProof/>
            <w:webHidden/>
          </w:rPr>
          <w:fldChar w:fldCharType="begin"/>
        </w:r>
        <w:r w:rsidR="00920D36">
          <w:rPr>
            <w:noProof/>
            <w:webHidden/>
          </w:rPr>
          <w:instrText xml:space="preserve"> PAGEREF _Toc209100643 \h </w:instrText>
        </w:r>
        <w:r w:rsidR="00920D36">
          <w:rPr>
            <w:noProof/>
            <w:webHidden/>
          </w:rPr>
        </w:r>
        <w:r w:rsidR="00920D36">
          <w:rPr>
            <w:noProof/>
            <w:webHidden/>
          </w:rPr>
          <w:fldChar w:fldCharType="separate"/>
        </w:r>
        <w:r w:rsidR="00D604AE">
          <w:rPr>
            <w:noProof/>
            <w:webHidden/>
          </w:rPr>
          <w:t>21</w:t>
        </w:r>
        <w:r w:rsidR="00920D36">
          <w:rPr>
            <w:noProof/>
            <w:webHidden/>
          </w:rPr>
          <w:fldChar w:fldCharType="end"/>
        </w:r>
      </w:hyperlink>
    </w:p>
    <w:p w14:paraId="702566CC" w14:textId="5B5AA330" w:rsidR="00920D36" w:rsidRDefault="009A2C8D">
      <w:pPr>
        <w:pStyle w:val="11"/>
        <w:rPr>
          <w:rFonts w:asciiTheme="minorHAnsi" w:eastAsiaTheme="minorEastAsia" w:hAnsiTheme="minorHAnsi" w:cstheme="minorBidi"/>
          <w:noProof/>
          <w:szCs w:val="22"/>
        </w:rPr>
      </w:pPr>
      <w:hyperlink w:anchor="_Toc209100644" w:history="1">
        <w:r w:rsidR="00920D36" w:rsidRPr="00AA312B">
          <w:rPr>
            <w:rStyle w:val="aff1"/>
            <w:rFonts w:hAnsi="宋体"/>
            <w:noProof/>
            <w:kern w:val="44"/>
          </w:rPr>
          <w:t>六、基金的募集</w:t>
        </w:r>
        <w:r w:rsidR="00920D36">
          <w:rPr>
            <w:noProof/>
            <w:webHidden/>
          </w:rPr>
          <w:tab/>
        </w:r>
        <w:r w:rsidR="00920D36">
          <w:rPr>
            <w:noProof/>
            <w:webHidden/>
          </w:rPr>
          <w:fldChar w:fldCharType="begin"/>
        </w:r>
        <w:r w:rsidR="00920D36">
          <w:rPr>
            <w:noProof/>
            <w:webHidden/>
          </w:rPr>
          <w:instrText xml:space="preserve"> PAGEREF _Toc209100644 \h </w:instrText>
        </w:r>
        <w:r w:rsidR="00920D36">
          <w:rPr>
            <w:noProof/>
            <w:webHidden/>
          </w:rPr>
        </w:r>
        <w:r w:rsidR="00920D36">
          <w:rPr>
            <w:noProof/>
            <w:webHidden/>
          </w:rPr>
          <w:fldChar w:fldCharType="separate"/>
        </w:r>
        <w:r w:rsidR="00D604AE">
          <w:rPr>
            <w:noProof/>
            <w:webHidden/>
          </w:rPr>
          <w:t>23</w:t>
        </w:r>
        <w:r w:rsidR="00920D36">
          <w:rPr>
            <w:noProof/>
            <w:webHidden/>
          </w:rPr>
          <w:fldChar w:fldCharType="end"/>
        </w:r>
      </w:hyperlink>
    </w:p>
    <w:p w14:paraId="65E5996B" w14:textId="38C09A12" w:rsidR="00920D36" w:rsidRDefault="009A2C8D">
      <w:pPr>
        <w:pStyle w:val="11"/>
        <w:rPr>
          <w:rFonts w:asciiTheme="minorHAnsi" w:eastAsiaTheme="minorEastAsia" w:hAnsiTheme="minorHAnsi" w:cstheme="minorBidi"/>
          <w:noProof/>
          <w:szCs w:val="22"/>
        </w:rPr>
      </w:pPr>
      <w:hyperlink w:anchor="_Toc209100645" w:history="1">
        <w:r w:rsidR="00920D36" w:rsidRPr="00AA312B">
          <w:rPr>
            <w:rStyle w:val="aff1"/>
            <w:rFonts w:hAnsi="宋体"/>
            <w:noProof/>
            <w:kern w:val="44"/>
          </w:rPr>
          <w:t>七、基金合同的生效</w:t>
        </w:r>
        <w:r w:rsidR="00920D36">
          <w:rPr>
            <w:noProof/>
            <w:webHidden/>
          </w:rPr>
          <w:tab/>
        </w:r>
        <w:r w:rsidR="00920D36">
          <w:rPr>
            <w:noProof/>
            <w:webHidden/>
          </w:rPr>
          <w:fldChar w:fldCharType="begin"/>
        </w:r>
        <w:r w:rsidR="00920D36">
          <w:rPr>
            <w:noProof/>
            <w:webHidden/>
          </w:rPr>
          <w:instrText xml:space="preserve"> PAGEREF _Toc209100645 \h </w:instrText>
        </w:r>
        <w:r w:rsidR="00920D36">
          <w:rPr>
            <w:noProof/>
            <w:webHidden/>
          </w:rPr>
        </w:r>
        <w:r w:rsidR="00920D36">
          <w:rPr>
            <w:noProof/>
            <w:webHidden/>
          </w:rPr>
          <w:fldChar w:fldCharType="separate"/>
        </w:r>
        <w:r w:rsidR="00D604AE">
          <w:rPr>
            <w:noProof/>
            <w:webHidden/>
          </w:rPr>
          <w:t>28</w:t>
        </w:r>
        <w:r w:rsidR="00920D36">
          <w:rPr>
            <w:noProof/>
            <w:webHidden/>
          </w:rPr>
          <w:fldChar w:fldCharType="end"/>
        </w:r>
      </w:hyperlink>
    </w:p>
    <w:p w14:paraId="343B7AB5" w14:textId="682D0941" w:rsidR="00920D36" w:rsidRDefault="009A2C8D">
      <w:pPr>
        <w:pStyle w:val="11"/>
        <w:rPr>
          <w:rFonts w:asciiTheme="minorHAnsi" w:eastAsiaTheme="minorEastAsia" w:hAnsiTheme="minorHAnsi" w:cstheme="minorBidi"/>
          <w:noProof/>
          <w:szCs w:val="22"/>
        </w:rPr>
      </w:pPr>
      <w:hyperlink w:anchor="_Toc209100646" w:history="1">
        <w:r w:rsidR="00920D36" w:rsidRPr="00AA312B">
          <w:rPr>
            <w:rStyle w:val="aff1"/>
            <w:rFonts w:hAnsi="宋体"/>
            <w:noProof/>
            <w:kern w:val="44"/>
          </w:rPr>
          <w:t>八、基金份额的申购与赎回</w:t>
        </w:r>
        <w:r w:rsidR="00920D36">
          <w:rPr>
            <w:noProof/>
            <w:webHidden/>
          </w:rPr>
          <w:tab/>
        </w:r>
        <w:r w:rsidR="00920D36">
          <w:rPr>
            <w:noProof/>
            <w:webHidden/>
          </w:rPr>
          <w:fldChar w:fldCharType="begin"/>
        </w:r>
        <w:r w:rsidR="00920D36">
          <w:rPr>
            <w:noProof/>
            <w:webHidden/>
          </w:rPr>
          <w:instrText xml:space="preserve"> PAGEREF _Toc209100646 \h </w:instrText>
        </w:r>
        <w:r w:rsidR="00920D36">
          <w:rPr>
            <w:noProof/>
            <w:webHidden/>
          </w:rPr>
        </w:r>
        <w:r w:rsidR="00920D36">
          <w:rPr>
            <w:noProof/>
            <w:webHidden/>
          </w:rPr>
          <w:fldChar w:fldCharType="separate"/>
        </w:r>
        <w:r w:rsidR="00D604AE">
          <w:rPr>
            <w:noProof/>
            <w:webHidden/>
          </w:rPr>
          <w:t>29</w:t>
        </w:r>
        <w:r w:rsidR="00920D36">
          <w:rPr>
            <w:noProof/>
            <w:webHidden/>
          </w:rPr>
          <w:fldChar w:fldCharType="end"/>
        </w:r>
      </w:hyperlink>
    </w:p>
    <w:p w14:paraId="68DF4D9D" w14:textId="73796500" w:rsidR="00920D36" w:rsidRDefault="009A2C8D">
      <w:pPr>
        <w:pStyle w:val="11"/>
        <w:rPr>
          <w:rFonts w:asciiTheme="minorHAnsi" w:eastAsiaTheme="minorEastAsia" w:hAnsiTheme="minorHAnsi" w:cstheme="minorBidi"/>
          <w:noProof/>
          <w:szCs w:val="22"/>
        </w:rPr>
      </w:pPr>
      <w:hyperlink w:anchor="_Toc209100647" w:history="1">
        <w:r w:rsidR="00920D36" w:rsidRPr="00AA312B">
          <w:rPr>
            <w:rStyle w:val="aff1"/>
            <w:rFonts w:hAnsi="宋体"/>
            <w:noProof/>
            <w:kern w:val="44"/>
          </w:rPr>
          <w:t>九、基金的投资</w:t>
        </w:r>
        <w:r w:rsidR="00920D36">
          <w:rPr>
            <w:noProof/>
            <w:webHidden/>
          </w:rPr>
          <w:tab/>
        </w:r>
        <w:r w:rsidR="00920D36">
          <w:rPr>
            <w:noProof/>
            <w:webHidden/>
          </w:rPr>
          <w:fldChar w:fldCharType="begin"/>
        </w:r>
        <w:r w:rsidR="00920D36">
          <w:rPr>
            <w:noProof/>
            <w:webHidden/>
          </w:rPr>
          <w:instrText xml:space="preserve"> PAGEREF _Toc209100647 \h </w:instrText>
        </w:r>
        <w:r w:rsidR="00920D36">
          <w:rPr>
            <w:noProof/>
            <w:webHidden/>
          </w:rPr>
        </w:r>
        <w:r w:rsidR="00920D36">
          <w:rPr>
            <w:noProof/>
            <w:webHidden/>
          </w:rPr>
          <w:fldChar w:fldCharType="separate"/>
        </w:r>
        <w:r w:rsidR="00D604AE">
          <w:rPr>
            <w:noProof/>
            <w:webHidden/>
          </w:rPr>
          <w:t>42</w:t>
        </w:r>
        <w:r w:rsidR="00920D36">
          <w:rPr>
            <w:noProof/>
            <w:webHidden/>
          </w:rPr>
          <w:fldChar w:fldCharType="end"/>
        </w:r>
      </w:hyperlink>
    </w:p>
    <w:p w14:paraId="59B17466" w14:textId="33FA9EC4" w:rsidR="00920D36" w:rsidRDefault="009A2C8D">
      <w:pPr>
        <w:pStyle w:val="11"/>
        <w:rPr>
          <w:rFonts w:asciiTheme="minorHAnsi" w:eastAsiaTheme="minorEastAsia" w:hAnsiTheme="minorHAnsi" w:cstheme="minorBidi"/>
          <w:noProof/>
          <w:szCs w:val="22"/>
        </w:rPr>
      </w:pPr>
      <w:hyperlink w:anchor="_Toc209100648" w:history="1">
        <w:r w:rsidR="00920D36" w:rsidRPr="00AA312B">
          <w:rPr>
            <w:rStyle w:val="aff1"/>
            <w:rFonts w:hAnsi="宋体"/>
            <w:noProof/>
            <w:kern w:val="44"/>
          </w:rPr>
          <w:t>十、基金的财产</w:t>
        </w:r>
        <w:r w:rsidR="00920D36">
          <w:rPr>
            <w:noProof/>
            <w:webHidden/>
          </w:rPr>
          <w:tab/>
        </w:r>
        <w:r w:rsidR="00920D36">
          <w:rPr>
            <w:noProof/>
            <w:webHidden/>
          </w:rPr>
          <w:fldChar w:fldCharType="begin"/>
        </w:r>
        <w:r w:rsidR="00920D36">
          <w:rPr>
            <w:noProof/>
            <w:webHidden/>
          </w:rPr>
          <w:instrText xml:space="preserve"> PAGEREF _Toc209100648 \h </w:instrText>
        </w:r>
        <w:r w:rsidR="00920D36">
          <w:rPr>
            <w:noProof/>
            <w:webHidden/>
          </w:rPr>
        </w:r>
        <w:r w:rsidR="00920D36">
          <w:rPr>
            <w:noProof/>
            <w:webHidden/>
          </w:rPr>
          <w:fldChar w:fldCharType="separate"/>
        </w:r>
        <w:r w:rsidR="00D604AE">
          <w:rPr>
            <w:noProof/>
            <w:webHidden/>
          </w:rPr>
          <w:t>51</w:t>
        </w:r>
        <w:r w:rsidR="00920D36">
          <w:rPr>
            <w:noProof/>
            <w:webHidden/>
          </w:rPr>
          <w:fldChar w:fldCharType="end"/>
        </w:r>
      </w:hyperlink>
    </w:p>
    <w:p w14:paraId="07CB4A45" w14:textId="4305BBB5" w:rsidR="00920D36" w:rsidRDefault="009A2C8D">
      <w:pPr>
        <w:pStyle w:val="11"/>
        <w:rPr>
          <w:rFonts w:asciiTheme="minorHAnsi" w:eastAsiaTheme="minorEastAsia" w:hAnsiTheme="minorHAnsi" w:cstheme="minorBidi"/>
          <w:noProof/>
          <w:szCs w:val="22"/>
        </w:rPr>
      </w:pPr>
      <w:hyperlink w:anchor="_Toc209100649" w:history="1">
        <w:r w:rsidR="00920D36" w:rsidRPr="00AA312B">
          <w:rPr>
            <w:rStyle w:val="aff1"/>
            <w:rFonts w:hAnsi="宋体"/>
            <w:noProof/>
            <w:kern w:val="44"/>
          </w:rPr>
          <w:t>十一、基金资产的估值</w:t>
        </w:r>
        <w:r w:rsidR="00920D36">
          <w:rPr>
            <w:noProof/>
            <w:webHidden/>
          </w:rPr>
          <w:tab/>
        </w:r>
        <w:r w:rsidR="00920D36">
          <w:rPr>
            <w:noProof/>
            <w:webHidden/>
          </w:rPr>
          <w:fldChar w:fldCharType="begin"/>
        </w:r>
        <w:r w:rsidR="00920D36">
          <w:rPr>
            <w:noProof/>
            <w:webHidden/>
          </w:rPr>
          <w:instrText xml:space="preserve"> PAGEREF _Toc209100649 \h </w:instrText>
        </w:r>
        <w:r w:rsidR="00920D36">
          <w:rPr>
            <w:noProof/>
            <w:webHidden/>
          </w:rPr>
        </w:r>
        <w:r w:rsidR="00920D36">
          <w:rPr>
            <w:noProof/>
            <w:webHidden/>
          </w:rPr>
          <w:fldChar w:fldCharType="separate"/>
        </w:r>
        <w:r w:rsidR="00D604AE">
          <w:rPr>
            <w:noProof/>
            <w:webHidden/>
          </w:rPr>
          <w:t>52</w:t>
        </w:r>
        <w:r w:rsidR="00920D36">
          <w:rPr>
            <w:noProof/>
            <w:webHidden/>
          </w:rPr>
          <w:fldChar w:fldCharType="end"/>
        </w:r>
      </w:hyperlink>
    </w:p>
    <w:p w14:paraId="1CECEB0C" w14:textId="3665CF48" w:rsidR="00920D36" w:rsidRDefault="009A2C8D">
      <w:pPr>
        <w:pStyle w:val="11"/>
        <w:rPr>
          <w:rFonts w:asciiTheme="minorHAnsi" w:eastAsiaTheme="minorEastAsia" w:hAnsiTheme="minorHAnsi" w:cstheme="minorBidi"/>
          <w:noProof/>
          <w:szCs w:val="22"/>
        </w:rPr>
      </w:pPr>
      <w:hyperlink w:anchor="_Toc209100650" w:history="1">
        <w:r w:rsidR="00920D36" w:rsidRPr="00AA312B">
          <w:rPr>
            <w:rStyle w:val="aff1"/>
            <w:rFonts w:hAnsi="宋体"/>
            <w:noProof/>
            <w:kern w:val="44"/>
          </w:rPr>
          <w:t>十二、基金的收益与分配</w:t>
        </w:r>
        <w:r w:rsidR="00920D36">
          <w:rPr>
            <w:noProof/>
            <w:webHidden/>
          </w:rPr>
          <w:tab/>
        </w:r>
        <w:r w:rsidR="00920D36">
          <w:rPr>
            <w:noProof/>
            <w:webHidden/>
          </w:rPr>
          <w:fldChar w:fldCharType="begin"/>
        </w:r>
        <w:r w:rsidR="00920D36">
          <w:rPr>
            <w:noProof/>
            <w:webHidden/>
          </w:rPr>
          <w:instrText xml:space="preserve"> PAGEREF _Toc209100650 \h </w:instrText>
        </w:r>
        <w:r w:rsidR="00920D36">
          <w:rPr>
            <w:noProof/>
            <w:webHidden/>
          </w:rPr>
        </w:r>
        <w:r w:rsidR="00920D36">
          <w:rPr>
            <w:noProof/>
            <w:webHidden/>
          </w:rPr>
          <w:fldChar w:fldCharType="separate"/>
        </w:r>
        <w:r w:rsidR="00D604AE">
          <w:rPr>
            <w:noProof/>
            <w:webHidden/>
          </w:rPr>
          <w:t>58</w:t>
        </w:r>
        <w:r w:rsidR="00920D36">
          <w:rPr>
            <w:noProof/>
            <w:webHidden/>
          </w:rPr>
          <w:fldChar w:fldCharType="end"/>
        </w:r>
      </w:hyperlink>
    </w:p>
    <w:p w14:paraId="4801E4C1" w14:textId="0949986C" w:rsidR="00920D36" w:rsidRDefault="009A2C8D">
      <w:pPr>
        <w:pStyle w:val="11"/>
        <w:rPr>
          <w:rFonts w:asciiTheme="minorHAnsi" w:eastAsiaTheme="minorEastAsia" w:hAnsiTheme="minorHAnsi" w:cstheme="minorBidi"/>
          <w:noProof/>
          <w:szCs w:val="22"/>
        </w:rPr>
      </w:pPr>
      <w:hyperlink w:anchor="_Toc209100651" w:history="1">
        <w:r w:rsidR="00920D36" w:rsidRPr="00AA312B">
          <w:rPr>
            <w:rStyle w:val="aff1"/>
            <w:rFonts w:hAnsi="宋体"/>
            <w:noProof/>
            <w:kern w:val="44"/>
          </w:rPr>
          <w:t>十三、基金的费用与税收</w:t>
        </w:r>
        <w:r w:rsidR="00920D36">
          <w:rPr>
            <w:noProof/>
            <w:webHidden/>
          </w:rPr>
          <w:tab/>
        </w:r>
        <w:r w:rsidR="00920D36">
          <w:rPr>
            <w:noProof/>
            <w:webHidden/>
          </w:rPr>
          <w:fldChar w:fldCharType="begin"/>
        </w:r>
        <w:r w:rsidR="00920D36">
          <w:rPr>
            <w:noProof/>
            <w:webHidden/>
          </w:rPr>
          <w:instrText xml:space="preserve"> PAGEREF _Toc209100651 \h </w:instrText>
        </w:r>
        <w:r w:rsidR="00920D36">
          <w:rPr>
            <w:noProof/>
            <w:webHidden/>
          </w:rPr>
        </w:r>
        <w:r w:rsidR="00920D36">
          <w:rPr>
            <w:noProof/>
            <w:webHidden/>
          </w:rPr>
          <w:fldChar w:fldCharType="separate"/>
        </w:r>
        <w:r w:rsidR="00D604AE">
          <w:rPr>
            <w:noProof/>
            <w:webHidden/>
          </w:rPr>
          <w:t>60</w:t>
        </w:r>
        <w:r w:rsidR="00920D36">
          <w:rPr>
            <w:noProof/>
            <w:webHidden/>
          </w:rPr>
          <w:fldChar w:fldCharType="end"/>
        </w:r>
      </w:hyperlink>
    </w:p>
    <w:p w14:paraId="0BB19F33" w14:textId="2D9679E2" w:rsidR="00920D36" w:rsidRDefault="009A2C8D">
      <w:pPr>
        <w:pStyle w:val="11"/>
        <w:rPr>
          <w:rFonts w:asciiTheme="minorHAnsi" w:eastAsiaTheme="minorEastAsia" w:hAnsiTheme="minorHAnsi" w:cstheme="minorBidi"/>
          <w:noProof/>
          <w:szCs w:val="22"/>
        </w:rPr>
      </w:pPr>
      <w:hyperlink w:anchor="_Toc209100652" w:history="1">
        <w:r w:rsidR="00920D36" w:rsidRPr="00AA312B">
          <w:rPr>
            <w:rStyle w:val="aff1"/>
            <w:rFonts w:hAnsi="宋体"/>
            <w:noProof/>
            <w:kern w:val="44"/>
          </w:rPr>
          <w:t>十四、基金的会计与审计</w:t>
        </w:r>
        <w:r w:rsidR="00920D36">
          <w:rPr>
            <w:noProof/>
            <w:webHidden/>
          </w:rPr>
          <w:tab/>
        </w:r>
        <w:r w:rsidR="00920D36">
          <w:rPr>
            <w:noProof/>
            <w:webHidden/>
          </w:rPr>
          <w:fldChar w:fldCharType="begin"/>
        </w:r>
        <w:r w:rsidR="00920D36">
          <w:rPr>
            <w:noProof/>
            <w:webHidden/>
          </w:rPr>
          <w:instrText xml:space="preserve"> PAGEREF _Toc209100652 \h </w:instrText>
        </w:r>
        <w:r w:rsidR="00920D36">
          <w:rPr>
            <w:noProof/>
            <w:webHidden/>
          </w:rPr>
        </w:r>
        <w:r w:rsidR="00920D36">
          <w:rPr>
            <w:noProof/>
            <w:webHidden/>
          </w:rPr>
          <w:fldChar w:fldCharType="separate"/>
        </w:r>
        <w:r w:rsidR="00D604AE">
          <w:rPr>
            <w:noProof/>
            <w:webHidden/>
          </w:rPr>
          <w:t>63</w:t>
        </w:r>
        <w:r w:rsidR="00920D36">
          <w:rPr>
            <w:noProof/>
            <w:webHidden/>
          </w:rPr>
          <w:fldChar w:fldCharType="end"/>
        </w:r>
      </w:hyperlink>
    </w:p>
    <w:p w14:paraId="38352E43" w14:textId="5E951497" w:rsidR="00920D36" w:rsidRDefault="009A2C8D">
      <w:pPr>
        <w:pStyle w:val="11"/>
        <w:rPr>
          <w:rFonts w:asciiTheme="minorHAnsi" w:eastAsiaTheme="minorEastAsia" w:hAnsiTheme="minorHAnsi" w:cstheme="minorBidi"/>
          <w:noProof/>
          <w:szCs w:val="22"/>
        </w:rPr>
      </w:pPr>
      <w:hyperlink w:anchor="_Toc209100653" w:history="1">
        <w:r w:rsidR="00920D36" w:rsidRPr="00AA312B">
          <w:rPr>
            <w:rStyle w:val="aff1"/>
            <w:rFonts w:hAnsi="宋体"/>
            <w:noProof/>
            <w:kern w:val="44"/>
          </w:rPr>
          <w:t>十五、基金的信息披露</w:t>
        </w:r>
        <w:r w:rsidR="00920D36">
          <w:rPr>
            <w:noProof/>
            <w:webHidden/>
          </w:rPr>
          <w:tab/>
        </w:r>
        <w:r w:rsidR="00920D36">
          <w:rPr>
            <w:noProof/>
            <w:webHidden/>
          </w:rPr>
          <w:fldChar w:fldCharType="begin"/>
        </w:r>
        <w:r w:rsidR="00920D36">
          <w:rPr>
            <w:noProof/>
            <w:webHidden/>
          </w:rPr>
          <w:instrText xml:space="preserve"> PAGEREF _Toc209100653 \h </w:instrText>
        </w:r>
        <w:r w:rsidR="00920D36">
          <w:rPr>
            <w:noProof/>
            <w:webHidden/>
          </w:rPr>
        </w:r>
        <w:r w:rsidR="00920D36">
          <w:rPr>
            <w:noProof/>
            <w:webHidden/>
          </w:rPr>
          <w:fldChar w:fldCharType="separate"/>
        </w:r>
        <w:r w:rsidR="00D604AE">
          <w:rPr>
            <w:noProof/>
            <w:webHidden/>
          </w:rPr>
          <w:t>64</w:t>
        </w:r>
        <w:r w:rsidR="00920D36">
          <w:rPr>
            <w:noProof/>
            <w:webHidden/>
          </w:rPr>
          <w:fldChar w:fldCharType="end"/>
        </w:r>
      </w:hyperlink>
    </w:p>
    <w:p w14:paraId="6B3C85CC" w14:textId="7FCE495E" w:rsidR="00920D36" w:rsidRDefault="009A2C8D">
      <w:pPr>
        <w:pStyle w:val="11"/>
        <w:rPr>
          <w:rFonts w:asciiTheme="minorHAnsi" w:eastAsiaTheme="minorEastAsia" w:hAnsiTheme="minorHAnsi" w:cstheme="minorBidi"/>
          <w:noProof/>
          <w:szCs w:val="22"/>
        </w:rPr>
      </w:pPr>
      <w:hyperlink w:anchor="_Toc209100654" w:history="1">
        <w:r w:rsidR="00920D36" w:rsidRPr="00AA312B">
          <w:rPr>
            <w:rStyle w:val="aff1"/>
            <w:rFonts w:hAnsi="宋体"/>
            <w:noProof/>
            <w:kern w:val="44"/>
          </w:rPr>
          <w:t>十六、侧袋机制</w:t>
        </w:r>
        <w:r w:rsidR="00920D36">
          <w:rPr>
            <w:noProof/>
            <w:webHidden/>
          </w:rPr>
          <w:tab/>
        </w:r>
        <w:r w:rsidR="00920D36">
          <w:rPr>
            <w:noProof/>
            <w:webHidden/>
          </w:rPr>
          <w:fldChar w:fldCharType="begin"/>
        </w:r>
        <w:r w:rsidR="00920D36">
          <w:rPr>
            <w:noProof/>
            <w:webHidden/>
          </w:rPr>
          <w:instrText xml:space="preserve"> PAGEREF _Toc209100654 \h </w:instrText>
        </w:r>
        <w:r w:rsidR="00920D36">
          <w:rPr>
            <w:noProof/>
            <w:webHidden/>
          </w:rPr>
        </w:r>
        <w:r w:rsidR="00920D36">
          <w:rPr>
            <w:noProof/>
            <w:webHidden/>
          </w:rPr>
          <w:fldChar w:fldCharType="separate"/>
        </w:r>
        <w:r w:rsidR="00D604AE">
          <w:rPr>
            <w:noProof/>
            <w:webHidden/>
          </w:rPr>
          <w:t>70</w:t>
        </w:r>
        <w:r w:rsidR="00920D36">
          <w:rPr>
            <w:noProof/>
            <w:webHidden/>
          </w:rPr>
          <w:fldChar w:fldCharType="end"/>
        </w:r>
      </w:hyperlink>
    </w:p>
    <w:p w14:paraId="0BE5CB90" w14:textId="3AF43C8E" w:rsidR="00920D36" w:rsidRDefault="009A2C8D">
      <w:pPr>
        <w:pStyle w:val="11"/>
        <w:rPr>
          <w:rFonts w:asciiTheme="minorHAnsi" w:eastAsiaTheme="minorEastAsia" w:hAnsiTheme="minorHAnsi" w:cstheme="minorBidi"/>
          <w:noProof/>
          <w:szCs w:val="22"/>
        </w:rPr>
      </w:pPr>
      <w:hyperlink w:anchor="_Toc209100655" w:history="1">
        <w:r w:rsidR="00920D36" w:rsidRPr="00AA312B">
          <w:rPr>
            <w:rStyle w:val="aff1"/>
            <w:rFonts w:hAnsi="宋体"/>
            <w:noProof/>
            <w:kern w:val="44"/>
          </w:rPr>
          <w:t>十七、风险揭示</w:t>
        </w:r>
        <w:r w:rsidR="00920D36">
          <w:rPr>
            <w:noProof/>
            <w:webHidden/>
          </w:rPr>
          <w:tab/>
        </w:r>
        <w:r w:rsidR="00920D36">
          <w:rPr>
            <w:noProof/>
            <w:webHidden/>
          </w:rPr>
          <w:fldChar w:fldCharType="begin"/>
        </w:r>
        <w:r w:rsidR="00920D36">
          <w:rPr>
            <w:noProof/>
            <w:webHidden/>
          </w:rPr>
          <w:instrText xml:space="preserve"> PAGEREF _Toc209100655 \h </w:instrText>
        </w:r>
        <w:r w:rsidR="00920D36">
          <w:rPr>
            <w:noProof/>
            <w:webHidden/>
          </w:rPr>
        </w:r>
        <w:r w:rsidR="00920D36">
          <w:rPr>
            <w:noProof/>
            <w:webHidden/>
          </w:rPr>
          <w:fldChar w:fldCharType="separate"/>
        </w:r>
        <w:r w:rsidR="00D604AE">
          <w:rPr>
            <w:noProof/>
            <w:webHidden/>
          </w:rPr>
          <w:t>72</w:t>
        </w:r>
        <w:r w:rsidR="00920D36">
          <w:rPr>
            <w:noProof/>
            <w:webHidden/>
          </w:rPr>
          <w:fldChar w:fldCharType="end"/>
        </w:r>
      </w:hyperlink>
    </w:p>
    <w:p w14:paraId="09BF0EE2" w14:textId="49AAE033" w:rsidR="00920D36" w:rsidRDefault="009A2C8D">
      <w:pPr>
        <w:pStyle w:val="11"/>
        <w:rPr>
          <w:rFonts w:asciiTheme="minorHAnsi" w:eastAsiaTheme="minorEastAsia" w:hAnsiTheme="minorHAnsi" w:cstheme="minorBidi"/>
          <w:noProof/>
          <w:szCs w:val="22"/>
        </w:rPr>
      </w:pPr>
      <w:hyperlink w:anchor="_Toc209100656" w:history="1">
        <w:r w:rsidR="00920D36" w:rsidRPr="00AA312B">
          <w:rPr>
            <w:rStyle w:val="aff1"/>
            <w:rFonts w:hAnsi="宋体"/>
            <w:noProof/>
            <w:kern w:val="44"/>
          </w:rPr>
          <w:t>十八、基金合同的变更、终止与基金财产的清算</w:t>
        </w:r>
        <w:r w:rsidR="00920D36">
          <w:rPr>
            <w:noProof/>
            <w:webHidden/>
          </w:rPr>
          <w:tab/>
        </w:r>
        <w:r w:rsidR="00920D36">
          <w:rPr>
            <w:noProof/>
            <w:webHidden/>
          </w:rPr>
          <w:fldChar w:fldCharType="begin"/>
        </w:r>
        <w:r w:rsidR="00920D36">
          <w:rPr>
            <w:noProof/>
            <w:webHidden/>
          </w:rPr>
          <w:instrText xml:space="preserve"> PAGEREF _Toc209100656 \h </w:instrText>
        </w:r>
        <w:r w:rsidR="00920D36">
          <w:rPr>
            <w:noProof/>
            <w:webHidden/>
          </w:rPr>
        </w:r>
        <w:r w:rsidR="00920D36">
          <w:rPr>
            <w:noProof/>
            <w:webHidden/>
          </w:rPr>
          <w:fldChar w:fldCharType="separate"/>
        </w:r>
        <w:r w:rsidR="00D604AE">
          <w:rPr>
            <w:noProof/>
            <w:webHidden/>
          </w:rPr>
          <w:t>82</w:t>
        </w:r>
        <w:r w:rsidR="00920D36">
          <w:rPr>
            <w:noProof/>
            <w:webHidden/>
          </w:rPr>
          <w:fldChar w:fldCharType="end"/>
        </w:r>
      </w:hyperlink>
    </w:p>
    <w:p w14:paraId="01AAB717" w14:textId="16AB2C64" w:rsidR="00920D36" w:rsidRDefault="009A2C8D">
      <w:pPr>
        <w:pStyle w:val="11"/>
        <w:rPr>
          <w:rFonts w:asciiTheme="minorHAnsi" w:eastAsiaTheme="minorEastAsia" w:hAnsiTheme="minorHAnsi" w:cstheme="minorBidi"/>
          <w:noProof/>
          <w:szCs w:val="22"/>
        </w:rPr>
      </w:pPr>
      <w:hyperlink w:anchor="_Toc209100657" w:history="1">
        <w:r w:rsidR="00920D36" w:rsidRPr="00AA312B">
          <w:rPr>
            <w:rStyle w:val="aff1"/>
            <w:rFonts w:hAnsi="宋体"/>
            <w:noProof/>
            <w:kern w:val="44"/>
          </w:rPr>
          <w:t>十九、基金合同的内容摘要</w:t>
        </w:r>
        <w:r w:rsidR="00920D36">
          <w:rPr>
            <w:noProof/>
            <w:webHidden/>
          </w:rPr>
          <w:tab/>
        </w:r>
        <w:r w:rsidR="00920D36">
          <w:rPr>
            <w:noProof/>
            <w:webHidden/>
          </w:rPr>
          <w:fldChar w:fldCharType="begin"/>
        </w:r>
        <w:r w:rsidR="00920D36">
          <w:rPr>
            <w:noProof/>
            <w:webHidden/>
          </w:rPr>
          <w:instrText xml:space="preserve"> PAGEREF _Toc209100657 \h </w:instrText>
        </w:r>
        <w:r w:rsidR="00920D36">
          <w:rPr>
            <w:noProof/>
            <w:webHidden/>
          </w:rPr>
        </w:r>
        <w:r w:rsidR="00920D36">
          <w:rPr>
            <w:noProof/>
            <w:webHidden/>
          </w:rPr>
          <w:fldChar w:fldCharType="separate"/>
        </w:r>
        <w:r w:rsidR="00D604AE">
          <w:rPr>
            <w:noProof/>
            <w:webHidden/>
          </w:rPr>
          <w:t>84</w:t>
        </w:r>
        <w:r w:rsidR="00920D36">
          <w:rPr>
            <w:noProof/>
            <w:webHidden/>
          </w:rPr>
          <w:fldChar w:fldCharType="end"/>
        </w:r>
      </w:hyperlink>
    </w:p>
    <w:p w14:paraId="0D3EAFAC" w14:textId="493ACB16" w:rsidR="00920D36" w:rsidRDefault="009A2C8D">
      <w:pPr>
        <w:pStyle w:val="11"/>
        <w:rPr>
          <w:rFonts w:asciiTheme="minorHAnsi" w:eastAsiaTheme="minorEastAsia" w:hAnsiTheme="minorHAnsi" w:cstheme="minorBidi"/>
          <w:noProof/>
          <w:szCs w:val="22"/>
        </w:rPr>
      </w:pPr>
      <w:hyperlink w:anchor="_Toc209100658" w:history="1">
        <w:r w:rsidR="00920D36" w:rsidRPr="00AA312B">
          <w:rPr>
            <w:rStyle w:val="aff1"/>
            <w:rFonts w:hAnsi="宋体"/>
            <w:noProof/>
            <w:kern w:val="44"/>
          </w:rPr>
          <w:t>二十、基金托管协议的内容摘要</w:t>
        </w:r>
        <w:r w:rsidR="00920D36">
          <w:rPr>
            <w:noProof/>
            <w:webHidden/>
          </w:rPr>
          <w:tab/>
        </w:r>
        <w:r w:rsidR="00920D36">
          <w:rPr>
            <w:noProof/>
            <w:webHidden/>
          </w:rPr>
          <w:fldChar w:fldCharType="begin"/>
        </w:r>
        <w:r w:rsidR="00920D36">
          <w:rPr>
            <w:noProof/>
            <w:webHidden/>
          </w:rPr>
          <w:instrText xml:space="preserve"> PAGEREF _Toc209100658 \h </w:instrText>
        </w:r>
        <w:r w:rsidR="00920D36">
          <w:rPr>
            <w:noProof/>
            <w:webHidden/>
          </w:rPr>
        </w:r>
        <w:r w:rsidR="00920D36">
          <w:rPr>
            <w:noProof/>
            <w:webHidden/>
          </w:rPr>
          <w:fldChar w:fldCharType="separate"/>
        </w:r>
        <w:r w:rsidR="00D604AE">
          <w:rPr>
            <w:noProof/>
            <w:webHidden/>
          </w:rPr>
          <w:t>101</w:t>
        </w:r>
        <w:r w:rsidR="00920D36">
          <w:rPr>
            <w:noProof/>
            <w:webHidden/>
          </w:rPr>
          <w:fldChar w:fldCharType="end"/>
        </w:r>
      </w:hyperlink>
    </w:p>
    <w:p w14:paraId="38E60373" w14:textId="4CBCAD7E" w:rsidR="00920D36" w:rsidRDefault="009A2C8D">
      <w:pPr>
        <w:pStyle w:val="11"/>
        <w:rPr>
          <w:rFonts w:asciiTheme="minorHAnsi" w:eastAsiaTheme="minorEastAsia" w:hAnsiTheme="minorHAnsi" w:cstheme="minorBidi"/>
          <w:noProof/>
          <w:szCs w:val="22"/>
        </w:rPr>
      </w:pPr>
      <w:hyperlink w:anchor="_Toc209100659" w:history="1">
        <w:r w:rsidR="00920D36" w:rsidRPr="00AA312B">
          <w:rPr>
            <w:rStyle w:val="aff1"/>
            <w:rFonts w:hAnsi="宋体"/>
            <w:noProof/>
            <w:kern w:val="44"/>
          </w:rPr>
          <w:t>二十一、对基金份额持有人的服务</w:t>
        </w:r>
        <w:r w:rsidR="00920D36">
          <w:rPr>
            <w:noProof/>
            <w:webHidden/>
          </w:rPr>
          <w:tab/>
        </w:r>
        <w:r w:rsidR="00920D36">
          <w:rPr>
            <w:noProof/>
            <w:webHidden/>
          </w:rPr>
          <w:fldChar w:fldCharType="begin"/>
        </w:r>
        <w:r w:rsidR="00920D36">
          <w:rPr>
            <w:noProof/>
            <w:webHidden/>
          </w:rPr>
          <w:instrText xml:space="preserve"> PAGEREF _Toc209100659 \h </w:instrText>
        </w:r>
        <w:r w:rsidR="00920D36">
          <w:rPr>
            <w:noProof/>
            <w:webHidden/>
          </w:rPr>
        </w:r>
        <w:r w:rsidR="00920D36">
          <w:rPr>
            <w:noProof/>
            <w:webHidden/>
          </w:rPr>
          <w:fldChar w:fldCharType="separate"/>
        </w:r>
        <w:r w:rsidR="00D604AE">
          <w:rPr>
            <w:noProof/>
            <w:webHidden/>
          </w:rPr>
          <w:t>119</w:t>
        </w:r>
        <w:r w:rsidR="00920D36">
          <w:rPr>
            <w:noProof/>
            <w:webHidden/>
          </w:rPr>
          <w:fldChar w:fldCharType="end"/>
        </w:r>
      </w:hyperlink>
    </w:p>
    <w:p w14:paraId="6B1F1274" w14:textId="6EB6F57C" w:rsidR="00920D36" w:rsidRDefault="009A2C8D">
      <w:pPr>
        <w:pStyle w:val="11"/>
        <w:rPr>
          <w:rFonts w:asciiTheme="minorHAnsi" w:eastAsiaTheme="minorEastAsia" w:hAnsiTheme="minorHAnsi" w:cstheme="minorBidi"/>
          <w:noProof/>
          <w:szCs w:val="22"/>
        </w:rPr>
      </w:pPr>
      <w:hyperlink w:anchor="_Toc209100660" w:history="1">
        <w:r w:rsidR="00920D36" w:rsidRPr="00AA312B">
          <w:rPr>
            <w:rStyle w:val="aff1"/>
            <w:rFonts w:hAnsi="宋体"/>
            <w:noProof/>
            <w:kern w:val="44"/>
          </w:rPr>
          <w:t>二十二、其他应披露事项</w:t>
        </w:r>
        <w:r w:rsidR="00920D36">
          <w:rPr>
            <w:noProof/>
            <w:webHidden/>
          </w:rPr>
          <w:tab/>
        </w:r>
        <w:r w:rsidR="00920D36">
          <w:rPr>
            <w:noProof/>
            <w:webHidden/>
          </w:rPr>
          <w:fldChar w:fldCharType="begin"/>
        </w:r>
        <w:r w:rsidR="00920D36">
          <w:rPr>
            <w:noProof/>
            <w:webHidden/>
          </w:rPr>
          <w:instrText xml:space="preserve"> PAGEREF _Toc209100660 \h </w:instrText>
        </w:r>
        <w:r w:rsidR="00920D36">
          <w:rPr>
            <w:noProof/>
            <w:webHidden/>
          </w:rPr>
        </w:r>
        <w:r w:rsidR="00920D36">
          <w:rPr>
            <w:noProof/>
            <w:webHidden/>
          </w:rPr>
          <w:fldChar w:fldCharType="separate"/>
        </w:r>
        <w:r w:rsidR="00D604AE">
          <w:rPr>
            <w:noProof/>
            <w:webHidden/>
          </w:rPr>
          <w:t>121</w:t>
        </w:r>
        <w:r w:rsidR="00920D36">
          <w:rPr>
            <w:noProof/>
            <w:webHidden/>
          </w:rPr>
          <w:fldChar w:fldCharType="end"/>
        </w:r>
      </w:hyperlink>
    </w:p>
    <w:p w14:paraId="2213EC32" w14:textId="0416290C" w:rsidR="00920D36" w:rsidRDefault="009A2C8D">
      <w:pPr>
        <w:pStyle w:val="11"/>
        <w:rPr>
          <w:rFonts w:asciiTheme="minorHAnsi" w:eastAsiaTheme="minorEastAsia" w:hAnsiTheme="minorHAnsi" w:cstheme="minorBidi"/>
          <w:noProof/>
          <w:szCs w:val="22"/>
        </w:rPr>
      </w:pPr>
      <w:hyperlink w:anchor="_Toc209100661" w:history="1">
        <w:r w:rsidR="00920D36" w:rsidRPr="00AA312B">
          <w:rPr>
            <w:rStyle w:val="aff1"/>
            <w:rFonts w:hAnsi="宋体"/>
            <w:noProof/>
            <w:kern w:val="44"/>
          </w:rPr>
          <w:t>二十三、招募说明书存放及查阅方式</w:t>
        </w:r>
        <w:r w:rsidR="00920D36">
          <w:rPr>
            <w:noProof/>
            <w:webHidden/>
          </w:rPr>
          <w:tab/>
        </w:r>
        <w:r w:rsidR="00920D36">
          <w:rPr>
            <w:noProof/>
            <w:webHidden/>
          </w:rPr>
          <w:fldChar w:fldCharType="begin"/>
        </w:r>
        <w:r w:rsidR="00920D36">
          <w:rPr>
            <w:noProof/>
            <w:webHidden/>
          </w:rPr>
          <w:instrText xml:space="preserve"> PAGEREF _Toc209100661 \h </w:instrText>
        </w:r>
        <w:r w:rsidR="00920D36">
          <w:rPr>
            <w:noProof/>
            <w:webHidden/>
          </w:rPr>
        </w:r>
        <w:r w:rsidR="00920D36">
          <w:rPr>
            <w:noProof/>
            <w:webHidden/>
          </w:rPr>
          <w:fldChar w:fldCharType="separate"/>
        </w:r>
        <w:r w:rsidR="00D604AE">
          <w:rPr>
            <w:noProof/>
            <w:webHidden/>
          </w:rPr>
          <w:t>122</w:t>
        </w:r>
        <w:r w:rsidR="00920D36">
          <w:rPr>
            <w:noProof/>
            <w:webHidden/>
          </w:rPr>
          <w:fldChar w:fldCharType="end"/>
        </w:r>
      </w:hyperlink>
    </w:p>
    <w:p w14:paraId="4C79BEBC" w14:textId="1FEEC028" w:rsidR="00920D36" w:rsidRDefault="009A2C8D" w:rsidP="00920D36">
      <w:pPr>
        <w:pStyle w:val="11"/>
        <w:rPr>
          <w:rFonts w:asciiTheme="minorHAnsi" w:eastAsiaTheme="minorEastAsia" w:hAnsiTheme="minorHAnsi" w:cstheme="minorBidi"/>
          <w:noProof/>
          <w:szCs w:val="22"/>
        </w:rPr>
      </w:pPr>
      <w:hyperlink w:anchor="_Toc209100662" w:history="1">
        <w:r w:rsidR="00920D36" w:rsidRPr="00AA312B">
          <w:rPr>
            <w:rStyle w:val="aff1"/>
            <w:rFonts w:hAnsi="宋体"/>
            <w:bCs/>
            <w:noProof/>
            <w:kern w:val="44"/>
          </w:rPr>
          <w:t>二十四、备查文件</w:t>
        </w:r>
        <w:r w:rsidR="00920D36">
          <w:rPr>
            <w:noProof/>
            <w:webHidden/>
          </w:rPr>
          <w:tab/>
        </w:r>
        <w:r w:rsidR="00920D36">
          <w:rPr>
            <w:noProof/>
            <w:webHidden/>
          </w:rPr>
          <w:fldChar w:fldCharType="begin"/>
        </w:r>
        <w:r w:rsidR="00920D36">
          <w:rPr>
            <w:noProof/>
            <w:webHidden/>
          </w:rPr>
          <w:instrText xml:space="preserve"> PAGEREF _Toc209100662 \h </w:instrText>
        </w:r>
        <w:r w:rsidR="00920D36">
          <w:rPr>
            <w:noProof/>
            <w:webHidden/>
          </w:rPr>
        </w:r>
        <w:r w:rsidR="00920D36">
          <w:rPr>
            <w:noProof/>
            <w:webHidden/>
          </w:rPr>
          <w:fldChar w:fldCharType="separate"/>
        </w:r>
        <w:r w:rsidR="00D604AE">
          <w:rPr>
            <w:noProof/>
            <w:webHidden/>
          </w:rPr>
          <w:t>123</w:t>
        </w:r>
        <w:r w:rsidR="00920D36">
          <w:rPr>
            <w:noProof/>
            <w:webHidden/>
          </w:rPr>
          <w:fldChar w:fldCharType="end"/>
        </w:r>
      </w:hyperlink>
    </w:p>
    <w:p w14:paraId="5661511B" w14:textId="62B125B7" w:rsidR="004A2CB1" w:rsidRDefault="00963C75">
      <w:pPr>
        <w:tabs>
          <w:tab w:val="left" w:pos="6660"/>
        </w:tabs>
        <w:spacing w:line="360" w:lineRule="auto"/>
        <w:jc w:val="center"/>
        <w:rPr>
          <w:rFonts w:ascii="宋体" w:hAnsi="宋体"/>
          <w:b/>
          <w:bCs/>
          <w:sz w:val="44"/>
          <w:szCs w:val="44"/>
        </w:rPr>
      </w:pPr>
      <w:r>
        <w:rPr>
          <w:rFonts w:ascii="宋体" w:hAnsi="宋体"/>
          <w:b/>
          <w:sz w:val="44"/>
        </w:rPr>
        <w:fldChar w:fldCharType="end"/>
      </w:r>
    </w:p>
    <w:p w14:paraId="5DFEF475" w14:textId="77777777" w:rsidR="004A2CB1" w:rsidRDefault="004A2CB1">
      <w:pPr>
        <w:tabs>
          <w:tab w:val="left" w:pos="6660"/>
        </w:tabs>
        <w:spacing w:line="360" w:lineRule="auto"/>
        <w:jc w:val="center"/>
        <w:rPr>
          <w:rFonts w:ascii="宋体" w:hAnsi="宋体"/>
          <w:b/>
          <w:bCs/>
          <w:sz w:val="44"/>
          <w:szCs w:val="44"/>
        </w:rPr>
        <w:sectPr w:rsidR="004A2CB1" w:rsidSect="00CE039B">
          <w:headerReference w:type="default" r:id="rId8"/>
          <w:footerReference w:type="default" r:id="rId9"/>
          <w:headerReference w:type="first" r:id="rId10"/>
          <w:pgSz w:w="11906" w:h="16838"/>
          <w:pgMar w:top="1440" w:right="1800" w:bottom="1440" w:left="1800" w:header="851" w:footer="992" w:gutter="0"/>
          <w:pgNumType w:start="1"/>
          <w:cols w:space="720"/>
          <w:titlePg/>
          <w:docGrid w:type="lines" w:linePitch="312"/>
        </w:sectPr>
      </w:pPr>
    </w:p>
    <w:p w14:paraId="18F5115C" w14:textId="77777777" w:rsidR="004A2CB1" w:rsidRDefault="00963C75">
      <w:pPr>
        <w:pStyle w:val="1"/>
        <w:spacing w:before="340" w:after="330"/>
        <w:jc w:val="center"/>
        <w:rPr>
          <w:rFonts w:hAnsi="宋体"/>
          <w:color w:val="auto"/>
          <w:kern w:val="44"/>
          <w:sz w:val="21"/>
        </w:rPr>
      </w:pPr>
      <w:bookmarkStart w:id="16" w:name="_Toc16920818"/>
      <w:bookmarkStart w:id="17" w:name="_Toc334542633"/>
      <w:bookmarkStart w:id="18" w:name="_Toc334542950"/>
      <w:bookmarkStart w:id="19" w:name="_Toc329187110"/>
      <w:bookmarkStart w:id="20" w:name="_Toc209100639"/>
      <w:r>
        <w:rPr>
          <w:rFonts w:hAnsi="宋体"/>
          <w:color w:val="auto"/>
          <w:kern w:val="44"/>
          <w:sz w:val="21"/>
        </w:rPr>
        <w:lastRenderedPageBreak/>
        <w:t>一、绪言</w:t>
      </w:r>
      <w:bookmarkEnd w:id="16"/>
      <w:bookmarkEnd w:id="17"/>
      <w:bookmarkEnd w:id="18"/>
      <w:bookmarkEnd w:id="19"/>
      <w:bookmarkEnd w:id="20"/>
    </w:p>
    <w:p w14:paraId="0CA7BCA2" w14:textId="56ACEF69" w:rsidR="004A2CB1" w:rsidRDefault="00963C75">
      <w:pPr>
        <w:spacing w:line="360" w:lineRule="auto"/>
        <w:ind w:firstLineChars="200" w:firstLine="420"/>
        <w:rPr>
          <w:rFonts w:ascii="宋体" w:hAnsi="宋体"/>
        </w:rPr>
      </w:pPr>
      <w:r>
        <w:rPr>
          <w:rFonts w:ascii="宋体" w:hAnsi="宋体"/>
          <w:szCs w:val="21"/>
        </w:rPr>
        <w:t>《</w:t>
      </w:r>
      <w:r w:rsidR="003C7C34">
        <w:rPr>
          <w:rFonts w:ascii="宋体" w:hAnsi="宋体" w:hint="eastAsia"/>
          <w:szCs w:val="21"/>
        </w:rPr>
        <w:t>嘉实中证沪港深云计算产业</w:t>
      </w:r>
      <w:r w:rsidR="00FF4AC1">
        <w:rPr>
          <w:rFonts w:ascii="宋体" w:hAnsi="宋体" w:hint="eastAsia"/>
          <w:szCs w:val="21"/>
        </w:rPr>
        <w:t>交易型开放式指数证券投资基金联接基金</w:t>
      </w:r>
      <w:r>
        <w:rPr>
          <w:rFonts w:ascii="宋体" w:hAnsi="宋体"/>
          <w:szCs w:val="21"/>
        </w:rPr>
        <w:t>招募说明书》</w:t>
      </w:r>
      <w:r>
        <w:rPr>
          <w:rFonts w:ascii="宋体" w:hAnsi="宋体"/>
        </w:rPr>
        <w:t>（以下简称“本招募说明书”）依据《中华人民共和国证券投资基金法》（以下简称“《基金法》”）、《公开募集证券投资基金销售机构监督管理办法》（以下简称“《销售办法》”）、《公开募集证券投资基金运作管理办法》（以下简称“《运作办法》”）、《</w:t>
      </w:r>
      <w:r>
        <w:rPr>
          <w:rFonts w:ascii="宋体" w:hAnsi="宋体" w:hint="eastAsia"/>
          <w:szCs w:val="21"/>
        </w:rPr>
        <w:t>公开募集</w:t>
      </w:r>
      <w:r>
        <w:rPr>
          <w:rFonts w:ascii="宋体" w:hAnsi="宋体"/>
        </w:rPr>
        <w:t>证券投资基金信息披露管理办法》（以下简称“《信息披露办法》”）、</w:t>
      </w:r>
      <w:r>
        <w:rPr>
          <w:rFonts w:ascii="宋体" w:hAnsi="宋体"/>
          <w:szCs w:val="21"/>
        </w:rPr>
        <w:t>《</w:t>
      </w:r>
      <w:bookmarkStart w:id="21" w:name="_DV_C81"/>
      <w:r>
        <w:rPr>
          <w:rFonts w:ascii="宋体" w:hAnsi="宋体"/>
          <w:szCs w:val="21"/>
        </w:rPr>
        <w:t>证券投资基金信息披露</w:t>
      </w:r>
      <w:r>
        <w:rPr>
          <w:rFonts w:ascii="宋体" w:hAnsi="宋体" w:hint="eastAsia"/>
          <w:szCs w:val="21"/>
        </w:rPr>
        <w:t>内容与格式准则</w:t>
      </w:r>
      <w:r>
        <w:rPr>
          <w:rFonts w:ascii="宋体" w:hAnsi="宋体"/>
          <w:szCs w:val="21"/>
        </w:rPr>
        <w:t>第5号&lt;</w:t>
      </w:r>
      <w:bookmarkStart w:id="22" w:name="_DV_M45"/>
      <w:bookmarkStart w:id="23" w:name="_DV_C82"/>
      <w:bookmarkEnd w:id="21"/>
      <w:bookmarkEnd w:id="22"/>
      <w:r>
        <w:rPr>
          <w:rFonts w:ascii="宋体" w:hAnsi="宋体"/>
          <w:szCs w:val="21"/>
        </w:rPr>
        <w:t>招募说明书的内容与格式&gt;</w:t>
      </w:r>
      <w:bookmarkStart w:id="24" w:name="_DV_M46"/>
      <w:bookmarkEnd w:id="23"/>
      <w:bookmarkEnd w:id="24"/>
      <w:r>
        <w:rPr>
          <w:rFonts w:ascii="宋体" w:hAnsi="宋体"/>
          <w:szCs w:val="21"/>
        </w:rPr>
        <w:t>》</w:t>
      </w:r>
      <w:r>
        <w:rPr>
          <w:rFonts w:ascii="宋体" w:hAnsi="宋体" w:hint="eastAsia"/>
          <w:szCs w:val="21"/>
        </w:rPr>
        <w:t>、《公开募集开放式证券投资基金流动性风险管理规定》（以下简称“《流动性风险管理规定》”）、《公开募集证券投资基金运作指引第3号——指数基金指引》（以下简称“《指数基金指引》”）</w:t>
      </w:r>
      <w:r>
        <w:rPr>
          <w:rFonts w:ascii="宋体" w:hAnsi="宋体"/>
          <w:szCs w:val="21"/>
        </w:rPr>
        <w:t>等</w:t>
      </w:r>
      <w:r>
        <w:rPr>
          <w:rFonts w:ascii="宋体" w:hAnsi="宋体"/>
        </w:rPr>
        <w:t>有关法律法规以及</w:t>
      </w:r>
      <w:r>
        <w:rPr>
          <w:rFonts w:ascii="宋体" w:hAnsi="宋体"/>
          <w:kern w:val="0"/>
          <w:szCs w:val="21"/>
        </w:rPr>
        <w:t>《</w:t>
      </w:r>
      <w:r w:rsidR="003C7C34">
        <w:rPr>
          <w:rFonts w:ascii="宋体" w:hAnsi="宋体" w:hint="eastAsia"/>
          <w:szCs w:val="21"/>
        </w:rPr>
        <w:t>嘉实中证沪港深云计算产业</w:t>
      </w:r>
      <w:r w:rsidR="00FF4AC1">
        <w:rPr>
          <w:rFonts w:ascii="宋体" w:hAnsi="宋体" w:hint="eastAsia"/>
          <w:szCs w:val="21"/>
        </w:rPr>
        <w:t>交易型开放式指数证券投资基金联接基金</w:t>
      </w:r>
      <w:r>
        <w:rPr>
          <w:rFonts w:ascii="宋体" w:hAnsi="宋体"/>
          <w:kern w:val="0"/>
        </w:rPr>
        <w:t>基金合同》（以下简称“基金合同”）</w:t>
      </w:r>
      <w:r>
        <w:rPr>
          <w:rFonts w:ascii="宋体" w:hAnsi="宋体"/>
        </w:rPr>
        <w:t>编写。</w:t>
      </w:r>
    </w:p>
    <w:p w14:paraId="19FC4DE6" w14:textId="77777777" w:rsidR="004A2CB1" w:rsidRDefault="00963C75">
      <w:pPr>
        <w:spacing w:line="360" w:lineRule="auto"/>
        <w:ind w:firstLineChars="200" w:firstLine="420"/>
        <w:rPr>
          <w:rFonts w:ascii="宋体" w:hAnsi="宋体"/>
        </w:rPr>
      </w:pPr>
      <w:r>
        <w:rPr>
          <w:rFonts w:ascii="宋体" w:hAnsi="宋体"/>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14:paraId="7F45291F" w14:textId="77777777" w:rsidR="004A2CB1" w:rsidRDefault="00963C75">
      <w:pPr>
        <w:spacing w:line="360" w:lineRule="auto"/>
        <w:ind w:firstLineChars="200" w:firstLine="420"/>
        <w:rPr>
          <w:rFonts w:ascii="宋体" w:hAnsi="宋体"/>
        </w:rPr>
      </w:pPr>
      <w:r>
        <w:rPr>
          <w:rFonts w:ascii="宋体" w:hAnsi="宋体"/>
        </w:rPr>
        <w:t>本招募说明书根据本基金的基金合同编写，并经中国证监会注册。基金合同是约定基金合同当事人之间基本权利义务的法律文件，</w:t>
      </w:r>
      <w:r>
        <w:rPr>
          <w:rFonts w:ascii="宋体" w:hAnsi="宋体" w:hint="eastAsia"/>
          <w:szCs w:val="21"/>
        </w:rPr>
        <w:t>其他与本基金相关的涉及基金合同当事人之间权利义务关系的任何文件或表述</w:t>
      </w:r>
      <w:r>
        <w:rPr>
          <w:rFonts w:ascii="宋体" w:hAnsi="宋体"/>
        </w:rPr>
        <w:t>，均以基金合同为准。基金合同的当事人包括基金管理人、基金托管人和基金份额持有人。基金</w:t>
      </w:r>
      <w:proofErr w:type="gramStart"/>
      <w:r>
        <w:rPr>
          <w:rFonts w:ascii="宋体" w:hAnsi="宋体"/>
        </w:rPr>
        <w:t>投资者自依基金</w:t>
      </w:r>
      <w:proofErr w:type="gramEnd"/>
      <w:r>
        <w:rPr>
          <w:rFonts w:ascii="宋体" w:hAnsi="宋体"/>
        </w:rPr>
        <w:t>合同取得本</w:t>
      </w:r>
      <w:proofErr w:type="gramStart"/>
      <w:r>
        <w:rPr>
          <w:rFonts w:ascii="宋体" w:hAnsi="宋体"/>
        </w:rPr>
        <w:t>基金基金</w:t>
      </w:r>
      <w:proofErr w:type="gramEnd"/>
      <w:r>
        <w:rPr>
          <w:rFonts w:ascii="宋体" w:hAnsi="宋体"/>
        </w:rPr>
        <w:t>份额，即成为基金份额持有人和基金合同的当事人，其持有基金份额的行为本身即表明其对基金合同的承认和接受。基金份额持有人作为基金合同当事人并不以在基金合同上书面签章为必要条件。基金合同当事人按照《基金法》、基金合同及其他有关规定享有权利、承担义务。基金投资者欲了解基金份额持有人的权利和义务，应详细查阅基金合同。</w:t>
      </w:r>
    </w:p>
    <w:p w14:paraId="1B478FC9" w14:textId="77777777" w:rsidR="004A2CB1" w:rsidRDefault="004A2CB1">
      <w:pPr>
        <w:spacing w:line="360" w:lineRule="auto"/>
        <w:ind w:firstLineChars="200" w:firstLine="420"/>
        <w:rPr>
          <w:rFonts w:ascii="宋体" w:hAnsi="宋体"/>
        </w:rPr>
      </w:pPr>
    </w:p>
    <w:p w14:paraId="2363DFDF" w14:textId="77777777" w:rsidR="004A2CB1" w:rsidRDefault="00963C75">
      <w:pPr>
        <w:pStyle w:val="1"/>
        <w:spacing w:before="340" w:after="330"/>
        <w:jc w:val="center"/>
        <w:rPr>
          <w:rFonts w:hAnsi="宋体"/>
          <w:color w:val="auto"/>
          <w:kern w:val="44"/>
          <w:sz w:val="21"/>
        </w:rPr>
      </w:pPr>
      <w:bookmarkStart w:id="25" w:name="_Toc334542951"/>
      <w:bookmarkStart w:id="26" w:name="_Toc334542634"/>
      <w:bookmarkStart w:id="27" w:name="_Toc329187111"/>
      <w:r>
        <w:rPr>
          <w:rFonts w:hAnsi="宋体"/>
          <w:color w:val="auto"/>
          <w:kern w:val="44"/>
          <w:sz w:val="21"/>
        </w:rPr>
        <w:br w:type="page"/>
      </w:r>
      <w:bookmarkStart w:id="28" w:name="_Toc209100640"/>
      <w:r>
        <w:rPr>
          <w:rFonts w:hAnsi="宋体"/>
          <w:color w:val="auto"/>
          <w:kern w:val="44"/>
          <w:sz w:val="21"/>
        </w:rPr>
        <w:lastRenderedPageBreak/>
        <w:t>二、释义</w:t>
      </w:r>
      <w:bookmarkEnd w:id="25"/>
      <w:bookmarkEnd w:id="26"/>
      <w:bookmarkEnd w:id="27"/>
      <w:bookmarkEnd w:id="28"/>
    </w:p>
    <w:p w14:paraId="49903D49" w14:textId="77777777" w:rsidR="004A2CB1" w:rsidRDefault="00963C75">
      <w:pPr>
        <w:spacing w:line="360" w:lineRule="auto"/>
        <w:ind w:firstLineChars="200" w:firstLine="420"/>
        <w:rPr>
          <w:bCs/>
          <w:szCs w:val="21"/>
        </w:rPr>
      </w:pPr>
      <w:bookmarkStart w:id="29" w:name="_Toc334542952"/>
      <w:bookmarkStart w:id="30" w:name="_Toc329187112"/>
      <w:bookmarkStart w:id="31" w:name="_Toc334542635"/>
      <w:r>
        <w:rPr>
          <w:bCs/>
          <w:szCs w:val="21"/>
        </w:rPr>
        <w:t>在本招募说明书中，除非文意另有所指，下列词语或简称具有如下含义：</w:t>
      </w:r>
    </w:p>
    <w:p w14:paraId="1CBD0096" w14:textId="3F7CEB3E" w:rsidR="00A5489A" w:rsidRPr="00ED71E2" w:rsidRDefault="00A5489A" w:rsidP="00A5489A">
      <w:pPr>
        <w:spacing w:line="360" w:lineRule="auto"/>
        <w:ind w:firstLine="480"/>
        <w:rPr>
          <w:bCs/>
          <w:szCs w:val="21"/>
        </w:rPr>
      </w:pPr>
      <w:bookmarkStart w:id="32" w:name="_Hlk141892123"/>
      <w:r w:rsidRPr="00ED71E2">
        <w:rPr>
          <w:bCs/>
          <w:szCs w:val="21"/>
        </w:rPr>
        <w:t>1</w:t>
      </w:r>
      <w:r w:rsidRPr="00ED71E2">
        <w:rPr>
          <w:bCs/>
          <w:szCs w:val="21"/>
        </w:rPr>
        <w:t>、基金或本基金：</w:t>
      </w:r>
      <w:proofErr w:type="gramStart"/>
      <w:r w:rsidRPr="00ED71E2">
        <w:rPr>
          <w:bCs/>
          <w:szCs w:val="21"/>
        </w:rPr>
        <w:t>指</w:t>
      </w:r>
      <w:r w:rsidR="003C7C34">
        <w:rPr>
          <w:rFonts w:hint="eastAsia"/>
          <w:bCs/>
          <w:szCs w:val="21"/>
        </w:rPr>
        <w:t>嘉实中证沪港</w:t>
      </w:r>
      <w:proofErr w:type="gramEnd"/>
      <w:r w:rsidR="003C7C34">
        <w:rPr>
          <w:rFonts w:hint="eastAsia"/>
          <w:bCs/>
          <w:szCs w:val="21"/>
        </w:rPr>
        <w:t>深</w:t>
      </w:r>
      <w:proofErr w:type="gramStart"/>
      <w:r w:rsidR="003C7C34">
        <w:rPr>
          <w:rFonts w:hint="eastAsia"/>
          <w:bCs/>
          <w:szCs w:val="21"/>
        </w:rPr>
        <w:t>云计算</w:t>
      </w:r>
      <w:proofErr w:type="gramEnd"/>
      <w:r w:rsidR="003C7C34">
        <w:rPr>
          <w:rFonts w:hint="eastAsia"/>
          <w:bCs/>
          <w:szCs w:val="21"/>
        </w:rPr>
        <w:t>产业</w:t>
      </w:r>
      <w:r w:rsidR="00FF4AC1">
        <w:rPr>
          <w:rFonts w:hint="eastAsia"/>
          <w:bCs/>
          <w:szCs w:val="21"/>
        </w:rPr>
        <w:t>交易型开放式指数证券投资基金联接基金</w:t>
      </w:r>
    </w:p>
    <w:p w14:paraId="19CC2AD3" w14:textId="77777777" w:rsidR="00A5489A" w:rsidRPr="00ED71E2" w:rsidRDefault="00A5489A" w:rsidP="00A5489A">
      <w:pPr>
        <w:spacing w:line="360" w:lineRule="auto"/>
        <w:ind w:firstLine="480"/>
        <w:rPr>
          <w:bCs/>
          <w:szCs w:val="21"/>
        </w:rPr>
      </w:pPr>
      <w:r w:rsidRPr="00ED71E2">
        <w:rPr>
          <w:bCs/>
          <w:szCs w:val="21"/>
        </w:rPr>
        <w:t>2</w:t>
      </w:r>
      <w:r w:rsidRPr="00ED71E2">
        <w:rPr>
          <w:bCs/>
          <w:szCs w:val="21"/>
        </w:rPr>
        <w:t>、基金管理人：</w:t>
      </w:r>
      <w:proofErr w:type="gramStart"/>
      <w:r w:rsidRPr="00ED71E2">
        <w:rPr>
          <w:bCs/>
          <w:szCs w:val="21"/>
        </w:rPr>
        <w:t>指嘉实基金</w:t>
      </w:r>
      <w:proofErr w:type="gramEnd"/>
      <w:r w:rsidRPr="00ED71E2">
        <w:rPr>
          <w:bCs/>
          <w:szCs w:val="21"/>
        </w:rPr>
        <w:t>管理有限公司</w:t>
      </w:r>
    </w:p>
    <w:p w14:paraId="48939A32" w14:textId="2364B4B5" w:rsidR="00A5489A" w:rsidRPr="00ED71E2" w:rsidRDefault="00A5489A" w:rsidP="00A5489A">
      <w:pPr>
        <w:spacing w:line="360" w:lineRule="auto"/>
        <w:ind w:firstLine="480"/>
        <w:rPr>
          <w:bCs/>
          <w:szCs w:val="21"/>
        </w:rPr>
      </w:pPr>
      <w:r w:rsidRPr="00ED71E2">
        <w:rPr>
          <w:bCs/>
          <w:szCs w:val="21"/>
        </w:rPr>
        <w:t>3</w:t>
      </w:r>
      <w:r w:rsidRPr="00ED71E2">
        <w:rPr>
          <w:bCs/>
          <w:szCs w:val="21"/>
        </w:rPr>
        <w:t>、基金托管人：指</w:t>
      </w:r>
      <w:r w:rsidR="003C7C34">
        <w:rPr>
          <w:rFonts w:hint="eastAsia"/>
          <w:bCs/>
          <w:szCs w:val="21"/>
        </w:rPr>
        <w:t>中国建设银行股份有限公司</w:t>
      </w:r>
    </w:p>
    <w:p w14:paraId="618F5D2F" w14:textId="55D98A4C" w:rsidR="00A5489A" w:rsidRPr="00ED71E2" w:rsidRDefault="00A5489A" w:rsidP="00A5489A">
      <w:pPr>
        <w:spacing w:line="360" w:lineRule="auto"/>
        <w:ind w:firstLine="480"/>
        <w:rPr>
          <w:bCs/>
          <w:szCs w:val="21"/>
        </w:rPr>
      </w:pPr>
      <w:r w:rsidRPr="00ED71E2">
        <w:rPr>
          <w:bCs/>
          <w:szCs w:val="21"/>
        </w:rPr>
        <w:t>4</w:t>
      </w:r>
      <w:r w:rsidRPr="00ED71E2">
        <w:rPr>
          <w:bCs/>
          <w:szCs w:val="21"/>
        </w:rPr>
        <w:t>、基金合同或《基金合同》：指《</w:t>
      </w:r>
      <w:r w:rsidR="003C7C34">
        <w:rPr>
          <w:rFonts w:hint="eastAsia"/>
          <w:bCs/>
          <w:szCs w:val="21"/>
        </w:rPr>
        <w:t>嘉实中证沪港深云计算产业</w:t>
      </w:r>
      <w:r w:rsidR="00FF4AC1">
        <w:rPr>
          <w:rFonts w:hint="eastAsia"/>
          <w:bCs/>
          <w:szCs w:val="21"/>
        </w:rPr>
        <w:t>交易型开放式指数证券投资基金联接基金</w:t>
      </w:r>
      <w:r w:rsidR="00B76D6E">
        <w:rPr>
          <w:bCs/>
          <w:szCs w:val="21"/>
        </w:rPr>
        <w:t>基金合同》及对</w:t>
      </w:r>
      <w:r w:rsidRPr="00ED71E2">
        <w:rPr>
          <w:bCs/>
          <w:szCs w:val="21"/>
        </w:rPr>
        <w:t>基金合同的任何有效修订和补充</w:t>
      </w:r>
    </w:p>
    <w:p w14:paraId="53F6B8ED" w14:textId="047E7265" w:rsidR="00A5489A" w:rsidRPr="00ED71E2" w:rsidRDefault="00A5489A" w:rsidP="00A5489A">
      <w:pPr>
        <w:spacing w:line="360" w:lineRule="auto"/>
        <w:ind w:firstLine="480"/>
        <w:rPr>
          <w:bCs/>
          <w:szCs w:val="21"/>
        </w:rPr>
      </w:pPr>
      <w:r w:rsidRPr="00ED71E2">
        <w:rPr>
          <w:bCs/>
          <w:szCs w:val="21"/>
        </w:rPr>
        <w:t>5</w:t>
      </w:r>
      <w:r w:rsidRPr="00ED71E2">
        <w:rPr>
          <w:bCs/>
          <w:szCs w:val="21"/>
        </w:rPr>
        <w:t>、托管协议：指基金管理人与基金托管人就本基金签订之《</w:t>
      </w:r>
      <w:r w:rsidR="003C7C34">
        <w:rPr>
          <w:rFonts w:hint="eastAsia"/>
          <w:bCs/>
          <w:szCs w:val="21"/>
        </w:rPr>
        <w:t>嘉实中证沪港深云计算产业</w:t>
      </w:r>
      <w:r w:rsidR="00FF4AC1">
        <w:rPr>
          <w:rFonts w:hint="eastAsia"/>
          <w:bCs/>
          <w:szCs w:val="21"/>
        </w:rPr>
        <w:t>交易型开放式指数证券投资基金联接基金</w:t>
      </w:r>
      <w:r w:rsidRPr="00ED71E2">
        <w:rPr>
          <w:bCs/>
          <w:szCs w:val="21"/>
        </w:rPr>
        <w:t>托管协议》及对该托管协议的任何有效修订和补充</w:t>
      </w:r>
    </w:p>
    <w:p w14:paraId="3B2148AB" w14:textId="03183DCF" w:rsidR="00A5489A" w:rsidRPr="00ED71E2" w:rsidRDefault="00A5489A" w:rsidP="00A5489A">
      <w:pPr>
        <w:spacing w:line="360" w:lineRule="auto"/>
        <w:ind w:firstLine="480"/>
        <w:rPr>
          <w:bCs/>
          <w:szCs w:val="21"/>
        </w:rPr>
      </w:pPr>
      <w:r w:rsidRPr="00ED71E2">
        <w:rPr>
          <w:bCs/>
          <w:szCs w:val="21"/>
        </w:rPr>
        <w:t>6</w:t>
      </w:r>
      <w:r w:rsidRPr="00ED71E2">
        <w:rPr>
          <w:bCs/>
          <w:szCs w:val="21"/>
        </w:rPr>
        <w:t>、招募说明书：指《</w:t>
      </w:r>
      <w:r w:rsidR="003C7C34">
        <w:rPr>
          <w:rFonts w:hint="eastAsia"/>
          <w:bCs/>
          <w:szCs w:val="21"/>
        </w:rPr>
        <w:t>嘉实中证沪港深云计算产业</w:t>
      </w:r>
      <w:r w:rsidR="00FF4AC1">
        <w:rPr>
          <w:rFonts w:hint="eastAsia"/>
          <w:bCs/>
          <w:szCs w:val="21"/>
        </w:rPr>
        <w:t>交易型开放式指数证券投资基金联接基金</w:t>
      </w:r>
      <w:r w:rsidRPr="00ED71E2">
        <w:rPr>
          <w:bCs/>
          <w:szCs w:val="21"/>
        </w:rPr>
        <w:t>招募说明书》及其更新</w:t>
      </w:r>
    </w:p>
    <w:p w14:paraId="06EDA988" w14:textId="4D77F1DF" w:rsidR="00A5489A" w:rsidRPr="00ED71E2" w:rsidRDefault="00A5489A" w:rsidP="00A5489A">
      <w:pPr>
        <w:spacing w:line="360" w:lineRule="auto"/>
        <w:ind w:firstLine="480"/>
        <w:rPr>
          <w:bCs/>
          <w:szCs w:val="21"/>
        </w:rPr>
      </w:pPr>
      <w:r w:rsidRPr="00ED71E2">
        <w:rPr>
          <w:bCs/>
          <w:szCs w:val="21"/>
        </w:rPr>
        <w:t>7</w:t>
      </w:r>
      <w:r w:rsidRPr="00ED71E2">
        <w:rPr>
          <w:bCs/>
          <w:szCs w:val="21"/>
        </w:rPr>
        <w:t>、基金份额发售公告：指《</w:t>
      </w:r>
      <w:r w:rsidR="003C7C34">
        <w:rPr>
          <w:rFonts w:hint="eastAsia"/>
          <w:bCs/>
          <w:szCs w:val="21"/>
        </w:rPr>
        <w:t>嘉实中证沪港深云计算产业</w:t>
      </w:r>
      <w:r w:rsidR="00FF4AC1">
        <w:rPr>
          <w:rFonts w:hint="eastAsia"/>
          <w:bCs/>
          <w:szCs w:val="21"/>
        </w:rPr>
        <w:t>交易型开放式指数证券投资基金联接基金</w:t>
      </w:r>
      <w:r w:rsidRPr="00ED71E2">
        <w:rPr>
          <w:bCs/>
          <w:szCs w:val="21"/>
        </w:rPr>
        <w:t>基金份额发售公告》</w:t>
      </w:r>
    </w:p>
    <w:p w14:paraId="668D7EFA" w14:textId="084468D6" w:rsidR="00A5489A" w:rsidRPr="00ED71E2" w:rsidRDefault="00A5489A" w:rsidP="00A5489A">
      <w:pPr>
        <w:spacing w:line="360" w:lineRule="auto"/>
        <w:ind w:firstLine="480"/>
        <w:rPr>
          <w:bCs/>
          <w:szCs w:val="21"/>
        </w:rPr>
      </w:pPr>
      <w:r w:rsidRPr="00ED71E2">
        <w:rPr>
          <w:rFonts w:hint="eastAsia"/>
          <w:bCs/>
          <w:color w:val="000000"/>
          <w:szCs w:val="21"/>
        </w:rPr>
        <w:t>8</w:t>
      </w:r>
      <w:r w:rsidRPr="00ED71E2">
        <w:rPr>
          <w:rFonts w:hint="eastAsia"/>
          <w:bCs/>
          <w:color w:val="000000"/>
          <w:szCs w:val="21"/>
        </w:rPr>
        <w:t>、基金产品资料概要：指《</w:t>
      </w:r>
      <w:r w:rsidR="003C7C34">
        <w:rPr>
          <w:rFonts w:hint="eastAsia"/>
          <w:bCs/>
          <w:color w:val="000000"/>
          <w:szCs w:val="21"/>
        </w:rPr>
        <w:t>嘉实中证沪港深云计算产业</w:t>
      </w:r>
      <w:r w:rsidR="00FF4AC1">
        <w:rPr>
          <w:rFonts w:hint="eastAsia"/>
          <w:bCs/>
          <w:color w:val="000000"/>
          <w:szCs w:val="21"/>
        </w:rPr>
        <w:t>交易型开放式指数证券投资基金联接基金</w:t>
      </w:r>
      <w:r w:rsidRPr="00ED71E2">
        <w:rPr>
          <w:rFonts w:hint="eastAsia"/>
          <w:bCs/>
          <w:color w:val="000000"/>
          <w:szCs w:val="21"/>
        </w:rPr>
        <w:t>基金产品资料概要》及其更新</w:t>
      </w:r>
    </w:p>
    <w:p w14:paraId="5D4D1BFA" w14:textId="77777777" w:rsidR="00A5489A" w:rsidRPr="00ED71E2" w:rsidRDefault="00A5489A" w:rsidP="00A5489A">
      <w:pPr>
        <w:spacing w:line="360" w:lineRule="auto"/>
        <w:ind w:firstLine="480"/>
        <w:rPr>
          <w:bCs/>
          <w:szCs w:val="21"/>
        </w:rPr>
      </w:pPr>
      <w:r w:rsidRPr="00ED71E2">
        <w:rPr>
          <w:rFonts w:hint="eastAsia"/>
          <w:bCs/>
          <w:szCs w:val="21"/>
        </w:rPr>
        <w:t>9</w:t>
      </w:r>
      <w:r w:rsidRPr="00ED71E2">
        <w:rPr>
          <w:bCs/>
          <w:szCs w:val="21"/>
        </w:rPr>
        <w:t>、</w:t>
      </w:r>
      <w:r w:rsidRPr="00ED71E2">
        <w:rPr>
          <w:rFonts w:hint="eastAsia"/>
          <w:bCs/>
          <w:szCs w:val="21"/>
        </w:rPr>
        <w:t>法律法规：指中国现行有效并公布实施的法律、行政法规、司法解释、行政规章、规范性文件以及其他对基金合同当事人有约束力的决定、决议、通知等，包括颁布机关对前述文件不时做出的修订</w:t>
      </w:r>
    </w:p>
    <w:p w14:paraId="723739E2" w14:textId="77777777" w:rsidR="00A5489A" w:rsidRPr="00ED71E2" w:rsidRDefault="00A5489A" w:rsidP="00A5489A">
      <w:pPr>
        <w:spacing w:line="360" w:lineRule="auto"/>
        <w:ind w:firstLine="480"/>
        <w:rPr>
          <w:bCs/>
          <w:szCs w:val="21"/>
        </w:rPr>
      </w:pPr>
      <w:r w:rsidRPr="00ED71E2">
        <w:rPr>
          <w:rFonts w:hint="eastAsia"/>
          <w:bCs/>
          <w:szCs w:val="21"/>
        </w:rPr>
        <w:t>10</w:t>
      </w:r>
      <w:r w:rsidRPr="00ED71E2">
        <w:rPr>
          <w:bCs/>
          <w:szCs w:val="21"/>
        </w:rPr>
        <w:t>、《基金法》：指</w:t>
      </w:r>
      <w:r w:rsidRPr="00ED71E2">
        <w:rPr>
          <w:szCs w:val="21"/>
        </w:rPr>
        <w:t>2003</w:t>
      </w:r>
      <w:r w:rsidRPr="00ED71E2">
        <w:rPr>
          <w:szCs w:val="21"/>
        </w:rPr>
        <w:t>年</w:t>
      </w:r>
      <w:r w:rsidRPr="00ED71E2">
        <w:rPr>
          <w:szCs w:val="21"/>
        </w:rPr>
        <w:t>10</w:t>
      </w:r>
      <w:r w:rsidRPr="00ED71E2">
        <w:rPr>
          <w:szCs w:val="21"/>
        </w:rPr>
        <w:t>月</w:t>
      </w:r>
      <w:r w:rsidRPr="00ED71E2">
        <w:rPr>
          <w:szCs w:val="21"/>
        </w:rPr>
        <w:t>28</w:t>
      </w:r>
      <w:r w:rsidRPr="00ED71E2">
        <w:rPr>
          <w:szCs w:val="21"/>
        </w:rPr>
        <w:t>日经第十届全国人民代表大会常务委员会第五次会议通过，经</w:t>
      </w:r>
      <w:r w:rsidRPr="00ED71E2">
        <w:rPr>
          <w:bCs/>
          <w:szCs w:val="21"/>
        </w:rPr>
        <w:t>2012</w:t>
      </w:r>
      <w:r w:rsidRPr="00ED71E2">
        <w:rPr>
          <w:bCs/>
          <w:szCs w:val="21"/>
        </w:rPr>
        <w:t>年</w:t>
      </w:r>
      <w:r w:rsidRPr="00ED71E2">
        <w:rPr>
          <w:bCs/>
          <w:szCs w:val="21"/>
        </w:rPr>
        <w:t>12</w:t>
      </w:r>
      <w:r w:rsidRPr="00ED71E2">
        <w:rPr>
          <w:bCs/>
          <w:szCs w:val="21"/>
        </w:rPr>
        <w:t>月</w:t>
      </w:r>
      <w:r w:rsidRPr="00ED71E2">
        <w:rPr>
          <w:bCs/>
          <w:szCs w:val="21"/>
        </w:rPr>
        <w:t>28</w:t>
      </w:r>
      <w:r w:rsidRPr="00ED71E2">
        <w:rPr>
          <w:bCs/>
          <w:szCs w:val="21"/>
        </w:rPr>
        <w:t>日第十一届全国人民代表大会常务委员会第三十次会议</w:t>
      </w:r>
      <w:r w:rsidRPr="00ED71E2">
        <w:rPr>
          <w:rFonts w:hint="eastAsia"/>
          <w:bCs/>
          <w:szCs w:val="21"/>
        </w:rPr>
        <w:t>修订</w:t>
      </w:r>
      <w:r w:rsidRPr="00ED71E2">
        <w:rPr>
          <w:bCs/>
          <w:szCs w:val="21"/>
        </w:rPr>
        <w:t>，自</w:t>
      </w:r>
      <w:r w:rsidRPr="00ED71E2">
        <w:rPr>
          <w:bCs/>
          <w:szCs w:val="21"/>
        </w:rPr>
        <w:t>2013</w:t>
      </w:r>
      <w:r w:rsidRPr="00ED71E2">
        <w:rPr>
          <w:bCs/>
          <w:szCs w:val="21"/>
        </w:rPr>
        <w:t>年</w:t>
      </w:r>
      <w:r w:rsidRPr="00ED71E2">
        <w:rPr>
          <w:bCs/>
          <w:szCs w:val="21"/>
        </w:rPr>
        <w:t>6</w:t>
      </w:r>
      <w:r w:rsidRPr="00ED71E2">
        <w:rPr>
          <w:bCs/>
          <w:szCs w:val="21"/>
        </w:rPr>
        <w:t>月</w:t>
      </w:r>
      <w:r w:rsidRPr="00ED71E2">
        <w:rPr>
          <w:bCs/>
          <w:szCs w:val="21"/>
        </w:rPr>
        <w:t>1</w:t>
      </w:r>
      <w:r w:rsidRPr="00ED71E2">
        <w:rPr>
          <w:bCs/>
          <w:szCs w:val="21"/>
        </w:rPr>
        <w:t>日起实施，并经</w:t>
      </w:r>
      <w:r w:rsidRPr="00ED71E2">
        <w:rPr>
          <w:bCs/>
          <w:szCs w:val="21"/>
        </w:rPr>
        <w:t>2015</w:t>
      </w:r>
      <w:r w:rsidRPr="00ED71E2">
        <w:rPr>
          <w:bCs/>
          <w:szCs w:val="21"/>
        </w:rPr>
        <w:t>年</w:t>
      </w:r>
      <w:r w:rsidRPr="00ED71E2">
        <w:rPr>
          <w:bCs/>
          <w:szCs w:val="21"/>
        </w:rPr>
        <w:t>4</w:t>
      </w:r>
      <w:r w:rsidRPr="00ED71E2">
        <w:rPr>
          <w:bCs/>
          <w:szCs w:val="21"/>
        </w:rPr>
        <w:t>月</w:t>
      </w:r>
      <w:r w:rsidRPr="00ED71E2">
        <w:rPr>
          <w:bCs/>
          <w:szCs w:val="21"/>
        </w:rPr>
        <w:t>24</w:t>
      </w:r>
      <w:r w:rsidRPr="00ED71E2">
        <w:rPr>
          <w:bCs/>
          <w:szCs w:val="21"/>
        </w:rPr>
        <w:t>日第十二届全国人民代表大会常务委员会第十四次会议《全国人民代表大会常务委员会关于修改</w:t>
      </w:r>
      <w:r w:rsidRPr="00ED71E2">
        <w:rPr>
          <w:bCs/>
          <w:szCs w:val="21"/>
        </w:rPr>
        <w:t>&lt;</w:t>
      </w:r>
      <w:r w:rsidRPr="00ED71E2">
        <w:rPr>
          <w:bCs/>
          <w:szCs w:val="21"/>
        </w:rPr>
        <w:t>中华人民共和国港口法</w:t>
      </w:r>
      <w:r w:rsidRPr="00ED71E2">
        <w:rPr>
          <w:bCs/>
          <w:szCs w:val="21"/>
        </w:rPr>
        <w:t>&gt;</w:t>
      </w:r>
      <w:r w:rsidRPr="00ED71E2">
        <w:rPr>
          <w:bCs/>
          <w:szCs w:val="21"/>
        </w:rPr>
        <w:t>等七部法律的决定》修</w:t>
      </w:r>
      <w:r w:rsidRPr="00ED71E2">
        <w:rPr>
          <w:rFonts w:hint="eastAsia"/>
          <w:bCs/>
          <w:szCs w:val="21"/>
        </w:rPr>
        <w:t>正</w:t>
      </w:r>
      <w:r w:rsidRPr="00ED71E2">
        <w:rPr>
          <w:bCs/>
          <w:szCs w:val="21"/>
        </w:rPr>
        <w:t>的《中华人民共和国证券投资基金法》及颁布机关对其不时做出的修订</w:t>
      </w:r>
    </w:p>
    <w:p w14:paraId="4BB47ACD" w14:textId="77777777" w:rsidR="00A5489A" w:rsidRPr="00ED71E2" w:rsidRDefault="00A5489A" w:rsidP="00A5489A">
      <w:pPr>
        <w:spacing w:line="360" w:lineRule="auto"/>
        <w:ind w:firstLine="480"/>
        <w:rPr>
          <w:bCs/>
          <w:szCs w:val="21"/>
        </w:rPr>
      </w:pPr>
      <w:r w:rsidRPr="00ED71E2">
        <w:rPr>
          <w:rFonts w:hint="eastAsia"/>
          <w:bCs/>
          <w:szCs w:val="21"/>
        </w:rPr>
        <w:t>11</w:t>
      </w:r>
      <w:r w:rsidRPr="00ED71E2">
        <w:rPr>
          <w:bCs/>
          <w:szCs w:val="21"/>
        </w:rPr>
        <w:t>、</w:t>
      </w:r>
      <w:r w:rsidRPr="00ED71E2">
        <w:rPr>
          <w:rFonts w:hint="eastAsia"/>
          <w:bCs/>
          <w:szCs w:val="21"/>
        </w:rPr>
        <w:t>《销售办法》：指中国证监会</w:t>
      </w:r>
      <w:r w:rsidRPr="00ED71E2">
        <w:rPr>
          <w:rFonts w:hint="eastAsia"/>
          <w:bCs/>
          <w:szCs w:val="21"/>
        </w:rPr>
        <w:t>2020</w:t>
      </w:r>
      <w:r w:rsidRPr="00ED71E2">
        <w:rPr>
          <w:rFonts w:hint="eastAsia"/>
          <w:bCs/>
          <w:szCs w:val="21"/>
        </w:rPr>
        <w:t>年</w:t>
      </w:r>
      <w:r w:rsidRPr="00ED71E2">
        <w:rPr>
          <w:rFonts w:hint="eastAsia"/>
          <w:bCs/>
          <w:szCs w:val="21"/>
        </w:rPr>
        <w:t>8</w:t>
      </w:r>
      <w:r w:rsidRPr="00ED71E2">
        <w:rPr>
          <w:rFonts w:hint="eastAsia"/>
          <w:bCs/>
          <w:szCs w:val="21"/>
        </w:rPr>
        <w:t>月</w:t>
      </w:r>
      <w:r w:rsidRPr="00ED71E2">
        <w:rPr>
          <w:rFonts w:hint="eastAsia"/>
          <w:bCs/>
          <w:szCs w:val="21"/>
        </w:rPr>
        <w:t>28</w:t>
      </w:r>
      <w:r w:rsidRPr="00ED71E2">
        <w:rPr>
          <w:rFonts w:hint="eastAsia"/>
          <w:bCs/>
          <w:szCs w:val="21"/>
        </w:rPr>
        <w:t>日颁布、同年</w:t>
      </w:r>
      <w:r w:rsidRPr="00ED71E2">
        <w:rPr>
          <w:rFonts w:hint="eastAsia"/>
          <w:bCs/>
          <w:szCs w:val="21"/>
        </w:rPr>
        <w:t>10</w:t>
      </w:r>
      <w:r w:rsidRPr="00ED71E2">
        <w:rPr>
          <w:rFonts w:hint="eastAsia"/>
          <w:bCs/>
          <w:szCs w:val="21"/>
        </w:rPr>
        <w:t>月</w:t>
      </w:r>
      <w:r w:rsidRPr="00ED71E2">
        <w:rPr>
          <w:rFonts w:hint="eastAsia"/>
          <w:bCs/>
          <w:szCs w:val="21"/>
        </w:rPr>
        <w:t>1</w:t>
      </w:r>
      <w:r w:rsidRPr="00ED71E2">
        <w:rPr>
          <w:rFonts w:hint="eastAsia"/>
          <w:bCs/>
          <w:szCs w:val="21"/>
        </w:rPr>
        <w:t>日实施的《公开募集证券投资基金销售机构监督管理办法》及颁布机关对其不时做出的修订</w:t>
      </w:r>
    </w:p>
    <w:p w14:paraId="65D7F34C" w14:textId="77777777" w:rsidR="00A5489A" w:rsidRPr="00ED71E2" w:rsidRDefault="00A5489A" w:rsidP="00A5489A">
      <w:pPr>
        <w:spacing w:line="360" w:lineRule="auto"/>
        <w:ind w:firstLine="480"/>
        <w:rPr>
          <w:bCs/>
          <w:szCs w:val="21"/>
        </w:rPr>
      </w:pPr>
      <w:r w:rsidRPr="00ED71E2">
        <w:rPr>
          <w:rFonts w:hint="eastAsia"/>
          <w:bCs/>
          <w:szCs w:val="21"/>
        </w:rPr>
        <w:t>12</w:t>
      </w:r>
      <w:r w:rsidRPr="00ED71E2">
        <w:rPr>
          <w:bCs/>
          <w:szCs w:val="21"/>
        </w:rPr>
        <w:t>、</w:t>
      </w:r>
      <w:r w:rsidRPr="00ED71E2">
        <w:rPr>
          <w:rFonts w:hint="eastAsia"/>
          <w:bCs/>
          <w:szCs w:val="21"/>
        </w:rPr>
        <w:t>《信息披露办法》：指中国证监会</w:t>
      </w:r>
      <w:r w:rsidRPr="00ED71E2">
        <w:rPr>
          <w:rFonts w:hint="eastAsia"/>
          <w:bCs/>
          <w:szCs w:val="21"/>
        </w:rPr>
        <w:t>2019</w:t>
      </w:r>
      <w:r w:rsidRPr="00ED71E2">
        <w:rPr>
          <w:rFonts w:hint="eastAsia"/>
          <w:bCs/>
          <w:szCs w:val="21"/>
        </w:rPr>
        <w:t>年</w:t>
      </w:r>
      <w:r w:rsidRPr="00ED71E2">
        <w:rPr>
          <w:rFonts w:hint="eastAsia"/>
          <w:bCs/>
          <w:szCs w:val="21"/>
        </w:rPr>
        <w:t>7</w:t>
      </w:r>
      <w:r w:rsidRPr="00ED71E2">
        <w:rPr>
          <w:rFonts w:hint="eastAsia"/>
          <w:bCs/>
          <w:szCs w:val="21"/>
        </w:rPr>
        <w:t>月</w:t>
      </w:r>
      <w:r w:rsidRPr="00ED71E2">
        <w:rPr>
          <w:rFonts w:hint="eastAsia"/>
          <w:bCs/>
          <w:szCs w:val="21"/>
        </w:rPr>
        <w:t>26</w:t>
      </w:r>
      <w:r w:rsidRPr="00ED71E2">
        <w:rPr>
          <w:rFonts w:hint="eastAsia"/>
          <w:bCs/>
          <w:szCs w:val="21"/>
        </w:rPr>
        <w:t>日颁布、同年</w:t>
      </w:r>
      <w:r w:rsidRPr="00ED71E2">
        <w:rPr>
          <w:rFonts w:hint="eastAsia"/>
          <w:bCs/>
          <w:szCs w:val="21"/>
        </w:rPr>
        <w:t>9</w:t>
      </w:r>
      <w:r w:rsidRPr="00ED71E2">
        <w:rPr>
          <w:rFonts w:hint="eastAsia"/>
          <w:bCs/>
          <w:szCs w:val="21"/>
        </w:rPr>
        <w:t>月</w:t>
      </w:r>
      <w:r w:rsidRPr="00ED71E2">
        <w:rPr>
          <w:rFonts w:hint="eastAsia"/>
          <w:bCs/>
          <w:szCs w:val="21"/>
        </w:rPr>
        <w:t>1</w:t>
      </w:r>
      <w:r w:rsidRPr="00ED71E2">
        <w:rPr>
          <w:rFonts w:hint="eastAsia"/>
          <w:bCs/>
          <w:szCs w:val="21"/>
        </w:rPr>
        <w:t>日实施的，并经</w:t>
      </w:r>
      <w:r w:rsidRPr="00ED71E2">
        <w:rPr>
          <w:rFonts w:hint="eastAsia"/>
          <w:bCs/>
          <w:szCs w:val="21"/>
        </w:rPr>
        <w:t>2020</w:t>
      </w:r>
      <w:r w:rsidRPr="00ED71E2">
        <w:rPr>
          <w:rFonts w:hint="eastAsia"/>
          <w:bCs/>
          <w:szCs w:val="21"/>
        </w:rPr>
        <w:t>年</w:t>
      </w:r>
      <w:r w:rsidRPr="00ED71E2">
        <w:rPr>
          <w:rFonts w:hint="eastAsia"/>
          <w:bCs/>
          <w:szCs w:val="21"/>
        </w:rPr>
        <w:t>3</w:t>
      </w:r>
      <w:r w:rsidRPr="00ED71E2">
        <w:rPr>
          <w:rFonts w:hint="eastAsia"/>
          <w:bCs/>
          <w:szCs w:val="21"/>
        </w:rPr>
        <w:t>月</w:t>
      </w:r>
      <w:r w:rsidRPr="00ED71E2">
        <w:rPr>
          <w:rFonts w:hint="eastAsia"/>
          <w:bCs/>
          <w:szCs w:val="21"/>
        </w:rPr>
        <w:t>20</w:t>
      </w:r>
      <w:r w:rsidRPr="00ED71E2">
        <w:rPr>
          <w:rFonts w:hint="eastAsia"/>
          <w:bCs/>
          <w:szCs w:val="21"/>
        </w:rPr>
        <w:t>日中国证监会《关于修改部分证券期货规章的决定》修订的《公开募集</w:t>
      </w:r>
      <w:r w:rsidRPr="00ED71E2">
        <w:rPr>
          <w:rFonts w:hint="eastAsia"/>
          <w:bCs/>
          <w:szCs w:val="21"/>
        </w:rPr>
        <w:lastRenderedPageBreak/>
        <w:t>证券投资基金信息披露管理办法》及颁布机关对其不时做出的修订</w:t>
      </w:r>
    </w:p>
    <w:p w14:paraId="289D88DF" w14:textId="77777777" w:rsidR="00A5489A" w:rsidRPr="00ED71E2" w:rsidRDefault="00A5489A" w:rsidP="00A5489A">
      <w:pPr>
        <w:spacing w:line="360" w:lineRule="auto"/>
        <w:ind w:firstLine="480"/>
        <w:rPr>
          <w:bCs/>
          <w:szCs w:val="21"/>
        </w:rPr>
      </w:pPr>
      <w:r w:rsidRPr="00ED71E2">
        <w:rPr>
          <w:rFonts w:hint="eastAsia"/>
          <w:bCs/>
          <w:szCs w:val="21"/>
        </w:rPr>
        <w:t>13</w:t>
      </w:r>
      <w:r w:rsidRPr="00ED71E2">
        <w:rPr>
          <w:bCs/>
          <w:szCs w:val="21"/>
        </w:rPr>
        <w:t>、《运作办法》：指中国证监会</w:t>
      </w:r>
      <w:r w:rsidRPr="00ED71E2">
        <w:rPr>
          <w:bCs/>
          <w:szCs w:val="21"/>
        </w:rPr>
        <w:t>2014</w:t>
      </w:r>
      <w:r w:rsidRPr="00ED71E2">
        <w:rPr>
          <w:bCs/>
          <w:szCs w:val="21"/>
        </w:rPr>
        <w:t>年</w:t>
      </w:r>
      <w:r w:rsidRPr="00ED71E2">
        <w:rPr>
          <w:bCs/>
          <w:szCs w:val="21"/>
        </w:rPr>
        <w:t>7</w:t>
      </w:r>
      <w:r w:rsidRPr="00ED71E2">
        <w:rPr>
          <w:bCs/>
          <w:szCs w:val="21"/>
        </w:rPr>
        <w:t>月</w:t>
      </w:r>
      <w:r w:rsidRPr="00ED71E2">
        <w:rPr>
          <w:bCs/>
          <w:szCs w:val="21"/>
        </w:rPr>
        <w:t>7</w:t>
      </w:r>
      <w:r w:rsidRPr="00ED71E2">
        <w:rPr>
          <w:bCs/>
          <w:szCs w:val="21"/>
        </w:rPr>
        <w:t>日颁布、同年</w:t>
      </w:r>
      <w:r w:rsidRPr="00ED71E2">
        <w:rPr>
          <w:bCs/>
          <w:szCs w:val="21"/>
        </w:rPr>
        <w:t>8</w:t>
      </w:r>
      <w:r w:rsidRPr="00ED71E2">
        <w:rPr>
          <w:bCs/>
          <w:szCs w:val="21"/>
        </w:rPr>
        <w:t>月</w:t>
      </w:r>
      <w:r w:rsidRPr="00ED71E2">
        <w:rPr>
          <w:bCs/>
          <w:szCs w:val="21"/>
        </w:rPr>
        <w:t>8</w:t>
      </w:r>
      <w:r w:rsidRPr="00ED71E2">
        <w:rPr>
          <w:bCs/>
          <w:szCs w:val="21"/>
        </w:rPr>
        <w:t>日实施的《公开募集证券投资基金运作管理办法》及颁布机关对其不时做出的修订</w:t>
      </w:r>
    </w:p>
    <w:p w14:paraId="3E9899D2" w14:textId="77777777" w:rsidR="00A5489A" w:rsidRPr="00ED71E2" w:rsidRDefault="00A5489A" w:rsidP="00A5489A">
      <w:pPr>
        <w:spacing w:line="360" w:lineRule="auto"/>
        <w:ind w:firstLine="480"/>
        <w:rPr>
          <w:bCs/>
          <w:szCs w:val="21"/>
        </w:rPr>
      </w:pPr>
      <w:r w:rsidRPr="00ED71E2">
        <w:rPr>
          <w:rFonts w:hint="eastAsia"/>
          <w:bCs/>
          <w:szCs w:val="21"/>
        </w:rPr>
        <w:t>14</w:t>
      </w:r>
      <w:r w:rsidRPr="00ED71E2">
        <w:rPr>
          <w:bCs/>
          <w:szCs w:val="21"/>
        </w:rPr>
        <w:t>、</w:t>
      </w:r>
      <w:r w:rsidRPr="00ED71E2">
        <w:rPr>
          <w:rFonts w:hint="eastAsia"/>
          <w:bCs/>
          <w:szCs w:val="21"/>
        </w:rPr>
        <w:t>《流动性风险管理规定》：指中国证监会</w:t>
      </w:r>
      <w:r w:rsidRPr="00ED71E2">
        <w:rPr>
          <w:rFonts w:hint="eastAsia"/>
          <w:bCs/>
          <w:szCs w:val="21"/>
        </w:rPr>
        <w:t>2017</w:t>
      </w:r>
      <w:r w:rsidRPr="00ED71E2">
        <w:rPr>
          <w:rFonts w:hint="eastAsia"/>
          <w:bCs/>
          <w:szCs w:val="21"/>
        </w:rPr>
        <w:t>年</w:t>
      </w:r>
      <w:r w:rsidRPr="00ED71E2">
        <w:rPr>
          <w:rFonts w:hint="eastAsia"/>
          <w:bCs/>
          <w:szCs w:val="21"/>
        </w:rPr>
        <w:t>8</w:t>
      </w:r>
      <w:r w:rsidRPr="00ED71E2">
        <w:rPr>
          <w:rFonts w:hint="eastAsia"/>
          <w:bCs/>
          <w:szCs w:val="21"/>
        </w:rPr>
        <w:t>月</w:t>
      </w:r>
      <w:r w:rsidRPr="00ED71E2">
        <w:rPr>
          <w:rFonts w:hint="eastAsia"/>
          <w:bCs/>
          <w:szCs w:val="21"/>
        </w:rPr>
        <w:t>31</w:t>
      </w:r>
      <w:r w:rsidRPr="00ED71E2">
        <w:rPr>
          <w:rFonts w:hint="eastAsia"/>
          <w:bCs/>
          <w:szCs w:val="21"/>
        </w:rPr>
        <w:t>日颁布、同年</w:t>
      </w:r>
      <w:r w:rsidRPr="00ED71E2">
        <w:rPr>
          <w:rFonts w:hint="eastAsia"/>
          <w:bCs/>
          <w:szCs w:val="21"/>
        </w:rPr>
        <w:t>10</w:t>
      </w:r>
      <w:r w:rsidRPr="00ED71E2">
        <w:rPr>
          <w:rFonts w:hint="eastAsia"/>
          <w:bCs/>
          <w:szCs w:val="21"/>
        </w:rPr>
        <w:t>月</w:t>
      </w:r>
      <w:r w:rsidRPr="00ED71E2">
        <w:rPr>
          <w:rFonts w:hint="eastAsia"/>
          <w:bCs/>
          <w:szCs w:val="21"/>
        </w:rPr>
        <w:t>1</w:t>
      </w:r>
      <w:r w:rsidRPr="00ED71E2">
        <w:rPr>
          <w:rFonts w:hint="eastAsia"/>
          <w:bCs/>
          <w:szCs w:val="21"/>
        </w:rPr>
        <w:t>日实施的《公开募集开放式证券投资基金流动性风险管理规定》及颁布机关对其不时做出的修订</w:t>
      </w:r>
    </w:p>
    <w:p w14:paraId="7F51D9B6" w14:textId="77777777" w:rsidR="00A5489A" w:rsidRPr="00ED71E2" w:rsidRDefault="00A5489A" w:rsidP="00A5489A">
      <w:pPr>
        <w:spacing w:line="360" w:lineRule="auto"/>
        <w:ind w:firstLine="480"/>
        <w:rPr>
          <w:bCs/>
          <w:szCs w:val="21"/>
        </w:rPr>
      </w:pPr>
      <w:r w:rsidRPr="00ED71E2">
        <w:rPr>
          <w:rFonts w:hint="eastAsia"/>
          <w:bCs/>
          <w:szCs w:val="21"/>
        </w:rPr>
        <w:t>15</w:t>
      </w:r>
      <w:r w:rsidRPr="00ED71E2">
        <w:rPr>
          <w:rFonts w:hint="eastAsia"/>
          <w:bCs/>
          <w:szCs w:val="21"/>
        </w:rPr>
        <w:t>、《指数基金指引》：指中国证监会</w:t>
      </w:r>
      <w:r w:rsidRPr="00ED71E2">
        <w:rPr>
          <w:rFonts w:hint="eastAsia"/>
          <w:bCs/>
          <w:szCs w:val="21"/>
        </w:rPr>
        <w:t>2021</w:t>
      </w:r>
      <w:r w:rsidRPr="00ED71E2">
        <w:rPr>
          <w:rFonts w:hint="eastAsia"/>
          <w:bCs/>
          <w:szCs w:val="21"/>
        </w:rPr>
        <w:t>年</w:t>
      </w:r>
      <w:r w:rsidRPr="00ED71E2">
        <w:rPr>
          <w:rFonts w:hint="eastAsia"/>
          <w:bCs/>
          <w:szCs w:val="21"/>
        </w:rPr>
        <w:t>1</w:t>
      </w:r>
      <w:r w:rsidRPr="00ED71E2">
        <w:rPr>
          <w:rFonts w:hint="eastAsia"/>
          <w:bCs/>
          <w:szCs w:val="21"/>
        </w:rPr>
        <w:t>月</w:t>
      </w:r>
      <w:r w:rsidRPr="00ED71E2">
        <w:rPr>
          <w:rFonts w:hint="eastAsia"/>
          <w:bCs/>
          <w:szCs w:val="21"/>
        </w:rPr>
        <w:t>22</w:t>
      </w:r>
      <w:r w:rsidRPr="00ED71E2">
        <w:rPr>
          <w:rFonts w:hint="eastAsia"/>
          <w:bCs/>
          <w:szCs w:val="21"/>
        </w:rPr>
        <w:t>日颁布、同年</w:t>
      </w:r>
      <w:r w:rsidRPr="00ED71E2">
        <w:rPr>
          <w:rFonts w:hint="eastAsia"/>
          <w:bCs/>
          <w:szCs w:val="21"/>
        </w:rPr>
        <w:t>2</w:t>
      </w:r>
      <w:r w:rsidRPr="00ED71E2">
        <w:rPr>
          <w:rFonts w:hint="eastAsia"/>
          <w:bCs/>
          <w:szCs w:val="21"/>
        </w:rPr>
        <w:t>月</w:t>
      </w:r>
      <w:r w:rsidRPr="00ED71E2">
        <w:rPr>
          <w:rFonts w:hint="eastAsia"/>
          <w:bCs/>
          <w:szCs w:val="21"/>
        </w:rPr>
        <w:t>1</w:t>
      </w:r>
      <w:r w:rsidRPr="00ED71E2">
        <w:rPr>
          <w:rFonts w:hint="eastAsia"/>
          <w:bCs/>
          <w:szCs w:val="21"/>
        </w:rPr>
        <w:t>日实施的《公开募集证券投资基金运作指引第</w:t>
      </w:r>
      <w:r w:rsidRPr="00ED71E2">
        <w:rPr>
          <w:rFonts w:hint="eastAsia"/>
          <w:bCs/>
          <w:szCs w:val="21"/>
        </w:rPr>
        <w:t>3</w:t>
      </w:r>
      <w:r w:rsidRPr="00ED71E2">
        <w:rPr>
          <w:rFonts w:hint="eastAsia"/>
          <w:bCs/>
          <w:szCs w:val="21"/>
        </w:rPr>
        <w:t>号——指数基金指引》及颁布机关对其不时做出的修订</w:t>
      </w:r>
    </w:p>
    <w:p w14:paraId="021A25D0" w14:textId="77777777" w:rsidR="00A5489A" w:rsidRPr="00ED71E2" w:rsidRDefault="00A5489A" w:rsidP="00A5489A">
      <w:pPr>
        <w:spacing w:line="360" w:lineRule="auto"/>
        <w:ind w:firstLine="480"/>
        <w:rPr>
          <w:bCs/>
          <w:szCs w:val="21"/>
        </w:rPr>
      </w:pPr>
      <w:r w:rsidRPr="00ED71E2">
        <w:rPr>
          <w:rFonts w:hint="eastAsia"/>
          <w:bCs/>
          <w:szCs w:val="21"/>
        </w:rPr>
        <w:t>1</w:t>
      </w:r>
      <w:r w:rsidRPr="00ED71E2">
        <w:rPr>
          <w:bCs/>
          <w:szCs w:val="21"/>
        </w:rPr>
        <w:t>6</w:t>
      </w:r>
      <w:r w:rsidRPr="00ED71E2">
        <w:rPr>
          <w:rFonts w:hint="eastAsia"/>
          <w:bCs/>
          <w:szCs w:val="21"/>
        </w:rPr>
        <w:t>、</w:t>
      </w:r>
      <w:r w:rsidRPr="00ED71E2">
        <w:rPr>
          <w:bCs/>
          <w:szCs w:val="21"/>
        </w:rPr>
        <w:t>ETF</w:t>
      </w:r>
      <w:r w:rsidRPr="00ED71E2">
        <w:rPr>
          <w:bCs/>
          <w:szCs w:val="21"/>
        </w:rPr>
        <w:t>联接基金</w:t>
      </w:r>
      <w:r w:rsidRPr="00ED71E2">
        <w:rPr>
          <w:rFonts w:hint="eastAsia"/>
          <w:bCs/>
          <w:szCs w:val="21"/>
        </w:rPr>
        <w:t>：</w:t>
      </w:r>
      <w:r w:rsidRPr="00ED71E2">
        <w:rPr>
          <w:bCs/>
          <w:szCs w:val="21"/>
        </w:rPr>
        <w:t>指将绝大多数基金财产投资于跟踪同一标的指数的目标</w:t>
      </w:r>
      <w:r w:rsidRPr="00ED71E2">
        <w:rPr>
          <w:bCs/>
          <w:szCs w:val="21"/>
        </w:rPr>
        <w:t>ETF</w:t>
      </w:r>
      <w:r w:rsidRPr="00ED71E2">
        <w:rPr>
          <w:bCs/>
          <w:szCs w:val="21"/>
        </w:rPr>
        <w:t>，与目标</w:t>
      </w:r>
      <w:r w:rsidRPr="00ED71E2">
        <w:rPr>
          <w:bCs/>
          <w:szCs w:val="21"/>
        </w:rPr>
        <w:t>ETF</w:t>
      </w:r>
      <w:r w:rsidRPr="00ED71E2">
        <w:rPr>
          <w:bCs/>
          <w:szCs w:val="21"/>
        </w:rPr>
        <w:t>的投资目标类似，</w:t>
      </w:r>
      <w:r w:rsidRPr="00ED71E2">
        <w:rPr>
          <w:rFonts w:hint="eastAsia"/>
          <w:bCs/>
          <w:szCs w:val="21"/>
        </w:rPr>
        <w:t>通过主要投资于目标</w:t>
      </w:r>
      <w:r w:rsidRPr="00ED71E2">
        <w:rPr>
          <w:rFonts w:hint="eastAsia"/>
          <w:bCs/>
          <w:szCs w:val="21"/>
        </w:rPr>
        <w:t>ETF</w:t>
      </w:r>
      <w:r w:rsidRPr="00ED71E2">
        <w:rPr>
          <w:bCs/>
          <w:szCs w:val="21"/>
        </w:rPr>
        <w:t>紧密跟踪</w:t>
      </w:r>
      <w:r w:rsidRPr="00ED71E2">
        <w:rPr>
          <w:rFonts w:hint="eastAsia"/>
          <w:bCs/>
          <w:szCs w:val="21"/>
        </w:rPr>
        <w:t>标的指数表现</w:t>
      </w:r>
      <w:r w:rsidRPr="00ED71E2">
        <w:rPr>
          <w:bCs/>
          <w:szCs w:val="21"/>
        </w:rPr>
        <w:t>，追求跟踪偏离度和跟踪误差最小化，采用开放式运作方式的基金</w:t>
      </w:r>
    </w:p>
    <w:p w14:paraId="4029586E" w14:textId="24A66B14" w:rsidR="00A5489A" w:rsidRPr="00ED71E2" w:rsidRDefault="00A5489A" w:rsidP="00A5489A">
      <w:pPr>
        <w:spacing w:line="360" w:lineRule="auto"/>
        <w:ind w:firstLine="480"/>
        <w:rPr>
          <w:bCs/>
          <w:szCs w:val="21"/>
        </w:rPr>
      </w:pPr>
      <w:r w:rsidRPr="00ED71E2">
        <w:rPr>
          <w:bCs/>
          <w:szCs w:val="21"/>
        </w:rPr>
        <w:t>17</w:t>
      </w:r>
      <w:r w:rsidRPr="00ED71E2">
        <w:rPr>
          <w:bCs/>
          <w:szCs w:val="21"/>
        </w:rPr>
        <w:t>、目标</w:t>
      </w:r>
      <w:r w:rsidRPr="00ED71E2">
        <w:rPr>
          <w:bCs/>
          <w:szCs w:val="21"/>
        </w:rPr>
        <w:t>ETF</w:t>
      </w:r>
      <w:r w:rsidRPr="00ED71E2">
        <w:rPr>
          <w:bCs/>
          <w:szCs w:val="21"/>
        </w:rPr>
        <w:t>：指另一获中国证监会</w:t>
      </w:r>
      <w:r w:rsidRPr="00ED71E2">
        <w:rPr>
          <w:rFonts w:hint="eastAsia"/>
          <w:bCs/>
          <w:szCs w:val="21"/>
        </w:rPr>
        <w:t>注册</w:t>
      </w:r>
      <w:r w:rsidRPr="00ED71E2">
        <w:rPr>
          <w:bCs/>
          <w:szCs w:val="21"/>
        </w:rPr>
        <w:t>的交易型开放式指数证券投资基金（以下简称</w:t>
      </w:r>
      <w:r w:rsidRPr="00ED71E2">
        <w:rPr>
          <w:bCs/>
          <w:szCs w:val="21"/>
        </w:rPr>
        <w:t>“ETF”</w:t>
      </w:r>
      <w:r w:rsidRPr="00ED71E2">
        <w:rPr>
          <w:bCs/>
          <w:szCs w:val="21"/>
        </w:rPr>
        <w:t>），该</w:t>
      </w:r>
      <w:r w:rsidRPr="00ED71E2">
        <w:rPr>
          <w:bCs/>
          <w:szCs w:val="21"/>
        </w:rPr>
        <w:t>ETF</w:t>
      </w:r>
      <w:r w:rsidRPr="00ED71E2">
        <w:rPr>
          <w:bCs/>
          <w:szCs w:val="21"/>
        </w:rPr>
        <w:t>和本基金所跟踪的标的指数相同，并且该</w:t>
      </w:r>
      <w:r w:rsidRPr="00ED71E2">
        <w:rPr>
          <w:bCs/>
          <w:szCs w:val="21"/>
        </w:rPr>
        <w:t>ETF</w:t>
      </w:r>
      <w:r w:rsidRPr="00ED71E2">
        <w:rPr>
          <w:bCs/>
          <w:szCs w:val="21"/>
        </w:rPr>
        <w:t>的投资目标和本基金的投资目标类似，本基金主要投资于该</w:t>
      </w:r>
      <w:r w:rsidRPr="00ED71E2">
        <w:rPr>
          <w:bCs/>
          <w:szCs w:val="21"/>
        </w:rPr>
        <w:t>ETF</w:t>
      </w:r>
      <w:r w:rsidRPr="00ED71E2">
        <w:rPr>
          <w:bCs/>
          <w:szCs w:val="21"/>
        </w:rPr>
        <w:t>以求达到投资目标。本基金以</w:t>
      </w:r>
      <w:r w:rsidR="003C7C34">
        <w:rPr>
          <w:rFonts w:hint="eastAsia"/>
          <w:bCs/>
          <w:szCs w:val="21"/>
        </w:rPr>
        <w:t>嘉实</w:t>
      </w:r>
      <w:proofErr w:type="gramStart"/>
      <w:r w:rsidR="003C7C34">
        <w:rPr>
          <w:rFonts w:hint="eastAsia"/>
          <w:bCs/>
          <w:szCs w:val="21"/>
        </w:rPr>
        <w:t>中证沪港</w:t>
      </w:r>
      <w:proofErr w:type="gramEnd"/>
      <w:r w:rsidR="003C7C34">
        <w:rPr>
          <w:rFonts w:hint="eastAsia"/>
          <w:bCs/>
          <w:szCs w:val="21"/>
        </w:rPr>
        <w:t>深</w:t>
      </w:r>
      <w:proofErr w:type="gramStart"/>
      <w:r w:rsidR="003C7C34">
        <w:rPr>
          <w:rFonts w:hint="eastAsia"/>
          <w:bCs/>
          <w:szCs w:val="21"/>
        </w:rPr>
        <w:t>云计算</w:t>
      </w:r>
      <w:proofErr w:type="gramEnd"/>
      <w:r w:rsidR="003C7C34">
        <w:rPr>
          <w:rFonts w:hint="eastAsia"/>
          <w:bCs/>
          <w:szCs w:val="21"/>
        </w:rPr>
        <w:t>产业</w:t>
      </w:r>
      <w:r w:rsidRPr="00ED71E2">
        <w:rPr>
          <w:rFonts w:hint="eastAsia"/>
          <w:bCs/>
          <w:szCs w:val="21"/>
        </w:rPr>
        <w:t>交易型开放式指数证券投资基金</w:t>
      </w:r>
      <w:r w:rsidRPr="00ED71E2">
        <w:rPr>
          <w:bCs/>
          <w:szCs w:val="21"/>
        </w:rPr>
        <w:t>（以下简称</w:t>
      </w:r>
      <w:r w:rsidRPr="00ED71E2">
        <w:rPr>
          <w:bCs/>
          <w:szCs w:val="21"/>
        </w:rPr>
        <w:t>“</w:t>
      </w:r>
      <w:r w:rsidR="003C7C34">
        <w:rPr>
          <w:rFonts w:hint="eastAsia"/>
          <w:bCs/>
          <w:szCs w:val="21"/>
        </w:rPr>
        <w:t>嘉实中证沪港深云计算产业</w:t>
      </w:r>
      <w:r w:rsidRPr="00ED71E2">
        <w:rPr>
          <w:rFonts w:hint="eastAsia"/>
          <w:bCs/>
          <w:szCs w:val="21"/>
        </w:rPr>
        <w:t>ETF</w:t>
      </w:r>
      <w:r w:rsidRPr="00ED71E2">
        <w:rPr>
          <w:bCs/>
          <w:szCs w:val="21"/>
        </w:rPr>
        <w:t>”</w:t>
      </w:r>
      <w:r w:rsidRPr="00ED71E2">
        <w:rPr>
          <w:bCs/>
          <w:szCs w:val="21"/>
        </w:rPr>
        <w:t>）为目标</w:t>
      </w:r>
      <w:r w:rsidRPr="00ED71E2">
        <w:rPr>
          <w:bCs/>
          <w:szCs w:val="21"/>
        </w:rPr>
        <w:t>ETF</w:t>
      </w:r>
    </w:p>
    <w:p w14:paraId="0D3252D3" w14:textId="77777777" w:rsidR="00A5489A" w:rsidRPr="00ED71E2" w:rsidRDefault="00A5489A" w:rsidP="00A5489A">
      <w:pPr>
        <w:spacing w:line="360" w:lineRule="auto"/>
        <w:ind w:firstLine="480"/>
        <w:rPr>
          <w:bCs/>
          <w:szCs w:val="21"/>
        </w:rPr>
      </w:pPr>
      <w:r w:rsidRPr="00ED71E2">
        <w:rPr>
          <w:bCs/>
          <w:szCs w:val="21"/>
        </w:rPr>
        <w:t>18</w:t>
      </w:r>
      <w:r w:rsidRPr="00ED71E2">
        <w:rPr>
          <w:bCs/>
          <w:szCs w:val="21"/>
        </w:rPr>
        <w:t>、中国证监会：指中国证券监督管理委员会</w:t>
      </w:r>
    </w:p>
    <w:p w14:paraId="3E5673C5" w14:textId="77777777" w:rsidR="00877834" w:rsidRDefault="00A5489A" w:rsidP="00A5489A">
      <w:pPr>
        <w:spacing w:line="360" w:lineRule="auto"/>
        <w:ind w:firstLine="480"/>
        <w:rPr>
          <w:bCs/>
          <w:szCs w:val="21"/>
        </w:rPr>
      </w:pPr>
      <w:r w:rsidRPr="00ED71E2">
        <w:rPr>
          <w:bCs/>
          <w:szCs w:val="21"/>
        </w:rPr>
        <w:t>19</w:t>
      </w:r>
      <w:r w:rsidRPr="00ED71E2">
        <w:rPr>
          <w:rFonts w:hint="eastAsia"/>
          <w:bCs/>
          <w:szCs w:val="21"/>
        </w:rPr>
        <w:t>、</w:t>
      </w:r>
      <w:r w:rsidR="00877834" w:rsidRPr="00877834">
        <w:rPr>
          <w:rFonts w:hint="eastAsia"/>
          <w:bCs/>
          <w:szCs w:val="21"/>
        </w:rPr>
        <w:t>银行业监督管理机构：指中国人民银行和</w:t>
      </w:r>
      <w:r w:rsidR="00877834" w:rsidRPr="00877834">
        <w:rPr>
          <w:rFonts w:hint="eastAsia"/>
          <w:bCs/>
          <w:szCs w:val="21"/>
        </w:rPr>
        <w:t>/</w:t>
      </w:r>
      <w:r w:rsidR="00877834" w:rsidRPr="00877834">
        <w:rPr>
          <w:rFonts w:hint="eastAsia"/>
          <w:bCs/>
          <w:szCs w:val="21"/>
        </w:rPr>
        <w:t>或国家金融监督管理总局等对银行业金融机构进行监督和管理的机构</w:t>
      </w:r>
    </w:p>
    <w:p w14:paraId="5EA0317B" w14:textId="533DBF24" w:rsidR="00A5489A" w:rsidRPr="00ED71E2" w:rsidRDefault="00877834" w:rsidP="00A5489A">
      <w:pPr>
        <w:spacing w:line="360" w:lineRule="auto"/>
        <w:ind w:firstLine="480"/>
        <w:rPr>
          <w:bCs/>
          <w:szCs w:val="21"/>
        </w:rPr>
      </w:pPr>
      <w:r>
        <w:rPr>
          <w:rFonts w:hint="eastAsia"/>
          <w:bCs/>
          <w:szCs w:val="21"/>
        </w:rPr>
        <w:t>2</w:t>
      </w:r>
      <w:r>
        <w:rPr>
          <w:bCs/>
          <w:szCs w:val="21"/>
        </w:rPr>
        <w:t>0</w:t>
      </w:r>
      <w:r>
        <w:rPr>
          <w:rFonts w:hint="eastAsia"/>
          <w:bCs/>
          <w:szCs w:val="21"/>
        </w:rPr>
        <w:t>、</w:t>
      </w:r>
      <w:r w:rsidR="00A5489A" w:rsidRPr="00ED71E2">
        <w:rPr>
          <w:rFonts w:hint="eastAsia"/>
          <w:bCs/>
          <w:szCs w:val="21"/>
        </w:rPr>
        <w:t>证券交易所：指根据法律法规的规定，由国家决定或批准设立的证券交易场所</w:t>
      </w:r>
    </w:p>
    <w:p w14:paraId="42972ACD" w14:textId="509E7B5D" w:rsidR="00A5489A" w:rsidRPr="00ED71E2" w:rsidRDefault="00A5489A" w:rsidP="00A5489A">
      <w:pPr>
        <w:spacing w:line="360" w:lineRule="auto"/>
        <w:ind w:firstLine="480"/>
        <w:rPr>
          <w:bCs/>
          <w:szCs w:val="21"/>
        </w:rPr>
      </w:pPr>
      <w:r w:rsidRPr="00ED71E2">
        <w:rPr>
          <w:bCs/>
          <w:szCs w:val="21"/>
        </w:rPr>
        <w:t>2</w:t>
      </w:r>
      <w:r w:rsidR="00DF2FC3">
        <w:rPr>
          <w:bCs/>
          <w:szCs w:val="21"/>
        </w:rPr>
        <w:t>1</w:t>
      </w:r>
      <w:r w:rsidRPr="00ED71E2">
        <w:rPr>
          <w:bCs/>
          <w:szCs w:val="21"/>
        </w:rPr>
        <w:t>、基金合同当事人：指受基金合同约束，根据基金合同享有权利并承担义务的法律主体，包括基金管理人、基金托管人和基金份额持有人</w:t>
      </w:r>
    </w:p>
    <w:p w14:paraId="3C51E2A0" w14:textId="2C981BB4" w:rsidR="00A5489A" w:rsidRPr="00ED71E2" w:rsidRDefault="00A5489A" w:rsidP="00A5489A">
      <w:pPr>
        <w:spacing w:line="360" w:lineRule="auto"/>
        <w:ind w:firstLine="480"/>
        <w:rPr>
          <w:bCs/>
          <w:szCs w:val="21"/>
        </w:rPr>
      </w:pPr>
      <w:r w:rsidRPr="00ED71E2">
        <w:rPr>
          <w:bCs/>
          <w:szCs w:val="21"/>
        </w:rPr>
        <w:t>2</w:t>
      </w:r>
      <w:r w:rsidR="00DF2FC3">
        <w:rPr>
          <w:bCs/>
          <w:szCs w:val="21"/>
        </w:rPr>
        <w:t>2</w:t>
      </w:r>
      <w:r w:rsidRPr="00ED71E2">
        <w:rPr>
          <w:bCs/>
          <w:szCs w:val="21"/>
        </w:rPr>
        <w:t>、个人投资者：指依据有关法律法规规定可投资于证券投资基金的自然人</w:t>
      </w:r>
    </w:p>
    <w:p w14:paraId="2C6FDA09" w14:textId="63E39117" w:rsidR="00A5489A" w:rsidRPr="00ED71E2" w:rsidRDefault="00A5489A" w:rsidP="00A5489A">
      <w:pPr>
        <w:spacing w:line="360" w:lineRule="auto"/>
        <w:ind w:firstLine="480"/>
        <w:rPr>
          <w:bCs/>
          <w:szCs w:val="21"/>
        </w:rPr>
      </w:pPr>
      <w:r w:rsidRPr="00ED71E2">
        <w:rPr>
          <w:bCs/>
          <w:szCs w:val="21"/>
        </w:rPr>
        <w:t>2</w:t>
      </w:r>
      <w:r w:rsidR="00DF2FC3">
        <w:rPr>
          <w:bCs/>
          <w:szCs w:val="21"/>
        </w:rPr>
        <w:t>3</w:t>
      </w:r>
      <w:r w:rsidRPr="00ED71E2">
        <w:rPr>
          <w:bCs/>
          <w:szCs w:val="21"/>
        </w:rPr>
        <w:t>、机构投资者：指依法可以投资证券投资基金的、在中华人民共和国境内合法登记并存续或经有关政府部门批准设立并存续的企业法人、事业法人、社会团体或其他组织</w:t>
      </w:r>
    </w:p>
    <w:p w14:paraId="5A0C50CD" w14:textId="774D9795" w:rsidR="00A5489A" w:rsidRPr="00ED71E2" w:rsidRDefault="00A5489A" w:rsidP="00A5489A">
      <w:pPr>
        <w:spacing w:line="360" w:lineRule="auto"/>
        <w:ind w:firstLine="480"/>
        <w:rPr>
          <w:bCs/>
          <w:szCs w:val="21"/>
        </w:rPr>
      </w:pPr>
      <w:r w:rsidRPr="00ED71E2">
        <w:rPr>
          <w:bCs/>
          <w:szCs w:val="21"/>
        </w:rPr>
        <w:t>2</w:t>
      </w:r>
      <w:r w:rsidR="00DF2FC3">
        <w:rPr>
          <w:bCs/>
          <w:szCs w:val="21"/>
        </w:rPr>
        <w:t>4</w:t>
      </w:r>
      <w:r w:rsidRPr="00ED71E2">
        <w:rPr>
          <w:bCs/>
          <w:szCs w:val="21"/>
        </w:rPr>
        <w:t>、</w:t>
      </w:r>
      <w:r w:rsidRPr="00ED71E2">
        <w:rPr>
          <w:rFonts w:hint="eastAsia"/>
          <w:bCs/>
          <w:szCs w:val="21"/>
        </w:rPr>
        <w:t>合格境外投资者：指符合《合格境外机构投资者和人民币合格境外机构投资者境内证券期货投资管理办法》及相关法律法规规定，可以使用来自境外的资金投资于在中国境内依法募集的证券投资基金的中国境外的机构投资者，包括合格境外机构投资者和人民币合格境外机构投资者</w:t>
      </w:r>
    </w:p>
    <w:p w14:paraId="2584B7E5" w14:textId="18C750F7" w:rsidR="00A5489A" w:rsidRPr="00ED71E2" w:rsidRDefault="00A5489A" w:rsidP="00A5489A">
      <w:pPr>
        <w:spacing w:line="360" w:lineRule="auto"/>
        <w:ind w:firstLine="480"/>
        <w:rPr>
          <w:bCs/>
          <w:szCs w:val="21"/>
        </w:rPr>
      </w:pPr>
      <w:r w:rsidRPr="00ED71E2">
        <w:rPr>
          <w:bCs/>
          <w:szCs w:val="21"/>
        </w:rPr>
        <w:t>2</w:t>
      </w:r>
      <w:r w:rsidR="00DF2FC3">
        <w:rPr>
          <w:bCs/>
          <w:szCs w:val="21"/>
        </w:rPr>
        <w:t>5</w:t>
      </w:r>
      <w:r w:rsidRPr="00ED71E2">
        <w:rPr>
          <w:bCs/>
          <w:szCs w:val="21"/>
        </w:rPr>
        <w:t>、投资人</w:t>
      </w:r>
      <w:r w:rsidRPr="00ED71E2">
        <w:rPr>
          <w:rFonts w:hint="eastAsia"/>
          <w:bCs/>
          <w:szCs w:val="21"/>
        </w:rPr>
        <w:t>、</w:t>
      </w:r>
      <w:r w:rsidRPr="00ED71E2">
        <w:rPr>
          <w:bCs/>
          <w:szCs w:val="21"/>
        </w:rPr>
        <w:t>投资者：指个人投资者、机构投资者</w:t>
      </w:r>
      <w:r w:rsidRPr="00ED71E2">
        <w:rPr>
          <w:rFonts w:hint="eastAsia"/>
          <w:bCs/>
          <w:szCs w:val="21"/>
        </w:rPr>
        <w:t>、</w:t>
      </w:r>
      <w:r w:rsidRPr="00ED71E2">
        <w:rPr>
          <w:bCs/>
          <w:szCs w:val="21"/>
        </w:rPr>
        <w:t>合格境外投资者以及法律法规或中国证监会允许购买证券投资基金的其他投资人的合称</w:t>
      </w:r>
    </w:p>
    <w:p w14:paraId="6F8F837C" w14:textId="6C58FA37" w:rsidR="00A5489A" w:rsidRPr="00ED71E2" w:rsidRDefault="00A5489A" w:rsidP="00A5489A">
      <w:pPr>
        <w:spacing w:line="360" w:lineRule="auto"/>
        <w:ind w:firstLine="480"/>
        <w:rPr>
          <w:bCs/>
          <w:szCs w:val="21"/>
        </w:rPr>
      </w:pPr>
      <w:r w:rsidRPr="00ED71E2">
        <w:rPr>
          <w:bCs/>
          <w:szCs w:val="21"/>
        </w:rPr>
        <w:lastRenderedPageBreak/>
        <w:t>2</w:t>
      </w:r>
      <w:r w:rsidR="00DF2FC3">
        <w:rPr>
          <w:bCs/>
          <w:szCs w:val="21"/>
        </w:rPr>
        <w:t>6</w:t>
      </w:r>
      <w:r w:rsidRPr="00ED71E2">
        <w:rPr>
          <w:bCs/>
          <w:szCs w:val="21"/>
        </w:rPr>
        <w:t>、基金份额持有人：指依基金合同和招募说明书合法取得基金份额的投资人</w:t>
      </w:r>
    </w:p>
    <w:p w14:paraId="6FB42E32" w14:textId="20205267" w:rsidR="00A5489A" w:rsidRPr="00ED71E2" w:rsidRDefault="00A5489A" w:rsidP="00A5489A">
      <w:pPr>
        <w:spacing w:line="360" w:lineRule="auto"/>
        <w:ind w:firstLine="480"/>
        <w:rPr>
          <w:bCs/>
          <w:szCs w:val="21"/>
        </w:rPr>
      </w:pPr>
      <w:r w:rsidRPr="00ED71E2">
        <w:rPr>
          <w:bCs/>
          <w:szCs w:val="21"/>
        </w:rPr>
        <w:t>2</w:t>
      </w:r>
      <w:r w:rsidR="00DF2FC3">
        <w:rPr>
          <w:bCs/>
          <w:szCs w:val="21"/>
        </w:rPr>
        <w:t>7</w:t>
      </w:r>
      <w:r w:rsidRPr="00ED71E2">
        <w:rPr>
          <w:bCs/>
          <w:szCs w:val="21"/>
        </w:rPr>
        <w:t>、</w:t>
      </w:r>
      <w:r w:rsidRPr="00ED71E2">
        <w:rPr>
          <w:rFonts w:hint="eastAsia"/>
          <w:bCs/>
          <w:szCs w:val="21"/>
        </w:rPr>
        <w:t>基金销售业务：指基金管理人或销售机构宣传推介基金，开立基金交易账户，发售基金份额，办理基金份额的申购、赎回、转换、转托管、定期定额投资及提供基金交易账户信息查询等业务。</w:t>
      </w:r>
    </w:p>
    <w:p w14:paraId="6E5D21A2" w14:textId="039CAF76" w:rsidR="00A5489A" w:rsidRPr="00ED71E2" w:rsidRDefault="00A5489A" w:rsidP="00A5489A">
      <w:pPr>
        <w:spacing w:line="360" w:lineRule="auto"/>
        <w:ind w:firstLine="480"/>
        <w:rPr>
          <w:bCs/>
          <w:szCs w:val="21"/>
        </w:rPr>
      </w:pPr>
      <w:r w:rsidRPr="00ED71E2">
        <w:rPr>
          <w:bCs/>
          <w:szCs w:val="21"/>
        </w:rPr>
        <w:t>2</w:t>
      </w:r>
      <w:r w:rsidR="00DF2FC3">
        <w:rPr>
          <w:bCs/>
          <w:szCs w:val="21"/>
        </w:rPr>
        <w:t>8</w:t>
      </w:r>
      <w:r w:rsidRPr="00ED71E2">
        <w:rPr>
          <w:bCs/>
          <w:szCs w:val="21"/>
        </w:rPr>
        <w:t>、</w:t>
      </w:r>
      <w:r w:rsidRPr="00ED71E2">
        <w:rPr>
          <w:rFonts w:hint="eastAsia"/>
          <w:bCs/>
          <w:szCs w:val="21"/>
        </w:rPr>
        <w:t>销售机构：指基金管理人以及符合《销售办法》和中国证监会规定的其他条件，取得公开募集证券投资基金销售业务资格并与基金管理人签订了基金销售服务协议，办理基金销售业务的机构</w:t>
      </w:r>
    </w:p>
    <w:p w14:paraId="05E02C3B" w14:textId="2D4A74A2" w:rsidR="00A5489A" w:rsidRPr="00ED71E2" w:rsidRDefault="00A5489A" w:rsidP="00A5489A">
      <w:pPr>
        <w:spacing w:line="360" w:lineRule="auto"/>
        <w:ind w:firstLine="480"/>
        <w:rPr>
          <w:szCs w:val="21"/>
          <w:shd w:val="pct10" w:color="auto" w:fill="FFFFFF"/>
        </w:rPr>
      </w:pPr>
      <w:r w:rsidRPr="00ED71E2">
        <w:rPr>
          <w:bCs/>
          <w:szCs w:val="21"/>
        </w:rPr>
        <w:t>2</w:t>
      </w:r>
      <w:r w:rsidR="00DF2FC3">
        <w:rPr>
          <w:bCs/>
          <w:szCs w:val="21"/>
        </w:rPr>
        <w:t>9</w:t>
      </w:r>
      <w:r w:rsidRPr="00ED71E2">
        <w:rPr>
          <w:bCs/>
          <w:szCs w:val="21"/>
        </w:rPr>
        <w:t>、登记业务：指基金登记、存管、过户、清算和结算业务，具体内容包括投资人基金账户的建立和管理、基金份额登记、基金销售业务的确认、清算和结算、代理发放红利、建立并保管基金份额持有人名册和办理</w:t>
      </w:r>
      <w:proofErr w:type="gramStart"/>
      <w:r w:rsidRPr="00ED71E2">
        <w:rPr>
          <w:bCs/>
          <w:szCs w:val="21"/>
        </w:rPr>
        <w:t>非交易</w:t>
      </w:r>
      <w:proofErr w:type="gramEnd"/>
      <w:r w:rsidRPr="00ED71E2">
        <w:rPr>
          <w:bCs/>
          <w:szCs w:val="21"/>
        </w:rPr>
        <w:t>过户等</w:t>
      </w:r>
    </w:p>
    <w:p w14:paraId="040D87F6" w14:textId="3ACACC9F" w:rsidR="00A5489A" w:rsidRPr="00ED71E2" w:rsidRDefault="00DF2FC3" w:rsidP="00A5489A">
      <w:pPr>
        <w:spacing w:line="360" w:lineRule="auto"/>
        <w:ind w:firstLine="480"/>
        <w:rPr>
          <w:bCs/>
          <w:szCs w:val="21"/>
        </w:rPr>
      </w:pPr>
      <w:r>
        <w:rPr>
          <w:bCs/>
          <w:szCs w:val="21"/>
        </w:rPr>
        <w:t>30</w:t>
      </w:r>
      <w:r w:rsidR="00A5489A" w:rsidRPr="00ED71E2">
        <w:rPr>
          <w:bCs/>
          <w:szCs w:val="21"/>
        </w:rPr>
        <w:t>、</w:t>
      </w:r>
      <w:r w:rsidR="00A5489A" w:rsidRPr="00ED71E2">
        <w:rPr>
          <w:rFonts w:hint="eastAsia"/>
          <w:bCs/>
          <w:szCs w:val="21"/>
        </w:rPr>
        <w:t>登记机构：</w:t>
      </w:r>
      <w:proofErr w:type="gramStart"/>
      <w:r w:rsidR="00A5489A" w:rsidRPr="00ED71E2">
        <w:rPr>
          <w:rFonts w:hint="eastAsia"/>
          <w:bCs/>
          <w:szCs w:val="21"/>
        </w:rPr>
        <w:t>指办理</w:t>
      </w:r>
      <w:proofErr w:type="gramEnd"/>
      <w:r w:rsidR="00A5489A" w:rsidRPr="00ED71E2">
        <w:rPr>
          <w:rFonts w:hint="eastAsia"/>
          <w:bCs/>
          <w:szCs w:val="21"/>
        </w:rPr>
        <w:t>登记业务的机构。本基金的登记机构为基金管理人或接受基金管理人委托代为办理登记业务的机构</w:t>
      </w:r>
    </w:p>
    <w:p w14:paraId="1625A882" w14:textId="5F3FD360" w:rsidR="00A5489A" w:rsidRPr="00ED71E2" w:rsidRDefault="00A5489A" w:rsidP="00A5489A">
      <w:pPr>
        <w:spacing w:line="360" w:lineRule="auto"/>
        <w:ind w:firstLine="480"/>
        <w:rPr>
          <w:bCs/>
          <w:szCs w:val="21"/>
        </w:rPr>
      </w:pPr>
      <w:r w:rsidRPr="00ED71E2">
        <w:rPr>
          <w:bCs/>
          <w:szCs w:val="21"/>
        </w:rPr>
        <w:t>3</w:t>
      </w:r>
      <w:r w:rsidR="00DF2FC3">
        <w:rPr>
          <w:bCs/>
          <w:szCs w:val="21"/>
        </w:rPr>
        <w:t>1</w:t>
      </w:r>
      <w:r w:rsidRPr="00ED71E2">
        <w:rPr>
          <w:bCs/>
          <w:szCs w:val="21"/>
        </w:rPr>
        <w:t>、基金账户：指登记机构为投资人开立的、记录其持有的、基金管理人所管理的基金份额余额及其变动情况的账户</w:t>
      </w:r>
    </w:p>
    <w:p w14:paraId="3DBE4949" w14:textId="6E2CB5CD" w:rsidR="00A5489A" w:rsidRPr="00ED71E2" w:rsidRDefault="00A5489A" w:rsidP="00A5489A">
      <w:pPr>
        <w:spacing w:line="360" w:lineRule="auto"/>
        <w:ind w:firstLine="480"/>
        <w:rPr>
          <w:bCs/>
          <w:szCs w:val="21"/>
        </w:rPr>
      </w:pPr>
      <w:r w:rsidRPr="00ED71E2">
        <w:rPr>
          <w:bCs/>
          <w:szCs w:val="21"/>
        </w:rPr>
        <w:t>3</w:t>
      </w:r>
      <w:r w:rsidR="00DF2FC3">
        <w:rPr>
          <w:bCs/>
          <w:szCs w:val="21"/>
        </w:rPr>
        <w:t>2</w:t>
      </w:r>
      <w:r w:rsidRPr="00ED71E2">
        <w:rPr>
          <w:bCs/>
          <w:szCs w:val="21"/>
        </w:rPr>
        <w:t>、</w:t>
      </w:r>
      <w:r w:rsidRPr="00ED71E2">
        <w:rPr>
          <w:rFonts w:hint="eastAsia"/>
          <w:bCs/>
          <w:szCs w:val="21"/>
        </w:rPr>
        <w:t>基金交易账户：指销售机构为投资人开立的、记录投资人通过该销售机构办理认购、申购、赎回、转换、转托管及定期定额投资等业务而引起的基金份额变动及结余情况的账户</w:t>
      </w:r>
    </w:p>
    <w:p w14:paraId="480E48FD" w14:textId="4479A8AE" w:rsidR="00A5489A" w:rsidRPr="00ED71E2" w:rsidRDefault="00A5489A" w:rsidP="00A5489A">
      <w:pPr>
        <w:spacing w:line="360" w:lineRule="auto"/>
        <w:ind w:firstLine="480"/>
        <w:rPr>
          <w:bCs/>
          <w:szCs w:val="21"/>
        </w:rPr>
      </w:pPr>
      <w:r w:rsidRPr="00ED71E2">
        <w:rPr>
          <w:bCs/>
          <w:szCs w:val="21"/>
        </w:rPr>
        <w:t>3</w:t>
      </w:r>
      <w:r w:rsidR="00DF2FC3">
        <w:rPr>
          <w:bCs/>
          <w:szCs w:val="21"/>
        </w:rPr>
        <w:t>3</w:t>
      </w:r>
      <w:r w:rsidRPr="00ED71E2">
        <w:rPr>
          <w:bCs/>
          <w:szCs w:val="21"/>
        </w:rPr>
        <w:t>、</w:t>
      </w:r>
      <w:r w:rsidRPr="00ED71E2">
        <w:rPr>
          <w:rFonts w:hint="eastAsia"/>
          <w:bCs/>
          <w:szCs w:val="21"/>
        </w:rPr>
        <w:t>基金合同生效日：指基金募集达到法律法规及基金合同规定的条件，基金管理人向中国证监会办理完毕基金备案手续，并获得中国证监会书面确认的日期</w:t>
      </w:r>
    </w:p>
    <w:p w14:paraId="6712F916" w14:textId="2CA06C3B" w:rsidR="00A5489A" w:rsidRPr="00ED71E2" w:rsidRDefault="00A5489A" w:rsidP="00A5489A">
      <w:pPr>
        <w:spacing w:line="360" w:lineRule="auto"/>
        <w:ind w:firstLine="480"/>
        <w:rPr>
          <w:bCs/>
          <w:szCs w:val="21"/>
        </w:rPr>
      </w:pPr>
      <w:r w:rsidRPr="00ED71E2">
        <w:rPr>
          <w:bCs/>
          <w:szCs w:val="21"/>
        </w:rPr>
        <w:t>3</w:t>
      </w:r>
      <w:r w:rsidR="00DF2FC3">
        <w:rPr>
          <w:bCs/>
          <w:szCs w:val="21"/>
        </w:rPr>
        <w:t>4</w:t>
      </w:r>
      <w:r w:rsidRPr="00ED71E2">
        <w:rPr>
          <w:bCs/>
          <w:szCs w:val="21"/>
        </w:rPr>
        <w:t>、基金合同终止日：指基金合同规定的基金合同终止事由出现后，基金财产清算完毕，清算结果报中国证监会备案并予以公告的日期</w:t>
      </w:r>
    </w:p>
    <w:p w14:paraId="5DEA9F66" w14:textId="0D4AC0F6" w:rsidR="00A5489A" w:rsidRPr="00ED71E2" w:rsidRDefault="00A5489A" w:rsidP="00A5489A">
      <w:pPr>
        <w:spacing w:line="360" w:lineRule="auto"/>
        <w:ind w:firstLine="480"/>
        <w:rPr>
          <w:bCs/>
          <w:szCs w:val="21"/>
        </w:rPr>
      </w:pPr>
      <w:r w:rsidRPr="00ED71E2">
        <w:rPr>
          <w:bCs/>
          <w:szCs w:val="21"/>
        </w:rPr>
        <w:t>3</w:t>
      </w:r>
      <w:r w:rsidR="00DF2FC3">
        <w:rPr>
          <w:bCs/>
          <w:szCs w:val="21"/>
        </w:rPr>
        <w:t>5</w:t>
      </w:r>
      <w:r w:rsidRPr="00ED71E2">
        <w:rPr>
          <w:bCs/>
          <w:szCs w:val="21"/>
        </w:rPr>
        <w:t>、基金募集期：指自基金份额发售之日起至发售结束之日止的期间，最长不得超过</w:t>
      </w:r>
      <w:r w:rsidRPr="00ED71E2">
        <w:rPr>
          <w:bCs/>
          <w:szCs w:val="21"/>
        </w:rPr>
        <w:t>3</w:t>
      </w:r>
      <w:r w:rsidRPr="00ED71E2">
        <w:rPr>
          <w:bCs/>
          <w:szCs w:val="21"/>
        </w:rPr>
        <w:t>个月</w:t>
      </w:r>
    </w:p>
    <w:p w14:paraId="0CF2072A" w14:textId="1F1EFEFC" w:rsidR="00A5489A" w:rsidRPr="00ED71E2" w:rsidRDefault="00F05F06" w:rsidP="00A5489A">
      <w:pPr>
        <w:spacing w:line="360" w:lineRule="auto"/>
        <w:ind w:firstLine="480"/>
        <w:rPr>
          <w:bCs/>
          <w:szCs w:val="21"/>
        </w:rPr>
      </w:pPr>
      <w:r>
        <w:rPr>
          <w:rFonts w:hint="eastAsia"/>
          <w:bCs/>
          <w:szCs w:val="21"/>
        </w:rPr>
        <w:t>3</w:t>
      </w:r>
      <w:r>
        <w:rPr>
          <w:bCs/>
          <w:szCs w:val="21"/>
        </w:rPr>
        <w:t>6</w:t>
      </w:r>
      <w:r>
        <w:rPr>
          <w:rFonts w:hint="eastAsia"/>
          <w:bCs/>
          <w:szCs w:val="21"/>
        </w:rPr>
        <w:t>、</w:t>
      </w:r>
      <w:r w:rsidR="00A5489A" w:rsidRPr="00ED71E2">
        <w:rPr>
          <w:bCs/>
          <w:szCs w:val="21"/>
        </w:rPr>
        <w:t>存续期：指基金合同生效至终止之间的不定期期限</w:t>
      </w:r>
    </w:p>
    <w:p w14:paraId="3C099A71" w14:textId="1F66A7C6" w:rsidR="00A5489A" w:rsidRPr="00ED71E2" w:rsidRDefault="00A5489A" w:rsidP="00A5489A">
      <w:pPr>
        <w:spacing w:line="360" w:lineRule="auto"/>
        <w:ind w:firstLine="480"/>
        <w:rPr>
          <w:bCs/>
          <w:szCs w:val="21"/>
        </w:rPr>
      </w:pPr>
      <w:r w:rsidRPr="00ED71E2">
        <w:rPr>
          <w:bCs/>
          <w:szCs w:val="21"/>
        </w:rPr>
        <w:t>3</w:t>
      </w:r>
      <w:r w:rsidR="00F05F06">
        <w:rPr>
          <w:bCs/>
          <w:szCs w:val="21"/>
        </w:rPr>
        <w:t>7</w:t>
      </w:r>
      <w:r w:rsidRPr="00ED71E2">
        <w:rPr>
          <w:rFonts w:hint="eastAsia"/>
          <w:bCs/>
          <w:szCs w:val="21"/>
        </w:rPr>
        <w:t>、交易日：指</w:t>
      </w:r>
      <w:r w:rsidR="002F0B39" w:rsidRPr="002F0B39">
        <w:rPr>
          <w:rFonts w:hint="eastAsia"/>
          <w:bCs/>
          <w:szCs w:val="21"/>
        </w:rPr>
        <w:t>内地、香港两地均为</w:t>
      </w:r>
      <w:proofErr w:type="gramStart"/>
      <w:r w:rsidR="002F0B39" w:rsidRPr="002F0B39">
        <w:rPr>
          <w:rFonts w:hint="eastAsia"/>
          <w:bCs/>
          <w:szCs w:val="21"/>
        </w:rPr>
        <w:t>交易日且能够</w:t>
      </w:r>
      <w:proofErr w:type="gramEnd"/>
      <w:r w:rsidR="002F0B39" w:rsidRPr="002F0B39">
        <w:rPr>
          <w:rFonts w:hint="eastAsia"/>
          <w:bCs/>
          <w:szCs w:val="21"/>
        </w:rPr>
        <w:t>满足结算安排、开通港股</w:t>
      </w:r>
      <w:proofErr w:type="gramStart"/>
      <w:r w:rsidR="002F0B39" w:rsidRPr="002F0B39">
        <w:rPr>
          <w:rFonts w:hint="eastAsia"/>
          <w:bCs/>
          <w:szCs w:val="21"/>
        </w:rPr>
        <w:t>通交易</w:t>
      </w:r>
      <w:proofErr w:type="gramEnd"/>
      <w:r w:rsidR="002F0B39" w:rsidRPr="002F0B39">
        <w:rPr>
          <w:rFonts w:hint="eastAsia"/>
          <w:bCs/>
          <w:szCs w:val="21"/>
        </w:rPr>
        <w:t>的交易日。具体交易日安排，由两地证券交易所、证券交易服务公司对市场公布</w:t>
      </w:r>
    </w:p>
    <w:p w14:paraId="5776C621" w14:textId="2272777C" w:rsidR="00A5489A" w:rsidRPr="00ED71E2" w:rsidRDefault="00A5489A" w:rsidP="00A5489A">
      <w:pPr>
        <w:spacing w:line="360" w:lineRule="auto"/>
        <w:ind w:firstLine="480"/>
        <w:rPr>
          <w:bCs/>
          <w:szCs w:val="21"/>
        </w:rPr>
      </w:pPr>
      <w:r w:rsidRPr="00ED71E2">
        <w:rPr>
          <w:bCs/>
          <w:szCs w:val="21"/>
        </w:rPr>
        <w:t>3</w:t>
      </w:r>
      <w:r w:rsidR="00F05F06">
        <w:rPr>
          <w:bCs/>
          <w:szCs w:val="21"/>
        </w:rPr>
        <w:t>8</w:t>
      </w:r>
      <w:r w:rsidRPr="00ED71E2">
        <w:rPr>
          <w:bCs/>
          <w:szCs w:val="21"/>
        </w:rPr>
        <w:t>、工作日：</w:t>
      </w:r>
      <w:r w:rsidR="00DF2FC3" w:rsidRPr="00DF2FC3">
        <w:rPr>
          <w:rFonts w:hint="eastAsia"/>
          <w:bCs/>
          <w:szCs w:val="21"/>
        </w:rPr>
        <w:t>指上海证券交易所、深圳证券交易所、北京证券交易所正常交易之日</w:t>
      </w:r>
    </w:p>
    <w:p w14:paraId="029BBB1B" w14:textId="018ABB92" w:rsidR="00A5489A" w:rsidRPr="00ED71E2" w:rsidRDefault="00A5489A" w:rsidP="00A5489A">
      <w:pPr>
        <w:spacing w:line="360" w:lineRule="auto"/>
        <w:ind w:firstLine="480"/>
        <w:rPr>
          <w:bCs/>
          <w:szCs w:val="21"/>
        </w:rPr>
      </w:pPr>
      <w:r w:rsidRPr="00ED71E2">
        <w:rPr>
          <w:bCs/>
          <w:szCs w:val="21"/>
        </w:rPr>
        <w:t>3</w:t>
      </w:r>
      <w:r w:rsidR="00F05F06">
        <w:rPr>
          <w:bCs/>
          <w:szCs w:val="21"/>
        </w:rPr>
        <w:t>9</w:t>
      </w:r>
      <w:r w:rsidRPr="00ED71E2">
        <w:rPr>
          <w:bCs/>
          <w:szCs w:val="21"/>
        </w:rPr>
        <w:t>、</w:t>
      </w:r>
      <w:r w:rsidRPr="00ED71E2">
        <w:rPr>
          <w:bCs/>
          <w:szCs w:val="21"/>
        </w:rPr>
        <w:t>T</w:t>
      </w:r>
      <w:r w:rsidRPr="00ED71E2">
        <w:rPr>
          <w:bCs/>
          <w:szCs w:val="21"/>
        </w:rPr>
        <w:t>日：指销售机构在规定时间受理投资人申购、赎回或其他业务申请的开放日</w:t>
      </w:r>
    </w:p>
    <w:p w14:paraId="2B65A97E" w14:textId="424A8FA7" w:rsidR="00A5489A" w:rsidRPr="00ED71E2" w:rsidRDefault="00976865" w:rsidP="00A5489A">
      <w:pPr>
        <w:spacing w:line="360" w:lineRule="auto"/>
        <w:ind w:firstLine="480"/>
        <w:rPr>
          <w:bCs/>
          <w:szCs w:val="21"/>
        </w:rPr>
      </w:pPr>
      <w:r>
        <w:rPr>
          <w:bCs/>
          <w:szCs w:val="21"/>
        </w:rPr>
        <w:t>40</w:t>
      </w:r>
      <w:r w:rsidR="00A5489A" w:rsidRPr="00ED71E2">
        <w:rPr>
          <w:bCs/>
          <w:szCs w:val="21"/>
        </w:rPr>
        <w:t>、</w:t>
      </w:r>
      <w:r w:rsidR="00A5489A" w:rsidRPr="00ED71E2">
        <w:rPr>
          <w:bCs/>
          <w:szCs w:val="21"/>
        </w:rPr>
        <w:t>T+n</w:t>
      </w:r>
      <w:r w:rsidR="00A5489A" w:rsidRPr="00ED71E2">
        <w:rPr>
          <w:bCs/>
          <w:szCs w:val="21"/>
        </w:rPr>
        <w:t>日：指自</w:t>
      </w:r>
      <w:r w:rsidR="00A5489A" w:rsidRPr="00ED71E2">
        <w:rPr>
          <w:bCs/>
          <w:szCs w:val="21"/>
        </w:rPr>
        <w:t>T</w:t>
      </w:r>
      <w:r w:rsidR="00A5489A" w:rsidRPr="00ED71E2">
        <w:rPr>
          <w:bCs/>
          <w:szCs w:val="21"/>
        </w:rPr>
        <w:t>日起第</w:t>
      </w:r>
      <w:r w:rsidR="00A5489A" w:rsidRPr="00ED71E2">
        <w:rPr>
          <w:bCs/>
          <w:szCs w:val="21"/>
        </w:rPr>
        <w:t>n</w:t>
      </w:r>
      <w:proofErr w:type="gramStart"/>
      <w:r w:rsidR="00A5489A" w:rsidRPr="00ED71E2">
        <w:rPr>
          <w:bCs/>
          <w:szCs w:val="21"/>
        </w:rPr>
        <w:t>个</w:t>
      </w:r>
      <w:proofErr w:type="gramEnd"/>
      <w:r w:rsidR="00A5489A" w:rsidRPr="00ED71E2">
        <w:rPr>
          <w:bCs/>
          <w:szCs w:val="21"/>
        </w:rPr>
        <w:t>工作日</w:t>
      </w:r>
      <w:r w:rsidR="00A5489A" w:rsidRPr="00ED71E2">
        <w:rPr>
          <w:bCs/>
          <w:szCs w:val="21"/>
        </w:rPr>
        <w:t>(</w:t>
      </w:r>
      <w:r w:rsidR="00A5489A" w:rsidRPr="00ED71E2">
        <w:rPr>
          <w:bCs/>
          <w:szCs w:val="21"/>
        </w:rPr>
        <w:t>不包含</w:t>
      </w:r>
      <w:r w:rsidR="00A5489A" w:rsidRPr="00ED71E2">
        <w:rPr>
          <w:bCs/>
          <w:szCs w:val="21"/>
        </w:rPr>
        <w:t>T</w:t>
      </w:r>
      <w:r w:rsidR="00A5489A" w:rsidRPr="00ED71E2">
        <w:rPr>
          <w:bCs/>
          <w:szCs w:val="21"/>
        </w:rPr>
        <w:t>日</w:t>
      </w:r>
      <w:r w:rsidR="00A5489A" w:rsidRPr="00ED71E2">
        <w:rPr>
          <w:bCs/>
          <w:szCs w:val="21"/>
        </w:rPr>
        <w:t>)</w:t>
      </w:r>
    </w:p>
    <w:p w14:paraId="76240078" w14:textId="7B82A76F" w:rsidR="00A5489A" w:rsidRPr="00ED71E2" w:rsidRDefault="00A5489A" w:rsidP="00A5489A">
      <w:pPr>
        <w:spacing w:line="360" w:lineRule="auto"/>
        <w:ind w:firstLine="480"/>
        <w:rPr>
          <w:bCs/>
          <w:szCs w:val="21"/>
        </w:rPr>
      </w:pPr>
      <w:r w:rsidRPr="00ED71E2">
        <w:rPr>
          <w:bCs/>
          <w:szCs w:val="21"/>
        </w:rPr>
        <w:t>4</w:t>
      </w:r>
      <w:r w:rsidR="00976865">
        <w:rPr>
          <w:bCs/>
          <w:szCs w:val="21"/>
        </w:rPr>
        <w:t>1</w:t>
      </w:r>
      <w:r w:rsidRPr="00ED71E2">
        <w:rPr>
          <w:bCs/>
          <w:szCs w:val="21"/>
        </w:rPr>
        <w:t>、开放日：指为投资人办理基金份额申购、赎回或其他业务的工作日</w:t>
      </w:r>
      <w:r w:rsidR="002F0B39" w:rsidRPr="002F0B39">
        <w:rPr>
          <w:rFonts w:hint="eastAsia"/>
          <w:bCs/>
          <w:szCs w:val="21"/>
        </w:rPr>
        <w:t>（若该工作日为</w:t>
      </w:r>
      <w:r w:rsidR="002F0B39" w:rsidRPr="002F0B39">
        <w:rPr>
          <w:rFonts w:hint="eastAsia"/>
          <w:bCs/>
          <w:szCs w:val="21"/>
        </w:rPr>
        <w:lastRenderedPageBreak/>
        <w:t>非港股</w:t>
      </w:r>
      <w:proofErr w:type="gramStart"/>
      <w:r w:rsidR="002F0B39" w:rsidRPr="002F0B39">
        <w:rPr>
          <w:rFonts w:hint="eastAsia"/>
          <w:bCs/>
          <w:szCs w:val="21"/>
        </w:rPr>
        <w:t>通交易</w:t>
      </w:r>
      <w:proofErr w:type="gramEnd"/>
      <w:r w:rsidR="002F0B39" w:rsidRPr="002F0B39">
        <w:rPr>
          <w:rFonts w:hint="eastAsia"/>
          <w:bCs/>
          <w:szCs w:val="21"/>
        </w:rPr>
        <w:t>日，</w:t>
      </w:r>
      <w:proofErr w:type="gramStart"/>
      <w:r w:rsidR="002F0B39" w:rsidRPr="002F0B39">
        <w:rPr>
          <w:rFonts w:hint="eastAsia"/>
          <w:bCs/>
          <w:szCs w:val="21"/>
        </w:rPr>
        <w:t>则基金</w:t>
      </w:r>
      <w:proofErr w:type="gramEnd"/>
      <w:r w:rsidR="002F0B39" w:rsidRPr="002F0B39">
        <w:rPr>
          <w:rFonts w:hint="eastAsia"/>
          <w:bCs/>
          <w:szCs w:val="21"/>
        </w:rPr>
        <w:t>管理人不开放基金份额申购、赎回或其他业务）</w:t>
      </w:r>
    </w:p>
    <w:p w14:paraId="5E32E730" w14:textId="61795144" w:rsidR="00A5489A" w:rsidRPr="00ED71E2" w:rsidRDefault="00A5489A" w:rsidP="00A5489A">
      <w:pPr>
        <w:spacing w:line="360" w:lineRule="auto"/>
        <w:ind w:firstLine="480"/>
        <w:rPr>
          <w:bCs/>
          <w:szCs w:val="21"/>
        </w:rPr>
      </w:pPr>
      <w:r w:rsidRPr="00ED71E2">
        <w:rPr>
          <w:bCs/>
          <w:szCs w:val="21"/>
        </w:rPr>
        <w:t>4</w:t>
      </w:r>
      <w:r w:rsidR="00976865">
        <w:rPr>
          <w:bCs/>
          <w:szCs w:val="21"/>
        </w:rPr>
        <w:t>2</w:t>
      </w:r>
      <w:r w:rsidRPr="00ED71E2">
        <w:rPr>
          <w:bCs/>
          <w:szCs w:val="21"/>
        </w:rPr>
        <w:t>、开放时间：指开放日基金接受申购、赎回或其他交易的时间段</w:t>
      </w:r>
    </w:p>
    <w:p w14:paraId="61DC1658" w14:textId="062F7A3E" w:rsidR="00A5489A" w:rsidRPr="00ED71E2" w:rsidRDefault="00A5489A" w:rsidP="00A5489A">
      <w:pPr>
        <w:spacing w:line="360" w:lineRule="auto"/>
        <w:ind w:firstLine="480"/>
        <w:rPr>
          <w:bCs/>
          <w:szCs w:val="21"/>
        </w:rPr>
      </w:pPr>
      <w:r w:rsidRPr="00ED71E2">
        <w:rPr>
          <w:bCs/>
          <w:szCs w:val="21"/>
        </w:rPr>
        <w:t>4</w:t>
      </w:r>
      <w:r w:rsidR="00976865">
        <w:rPr>
          <w:bCs/>
          <w:szCs w:val="21"/>
        </w:rPr>
        <w:t>3</w:t>
      </w:r>
      <w:r w:rsidRPr="00ED71E2">
        <w:rPr>
          <w:bCs/>
          <w:szCs w:val="21"/>
        </w:rPr>
        <w:t>、</w:t>
      </w:r>
      <w:r w:rsidRPr="00ED71E2">
        <w:rPr>
          <w:rFonts w:hint="eastAsia"/>
          <w:bCs/>
          <w:szCs w:val="21"/>
        </w:rPr>
        <w:t>业务规则：指由基金管理</w:t>
      </w:r>
      <w:proofErr w:type="gramStart"/>
      <w:r w:rsidRPr="00ED71E2">
        <w:rPr>
          <w:rFonts w:hint="eastAsia"/>
          <w:bCs/>
          <w:szCs w:val="21"/>
        </w:rPr>
        <w:t>人制定并不</w:t>
      </w:r>
      <w:proofErr w:type="gramEnd"/>
      <w:r w:rsidRPr="00ED71E2">
        <w:rPr>
          <w:rFonts w:hint="eastAsia"/>
          <w:bCs/>
          <w:szCs w:val="21"/>
        </w:rPr>
        <w:t>时修订的，规范基金管理人所管理的开放式证券投资基金登记方面的业务规则，由基金管理人和投资人共同遵守</w:t>
      </w:r>
    </w:p>
    <w:p w14:paraId="53521C1D" w14:textId="66715C83" w:rsidR="00A5489A" w:rsidRPr="00ED71E2" w:rsidRDefault="00A5489A" w:rsidP="00A5489A">
      <w:pPr>
        <w:spacing w:line="360" w:lineRule="auto"/>
        <w:ind w:firstLine="480"/>
        <w:rPr>
          <w:bCs/>
          <w:szCs w:val="21"/>
        </w:rPr>
      </w:pPr>
      <w:r w:rsidRPr="00ED71E2">
        <w:rPr>
          <w:bCs/>
          <w:szCs w:val="21"/>
        </w:rPr>
        <w:t>4</w:t>
      </w:r>
      <w:r w:rsidR="00976865">
        <w:rPr>
          <w:bCs/>
          <w:szCs w:val="21"/>
        </w:rPr>
        <w:t>4</w:t>
      </w:r>
      <w:r w:rsidRPr="00ED71E2">
        <w:rPr>
          <w:bCs/>
          <w:szCs w:val="21"/>
        </w:rPr>
        <w:t>、认购：指在基金募集期内，投资人根据基金合同、招募说明书和相关公告的规定申请购买基金份额的行为</w:t>
      </w:r>
    </w:p>
    <w:p w14:paraId="100D5ED4" w14:textId="25F6EC14" w:rsidR="00A5489A" w:rsidRPr="00ED71E2" w:rsidRDefault="00A5489A" w:rsidP="00A5489A">
      <w:pPr>
        <w:spacing w:line="360" w:lineRule="auto"/>
        <w:ind w:firstLine="480"/>
        <w:rPr>
          <w:bCs/>
          <w:szCs w:val="21"/>
        </w:rPr>
      </w:pPr>
      <w:r w:rsidRPr="00ED71E2">
        <w:rPr>
          <w:bCs/>
          <w:szCs w:val="21"/>
        </w:rPr>
        <w:t>4</w:t>
      </w:r>
      <w:r w:rsidR="00976865">
        <w:rPr>
          <w:bCs/>
          <w:szCs w:val="21"/>
        </w:rPr>
        <w:t>5</w:t>
      </w:r>
      <w:r w:rsidRPr="00ED71E2">
        <w:rPr>
          <w:bCs/>
          <w:szCs w:val="21"/>
        </w:rPr>
        <w:t>、申购：指基金合同生效后，投资人根据基金合同、招募说明书和相关公告的规定申请购买基金份额的行为</w:t>
      </w:r>
    </w:p>
    <w:p w14:paraId="6BFB99C5" w14:textId="0CCB709E" w:rsidR="00A5489A" w:rsidRPr="00ED71E2" w:rsidRDefault="00A5489A" w:rsidP="00A5489A">
      <w:pPr>
        <w:spacing w:line="360" w:lineRule="auto"/>
        <w:ind w:firstLine="480"/>
        <w:rPr>
          <w:bCs/>
          <w:szCs w:val="21"/>
        </w:rPr>
      </w:pPr>
      <w:r w:rsidRPr="00ED71E2">
        <w:rPr>
          <w:bCs/>
          <w:szCs w:val="21"/>
        </w:rPr>
        <w:t>4</w:t>
      </w:r>
      <w:r w:rsidR="00976865">
        <w:rPr>
          <w:bCs/>
          <w:szCs w:val="21"/>
        </w:rPr>
        <w:t>6</w:t>
      </w:r>
      <w:r w:rsidRPr="00ED71E2">
        <w:rPr>
          <w:bCs/>
          <w:szCs w:val="21"/>
        </w:rPr>
        <w:t>、赎回：指基金合同生效后，基金份额持有人按基金合同、招募说明书和相关公告规定的条件要求将基金份额兑换为现金的行为</w:t>
      </w:r>
    </w:p>
    <w:p w14:paraId="2E470198" w14:textId="403F11AC" w:rsidR="00A5489A" w:rsidRPr="00ED71E2" w:rsidRDefault="00A5489A" w:rsidP="00A5489A">
      <w:pPr>
        <w:spacing w:line="360" w:lineRule="auto"/>
        <w:ind w:firstLine="480"/>
        <w:rPr>
          <w:bCs/>
          <w:szCs w:val="21"/>
        </w:rPr>
      </w:pPr>
      <w:r w:rsidRPr="00ED71E2">
        <w:rPr>
          <w:bCs/>
          <w:szCs w:val="21"/>
        </w:rPr>
        <w:t>4</w:t>
      </w:r>
      <w:r w:rsidR="00976865">
        <w:rPr>
          <w:bCs/>
          <w:szCs w:val="21"/>
        </w:rPr>
        <w:t>7</w:t>
      </w:r>
      <w:r w:rsidRPr="00ED71E2">
        <w:rPr>
          <w:bCs/>
          <w:szCs w:val="21"/>
        </w:rPr>
        <w:t>、标的指数：指</w:t>
      </w:r>
      <w:proofErr w:type="gramStart"/>
      <w:r w:rsidR="003C7C34">
        <w:rPr>
          <w:rFonts w:hint="eastAsia"/>
          <w:bCs/>
          <w:szCs w:val="21"/>
        </w:rPr>
        <w:t>中证沪港</w:t>
      </w:r>
      <w:proofErr w:type="gramEnd"/>
      <w:r w:rsidR="003C7C34">
        <w:rPr>
          <w:rFonts w:hint="eastAsia"/>
          <w:bCs/>
          <w:szCs w:val="21"/>
        </w:rPr>
        <w:t>深</w:t>
      </w:r>
      <w:proofErr w:type="gramStart"/>
      <w:r w:rsidR="003C7C34">
        <w:rPr>
          <w:rFonts w:hint="eastAsia"/>
          <w:bCs/>
          <w:szCs w:val="21"/>
        </w:rPr>
        <w:t>云计算</w:t>
      </w:r>
      <w:proofErr w:type="gramEnd"/>
      <w:r w:rsidR="003C7C34">
        <w:rPr>
          <w:rFonts w:hint="eastAsia"/>
          <w:bCs/>
          <w:szCs w:val="21"/>
        </w:rPr>
        <w:t>产业</w:t>
      </w:r>
      <w:r w:rsidRPr="00ED71E2">
        <w:rPr>
          <w:rFonts w:hint="eastAsia"/>
          <w:bCs/>
          <w:szCs w:val="21"/>
        </w:rPr>
        <w:t>指数</w:t>
      </w:r>
      <w:r w:rsidRPr="00ED71E2">
        <w:rPr>
          <w:bCs/>
          <w:szCs w:val="21"/>
        </w:rPr>
        <w:t>及其未来可能发生的变更</w:t>
      </w:r>
    </w:p>
    <w:p w14:paraId="7514F4C4" w14:textId="2CF31D52" w:rsidR="00A5489A" w:rsidRPr="00ED71E2" w:rsidRDefault="00A5489A" w:rsidP="00A5489A">
      <w:pPr>
        <w:spacing w:line="360" w:lineRule="auto"/>
        <w:ind w:firstLine="480"/>
        <w:rPr>
          <w:bCs/>
          <w:szCs w:val="21"/>
        </w:rPr>
      </w:pPr>
      <w:r w:rsidRPr="00ED71E2">
        <w:rPr>
          <w:bCs/>
          <w:szCs w:val="21"/>
        </w:rPr>
        <w:t>4</w:t>
      </w:r>
      <w:r w:rsidR="00976865">
        <w:rPr>
          <w:bCs/>
          <w:szCs w:val="21"/>
        </w:rPr>
        <w:t>8</w:t>
      </w:r>
      <w:r w:rsidR="00B76D6E">
        <w:rPr>
          <w:bCs/>
          <w:szCs w:val="21"/>
        </w:rPr>
        <w:t>、基金转换：指基金份额持有人按照</w:t>
      </w:r>
      <w:r w:rsidRPr="00ED71E2">
        <w:rPr>
          <w:bCs/>
          <w:szCs w:val="21"/>
        </w:rPr>
        <w:t>基金合同和基金管理人届时有效公告规定的条件，申请将其持有基金管理人管理的</w:t>
      </w:r>
      <w:r w:rsidRPr="00ED71E2">
        <w:rPr>
          <w:rFonts w:hint="eastAsia"/>
          <w:bCs/>
          <w:szCs w:val="21"/>
        </w:rPr>
        <w:t>、</w:t>
      </w:r>
      <w:r w:rsidRPr="00ED71E2">
        <w:rPr>
          <w:bCs/>
          <w:szCs w:val="21"/>
        </w:rPr>
        <w:t>某一基金的基金份额转换为</w:t>
      </w:r>
      <w:r w:rsidR="00976865">
        <w:rPr>
          <w:rFonts w:hint="eastAsia"/>
          <w:bCs/>
          <w:szCs w:val="21"/>
        </w:rPr>
        <w:t>该基金其他份额（如有）或</w:t>
      </w:r>
      <w:r w:rsidRPr="00ED71E2">
        <w:rPr>
          <w:bCs/>
          <w:szCs w:val="21"/>
        </w:rPr>
        <w:t>基金管理人管理的其他</w:t>
      </w:r>
      <w:proofErr w:type="gramStart"/>
      <w:r w:rsidRPr="00ED71E2">
        <w:rPr>
          <w:bCs/>
          <w:szCs w:val="21"/>
        </w:rPr>
        <w:t>基金基金</w:t>
      </w:r>
      <w:proofErr w:type="gramEnd"/>
      <w:r w:rsidRPr="00ED71E2">
        <w:rPr>
          <w:bCs/>
          <w:szCs w:val="21"/>
        </w:rPr>
        <w:t>份额的行为</w:t>
      </w:r>
    </w:p>
    <w:p w14:paraId="3FFEE728" w14:textId="05B8AA89" w:rsidR="00A5489A" w:rsidRPr="00ED71E2" w:rsidRDefault="00A5489A" w:rsidP="00A5489A">
      <w:pPr>
        <w:spacing w:line="360" w:lineRule="auto"/>
        <w:ind w:firstLine="480"/>
        <w:rPr>
          <w:bCs/>
          <w:szCs w:val="21"/>
        </w:rPr>
      </w:pPr>
      <w:r w:rsidRPr="00ED71E2">
        <w:rPr>
          <w:bCs/>
          <w:szCs w:val="21"/>
        </w:rPr>
        <w:t>4</w:t>
      </w:r>
      <w:r w:rsidR="00976865">
        <w:rPr>
          <w:bCs/>
          <w:szCs w:val="21"/>
        </w:rPr>
        <w:t>9</w:t>
      </w:r>
      <w:r w:rsidRPr="00ED71E2">
        <w:rPr>
          <w:bCs/>
          <w:szCs w:val="21"/>
        </w:rPr>
        <w:t>、转托管：指基金份额持有人在本基金的不同销售机构之间实施的变更所持基金份额销售机构的操作</w:t>
      </w:r>
    </w:p>
    <w:p w14:paraId="30F6CF5C" w14:textId="1872F1C9" w:rsidR="00A5489A" w:rsidRPr="00ED71E2" w:rsidRDefault="00976865" w:rsidP="00A5489A">
      <w:pPr>
        <w:spacing w:line="360" w:lineRule="auto"/>
        <w:ind w:firstLine="480"/>
        <w:rPr>
          <w:bCs/>
          <w:szCs w:val="21"/>
        </w:rPr>
      </w:pPr>
      <w:r>
        <w:rPr>
          <w:bCs/>
          <w:szCs w:val="21"/>
        </w:rPr>
        <w:t>50</w:t>
      </w:r>
      <w:r w:rsidR="00A5489A" w:rsidRPr="00ED71E2">
        <w:rPr>
          <w:bCs/>
          <w:szCs w:val="21"/>
        </w:rPr>
        <w:t>、定期定额投资计划：指投资人通过有关销售机构提出申请，约定每期申购日、扣款金额及扣款方式，由销售机构于每期约定扣款日在投资人指定银行账户内自动完成扣款及</w:t>
      </w:r>
      <w:r w:rsidR="00A5489A" w:rsidRPr="00ED71E2">
        <w:rPr>
          <w:rFonts w:hint="eastAsia"/>
          <w:bCs/>
          <w:szCs w:val="21"/>
        </w:rPr>
        <w:t>受理</w:t>
      </w:r>
      <w:r w:rsidR="00A5489A" w:rsidRPr="00ED71E2">
        <w:rPr>
          <w:bCs/>
          <w:szCs w:val="21"/>
        </w:rPr>
        <w:t>基金申购申请的一种投资方式</w:t>
      </w:r>
    </w:p>
    <w:p w14:paraId="077DD07F" w14:textId="0CB25F59" w:rsidR="00A5489A" w:rsidRPr="00ED71E2" w:rsidRDefault="00A5489A" w:rsidP="00A5489A">
      <w:pPr>
        <w:spacing w:line="360" w:lineRule="auto"/>
        <w:ind w:firstLine="480"/>
        <w:rPr>
          <w:szCs w:val="21"/>
          <w:shd w:val="pct10" w:color="auto" w:fill="FFFFFF"/>
        </w:rPr>
      </w:pPr>
      <w:r w:rsidRPr="00ED71E2">
        <w:rPr>
          <w:bCs/>
          <w:szCs w:val="21"/>
        </w:rPr>
        <w:t>5</w:t>
      </w:r>
      <w:r w:rsidR="00976865">
        <w:rPr>
          <w:bCs/>
          <w:szCs w:val="21"/>
        </w:rPr>
        <w:t>1</w:t>
      </w:r>
      <w:r w:rsidRPr="00ED71E2">
        <w:rPr>
          <w:bCs/>
          <w:szCs w:val="21"/>
        </w:rPr>
        <w:t>、巨额赎回：指本基金单个开放日，基金净赎回申请</w:t>
      </w:r>
      <w:r w:rsidRPr="00ED71E2">
        <w:rPr>
          <w:bCs/>
          <w:szCs w:val="21"/>
        </w:rPr>
        <w:t>(</w:t>
      </w:r>
      <w:r w:rsidRPr="00ED71E2">
        <w:rPr>
          <w:bCs/>
          <w:szCs w:val="21"/>
        </w:rPr>
        <w:t>赎回申请份额总数加上基金转换中转出申请份额总数后扣除申购申请份额总数及基金转换中转入申请份额总数后的余额</w:t>
      </w:r>
      <w:r w:rsidRPr="00ED71E2">
        <w:rPr>
          <w:bCs/>
          <w:szCs w:val="21"/>
        </w:rPr>
        <w:t>)</w:t>
      </w:r>
      <w:r w:rsidRPr="00ED71E2">
        <w:rPr>
          <w:bCs/>
          <w:szCs w:val="21"/>
        </w:rPr>
        <w:t>超过上一</w:t>
      </w:r>
      <w:r w:rsidRPr="00ED71E2">
        <w:rPr>
          <w:rFonts w:hint="eastAsia"/>
          <w:bCs/>
          <w:szCs w:val="21"/>
        </w:rPr>
        <w:t>工作</w:t>
      </w:r>
      <w:r w:rsidRPr="00ED71E2">
        <w:rPr>
          <w:bCs/>
          <w:szCs w:val="21"/>
        </w:rPr>
        <w:t>日基金总份额的</w:t>
      </w:r>
      <w:r w:rsidRPr="00ED71E2">
        <w:rPr>
          <w:bCs/>
          <w:szCs w:val="21"/>
        </w:rPr>
        <w:t>10</w:t>
      </w:r>
      <w:r w:rsidRPr="00ED71E2">
        <w:rPr>
          <w:szCs w:val="21"/>
        </w:rPr>
        <w:t>%</w:t>
      </w:r>
    </w:p>
    <w:p w14:paraId="00B443F9" w14:textId="32009D12" w:rsidR="00A5489A" w:rsidRPr="00ED71E2" w:rsidRDefault="00A5489A" w:rsidP="00A5489A">
      <w:pPr>
        <w:spacing w:line="360" w:lineRule="auto"/>
        <w:ind w:firstLine="480"/>
        <w:rPr>
          <w:bCs/>
          <w:szCs w:val="21"/>
        </w:rPr>
      </w:pPr>
      <w:r w:rsidRPr="00ED71E2">
        <w:rPr>
          <w:bCs/>
          <w:szCs w:val="21"/>
        </w:rPr>
        <w:t>5</w:t>
      </w:r>
      <w:r w:rsidR="00976865">
        <w:rPr>
          <w:bCs/>
          <w:szCs w:val="21"/>
        </w:rPr>
        <w:t>2</w:t>
      </w:r>
      <w:r w:rsidRPr="00ED71E2">
        <w:rPr>
          <w:bCs/>
          <w:szCs w:val="21"/>
        </w:rPr>
        <w:t>、元：指人民币元</w:t>
      </w:r>
    </w:p>
    <w:p w14:paraId="1EA064E7" w14:textId="5C9676CE" w:rsidR="00A5489A" w:rsidRPr="00ED71E2" w:rsidRDefault="00A5489A" w:rsidP="00A5489A">
      <w:pPr>
        <w:spacing w:line="360" w:lineRule="auto"/>
        <w:ind w:firstLine="480"/>
        <w:rPr>
          <w:bCs/>
          <w:szCs w:val="21"/>
        </w:rPr>
      </w:pPr>
      <w:r w:rsidRPr="00ED71E2">
        <w:rPr>
          <w:bCs/>
          <w:szCs w:val="21"/>
        </w:rPr>
        <w:t>5</w:t>
      </w:r>
      <w:r w:rsidR="00976865">
        <w:rPr>
          <w:bCs/>
          <w:szCs w:val="21"/>
        </w:rPr>
        <w:t>3</w:t>
      </w:r>
      <w:r w:rsidRPr="00ED71E2">
        <w:rPr>
          <w:bCs/>
          <w:szCs w:val="21"/>
        </w:rPr>
        <w:t>、基金收益：指基金投资所得红利、股息、债券利息、买卖证券价差、投资目标</w:t>
      </w:r>
      <w:r w:rsidRPr="00ED71E2">
        <w:rPr>
          <w:bCs/>
          <w:szCs w:val="21"/>
        </w:rPr>
        <w:t>ETF</w:t>
      </w:r>
      <w:r w:rsidRPr="00ED71E2">
        <w:rPr>
          <w:bCs/>
          <w:szCs w:val="21"/>
        </w:rPr>
        <w:t>份额所得收益、银行存款利息、已实现的其他合法收入及因运用基金财产带来的成本和费用的节约</w:t>
      </w:r>
    </w:p>
    <w:p w14:paraId="0A4BA34D" w14:textId="14053680" w:rsidR="00A5489A" w:rsidRPr="00ED71E2" w:rsidRDefault="00A5489A" w:rsidP="00A5489A">
      <w:pPr>
        <w:spacing w:line="360" w:lineRule="auto"/>
        <w:ind w:firstLine="480"/>
        <w:rPr>
          <w:bCs/>
          <w:szCs w:val="21"/>
        </w:rPr>
      </w:pPr>
      <w:r w:rsidRPr="00ED71E2">
        <w:rPr>
          <w:bCs/>
          <w:szCs w:val="21"/>
        </w:rPr>
        <w:t>5</w:t>
      </w:r>
      <w:r w:rsidR="00976865">
        <w:rPr>
          <w:bCs/>
          <w:szCs w:val="21"/>
        </w:rPr>
        <w:t>4</w:t>
      </w:r>
      <w:r w:rsidRPr="00ED71E2">
        <w:rPr>
          <w:bCs/>
          <w:szCs w:val="21"/>
        </w:rPr>
        <w:t>、基金资产总值：指基金拥有的</w:t>
      </w:r>
      <w:r w:rsidR="00DF2FC3">
        <w:rPr>
          <w:rFonts w:hint="eastAsia"/>
          <w:bCs/>
          <w:szCs w:val="21"/>
        </w:rPr>
        <w:t>目标</w:t>
      </w:r>
      <w:r w:rsidR="00DF2FC3">
        <w:rPr>
          <w:rFonts w:hint="eastAsia"/>
          <w:bCs/>
          <w:szCs w:val="21"/>
        </w:rPr>
        <w:t>E</w:t>
      </w:r>
      <w:r w:rsidR="00DF2FC3">
        <w:rPr>
          <w:bCs/>
          <w:szCs w:val="21"/>
        </w:rPr>
        <w:t>TF</w:t>
      </w:r>
      <w:r w:rsidR="00DF2FC3">
        <w:rPr>
          <w:rFonts w:hint="eastAsia"/>
          <w:bCs/>
          <w:szCs w:val="21"/>
        </w:rPr>
        <w:t>份额、</w:t>
      </w:r>
      <w:r w:rsidRPr="00ED71E2">
        <w:rPr>
          <w:bCs/>
          <w:szCs w:val="21"/>
        </w:rPr>
        <w:t>各类有价证券、银行存款本息、基金应收款及其他资产的价值总和</w:t>
      </w:r>
    </w:p>
    <w:p w14:paraId="12C4747D" w14:textId="4C7EAFA5" w:rsidR="00A5489A" w:rsidRPr="00ED71E2" w:rsidRDefault="00A5489A" w:rsidP="00A5489A">
      <w:pPr>
        <w:spacing w:line="360" w:lineRule="auto"/>
        <w:ind w:firstLine="480"/>
        <w:rPr>
          <w:bCs/>
          <w:szCs w:val="21"/>
        </w:rPr>
      </w:pPr>
      <w:r w:rsidRPr="00ED71E2">
        <w:rPr>
          <w:bCs/>
          <w:szCs w:val="21"/>
        </w:rPr>
        <w:t>5</w:t>
      </w:r>
      <w:r w:rsidR="00976865">
        <w:rPr>
          <w:bCs/>
          <w:szCs w:val="21"/>
        </w:rPr>
        <w:t>5</w:t>
      </w:r>
      <w:r w:rsidRPr="00ED71E2">
        <w:rPr>
          <w:bCs/>
          <w:szCs w:val="21"/>
        </w:rPr>
        <w:t>、基金资产净值：指基金资产总值减去基金负债后的价值</w:t>
      </w:r>
    </w:p>
    <w:p w14:paraId="15B5A163" w14:textId="33251BC4" w:rsidR="00A5489A" w:rsidRPr="00ED71E2" w:rsidRDefault="00A5489A" w:rsidP="00A5489A">
      <w:pPr>
        <w:spacing w:line="360" w:lineRule="auto"/>
        <w:ind w:firstLine="480"/>
        <w:rPr>
          <w:bCs/>
          <w:szCs w:val="21"/>
        </w:rPr>
      </w:pPr>
      <w:r w:rsidRPr="00ED71E2">
        <w:rPr>
          <w:bCs/>
          <w:szCs w:val="21"/>
        </w:rPr>
        <w:t>5</w:t>
      </w:r>
      <w:r w:rsidR="00976865">
        <w:rPr>
          <w:bCs/>
          <w:szCs w:val="21"/>
        </w:rPr>
        <w:t>6</w:t>
      </w:r>
      <w:r w:rsidRPr="00ED71E2">
        <w:rPr>
          <w:bCs/>
          <w:szCs w:val="21"/>
        </w:rPr>
        <w:t>、基金份额净值：</w:t>
      </w:r>
      <w:r w:rsidRPr="00ED71E2">
        <w:rPr>
          <w:rFonts w:hint="eastAsia"/>
          <w:bCs/>
          <w:szCs w:val="21"/>
        </w:rPr>
        <w:t>针对本基金各类基金份额，指</w:t>
      </w:r>
      <w:proofErr w:type="gramStart"/>
      <w:r w:rsidRPr="00ED71E2">
        <w:rPr>
          <w:rFonts w:hint="eastAsia"/>
          <w:bCs/>
          <w:szCs w:val="21"/>
        </w:rPr>
        <w:t>计算日某一类</w:t>
      </w:r>
      <w:proofErr w:type="gramEnd"/>
      <w:r w:rsidRPr="00ED71E2">
        <w:rPr>
          <w:rFonts w:hint="eastAsia"/>
          <w:bCs/>
          <w:szCs w:val="21"/>
        </w:rPr>
        <w:t>基金份额的基金资产</w:t>
      </w:r>
      <w:r w:rsidRPr="00ED71E2">
        <w:rPr>
          <w:rFonts w:hint="eastAsia"/>
          <w:bCs/>
          <w:szCs w:val="21"/>
        </w:rPr>
        <w:lastRenderedPageBreak/>
        <w:t>净值除以计算日该类基金份额的基金份额总数</w:t>
      </w:r>
    </w:p>
    <w:p w14:paraId="73FD171C" w14:textId="31A70B57" w:rsidR="00A5489A" w:rsidRDefault="00A5489A" w:rsidP="00A5489A">
      <w:pPr>
        <w:spacing w:line="360" w:lineRule="auto"/>
        <w:ind w:firstLine="480"/>
        <w:rPr>
          <w:bCs/>
          <w:szCs w:val="21"/>
        </w:rPr>
      </w:pPr>
      <w:r w:rsidRPr="00ED71E2">
        <w:rPr>
          <w:bCs/>
          <w:szCs w:val="21"/>
        </w:rPr>
        <w:t>5</w:t>
      </w:r>
      <w:r w:rsidR="00976865">
        <w:rPr>
          <w:bCs/>
          <w:szCs w:val="21"/>
        </w:rPr>
        <w:t>7</w:t>
      </w:r>
      <w:r w:rsidRPr="00ED71E2">
        <w:rPr>
          <w:bCs/>
          <w:szCs w:val="21"/>
        </w:rPr>
        <w:t>、基金资产估值：指计算评估基金资产和负债的价值，以确定基金资产净值和</w:t>
      </w:r>
      <w:r w:rsidRPr="00ED71E2">
        <w:rPr>
          <w:rFonts w:hint="eastAsia"/>
          <w:bCs/>
          <w:szCs w:val="21"/>
        </w:rPr>
        <w:t>各类</w:t>
      </w:r>
      <w:r w:rsidRPr="00ED71E2">
        <w:rPr>
          <w:bCs/>
          <w:szCs w:val="21"/>
        </w:rPr>
        <w:t>基金份额净值的过程</w:t>
      </w:r>
    </w:p>
    <w:p w14:paraId="4F6C81F2" w14:textId="04379BCD" w:rsidR="00A5489A" w:rsidRPr="00ED71E2" w:rsidRDefault="00976865" w:rsidP="004B4E3C">
      <w:pPr>
        <w:spacing w:line="360" w:lineRule="auto"/>
        <w:ind w:firstLine="480"/>
        <w:rPr>
          <w:bCs/>
          <w:szCs w:val="21"/>
        </w:rPr>
      </w:pPr>
      <w:r>
        <w:rPr>
          <w:bCs/>
          <w:szCs w:val="21"/>
        </w:rPr>
        <w:t>58</w:t>
      </w:r>
      <w:r>
        <w:rPr>
          <w:rFonts w:hint="eastAsia"/>
          <w:bCs/>
          <w:szCs w:val="21"/>
        </w:rPr>
        <w:t>、</w:t>
      </w:r>
      <w:r w:rsidR="00A5489A" w:rsidRPr="00ED71E2">
        <w:rPr>
          <w:rFonts w:hint="eastAsia"/>
          <w:bCs/>
          <w:szCs w:val="21"/>
        </w:rPr>
        <w:t>规定媒介：指符合中国证监会规定条件的用以进行信息披露的全国性报刊、《信息披露办法》规定的互联网网站（包括基金管理人网站、基金托管人网站、中国证监会基金电子披露网站）等媒介</w:t>
      </w:r>
    </w:p>
    <w:p w14:paraId="10C21162" w14:textId="73E46098" w:rsidR="00A5489A" w:rsidRPr="00ED71E2" w:rsidRDefault="004B4E3C" w:rsidP="00A5489A">
      <w:pPr>
        <w:spacing w:line="360" w:lineRule="auto"/>
        <w:ind w:firstLine="480"/>
        <w:rPr>
          <w:bCs/>
          <w:szCs w:val="21"/>
        </w:rPr>
      </w:pPr>
      <w:r>
        <w:rPr>
          <w:bCs/>
          <w:szCs w:val="21"/>
        </w:rPr>
        <w:t>59</w:t>
      </w:r>
      <w:r w:rsidR="00A5489A" w:rsidRPr="00ED71E2">
        <w:rPr>
          <w:rFonts w:hint="eastAsia"/>
          <w:bCs/>
          <w:szCs w:val="21"/>
        </w:rPr>
        <w:t>、基金份额类别：指本基金根据认购</w:t>
      </w:r>
      <w:r w:rsidR="00A5489A" w:rsidRPr="00ED71E2">
        <w:rPr>
          <w:rFonts w:hint="eastAsia"/>
          <w:bCs/>
          <w:szCs w:val="21"/>
        </w:rPr>
        <w:t>/</w:t>
      </w:r>
      <w:r w:rsidR="00A5489A" w:rsidRPr="00ED71E2">
        <w:rPr>
          <w:rFonts w:hint="eastAsia"/>
          <w:bCs/>
          <w:szCs w:val="21"/>
        </w:rPr>
        <w:t>申购费用、销售服务费收取方式的不同，将基金份额分为不同的类别。各基金份额类别分别设置代码，合并投资运作，分别计算和公告各类基金份额的基金份额净值和基金份额累计净值</w:t>
      </w:r>
    </w:p>
    <w:p w14:paraId="0021A8BC" w14:textId="77777777" w:rsidR="00A5489A" w:rsidRPr="00ED71E2" w:rsidRDefault="00A5489A" w:rsidP="00A5489A">
      <w:pPr>
        <w:spacing w:line="360" w:lineRule="auto"/>
        <w:ind w:firstLine="480"/>
        <w:rPr>
          <w:bCs/>
          <w:szCs w:val="21"/>
        </w:rPr>
      </w:pPr>
      <w:r w:rsidRPr="00ED71E2">
        <w:rPr>
          <w:rFonts w:hint="eastAsia"/>
          <w:bCs/>
          <w:szCs w:val="21"/>
        </w:rPr>
        <w:t>A</w:t>
      </w:r>
      <w:r w:rsidRPr="00ED71E2">
        <w:rPr>
          <w:rFonts w:hint="eastAsia"/>
          <w:bCs/>
          <w:szCs w:val="21"/>
        </w:rPr>
        <w:t>类基金份额：指在投资人认购</w:t>
      </w:r>
      <w:r w:rsidRPr="00ED71E2">
        <w:rPr>
          <w:rFonts w:hint="eastAsia"/>
          <w:bCs/>
          <w:szCs w:val="21"/>
        </w:rPr>
        <w:t>/</w:t>
      </w:r>
      <w:r w:rsidRPr="00ED71E2">
        <w:rPr>
          <w:rFonts w:hint="eastAsia"/>
          <w:bCs/>
          <w:szCs w:val="21"/>
        </w:rPr>
        <w:t>申购基金份额时收取认购</w:t>
      </w:r>
      <w:r w:rsidRPr="00ED71E2">
        <w:rPr>
          <w:rFonts w:hint="eastAsia"/>
          <w:bCs/>
          <w:szCs w:val="21"/>
        </w:rPr>
        <w:t>/</w:t>
      </w:r>
      <w:r w:rsidRPr="00ED71E2">
        <w:rPr>
          <w:rFonts w:hint="eastAsia"/>
          <w:bCs/>
          <w:szCs w:val="21"/>
        </w:rPr>
        <w:t>申购费用，并不再从本类别基金资产中计</w:t>
      </w:r>
      <w:proofErr w:type="gramStart"/>
      <w:r w:rsidRPr="00ED71E2">
        <w:rPr>
          <w:rFonts w:hint="eastAsia"/>
          <w:bCs/>
          <w:szCs w:val="21"/>
        </w:rPr>
        <w:t>提销售</w:t>
      </w:r>
      <w:proofErr w:type="gramEnd"/>
      <w:r w:rsidRPr="00ED71E2">
        <w:rPr>
          <w:rFonts w:hint="eastAsia"/>
          <w:bCs/>
          <w:szCs w:val="21"/>
        </w:rPr>
        <w:t>服务费的基金份额</w:t>
      </w:r>
    </w:p>
    <w:p w14:paraId="2652D664" w14:textId="77777777" w:rsidR="00A5489A" w:rsidRPr="00ED71E2" w:rsidRDefault="00A5489A" w:rsidP="00A5489A">
      <w:pPr>
        <w:spacing w:line="360" w:lineRule="auto"/>
        <w:ind w:firstLine="480"/>
        <w:rPr>
          <w:bCs/>
          <w:szCs w:val="21"/>
        </w:rPr>
      </w:pPr>
      <w:r w:rsidRPr="00ED71E2">
        <w:rPr>
          <w:rFonts w:hint="eastAsia"/>
          <w:bCs/>
          <w:szCs w:val="21"/>
        </w:rPr>
        <w:t>C</w:t>
      </w:r>
      <w:r w:rsidRPr="00ED71E2">
        <w:rPr>
          <w:rFonts w:hint="eastAsia"/>
          <w:bCs/>
          <w:szCs w:val="21"/>
        </w:rPr>
        <w:t>类基金份额：指从本类别基金资产中计</w:t>
      </w:r>
      <w:proofErr w:type="gramStart"/>
      <w:r w:rsidRPr="00ED71E2">
        <w:rPr>
          <w:rFonts w:hint="eastAsia"/>
          <w:bCs/>
          <w:szCs w:val="21"/>
        </w:rPr>
        <w:t>提销售</w:t>
      </w:r>
      <w:proofErr w:type="gramEnd"/>
      <w:r w:rsidRPr="00ED71E2">
        <w:rPr>
          <w:rFonts w:hint="eastAsia"/>
          <w:bCs/>
          <w:szCs w:val="21"/>
        </w:rPr>
        <w:t>服务费，并不收取认购</w:t>
      </w:r>
      <w:r w:rsidRPr="00ED71E2">
        <w:rPr>
          <w:rFonts w:hint="eastAsia"/>
          <w:bCs/>
          <w:szCs w:val="21"/>
        </w:rPr>
        <w:t>/</w:t>
      </w:r>
      <w:r w:rsidRPr="00ED71E2">
        <w:rPr>
          <w:rFonts w:hint="eastAsia"/>
          <w:bCs/>
          <w:szCs w:val="21"/>
        </w:rPr>
        <w:t>申购费用的基金份额</w:t>
      </w:r>
    </w:p>
    <w:p w14:paraId="52F7869B" w14:textId="43306CFD" w:rsidR="00A5489A" w:rsidRPr="00ED71E2" w:rsidRDefault="00976865" w:rsidP="00A5489A">
      <w:pPr>
        <w:spacing w:line="360" w:lineRule="auto"/>
        <w:ind w:firstLine="480"/>
        <w:rPr>
          <w:bCs/>
          <w:szCs w:val="21"/>
        </w:rPr>
      </w:pPr>
      <w:r>
        <w:rPr>
          <w:bCs/>
          <w:szCs w:val="21"/>
        </w:rPr>
        <w:t>6</w:t>
      </w:r>
      <w:r w:rsidR="004B4E3C">
        <w:rPr>
          <w:bCs/>
          <w:szCs w:val="21"/>
        </w:rPr>
        <w:t>0</w:t>
      </w:r>
      <w:r w:rsidR="00A5489A" w:rsidRPr="00ED71E2">
        <w:rPr>
          <w:rFonts w:hint="eastAsia"/>
          <w:bCs/>
          <w:szCs w:val="21"/>
        </w:rPr>
        <w:t>、销售服务费：指从相应类别基金份额的基金财产中计提的，用于本基金市场推广、销售以及基金份额持有人服务的费用</w:t>
      </w:r>
    </w:p>
    <w:p w14:paraId="7CF3CD15" w14:textId="5888243A" w:rsidR="00A5489A" w:rsidRPr="00ED71E2" w:rsidRDefault="00976865" w:rsidP="00A5489A">
      <w:pPr>
        <w:spacing w:line="360" w:lineRule="auto"/>
        <w:ind w:firstLine="480"/>
        <w:rPr>
          <w:bCs/>
          <w:szCs w:val="21"/>
        </w:rPr>
      </w:pPr>
      <w:r>
        <w:rPr>
          <w:bCs/>
          <w:szCs w:val="21"/>
        </w:rPr>
        <w:t>6</w:t>
      </w:r>
      <w:r w:rsidR="004B4E3C">
        <w:rPr>
          <w:bCs/>
          <w:szCs w:val="21"/>
        </w:rPr>
        <w:t>1</w:t>
      </w:r>
      <w:r w:rsidR="00A5489A" w:rsidRPr="00ED71E2">
        <w:rPr>
          <w:rFonts w:hint="eastAsia"/>
          <w:bCs/>
          <w:szCs w:val="21"/>
        </w:rPr>
        <w:t>、流动性受限资产：指由于法律法规、监管、合同或操作障碍等原因无法以合理价格予以变现的资产，包括但不限于到期日在</w:t>
      </w:r>
      <w:r w:rsidR="00A5489A" w:rsidRPr="00ED71E2">
        <w:rPr>
          <w:rFonts w:hint="eastAsia"/>
          <w:bCs/>
          <w:szCs w:val="21"/>
        </w:rPr>
        <w:t>10</w:t>
      </w:r>
      <w:r w:rsidR="00A5489A" w:rsidRPr="00ED71E2">
        <w:rPr>
          <w:rFonts w:hint="eastAsia"/>
          <w:bCs/>
          <w:szCs w:val="21"/>
        </w:rPr>
        <w:t>个交易日以上的逆回购与银行定期存款（</w:t>
      </w:r>
      <w:proofErr w:type="gramStart"/>
      <w:r w:rsidR="00A5489A" w:rsidRPr="00ED71E2">
        <w:rPr>
          <w:rFonts w:hint="eastAsia"/>
          <w:bCs/>
          <w:szCs w:val="21"/>
        </w:rPr>
        <w:t>含协议</w:t>
      </w:r>
      <w:proofErr w:type="gramEnd"/>
      <w:r w:rsidR="00A5489A" w:rsidRPr="00ED71E2">
        <w:rPr>
          <w:rFonts w:hint="eastAsia"/>
          <w:bCs/>
          <w:szCs w:val="21"/>
        </w:rPr>
        <w:t>约定有条件提前支取的银行存款）、停牌股票、流通受限的新股及非公开发行股票、资产支持证券、因发行人债务违约无法进行转让或交易的债券等</w:t>
      </w:r>
    </w:p>
    <w:p w14:paraId="300FAA99" w14:textId="13E0E9E1" w:rsidR="00A5489A" w:rsidRPr="00ED71E2" w:rsidRDefault="00976865" w:rsidP="00A5489A">
      <w:pPr>
        <w:spacing w:line="360" w:lineRule="auto"/>
        <w:ind w:firstLine="480"/>
        <w:rPr>
          <w:bCs/>
          <w:szCs w:val="21"/>
        </w:rPr>
      </w:pPr>
      <w:r>
        <w:rPr>
          <w:bCs/>
          <w:szCs w:val="21"/>
        </w:rPr>
        <w:t>6</w:t>
      </w:r>
      <w:r w:rsidR="004B4E3C">
        <w:rPr>
          <w:bCs/>
          <w:szCs w:val="21"/>
        </w:rPr>
        <w:t>2</w:t>
      </w:r>
      <w:r w:rsidR="00A5489A" w:rsidRPr="00ED71E2">
        <w:rPr>
          <w:bCs/>
          <w:szCs w:val="21"/>
        </w:rPr>
        <w:t>、</w:t>
      </w:r>
      <w:r w:rsidR="00A5489A" w:rsidRPr="00ED71E2">
        <w:rPr>
          <w:rFonts w:hint="eastAsia"/>
          <w:bCs/>
          <w:szCs w:val="21"/>
        </w:rPr>
        <w:t>摆动定价机制：指当本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64106EBF" w14:textId="166957DC" w:rsidR="00A5489A" w:rsidRPr="00ED71E2" w:rsidRDefault="00976865" w:rsidP="00A5489A">
      <w:pPr>
        <w:spacing w:line="360" w:lineRule="auto"/>
        <w:ind w:firstLine="480"/>
        <w:rPr>
          <w:bCs/>
          <w:szCs w:val="21"/>
        </w:rPr>
      </w:pPr>
      <w:r>
        <w:rPr>
          <w:bCs/>
          <w:szCs w:val="21"/>
        </w:rPr>
        <w:t>6</w:t>
      </w:r>
      <w:r w:rsidR="004B4E3C">
        <w:rPr>
          <w:bCs/>
          <w:szCs w:val="21"/>
        </w:rPr>
        <w:t>3</w:t>
      </w:r>
      <w:r w:rsidR="00A5489A" w:rsidRPr="00ED71E2">
        <w:rPr>
          <w:rFonts w:hint="eastAsia"/>
          <w:bCs/>
          <w:szCs w:val="21"/>
        </w:rPr>
        <w:t>、</w:t>
      </w:r>
      <w:proofErr w:type="gramStart"/>
      <w:r w:rsidR="00A5489A" w:rsidRPr="00ED71E2">
        <w:rPr>
          <w:rFonts w:hint="eastAsia"/>
          <w:bCs/>
          <w:szCs w:val="21"/>
        </w:rPr>
        <w:t>侧袋机制</w:t>
      </w:r>
      <w:proofErr w:type="gramEnd"/>
      <w:r w:rsidR="00A5489A" w:rsidRPr="00ED71E2">
        <w:rPr>
          <w:rFonts w:hint="eastAsia"/>
          <w:bCs/>
          <w:szCs w:val="21"/>
        </w:rPr>
        <w:t>：指将基金投资组合中的特定资产从原有账户分离至一个专门账户进行处置清算，目的在于有效隔离并化解风险，确保投资者得到公平对待，属于流动性风险管理工具。</w:t>
      </w:r>
      <w:proofErr w:type="gramStart"/>
      <w:r w:rsidR="00A5489A" w:rsidRPr="00ED71E2">
        <w:rPr>
          <w:rFonts w:hint="eastAsia"/>
          <w:bCs/>
          <w:szCs w:val="21"/>
        </w:rPr>
        <w:t>侧袋机制</w:t>
      </w:r>
      <w:proofErr w:type="gramEnd"/>
      <w:r w:rsidR="00A5489A" w:rsidRPr="00ED71E2">
        <w:rPr>
          <w:rFonts w:hint="eastAsia"/>
          <w:bCs/>
          <w:szCs w:val="21"/>
        </w:rPr>
        <w:t>实施期间，原有账户称为主袋账户，专门账户</w:t>
      </w:r>
      <w:proofErr w:type="gramStart"/>
      <w:r w:rsidR="00A5489A" w:rsidRPr="00ED71E2">
        <w:rPr>
          <w:rFonts w:hint="eastAsia"/>
          <w:bCs/>
          <w:szCs w:val="21"/>
        </w:rPr>
        <w:t>称为侧袋账户</w:t>
      </w:r>
      <w:proofErr w:type="gramEnd"/>
    </w:p>
    <w:p w14:paraId="657573F2" w14:textId="3C715070" w:rsidR="00A5489A" w:rsidRPr="00ED71E2" w:rsidRDefault="00976865" w:rsidP="00A5489A">
      <w:pPr>
        <w:spacing w:line="360" w:lineRule="auto"/>
        <w:ind w:firstLine="480"/>
        <w:rPr>
          <w:bCs/>
          <w:szCs w:val="21"/>
        </w:rPr>
      </w:pPr>
      <w:r>
        <w:rPr>
          <w:bCs/>
          <w:szCs w:val="21"/>
        </w:rPr>
        <w:t>6</w:t>
      </w:r>
      <w:r w:rsidR="004B4E3C">
        <w:rPr>
          <w:bCs/>
          <w:szCs w:val="21"/>
        </w:rPr>
        <w:t>4</w:t>
      </w:r>
      <w:r w:rsidR="00A5489A" w:rsidRPr="00ED71E2">
        <w:rPr>
          <w:rFonts w:hint="eastAsia"/>
          <w:bCs/>
          <w:szCs w:val="21"/>
        </w:rPr>
        <w:t>、特定资产：包括：（一）无可参考的活跃市场价格且采用估值技术</w:t>
      </w:r>
      <w:proofErr w:type="gramStart"/>
      <w:r w:rsidR="00A5489A" w:rsidRPr="00ED71E2">
        <w:rPr>
          <w:rFonts w:hint="eastAsia"/>
          <w:bCs/>
          <w:szCs w:val="21"/>
        </w:rPr>
        <w:t>仍导致</w:t>
      </w:r>
      <w:proofErr w:type="gramEnd"/>
      <w:r w:rsidR="00A5489A" w:rsidRPr="00ED71E2">
        <w:rPr>
          <w:rFonts w:hint="eastAsia"/>
          <w:bCs/>
          <w:szCs w:val="21"/>
        </w:rPr>
        <w:t>公允价值存在重大不确定性的资产；（二）</w:t>
      </w:r>
      <w:proofErr w:type="gramStart"/>
      <w:r w:rsidR="00A5489A" w:rsidRPr="00ED71E2">
        <w:rPr>
          <w:rFonts w:hint="eastAsia"/>
          <w:bCs/>
          <w:szCs w:val="21"/>
        </w:rPr>
        <w:t>按摊余成本</w:t>
      </w:r>
      <w:proofErr w:type="gramEnd"/>
      <w:r w:rsidR="00A5489A" w:rsidRPr="00ED71E2">
        <w:rPr>
          <w:rFonts w:hint="eastAsia"/>
          <w:bCs/>
          <w:szCs w:val="21"/>
        </w:rPr>
        <w:t>计量且计提资产减值</w:t>
      </w:r>
      <w:proofErr w:type="gramStart"/>
      <w:r w:rsidR="00A5489A" w:rsidRPr="00ED71E2">
        <w:rPr>
          <w:rFonts w:hint="eastAsia"/>
          <w:bCs/>
          <w:szCs w:val="21"/>
        </w:rPr>
        <w:t>准备仍导致</w:t>
      </w:r>
      <w:proofErr w:type="gramEnd"/>
      <w:r w:rsidR="00A5489A" w:rsidRPr="00ED71E2">
        <w:rPr>
          <w:rFonts w:hint="eastAsia"/>
          <w:bCs/>
          <w:szCs w:val="21"/>
        </w:rPr>
        <w:t>资产价值存在重大不确定性的资产；（三）其他资产价值存在重大不确定性的资产</w:t>
      </w:r>
    </w:p>
    <w:p w14:paraId="4AC9735F" w14:textId="6302484F" w:rsidR="00A5489A" w:rsidRPr="00ED71E2" w:rsidRDefault="00976865" w:rsidP="00A5489A">
      <w:pPr>
        <w:spacing w:line="360" w:lineRule="auto"/>
        <w:ind w:firstLine="480"/>
        <w:rPr>
          <w:bCs/>
          <w:szCs w:val="21"/>
        </w:rPr>
      </w:pPr>
      <w:r>
        <w:rPr>
          <w:bCs/>
          <w:szCs w:val="21"/>
        </w:rPr>
        <w:t>6</w:t>
      </w:r>
      <w:r w:rsidR="004B4E3C">
        <w:rPr>
          <w:bCs/>
          <w:szCs w:val="21"/>
        </w:rPr>
        <w:t>5</w:t>
      </w:r>
      <w:r w:rsidR="00A5489A" w:rsidRPr="00ED71E2">
        <w:rPr>
          <w:rFonts w:hint="eastAsia"/>
          <w:bCs/>
          <w:szCs w:val="21"/>
        </w:rPr>
        <w:t>、</w:t>
      </w:r>
      <w:r w:rsidR="00B76D6E">
        <w:rPr>
          <w:bCs/>
          <w:szCs w:val="21"/>
        </w:rPr>
        <w:t>不可抗力：指</w:t>
      </w:r>
      <w:r w:rsidR="00A5489A" w:rsidRPr="00ED71E2">
        <w:rPr>
          <w:bCs/>
          <w:szCs w:val="21"/>
        </w:rPr>
        <w:t>基金合同当事人不能预见、不能避免且不能克服的客观事件</w:t>
      </w:r>
    </w:p>
    <w:p w14:paraId="2D5BDCAE" w14:textId="7935FC67" w:rsidR="00A5489A" w:rsidRDefault="004B4E3C" w:rsidP="00A5489A">
      <w:pPr>
        <w:spacing w:line="360" w:lineRule="auto"/>
        <w:ind w:firstLine="480"/>
        <w:rPr>
          <w:bCs/>
          <w:szCs w:val="21"/>
        </w:rPr>
      </w:pPr>
      <w:r>
        <w:rPr>
          <w:bCs/>
          <w:szCs w:val="21"/>
        </w:rPr>
        <w:t>66</w:t>
      </w:r>
      <w:r w:rsidR="00A5489A" w:rsidRPr="00ED71E2">
        <w:rPr>
          <w:rFonts w:hint="eastAsia"/>
          <w:bCs/>
          <w:szCs w:val="21"/>
        </w:rPr>
        <w:t>、</w:t>
      </w:r>
      <w:r w:rsidR="00A5489A" w:rsidRPr="00ED71E2">
        <w:rPr>
          <w:bCs/>
          <w:szCs w:val="21"/>
        </w:rPr>
        <w:t>转融通证券出借业务：简称出借业务，指本基金以一定的费率通过证券交易所综</w:t>
      </w:r>
      <w:r w:rsidR="00A5489A" w:rsidRPr="00ED71E2">
        <w:rPr>
          <w:bCs/>
          <w:szCs w:val="21"/>
        </w:rPr>
        <w:lastRenderedPageBreak/>
        <w:t>合业务平台向中国证券金融股份有限公司（以下简称证券金融公司）出借证券，证券金融公司到期归还所借证券及相应权益补偿并支付费用的业务</w:t>
      </w:r>
    </w:p>
    <w:p w14:paraId="2720EE96" w14:textId="676100B2" w:rsidR="00A24B37" w:rsidRPr="00ED71E2" w:rsidRDefault="00A24B37" w:rsidP="00A5489A">
      <w:pPr>
        <w:spacing w:line="360" w:lineRule="auto"/>
        <w:ind w:firstLine="480"/>
        <w:rPr>
          <w:bCs/>
          <w:szCs w:val="21"/>
        </w:rPr>
      </w:pPr>
      <w:r>
        <w:rPr>
          <w:rFonts w:hint="eastAsia"/>
          <w:bCs/>
          <w:szCs w:val="21"/>
        </w:rPr>
        <w:t>6</w:t>
      </w:r>
      <w:r>
        <w:rPr>
          <w:bCs/>
          <w:szCs w:val="21"/>
        </w:rPr>
        <w:t>7</w:t>
      </w:r>
      <w:r>
        <w:rPr>
          <w:rFonts w:hint="eastAsia"/>
          <w:bCs/>
          <w:szCs w:val="21"/>
        </w:rPr>
        <w:t>、</w:t>
      </w:r>
      <w:r w:rsidRPr="00A24B37">
        <w:rPr>
          <w:rFonts w:hint="eastAsia"/>
          <w:bCs/>
          <w:szCs w:val="21"/>
        </w:rPr>
        <w:t>港股通：指内地投资者经由内地证券交易所设立的证券交易服务公司，向香港联合交易所进行申报，买卖规定范围内的香港联合交易所上市的股票的交易机制，或有权机构对该交易机制的修改或调整</w:t>
      </w:r>
    </w:p>
    <w:p w14:paraId="2C00638C" w14:textId="0137078F" w:rsidR="004A2CB1" w:rsidRDefault="00963C75">
      <w:pPr>
        <w:pStyle w:val="1"/>
        <w:spacing w:before="340" w:after="330"/>
        <w:jc w:val="center"/>
        <w:rPr>
          <w:rFonts w:hAnsi="宋体"/>
          <w:color w:val="auto"/>
          <w:kern w:val="44"/>
          <w:sz w:val="21"/>
        </w:rPr>
      </w:pPr>
      <w:r>
        <w:rPr>
          <w:rFonts w:hAnsi="宋体"/>
          <w:color w:val="auto"/>
          <w:kern w:val="44"/>
          <w:sz w:val="21"/>
        </w:rPr>
        <w:br w:type="page"/>
      </w:r>
      <w:bookmarkStart w:id="33" w:name="_Toc209100641"/>
      <w:bookmarkEnd w:id="32"/>
      <w:r>
        <w:rPr>
          <w:rFonts w:hAnsi="宋体"/>
          <w:color w:val="auto"/>
          <w:kern w:val="44"/>
          <w:sz w:val="21"/>
        </w:rPr>
        <w:lastRenderedPageBreak/>
        <w:t>三、基金管理人</w:t>
      </w:r>
      <w:bookmarkEnd w:id="29"/>
      <w:bookmarkEnd w:id="30"/>
      <w:bookmarkEnd w:id="31"/>
      <w:bookmarkEnd w:id="33"/>
    </w:p>
    <w:p w14:paraId="25F7B3CC" w14:textId="77777777" w:rsidR="004A2CB1" w:rsidRDefault="00963C75">
      <w:pPr>
        <w:spacing w:line="360" w:lineRule="auto"/>
        <w:ind w:firstLineChars="100" w:firstLine="210"/>
        <w:rPr>
          <w:rFonts w:ascii="宋体" w:hAnsi="宋体"/>
          <w:color w:val="000000"/>
          <w:szCs w:val="21"/>
        </w:rPr>
      </w:pPr>
      <w:bookmarkStart w:id="34" w:name="_Toc334542953"/>
      <w:bookmarkStart w:id="35" w:name="_Toc334542636"/>
      <w:bookmarkStart w:id="36" w:name="_Toc329187113"/>
      <w:bookmarkStart w:id="37" w:name="_Toc530223179"/>
      <w:bookmarkStart w:id="38" w:name="_Toc525454754"/>
      <w:bookmarkStart w:id="39" w:name="_Toc63171745"/>
      <w:r>
        <w:rPr>
          <w:rFonts w:ascii="宋体" w:hAnsi="宋体" w:hint="eastAsia"/>
        </w:rPr>
        <w:t>（一）基金管理人概况</w:t>
      </w:r>
    </w:p>
    <w:tbl>
      <w:tblPr>
        <w:tblW w:w="0" w:type="auto"/>
        <w:tblInd w:w="132" w:type="dxa"/>
        <w:tblCellMar>
          <w:left w:w="0" w:type="dxa"/>
          <w:right w:w="0" w:type="dxa"/>
        </w:tblCellMar>
        <w:tblLook w:val="04A0" w:firstRow="1" w:lastRow="0" w:firstColumn="1" w:lastColumn="0" w:noHBand="0" w:noVBand="1"/>
      </w:tblPr>
      <w:tblGrid>
        <w:gridCol w:w="1389"/>
        <w:gridCol w:w="6765"/>
      </w:tblGrid>
      <w:tr w:rsidR="004A2CB1" w14:paraId="57991D6A" w14:textId="77777777">
        <w:tc>
          <w:tcPr>
            <w:tcW w:w="13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AB96CF5" w14:textId="77777777" w:rsidR="004A2CB1" w:rsidRDefault="00963C75">
            <w:pPr>
              <w:widowControl/>
              <w:spacing w:line="360" w:lineRule="auto"/>
              <w:jc w:val="center"/>
              <w:rPr>
                <w:rFonts w:ascii="宋体" w:hAnsi="宋体" w:cs="宋体"/>
                <w:color w:val="000000"/>
                <w:kern w:val="0"/>
                <w:szCs w:val="21"/>
              </w:rPr>
            </w:pPr>
            <w:r>
              <w:rPr>
                <w:rFonts w:ascii="宋体" w:hAnsi="宋体" w:cs="宋体" w:hint="eastAsia"/>
                <w:color w:val="000000"/>
                <w:kern w:val="0"/>
                <w:szCs w:val="21"/>
              </w:rPr>
              <w:t>名称</w:t>
            </w:r>
          </w:p>
        </w:tc>
        <w:tc>
          <w:tcPr>
            <w:tcW w:w="676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695B04C" w14:textId="77777777" w:rsidR="004A2CB1" w:rsidRDefault="00963C75">
            <w:pPr>
              <w:widowControl/>
              <w:rPr>
                <w:rFonts w:ascii="宋体" w:hAnsi="宋体" w:cs="宋体"/>
                <w:color w:val="000000"/>
                <w:kern w:val="0"/>
                <w:szCs w:val="21"/>
              </w:rPr>
            </w:pPr>
            <w:r>
              <w:rPr>
                <w:rFonts w:ascii="宋体" w:hAnsi="宋体" w:cs="宋体" w:hint="eastAsia"/>
                <w:color w:val="000000"/>
                <w:kern w:val="0"/>
                <w:szCs w:val="21"/>
              </w:rPr>
              <w:t>嘉</w:t>
            </w:r>
            <w:proofErr w:type="gramStart"/>
            <w:r>
              <w:rPr>
                <w:rFonts w:ascii="宋体" w:hAnsi="宋体" w:cs="宋体" w:hint="eastAsia"/>
                <w:color w:val="000000"/>
                <w:kern w:val="0"/>
                <w:szCs w:val="21"/>
              </w:rPr>
              <w:t>实基金</w:t>
            </w:r>
            <w:proofErr w:type="gramEnd"/>
            <w:r>
              <w:rPr>
                <w:rFonts w:ascii="宋体" w:hAnsi="宋体" w:cs="宋体" w:hint="eastAsia"/>
                <w:color w:val="000000"/>
                <w:kern w:val="0"/>
                <w:szCs w:val="21"/>
              </w:rPr>
              <w:t>管理有限公司</w:t>
            </w:r>
          </w:p>
        </w:tc>
      </w:tr>
      <w:tr w:rsidR="004A2CB1" w14:paraId="4FAAEB74" w14:textId="77777777">
        <w:tc>
          <w:tcPr>
            <w:tcW w:w="138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80A4220" w14:textId="77777777" w:rsidR="004A2CB1" w:rsidRDefault="00963C75">
            <w:pPr>
              <w:widowControl/>
              <w:spacing w:line="360" w:lineRule="auto"/>
              <w:jc w:val="center"/>
              <w:rPr>
                <w:rFonts w:ascii="宋体" w:hAnsi="宋体" w:cs="宋体"/>
                <w:color w:val="000000"/>
                <w:kern w:val="0"/>
                <w:szCs w:val="21"/>
              </w:rPr>
            </w:pPr>
            <w:r>
              <w:rPr>
                <w:rFonts w:ascii="宋体" w:hAnsi="宋体" w:cs="宋体" w:hint="eastAsia"/>
                <w:color w:val="000000"/>
                <w:kern w:val="0"/>
                <w:szCs w:val="21"/>
              </w:rPr>
              <w:t>注册地址</w:t>
            </w:r>
          </w:p>
        </w:tc>
        <w:tc>
          <w:tcPr>
            <w:tcW w:w="6765" w:type="dxa"/>
            <w:tcBorders>
              <w:top w:val="nil"/>
              <w:left w:val="nil"/>
              <w:bottom w:val="single" w:sz="8" w:space="0" w:color="auto"/>
              <w:right w:val="single" w:sz="8" w:space="0" w:color="auto"/>
            </w:tcBorders>
            <w:tcMar>
              <w:top w:w="0" w:type="dxa"/>
              <w:left w:w="108" w:type="dxa"/>
              <w:bottom w:w="0" w:type="dxa"/>
              <w:right w:w="108" w:type="dxa"/>
            </w:tcMar>
          </w:tcPr>
          <w:p w14:paraId="2C979E91" w14:textId="77777777" w:rsidR="004A2CB1" w:rsidRDefault="00963C75">
            <w:pPr>
              <w:widowControl/>
              <w:rPr>
                <w:rFonts w:ascii="宋体" w:hAnsi="宋体" w:cs="宋体"/>
                <w:kern w:val="0"/>
                <w:szCs w:val="21"/>
              </w:rPr>
            </w:pPr>
            <w:r>
              <w:rPr>
                <w:rFonts w:ascii="宋体" w:hAnsi="宋体" w:cs="宋体" w:hint="eastAsia"/>
                <w:kern w:val="0"/>
                <w:szCs w:val="21"/>
              </w:rPr>
              <w:t>中国（上海）自由贸易试验区陆家嘴环路1318号1806A单元</w:t>
            </w:r>
          </w:p>
        </w:tc>
      </w:tr>
      <w:tr w:rsidR="004A2CB1" w14:paraId="0C1C476D" w14:textId="77777777">
        <w:tc>
          <w:tcPr>
            <w:tcW w:w="138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17A59E" w14:textId="77777777" w:rsidR="004A2CB1" w:rsidRDefault="00963C75">
            <w:pPr>
              <w:widowControl/>
              <w:spacing w:line="360" w:lineRule="auto"/>
              <w:jc w:val="center"/>
              <w:rPr>
                <w:rFonts w:ascii="宋体" w:hAnsi="宋体" w:cs="宋体"/>
                <w:color w:val="000000"/>
                <w:kern w:val="0"/>
                <w:szCs w:val="21"/>
              </w:rPr>
            </w:pPr>
            <w:r>
              <w:rPr>
                <w:rFonts w:ascii="宋体" w:hAnsi="宋体" w:cs="宋体" w:hint="eastAsia"/>
                <w:color w:val="000000"/>
                <w:kern w:val="0"/>
                <w:szCs w:val="21"/>
              </w:rPr>
              <w:t>办公地址</w:t>
            </w:r>
          </w:p>
        </w:tc>
        <w:tc>
          <w:tcPr>
            <w:tcW w:w="6765" w:type="dxa"/>
            <w:tcBorders>
              <w:top w:val="nil"/>
              <w:left w:val="nil"/>
              <w:bottom w:val="single" w:sz="8" w:space="0" w:color="auto"/>
              <w:right w:val="single" w:sz="8" w:space="0" w:color="auto"/>
            </w:tcBorders>
            <w:tcMar>
              <w:top w:w="0" w:type="dxa"/>
              <w:left w:w="108" w:type="dxa"/>
              <w:bottom w:w="0" w:type="dxa"/>
              <w:right w:w="108" w:type="dxa"/>
            </w:tcMar>
          </w:tcPr>
          <w:p w14:paraId="05398E7F" w14:textId="77777777" w:rsidR="004A2CB1" w:rsidRDefault="00963C75">
            <w:pPr>
              <w:widowControl/>
              <w:rPr>
                <w:rFonts w:ascii="宋体" w:hAnsi="宋体" w:cs="宋体"/>
                <w:color w:val="000000"/>
                <w:kern w:val="0"/>
                <w:szCs w:val="21"/>
              </w:rPr>
            </w:pPr>
            <w:r>
              <w:rPr>
                <w:rFonts w:ascii="宋体" w:hAnsi="宋体" w:cs="宋体" w:hint="eastAsia"/>
                <w:kern w:val="0"/>
                <w:szCs w:val="21"/>
              </w:rPr>
              <w:t>北京市朝阳区建国门外大街</w:t>
            </w:r>
            <w:r>
              <w:rPr>
                <w:rFonts w:ascii="Calibri" w:hAnsi="Calibri" w:cs="宋体"/>
                <w:kern w:val="0"/>
                <w:szCs w:val="21"/>
              </w:rPr>
              <w:t>21</w:t>
            </w:r>
            <w:r>
              <w:rPr>
                <w:rFonts w:ascii="宋体" w:hAnsi="宋体" w:cs="宋体" w:hint="eastAsia"/>
                <w:kern w:val="0"/>
                <w:szCs w:val="21"/>
              </w:rPr>
              <w:t>号北京国际俱乐部</w:t>
            </w:r>
            <w:r>
              <w:rPr>
                <w:rFonts w:ascii="Calibri" w:hAnsi="Calibri" w:cs="宋体"/>
                <w:kern w:val="0"/>
                <w:szCs w:val="21"/>
              </w:rPr>
              <w:t>C</w:t>
            </w:r>
            <w:r>
              <w:rPr>
                <w:rFonts w:ascii="宋体" w:hAnsi="宋体" w:cs="宋体" w:hint="eastAsia"/>
                <w:kern w:val="0"/>
                <w:szCs w:val="21"/>
              </w:rPr>
              <w:t>座写字楼</w:t>
            </w:r>
            <w:r>
              <w:rPr>
                <w:rFonts w:ascii="Calibri" w:hAnsi="Calibri" w:cs="宋体"/>
                <w:kern w:val="0"/>
                <w:szCs w:val="21"/>
              </w:rPr>
              <w:t>12A</w:t>
            </w:r>
            <w:r>
              <w:rPr>
                <w:rFonts w:ascii="宋体" w:hAnsi="宋体" w:cs="宋体" w:hint="eastAsia"/>
                <w:kern w:val="0"/>
                <w:szCs w:val="21"/>
              </w:rPr>
              <w:t>层</w:t>
            </w:r>
          </w:p>
        </w:tc>
      </w:tr>
      <w:tr w:rsidR="004A2CB1" w14:paraId="1259E018" w14:textId="77777777">
        <w:tc>
          <w:tcPr>
            <w:tcW w:w="138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ECD74C" w14:textId="77777777" w:rsidR="004A2CB1" w:rsidRDefault="00963C75">
            <w:pPr>
              <w:widowControl/>
              <w:spacing w:line="360" w:lineRule="auto"/>
              <w:jc w:val="center"/>
              <w:rPr>
                <w:rFonts w:ascii="宋体" w:hAnsi="宋体" w:cs="宋体"/>
                <w:color w:val="000000"/>
                <w:kern w:val="0"/>
                <w:szCs w:val="21"/>
              </w:rPr>
            </w:pPr>
            <w:r>
              <w:rPr>
                <w:rFonts w:ascii="宋体" w:hAnsi="宋体" w:cs="宋体" w:hint="eastAsia"/>
                <w:color w:val="000000"/>
                <w:kern w:val="0"/>
                <w:szCs w:val="21"/>
              </w:rPr>
              <w:t>法定代表人</w:t>
            </w:r>
          </w:p>
        </w:tc>
        <w:tc>
          <w:tcPr>
            <w:tcW w:w="6765" w:type="dxa"/>
            <w:tcBorders>
              <w:top w:val="nil"/>
              <w:left w:val="nil"/>
              <w:bottom w:val="single" w:sz="8" w:space="0" w:color="auto"/>
              <w:right w:val="single" w:sz="8" w:space="0" w:color="auto"/>
            </w:tcBorders>
            <w:tcMar>
              <w:top w:w="0" w:type="dxa"/>
              <w:left w:w="108" w:type="dxa"/>
              <w:bottom w:w="0" w:type="dxa"/>
              <w:right w:w="108" w:type="dxa"/>
            </w:tcMar>
          </w:tcPr>
          <w:p w14:paraId="200C4904" w14:textId="77777777" w:rsidR="004A2CB1" w:rsidRDefault="00963C75">
            <w:pPr>
              <w:widowControl/>
              <w:rPr>
                <w:rFonts w:ascii="宋体" w:hAnsi="宋体" w:cs="宋体"/>
                <w:color w:val="000000"/>
                <w:kern w:val="0"/>
                <w:szCs w:val="21"/>
              </w:rPr>
            </w:pPr>
            <w:proofErr w:type="gramStart"/>
            <w:r>
              <w:rPr>
                <w:rFonts w:ascii="宋体" w:hAnsi="宋体" w:cs="宋体" w:hint="eastAsia"/>
                <w:kern w:val="0"/>
                <w:szCs w:val="21"/>
              </w:rPr>
              <w:t>经雷</w:t>
            </w:r>
            <w:proofErr w:type="gramEnd"/>
          </w:p>
        </w:tc>
      </w:tr>
      <w:tr w:rsidR="004A2CB1" w14:paraId="7C717B91" w14:textId="77777777">
        <w:tc>
          <w:tcPr>
            <w:tcW w:w="138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F6B0B1" w14:textId="77777777" w:rsidR="004A2CB1" w:rsidRDefault="00963C75">
            <w:pPr>
              <w:widowControl/>
              <w:spacing w:line="360" w:lineRule="auto"/>
              <w:jc w:val="center"/>
              <w:rPr>
                <w:rFonts w:ascii="宋体" w:hAnsi="宋体" w:cs="宋体"/>
                <w:color w:val="000000"/>
                <w:kern w:val="0"/>
                <w:szCs w:val="21"/>
              </w:rPr>
            </w:pPr>
            <w:r>
              <w:rPr>
                <w:rFonts w:ascii="宋体" w:hAnsi="宋体" w:cs="宋体" w:hint="eastAsia"/>
                <w:color w:val="000000"/>
                <w:kern w:val="0"/>
                <w:szCs w:val="21"/>
              </w:rPr>
              <w:t>成立日期</w:t>
            </w:r>
          </w:p>
        </w:tc>
        <w:tc>
          <w:tcPr>
            <w:tcW w:w="6765" w:type="dxa"/>
            <w:tcBorders>
              <w:top w:val="nil"/>
              <w:left w:val="nil"/>
              <w:bottom w:val="single" w:sz="8" w:space="0" w:color="auto"/>
              <w:right w:val="single" w:sz="8" w:space="0" w:color="auto"/>
            </w:tcBorders>
            <w:tcMar>
              <w:top w:w="0" w:type="dxa"/>
              <w:left w:w="108" w:type="dxa"/>
              <w:bottom w:w="0" w:type="dxa"/>
              <w:right w:w="108" w:type="dxa"/>
            </w:tcMar>
          </w:tcPr>
          <w:p w14:paraId="3EE54414" w14:textId="77777777" w:rsidR="004A2CB1" w:rsidRDefault="00963C75">
            <w:pPr>
              <w:widowControl/>
              <w:rPr>
                <w:rFonts w:ascii="宋体" w:hAnsi="宋体" w:cs="宋体"/>
                <w:color w:val="000000"/>
                <w:kern w:val="0"/>
                <w:szCs w:val="21"/>
              </w:rPr>
            </w:pPr>
            <w:r>
              <w:rPr>
                <w:rFonts w:ascii="Calibri" w:hAnsi="Calibri" w:cs="宋体"/>
                <w:kern w:val="0"/>
                <w:szCs w:val="21"/>
              </w:rPr>
              <w:t>1999</w:t>
            </w:r>
            <w:r>
              <w:rPr>
                <w:rFonts w:ascii="宋体" w:hAnsi="宋体" w:cs="宋体" w:hint="eastAsia"/>
                <w:kern w:val="0"/>
                <w:szCs w:val="21"/>
              </w:rPr>
              <w:t>年</w:t>
            </w:r>
            <w:r>
              <w:rPr>
                <w:rFonts w:ascii="Calibri" w:hAnsi="Calibri" w:cs="宋体"/>
                <w:kern w:val="0"/>
                <w:szCs w:val="21"/>
              </w:rPr>
              <w:t>3</w:t>
            </w:r>
            <w:r>
              <w:rPr>
                <w:rFonts w:ascii="宋体" w:hAnsi="宋体" w:cs="宋体" w:hint="eastAsia"/>
                <w:kern w:val="0"/>
                <w:szCs w:val="21"/>
              </w:rPr>
              <w:t>月</w:t>
            </w:r>
            <w:r>
              <w:rPr>
                <w:rFonts w:ascii="Calibri" w:hAnsi="Calibri" w:cs="宋体"/>
                <w:kern w:val="0"/>
                <w:szCs w:val="21"/>
              </w:rPr>
              <w:t>25</w:t>
            </w:r>
            <w:r>
              <w:rPr>
                <w:rFonts w:ascii="宋体" w:hAnsi="宋体" w:cs="宋体" w:hint="eastAsia"/>
                <w:kern w:val="0"/>
                <w:szCs w:val="21"/>
              </w:rPr>
              <w:t>日</w:t>
            </w:r>
          </w:p>
        </w:tc>
      </w:tr>
      <w:tr w:rsidR="004A2CB1" w14:paraId="0821C5AF" w14:textId="77777777">
        <w:tc>
          <w:tcPr>
            <w:tcW w:w="138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89E74BF" w14:textId="77777777" w:rsidR="004A2CB1" w:rsidRDefault="00963C75">
            <w:pPr>
              <w:widowControl/>
              <w:spacing w:line="360" w:lineRule="auto"/>
              <w:jc w:val="center"/>
              <w:rPr>
                <w:rFonts w:ascii="宋体" w:hAnsi="宋体" w:cs="宋体"/>
                <w:color w:val="000000"/>
                <w:kern w:val="0"/>
                <w:szCs w:val="21"/>
              </w:rPr>
            </w:pPr>
            <w:r>
              <w:rPr>
                <w:rFonts w:ascii="宋体" w:hAnsi="宋体" w:cs="宋体" w:hint="eastAsia"/>
                <w:color w:val="000000"/>
                <w:kern w:val="0"/>
                <w:szCs w:val="21"/>
              </w:rPr>
              <w:t>注册资本</w:t>
            </w:r>
          </w:p>
        </w:tc>
        <w:tc>
          <w:tcPr>
            <w:tcW w:w="6765" w:type="dxa"/>
            <w:tcBorders>
              <w:top w:val="nil"/>
              <w:left w:val="nil"/>
              <w:bottom w:val="single" w:sz="8" w:space="0" w:color="auto"/>
              <w:right w:val="single" w:sz="8" w:space="0" w:color="auto"/>
            </w:tcBorders>
            <w:tcMar>
              <w:top w:w="0" w:type="dxa"/>
              <w:left w:w="108" w:type="dxa"/>
              <w:bottom w:w="0" w:type="dxa"/>
              <w:right w:w="108" w:type="dxa"/>
            </w:tcMar>
          </w:tcPr>
          <w:p w14:paraId="61F17BA8" w14:textId="77777777" w:rsidR="004A2CB1" w:rsidRDefault="00963C75">
            <w:pPr>
              <w:widowControl/>
              <w:rPr>
                <w:rFonts w:ascii="宋体" w:hAnsi="宋体" w:cs="宋体"/>
                <w:color w:val="000000"/>
                <w:kern w:val="0"/>
                <w:szCs w:val="21"/>
              </w:rPr>
            </w:pPr>
            <w:r>
              <w:rPr>
                <w:rFonts w:ascii="Calibri" w:hAnsi="Calibri" w:cs="宋体"/>
                <w:kern w:val="0"/>
                <w:szCs w:val="21"/>
              </w:rPr>
              <w:t>1.5</w:t>
            </w:r>
            <w:r>
              <w:rPr>
                <w:rFonts w:ascii="宋体" w:hAnsi="宋体" w:cs="宋体" w:hint="eastAsia"/>
                <w:kern w:val="0"/>
                <w:szCs w:val="21"/>
              </w:rPr>
              <w:t>亿元</w:t>
            </w:r>
          </w:p>
        </w:tc>
      </w:tr>
      <w:tr w:rsidR="004A2CB1" w14:paraId="679F1BBD" w14:textId="77777777">
        <w:tc>
          <w:tcPr>
            <w:tcW w:w="138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A98266" w14:textId="77777777" w:rsidR="004A2CB1" w:rsidRDefault="00963C75">
            <w:pPr>
              <w:widowControl/>
              <w:spacing w:line="360" w:lineRule="auto"/>
              <w:jc w:val="center"/>
              <w:rPr>
                <w:rFonts w:ascii="宋体" w:hAnsi="宋体" w:cs="宋体"/>
                <w:color w:val="000000"/>
                <w:kern w:val="0"/>
                <w:szCs w:val="21"/>
              </w:rPr>
            </w:pPr>
            <w:r>
              <w:rPr>
                <w:rFonts w:ascii="宋体" w:hAnsi="宋体" w:cs="宋体" w:hint="eastAsia"/>
                <w:color w:val="000000"/>
                <w:kern w:val="0"/>
                <w:szCs w:val="21"/>
              </w:rPr>
              <w:t>股权结构</w:t>
            </w:r>
          </w:p>
        </w:tc>
        <w:tc>
          <w:tcPr>
            <w:tcW w:w="6765" w:type="dxa"/>
            <w:tcBorders>
              <w:top w:val="nil"/>
              <w:left w:val="nil"/>
              <w:bottom w:val="single" w:sz="8" w:space="0" w:color="auto"/>
              <w:right w:val="single" w:sz="8" w:space="0" w:color="auto"/>
            </w:tcBorders>
            <w:tcMar>
              <w:top w:w="0" w:type="dxa"/>
              <w:left w:w="108" w:type="dxa"/>
              <w:bottom w:w="0" w:type="dxa"/>
              <w:right w:w="108" w:type="dxa"/>
            </w:tcMar>
          </w:tcPr>
          <w:p w14:paraId="0BFC42E6" w14:textId="77777777" w:rsidR="004A2CB1" w:rsidRDefault="00963C75">
            <w:pPr>
              <w:widowControl/>
              <w:rPr>
                <w:rFonts w:ascii="宋体" w:hAnsi="宋体" w:cs="宋体"/>
                <w:color w:val="000000"/>
                <w:kern w:val="0"/>
                <w:szCs w:val="21"/>
              </w:rPr>
            </w:pPr>
            <w:r>
              <w:rPr>
                <w:rFonts w:ascii="宋体" w:hAnsi="宋体" w:cs="宋体" w:hint="eastAsia"/>
                <w:kern w:val="0"/>
                <w:szCs w:val="21"/>
              </w:rPr>
              <w:t>中诚信托有限责任公司</w:t>
            </w:r>
            <w:r>
              <w:rPr>
                <w:rFonts w:ascii="Calibri" w:hAnsi="Calibri" w:cs="宋体"/>
                <w:kern w:val="0"/>
                <w:szCs w:val="21"/>
              </w:rPr>
              <w:t>40%</w:t>
            </w:r>
            <w:r>
              <w:rPr>
                <w:rFonts w:ascii="宋体" w:hAnsi="宋体" w:cs="宋体" w:hint="eastAsia"/>
                <w:kern w:val="0"/>
                <w:szCs w:val="21"/>
              </w:rPr>
              <w:t>，</w:t>
            </w:r>
            <w:r>
              <w:rPr>
                <w:rFonts w:ascii="Calibri" w:hAnsi="Calibri" w:cs="宋体"/>
                <w:kern w:val="0"/>
                <w:szCs w:val="21"/>
              </w:rPr>
              <w:t>DWS Investments Singapore Limited 30%</w:t>
            </w:r>
            <w:r>
              <w:rPr>
                <w:rFonts w:ascii="宋体" w:hAnsi="宋体" w:cs="宋体" w:hint="eastAsia"/>
                <w:kern w:val="0"/>
                <w:szCs w:val="21"/>
              </w:rPr>
              <w:t>，立信投资有限责任公司</w:t>
            </w:r>
            <w:r>
              <w:rPr>
                <w:rFonts w:ascii="Calibri" w:hAnsi="Calibri" w:cs="宋体"/>
                <w:kern w:val="0"/>
                <w:szCs w:val="21"/>
              </w:rPr>
              <w:t>30%</w:t>
            </w:r>
            <w:r>
              <w:rPr>
                <w:rFonts w:ascii="宋体" w:hAnsi="宋体" w:cs="宋体" w:hint="eastAsia"/>
                <w:kern w:val="0"/>
                <w:szCs w:val="21"/>
              </w:rPr>
              <w:t>。</w:t>
            </w:r>
          </w:p>
        </w:tc>
      </w:tr>
      <w:tr w:rsidR="004A2CB1" w14:paraId="7DD85B9C" w14:textId="77777777">
        <w:tc>
          <w:tcPr>
            <w:tcW w:w="138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DF8059D" w14:textId="77777777" w:rsidR="004A2CB1" w:rsidRDefault="00963C75">
            <w:pPr>
              <w:widowControl/>
              <w:spacing w:line="360" w:lineRule="auto"/>
              <w:jc w:val="center"/>
              <w:rPr>
                <w:rFonts w:ascii="宋体" w:hAnsi="宋体" w:cs="宋体"/>
                <w:color w:val="000000"/>
                <w:kern w:val="0"/>
                <w:szCs w:val="21"/>
              </w:rPr>
            </w:pPr>
            <w:r>
              <w:rPr>
                <w:rFonts w:ascii="宋体" w:hAnsi="宋体" w:cs="宋体" w:hint="eastAsia"/>
                <w:color w:val="000000"/>
                <w:kern w:val="0"/>
                <w:szCs w:val="21"/>
              </w:rPr>
              <w:t>存续期间</w:t>
            </w:r>
          </w:p>
        </w:tc>
        <w:tc>
          <w:tcPr>
            <w:tcW w:w="6765" w:type="dxa"/>
            <w:tcBorders>
              <w:top w:val="nil"/>
              <w:left w:val="nil"/>
              <w:bottom w:val="single" w:sz="8" w:space="0" w:color="auto"/>
              <w:right w:val="single" w:sz="8" w:space="0" w:color="auto"/>
            </w:tcBorders>
            <w:tcMar>
              <w:top w:w="0" w:type="dxa"/>
              <w:left w:w="108" w:type="dxa"/>
              <w:bottom w:w="0" w:type="dxa"/>
              <w:right w:w="108" w:type="dxa"/>
            </w:tcMar>
            <w:vAlign w:val="center"/>
          </w:tcPr>
          <w:p w14:paraId="0EFC3DB7" w14:textId="77777777" w:rsidR="004A2CB1" w:rsidRDefault="00963C75">
            <w:pPr>
              <w:widowControl/>
              <w:rPr>
                <w:rFonts w:ascii="宋体" w:hAnsi="宋体" w:cs="宋体"/>
                <w:color w:val="000000"/>
                <w:kern w:val="0"/>
                <w:szCs w:val="21"/>
              </w:rPr>
            </w:pPr>
            <w:r>
              <w:rPr>
                <w:rFonts w:ascii="宋体" w:hAnsi="宋体" w:cs="宋体" w:hint="eastAsia"/>
                <w:color w:val="000000"/>
                <w:kern w:val="0"/>
                <w:szCs w:val="21"/>
              </w:rPr>
              <w:t>持续经营</w:t>
            </w:r>
          </w:p>
        </w:tc>
      </w:tr>
      <w:tr w:rsidR="004A2CB1" w14:paraId="1791F2D3" w14:textId="77777777">
        <w:tc>
          <w:tcPr>
            <w:tcW w:w="138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3F7079" w14:textId="77777777" w:rsidR="004A2CB1" w:rsidRDefault="00963C75">
            <w:pPr>
              <w:widowControl/>
              <w:spacing w:line="360" w:lineRule="auto"/>
              <w:jc w:val="center"/>
              <w:rPr>
                <w:rFonts w:ascii="宋体" w:hAnsi="宋体" w:cs="宋体"/>
                <w:color w:val="000000"/>
                <w:kern w:val="0"/>
                <w:szCs w:val="21"/>
              </w:rPr>
            </w:pPr>
            <w:r>
              <w:rPr>
                <w:rFonts w:ascii="宋体" w:hAnsi="宋体" w:cs="宋体" w:hint="eastAsia"/>
                <w:color w:val="000000"/>
                <w:kern w:val="0"/>
                <w:szCs w:val="21"/>
              </w:rPr>
              <w:t>电话</w:t>
            </w:r>
          </w:p>
        </w:tc>
        <w:tc>
          <w:tcPr>
            <w:tcW w:w="6765" w:type="dxa"/>
            <w:tcBorders>
              <w:top w:val="nil"/>
              <w:left w:val="nil"/>
              <w:bottom w:val="single" w:sz="8" w:space="0" w:color="auto"/>
              <w:right w:val="single" w:sz="8" w:space="0" w:color="auto"/>
            </w:tcBorders>
            <w:tcMar>
              <w:top w:w="0" w:type="dxa"/>
              <w:left w:w="108" w:type="dxa"/>
              <w:bottom w:w="0" w:type="dxa"/>
              <w:right w:w="108" w:type="dxa"/>
            </w:tcMar>
            <w:vAlign w:val="center"/>
          </w:tcPr>
          <w:p w14:paraId="4CCAB516" w14:textId="77777777" w:rsidR="004A2CB1" w:rsidRDefault="00963C75">
            <w:pPr>
              <w:widowControl/>
              <w:rPr>
                <w:rFonts w:ascii="宋体" w:hAnsi="宋体" w:cs="宋体"/>
                <w:color w:val="000000"/>
                <w:kern w:val="0"/>
                <w:szCs w:val="21"/>
              </w:rPr>
            </w:pPr>
            <w:r>
              <w:rPr>
                <w:rFonts w:ascii="宋体" w:hAnsi="宋体" w:cs="宋体" w:hint="eastAsia"/>
                <w:color w:val="000000"/>
                <w:kern w:val="0"/>
                <w:szCs w:val="21"/>
              </w:rPr>
              <w:t>（010）65215588</w:t>
            </w:r>
          </w:p>
        </w:tc>
      </w:tr>
      <w:tr w:rsidR="004A2CB1" w14:paraId="159E4635" w14:textId="77777777">
        <w:tc>
          <w:tcPr>
            <w:tcW w:w="138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1D365C" w14:textId="77777777" w:rsidR="004A2CB1" w:rsidRDefault="00963C75">
            <w:pPr>
              <w:widowControl/>
              <w:spacing w:line="360" w:lineRule="auto"/>
              <w:jc w:val="center"/>
              <w:rPr>
                <w:rFonts w:ascii="宋体" w:hAnsi="宋体" w:cs="宋体"/>
                <w:color w:val="000000"/>
                <w:kern w:val="0"/>
                <w:szCs w:val="21"/>
              </w:rPr>
            </w:pPr>
            <w:r>
              <w:rPr>
                <w:rFonts w:ascii="宋体" w:hAnsi="宋体" w:cs="宋体" w:hint="eastAsia"/>
                <w:color w:val="000000"/>
                <w:kern w:val="0"/>
                <w:szCs w:val="21"/>
              </w:rPr>
              <w:t>传真</w:t>
            </w:r>
          </w:p>
        </w:tc>
        <w:tc>
          <w:tcPr>
            <w:tcW w:w="6765" w:type="dxa"/>
            <w:tcBorders>
              <w:top w:val="nil"/>
              <w:left w:val="nil"/>
              <w:bottom w:val="single" w:sz="8" w:space="0" w:color="auto"/>
              <w:right w:val="single" w:sz="8" w:space="0" w:color="auto"/>
            </w:tcBorders>
            <w:tcMar>
              <w:top w:w="0" w:type="dxa"/>
              <w:left w:w="108" w:type="dxa"/>
              <w:bottom w:w="0" w:type="dxa"/>
              <w:right w:w="108" w:type="dxa"/>
            </w:tcMar>
            <w:vAlign w:val="center"/>
          </w:tcPr>
          <w:p w14:paraId="5CBB399E" w14:textId="77777777" w:rsidR="004A2CB1" w:rsidRDefault="00963C75">
            <w:pPr>
              <w:widowControl/>
              <w:rPr>
                <w:rFonts w:ascii="宋体" w:hAnsi="宋体" w:cs="宋体"/>
                <w:color w:val="000000"/>
                <w:kern w:val="0"/>
                <w:szCs w:val="21"/>
              </w:rPr>
            </w:pPr>
            <w:r>
              <w:rPr>
                <w:rFonts w:ascii="宋体" w:hAnsi="宋体" w:cs="宋体" w:hint="eastAsia"/>
                <w:color w:val="000000"/>
                <w:kern w:val="0"/>
                <w:szCs w:val="21"/>
              </w:rPr>
              <w:t>（010）65185678</w:t>
            </w:r>
          </w:p>
        </w:tc>
      </w:tr>
      <w:tr w:rsidR="004A2CB1" w14:paraId="1A40BBE9" w14:textId="77777777">
        <w:tc>
          <w:tcPr>
            <w:tcW w:w="138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F810A1" w14:textId="77777777" w:rsidR="004A2CB1" w:rsidRDefault="00963C75">
            <w:pPr>
              <w:widowControl/>
              <w:spacing w:line="360" w:lineRule="auto"/>
              <w:jc w:val="center"/>
              <w:rPr>
                <w:rFonts w:ascii="宋体" w:hAnsi="宋体" w:cs="宋体"/>
                <w:color w:val="000000"/>
                <w:kern w:val="0"/>
                <w:szCs w:val="21"/>
              </w:rPr>
            </w:pPr>
            <w:r>
              <w:rPr>
                <w:rFonts w:ascii="宋体" w:hAnsi="宋体" w:cs="宋体" w:hint="eastAsia"/>
                <w:color w:val="000000"/>
                <w:kern w:val="0"/>
                <w:szCs w:val="21"/>
              </w:rPr>
              <w:t>联系人</w:t>
            </w:r>
          </w:p>
        </w:tc>
        <w:tc>
          <w:tcPr>
            <w:tcW w:w="6765" w:type="dxa"/>
            <w:tcBorders>
              <w:top w:val="nil"/>
              <w:left w:val="nil"/>
              <w:bottom w:val="single" w:sz="8" w:space="0" w:color="auto"/>
              <w:right w:val="single" w:sz="8" w:space="0" w:color="auto"/>
            </w:tcBorders>
            <w:tcMar>
              <w:top w:w="0" w:type="dxa"/>
              <w:left w:w="108" w:type="dxa"/>
              <w:bottom w:w="0" w:type="dxa"/>
              <w:right w:w="108" w:type="dxa"/>
            </w:tcMar>
            <w:vAlign w:val="center"/>
          </w:tcPr>
          <w:p w14:paraId="0EA2E53B" w14:textId="1361F1CF" w:rsidR="004A2CB1" w:rsidRDefault="00A17834">
            <w:pPr>
              <w:widowControl/>
              <w:rPr>
                <w:rFonts w:ascii="宋体" w:hAnsi="宋体" w:cs="宋体"/>
                <w:color w:val="000000"/>
                <w:kern w:val="0"/>
                <w:szCs w:val="21"/>
              </w:rPr>
            </w:pPr>
            <w:r>
              <w:rPr>
                <w:rFonts w:ascii="宋体" w:hAnsi="宋体" w:cs="宋体" w:hint="eastAsia"/>
                <w:color w:val="000000"/>
                <w:kern w:val="0"/>
                <w:szCs w:val="21"/>
              </w:rPr>
              <w:t>罗朝伟</w:t>
            </w:r>
          </w:p>
        </w:tc>
      </w:tr>
    </w:tbl>
    <w:p w14:paraId="4075AB51" w14:textId="3574B2B8" w:rsidR="004A2CB1" w:rsidRPr="00C24F67" w:rsidRDefault="00963C75">
      <w:pPr>
        <w:spacing w:line="360" w:lineRule="auto"/>
        <w:ind w:firstLine="420"/>
        <w:rPr>
          <w:rFonts w:ascii="宋体" w:hAnsi="宋体"/>
          <w:color w:val="000000"/>
        </w:rPr>
      </w:pPr>
      <w:r>
        <w:rPr>
          <w:rFonts w:ascii="宋体" w:hAnsi="宋体" w:cs="宋体" w:hint="eastAsia"/>
          <w:color w:val="000000"/>
          <w:kern w:val="0"/>
          <w:szCs w:val="21"/>
        </w:rPr>
        <w:t>嘉</w:t>
      </w:r>
      <w:proofErr w:type="gramStart"/>
      <w:r>
        <w:rPr>
          <w:rFonts w:ascii="宋体" w:hAnsi="宋体" w:cs="宋体" w:hint="eastAsia"/>
          <w:color w:val="000000"/>
          <w:kern w:val="0"/>
          <w:szCs w:val="21"/>
        </w:rPr>
        <w:t>实基金</w:t>
      </w:r>
      <w:proofErr w:type="gramEnd"/>
      <w:r>
        <w:rPr>
          <w:rFonts w:ascii="宋体" w:hAnsi="宋体" w:cs="宋体" w:hint="eastAsia"/>
          <w:color w:val="000000"/>
          <w:kern w:val="0"/>
          <w:szCs w:val="21"/>
        </w:rPr>
        <w:t>管理有限公司经中国证监会证</w:t>
      </w:r>
      <w:proofErr w:type="gramStart"/>
      <w:r>
        <w:rPr>
          <w:rFonts w:ascii="宋体" w:hAnsi="宋体" w:cs="宋体" w:hint="eastAsia"/>
          <w:color w:val="000000"/>
          <w:kern w:val="0"/>
          <w:szCs w:val="21"/>
        </w:rPr>
        <w:t>监基</w:t>
      </w:r>
      <w:r w:rsidR="00A24B37">
        <w:rPr>
          <w:rFonts w:ascii="宋体" w:hAnsi="宋体" w:cs="宋体" w:hint="eastAsia"/>
          <w:color w:val="000000"/>
          <w:kern w:val="0"/>
          <w:szCs w:val="21"/>
        </w:rPr>
        <w:t>金</w:t>
      </w:r>
      <w:r>
        <w:rPr>
          <w:rFonts w:ascii="宋体" w:hAnsi="宋体" w:cs="宋体" w:hint="eastAsia"/>
          <w:color w:val="000000"/>
          <w:kern w:val="0"/>
          <w:szCs w:val="21"/>
        </w:rPr>
        <w:t>字</w:t>
      </w:r>
      <w:proofErr w:type="gramEnd"/>
      <w:r>
        <w:rPr>
          <w:rFonts w:ascii="宋体" w:hAnsi="宋体" w:cs="宋体" w:hint="eastAsia"/>
          <w:color w:val="000000"/>
          <w:kern w:val="0"/>
          <w:szCs w:val="21"/>
        </w:rPr>
        <w:t>[1999]5号文批准，于1999年3月25日成立。公司注册地上海，总部设在北京并设北京、深圳、成都、杭州、青岛、南京、福州、广州、北京怀柔、武汉分公司。</w:t>
      </w:r>
      <w:r w:rsidRPr="00C24F67">
        <w:rPr>
          <w:rFonts w:ascii="宋体" w:hAnsi="宋体" w:cs="宋体" w:hint="eastAsia"/>
          <w:color w:val="000000"/>
          <w:kern w:val="0"/>
          <w:szCs w:val="21"/>
        </w:rPr>
        <w:t>公司获得首批全国社保基金、企业年金投资管理人、QDII和特定资产管理</w:t>
      </w:r>
      <w:r w:rsidRPr="00C24F67">
        <w:rPr>
          <w:rFonts w:ascii="宋体" w:hAnsi="宋体" w:cs="宋体" w:hint="eastAsia"/>
          <w:kern w:val="0"/>
          <w:szCs w:val="21"/>
        </w:rPr>
        <w:t>业务等资</w:t>
      </w:r>
      <w:r w:rsidRPr="00C24F67">
        <w:rPr>
          <w:rFonts w:ascii="宋体" w:hAnsi="宋体" w:cs="宋体" w:hint="eastAsia"/>
          <w:color w:val="000000"/>
          <w:kern w:val="0"/>
          <w:szCs w:val="21"/>
        </w:rPr>
        <w:t>格。</w:t>
      </w:r>
    </w:p>
    <w:p w14:paraId="7D3A1BD0" w14:textId="77777777" w:rsidR="004A2CB1" w:rsidRPr="00C24F67" w:rsidRDefault="00963C75">
      <w:pPr>
        <w:spacing w:line="360" w:lineRule="auto"/>
        <w:ind w:firstLine="480"/>
        <w:rPr>
          <w:rFonts w:ascii="宋体" w:hAnsi="宋体"/>
          <w:color w:val="000000"/>
        </w:rPr>
      </w:pPr>
      <w:r w:rsidRPr="00C24F67">
        <w:rPr>
          <w:rFonts w:ascii="宋体" w:hAnsi="宋体" w:hint="eastAsia"/>
          <w:color w:val="000000"/>
        </w:rPr>
        <w:t>（二）主要人员情况</w:t>
      </w:r>
    </w:p>
    <w:p w14:paraId="646876EB"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hint="eastAsia"/>
        </w:rPr>
        <w:t>1、基金管理人董事、监事、总经理及其他高级管理人员基本情况</w:t>
      </w:r>
    </w:p>
    <w:p w14:paraId="758DC6F8"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安国勇先生，董事长，博士研究生，中共党员。曾任中国人民财产保险股份有限公司船舶货运保险部总经理，华夏银行副行长（挂职），中国人</w:t>
      </w:r>
      <w:proofErr w:type="gramStart"/>
      <w:r w:rsidRPr="00A830C5">
        <w:rPr>
          <w:rFonts w:ascii="宋体" w:hAnsi="宋体" w:cs="Arial" w:hint="eastAsia"/>
          <w:color w:val="000000"/>
          <w:szCs w:val="21"/>
        </w:rPr>
        <w:t>保资产</w:t>
      </w:r>
      <w:proofErr w:type="gramEnd"/>
      <w:r w:rsidRPr="00A830C5">
        <w:rPr>
          <w:rFonts w:ascii="宋体" w:hAnsi="宋体" w:cs="Arial" w:hint="eastAsia"/>
          <w:color w:val="000000"/>
          <w:szCs w:val="21"/>
        </w:rPr>
        <w:t>管理有限公司党委委员、副总裁，中诚信托有限责任公司党委书记、总裁。</w:t>
      </w:r>
    </w:p>
    <w:p w14:paraId="5B16FFB8"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王会妙女士，董事，北京大学经济学博士。曾就职于河北定州师范学院、国投信托有限责任公司。2011年5月加入中诚信托有限责任公司，曾任信托业务总部业务团队负责人（MD）、信托业务三部总经理、财富管理中心副总经理、资产</w:t>
      </w:r>
      <w:proofErr w:type="gramStart"/>
      <w:r w:rsidRPr="00A830C5">
        <w:rPr>
          <w:rFonts w:ascii="宋体" w:hAnsi="宋体" w:cs="Arial" w:hint="eastAsia"/>
          <w:color w:val="000000"/>
          <w:szCs w:val="21"/>
        </w:rPr>
        <w:t>配置部</w:t>
      </w:r>
      <w:proofErr w:type="gramEnd"/>
      <w:r w:rsidRPr="00A830C5">
        <w:rPr>
          <w:rFonts w:ascii="宋体" w:hAnsi="宋体" w:cs="Arial" w:hint="eastAsia"/>
          <w:color w:val="000000"/>
          <w:szCs w:val="21"/>
        </w:rPr>
        <w:t>总经理、中</w:t>
      </w:r>
      <w:proofErr w:type="gramStart"/>
      <w:r w:rsidRPr="00A830C5">
        <w:rPr>
          <w:rFonts w:ascii="宋体" w:hAnsi="宋体" w:cs="Arial" w:hint="eastAsia"/>
          <w:color w:val="000000"/>
          <w:szCs w:val="21"/>
        </w:rPr>
        <w:t>诚资本</w:t>
      </w:r>
      <w:proofErr w:type="gramEnd"/>
      <w:r w:rsidRPr="00A830C5">
        <w:rPr>
          <w:rFonts w:ascii="宋体" w:hAnsi="宋体" w:cs="Arial" w:hint="eastAsia"/>
          <w:color w:val="000000"/>
          <w:szCs w:val="21"/>
        </w:rPr>
        <w:t>管理（北京）有限公司总经理等职，现任中诚信托有限责任公司党委副书记、总裁。</w:t>
      </w:r>
    </w:p>
    <w:p w14:paraId="1C5D17C7"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Markus Johann Kobler先生，董事，瑞士、英国及德国国籍。毕业于瑞士巴塞尔大学（University of Basel），获经济学博士学位。加入DWS Group前，Markus Johann Kobler</w:t>
      </w:r>
      <w:r w:rsidRPr="00A830C5">
        <w:rPr>
          <w:rFonts w:ascii="宋体" w:hAnsi="宋体" w:cs="Arial" w:hint="eastAsia"/>
          <w:color w:val="000000"/>
          <w:szCs w:val="21"/>
        </w:rPr>
        <w:lastRenderedPageBreak/>
        <w:t>先生于1993年至2023年期间先后担任学术研究、管理咨询、金融服务及高级管理职务，曾任职于瑞士巴塞尔大学（University of Basel）、麦肯锡公司（McKinsey &amp; Company）、瑞士宝盛银行（Bank Julius Baer &amp; Co. AG）及安联环球投资（Allianz Global Investors）等机构。Markus Johann Kobler先生于2023年11月加入DWS Group，目前担任管理委员会成员（Member of the Management Board）、首席财务官（Chief Financial Officer）及首席财务</w:t>
      </w:r>
      <w:proofErr w:type="gramStart"/>
      <w:r w:rsidRPr="00A830C5">
        <w:rPr>
          <w:rFonts w:ascii="宋体" w:hAnsi="宋体" w:cs="Arial" w:hint="eastAsia"/>
          <w:color w:val="000000"/>
          <w:szCs w:val="21"/>
        </w:rPr>
        <w:t>官部门</w:t>
      </w:r>
      <w:proofErr w:type="gramEnd"/>
      <w:r w:rsidRPr="00A830C5">
        <w:rPr>
          <w:rFonts w:ascii="宋体" w:hAnsi="宋体" w:cs="Arial" w:hint="eastAsia"/>
          <w:color w:val="000000"/>
          <w:szCs w:val="21"/>
        </w:rPr>
        <w:t>负责人（Head of the CFO Division）。</w:t>
      </w:r>
    </w:p>
    <w:p w14:paraId="3A65F048"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沈铠</w:t>
      </w:r>
      <w:proofErr w:type="gramStart"/>
      <w:r w:rsidRPr="00A830C5">
        <w:rPr>
          <w:rFonts w:ascii="宋体" w:hAnsi="宋体" w:cs="Arial" w:hint="eastAsia"/>
          <w:color w:val="000000"/>
          <w:szCs w:val="21"/>
        </w:rPr>
        <w:t>圻</w:t>
      </w:r>
      <w:proofErr w:type="gramEnd"/>
      <w:r w:rsidRPr="00A830C5">
        <w:rPr>
          <w:rFonts w:ascii="宋体" w:hAnsi="宋体" w:cs="Arial" w:hint="eastAsia"/>
          <w:color w:val="000000"/>
          <w:szCs w:val="21"/>
        </w:rPr>
        <w:t>（Heidi Sum）女士，董事，中国香港籍，毕业于香港大学，获工学学士学位，并持有特许金融分析师（CFA）资格及英国皇家特许测量师学会会员（MRICS）资格。沈铠</w:t>
      </w:r>
      <w:proofErr w:type="gramStart"/>
      <w:r w:rsidRPr="00A830C5">
        <w:rPr>
          <w:rFonts w:ascii="宋体" w:hAnsi="宋体" w:cs="Arial" w:hint="eastAsia"/>
          <w:color w:val="000000"/>
          <w:szCs w:val="21"/>
        </w:rPr>
        <w:t>圻</w:t>
      </w:r>
      <w:proofErr w:type="gramEnd"/>
      <w:r w:rsidRPr="00A830C5">
        <w:rPr>
          <w:rFonts w:ascii="宋体" w:hAnsi="宋体" w:cs="Arial" w:hint="eastAsia"/>
          <w:color w:val="000000"/>
          <w:szCs w:val="21"/>
        </w:rPr>
        <w:t>女士拥有逾二十年亚太及全球资产管理、房地产投资及实物资产投资经验。加入DWS Group前，曾于新鸿基地产发展有限公司、</w:t>
      </w:r>
      <w:proofErr w:type="gramStart"/>
      <w:r w:rsidRPr="00A830C5">
        <w:rPr>
          <w:rFonts w:ascii="宋体" w:hAnsi="宋体" w:cs="Arial" w:hint="eastAsia"/>
          <w:color w:val="000000"/>
          <w:szCs w:val="21"/>
        </w:rPr>
        <w:t>领盛投资</w:t>
      </w:r>
      <w:proofErr w:type="gramEnd"/>
      <w:r w:rsidRPr="00A830C5">
        <w:rPr>
          <w:rFonts w:ascii="宋体" w:hAnsi="宋体" w:cs="Arial" w:hint="eastAsia"/>
          <w:color w:val="000000"/>
          <w:szCs w:val="21"/>
        </w:rPr>
        <w:t>管理公司（LaSalle Investment Management）、嘉民集团（Goodman Group）及</w:t>
      </w:r>
      <w:proofErr w:type="gramStart"/>
      <w:r w:rsidRPr="00A830C5">
        <w:rPr>
          <w:rFonts w:ascii="宋体" w:hAnsi="宋体" w:cs="Arial" w:hint="eastAsia"/>
          <w:color w:val="000000"/>
          <w:szCs w:val="21"/>
        </w:rPr>
        <w:t>月桥资本</w:t>
      </w:r>
      <w:proofErr w:type="gramEnd"/>
      <w:r w:rsidRPr="00A830C5">
        <w:rPr>
          <w:rFonts w:ascii="宋体" w:hAnsi="宋体" w:cs="Arial" w:hint="eastAsia"/>
          <w:color w:val="000000"/>
          <w:szCs w:val="21"/>
        </w:rPr>
        <w:t>有限公司（Moonbridge Capital）任职，从事房地产投资、私募房地产基金管理及相关投资管理工作。2014年9月加入DWS Group，先后担任亚太</w:t>
      </w:r>
      <w:proofErr w:type="gramStart"/>
      <w:r w:rsidRPr="00A830C5">
        <w:rPr>
          <w:rFonts w:ascii="宋体" w:hAnsi="宋体" w:cs="Arial" w:hint="eastAsia"/>
          <w:color w:val="000000"/>
          <w:szCs w:val="21"/>
        </w:rPr>
        <w:t>区主动</w:t>
      </w:r>
      <w:proofErr w:type="gramEnd"/>
      <w:r w:rsidRPr="00A830C5">
        <w:rPr>
          <w:rFonts w:ascii="宋体" w:hAnsi="宋体" w:cs="Arial" w:hint="eastAsia"/>
          <w:color w:val="000000"/>
          <w:szCs w:val="21"/>
        </w:rPr>
        <w:t>股票及流动实物资产产品专家主管、亚太区产品主管等职务，现任董事总经理、全球流动实物资产产品主管。</w:t>
      </w:r>
    </w:p>
    <w:p w14:paraId="73BFBC77"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韩家乐先生，董事，清华大学经济管理学院工业企业管理专业，硕士研究生。1990年2月至2000年5月任海问证券投资咨询有限公司总经理。1994年至今任北京德恒有限责任公司总经理，2001年11月</w:t>
      </w:r>
      <w:proofErr w:type="gramStart"/>
      <w:r w:rsidRPr="00A830C5">
        <w:rPr>
          <w:rFonts w:ascii="宋体" w:hAnsi="宋体" w:cs="Arial" w:hint="eastAsia"/>
          <w:color w:val="000000"/>
          <w:szCs w:val="21"/>
        </w:rPr>
        <w:t>至今任立信</w:t>
      </w:r>
      <w:proofErr w:type="gramEnd"/>
      <w:r w:rsidRPr="00A830C5">
        <w:rPr>
          <w:rFonts w:ascii="宋体" w:hAnsi="宋体" w:cs="Arial" w:hint="eastAsia"/>
          <w:color w:val="000000"/>
          <w:szCs w:val="21"/>
        </w:rPr>
        <w:t>投资有限责任公司董事长，2013年至今任麦克传感器股份有限公司董事长。</w:t>
      </w:r>
    </w:p>
    <w:p w14:paraId="1DAE17EB"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 xml:space="preserve">王巍先生，独立董事，美国Fordham University经济学博士。并购公会创始会长，金融博物馆理事长。曾长期担任中欧国际工商学院和长江商学院的客座教授。2004 </w:t>
      </w:r>
      <w:proofErr w:type="gramStart"/>
      <w:r w:rsidRPr="00A830C5">
        <w:rPr>
          <w:rFonts w:ascii="宋体" w:hAnsi="宋体" w:cs="Arial" w:hint="eastAsia"/>
          <w:color w:val="000000"/>
          <w:szCs w:val="21"/>
        </w:rPr>
        <w:t>年主持</w:t>
      </w:r>
      <w:proofErr w:type="gramEnd"/>
      <w:r w:rsidRPr="00A830C5">
        <w:rPr>
          <w:rFonts w:ascii="宋体" w:hAnsi="宋体" w:cs="Arial" w:hint="eastAsia"/>
          <w:color w:val="000000"/>
          <w:szCs w:val="21"/>
        </w:rPr>
        <w:t>创建了全联并购公会；2005年担任经济合作与发展组织（OECD）投资委员会专家委员，2007年起担任上海证券交易所公司治理专家委员会成员；2010年创建了系列金融博物馆，在北京、上海、天津、宁波、苏州、成都、沈阳、郑州和井冈山有十处不同主题的分馆，也参与香港金融博物馆的创建。现兼任神州数码信息服务股份有限公司独立董事、北京首创生态环保集团股份有限公司独立董事、美年大健康产业控股股份有限公司独立董事。</w:t>
      </w:r>
    </w:p>
    <w:p w14:paraId="3AD8616C"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汤欣先生，独立董事，法学博士，清华大学法学院教授、博士生导师，清华大学商法研究中心主任、清华大学全球私</w:t>
      </w:r>
      <w:proofErr w:type="gramStart"/>
      <w:r w:rsidRPr="00A830C5">
        <w:rPr>
          <w:rFonts w:ascii="宋体" w:hAnsi="宋体" w:cs="Arial" w:hint="eastAsia"/>
          <w:color w:val="000000"/>
          <w:szCs w:val="21"/>
        </w:rPr>
        <w:t>募股权</w:t>
      </w:r>
      <w:proofErr w:type="gramEnd"/>
      <w:r w:rsidRPr="00A830C5">
        <w:rPr>
          <w:rFonts w:ascii="宋体" w:hAnsi="宋体" w:cs="Arial" w:hint="eastAsia"/>
          <w:color w:val="000000"/>
          <w:szCs w:val="21"/>
        </w:rPr>
        <w:t>研究院副院长。曾兼任中国证监会第一、二届并购重组审核委员会委员，中国上市公司协会第一、二届独立董事委员会主任委员、上海证券交易所第四、五届上市委员会委员。现兼任最高人民法院执行特邀咨询专家、深圳证券交易所法律专业咨询委员会委员、中国证券投资基金业协会法制工作委员会委员、中国上市公司协会学</w:t>
      </w:r>
      <w:r w:rsidRPr="00A830C5">
        <w:rPr>
          <w:rFonts w:ascii="宋体" w:hAnsi="宋体" w:cs="Arial" w:hint="eastAsia"/>
          <w:color w:val="000000"/>
          <w:szCs w:val="21"/>
        </w:rPr>
        <w:lastRenderedPageBreak/>
        <w:t>术顾问委员会委员、银行间市场交易商协会法律专业委员会委员。</w:t>
      </w:r>
    </w:p>
    <w:p w14:paraId="1A1E37EA"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陈重先生，独立董事，博士，中共党员，现任明</w:t>
      </w:r>
      <w:proofErr w:type="gramStart"/>
      <w:r w:rsidRPr="00A830C5">
        <w:rPr>
          <w:rFonts w:ascii="宋体" w:hAnsi="宋体" w:cs="Arial" w:hint="eastAsia"/>
          <w:color w:val="000000"/>
          <w:szCs w:val="21"/>
        </w:rPr>
        <w:t>石创新</w:t>
      </w:r>
      <w:proofErr w:type="gramEnd"/>
      <w:r w:rsidRPr="00A830C5">
        <w:rPr>
          <w:rFonts w:ascii="宋体" w:hAnsi="宋体" w:cs="Arial" w:hint="eastAsia"/>
          <w:color w:val="000000"/>
          <w:szCs w:val="21"/>
        </w:rPr>
        <w:t>技术集团股份有限公司董事。曾任中国企业联合会研究部副主任、主任，常务副理事长、党委副书记；重庆市人民政府副秘书长（分管金融工作）；新华基金管理股份有限公司董事长。现兼任重庆国际信托股份有限公司独立董事、中国人寿养老保险股份有限公司独立董事、深圳光韵达光电科技股份有限公司独立董事、赞同科技股份有限公司独立董事、爱美</w:t>
      </w:r>
      <w:proofErr w:type="gramStart"/>
      <w:r w:rsidRPr="00A830C5">
        <w:rPr>
          <w:rFonts w:ascii="宋体" w:hAnsi="宋体" w:cs="Arial" w:hint="eastAsia"/>
          <w:color w:val="000000"/>
          <w:szCs w:val="21"/>
        </w:rPr>
        <w:t>客技术</w:t>
      </w:r>
      <w:proofErr w:type="gramEnd"/>
      <w:r w:rsidRPr="00A830C5">
        <w:rPr>
          <w:rFonts w:ascii="宋体" w:hAnsi="宋体" w:cs="Arial" w:hint="eastAsia"/>
          <w:color w:val="000000"/>
          <w:szCs w:val="21"/>
        </w:rPr>
        <w:t>发展股份有限公司董事。</w:t>
      </w:r>
    </w:p>
    <w:p w14:paraId="1453D105"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类承</w:t>
      </w:r>
      <w:proofErr w:type="gramStart"/>
      <w:r w:rsidRPr="00A830C5">
        <w:rPr>
          <w:rFonts w:ascii="宋体" w:hAnsi="宋体" w:cs="Arial" w:hint="eastAsia"/>
          <w:color w:val="000000"/>
          <w:szCs w:val="21"/>
        </w:rPr>
        <w:t>曜</w:t>
      </w:r>
      <w:proofErr w:type="gramEnd"/>
      <w:r w:rsidRPr="00A830C5">
        <w:rPr>
          <w:rFonts w:ascii="宋体" w:hAnsi="宋体" w:cs="Arial" w:hint="eastAsia"/>
          <w:color w:val="000000"/>
          <w:szCs w:val="21"/>
        </w:rPr>
        <w:t>先生，独立董事，中共党员，中国人民大学财政金融学院财政</w:t>
      </w:r>
      <w:proofErr w:type="gramStart"/>
      <w:r w:rsidRPr="00A830C5">
        <w:rPr>
          <w:rFonts w:ascii="宋体" w:hAnsi="宋体" w:cs="Arial" w:hint="eastAsia"/>
          <w:color w:val="000000"/>
          <w:szCs w:val="21"/>
        </w:rPr>
        <w:t>系专业</w:t>
      </w:r>
      <w:proofErr w:type="gramEnd"/>
      <w:r w:rsidRPr="00A830C5">
        <w:rPr>
          <w:rFonts w:ascii="宋体" w:hAnsi="宋体" w:cs="Arial" w:hint="eastAsia"/>
          <w:color w:val="000000"/>
          <w:szCs w:val="21"/>
        </w:rPr>
        <w:t>毕业，经济学博士。现任中国人民大学财政金融学院金融学教授、博士生导师、中债研究所所长，兼任 International Journal of Innovation and Entrepreneurship 中方副主编、《投资研究》 编委会委员等职。2020年受聘为财政部财政风险研究专家工作室专家。现兼任余姚农商行独立董事。</w:t>
      </w:r>
    </w:p>
    <w:p w14:paraId="6E866B74"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经雷先生，董事，总经理，财务负责人，美国佩斯大学金融学和财会专业毕业，双学士，特许金融分析师（CFA）。1998年6月至2008年5月在美国国际集团（AIG）国际投资公司美国纽约总部从事研究投资工作；2008年5月至2013年9月，历任友邦保险中国区资产管理中心副总监、首席投资总监及资产管理中心负责人；2013年10月入</w:t>
      </w:r>
      <w:proofErr w:type="gramStart"/>
      <w:r w:rsidRPr="00A830C5">
        <w:rPr>
          <w:rFonts w:ascii="宋体" w:hAnsi="宋体" w:cs="Arial" w:hint="eastAsia"/>
          <w:color w:val="000000"/>
          <w:szCs w:val="21"/>
        </w:rPr>
        <w:t>职嘉实基金</w:t>
      </w:r>
      <w:proofErr w:type="gramEnd"/>
      <w:r w:rsidRPr="00A830C5">
        <w:rPr>
          <w:rFonts w:ascii="宋体" w:hAnsi="宋体" w:cs="Arial" w:hint="eastAsia"/>
          <w:color w:val="000000"/>
          <w:szCs w:val="21"/>
        </w:rPr>
        <w:t>管理有限公司，2013年10月至2018年3月</w:t>
      </w:r>
      <w:proofErr w:type="gramStart"/>
      <w:r w:rsidRPr="00A830C5">
        <w:rPr>
          <w:rFonts w:ascii="宋体" w:hAnsi="宋体" w:cs="Arial" w:hint="eastAsia"/>
          <w:color w:val="000000"/>
          <w:szCs w:val="21"/>
        </w:rPr>
        <w:t>任机构</w:t>
      </w:r>
      <w:proofErr w:type="gramEnd"/>
      <w:r w:rsidRPr="00A830C5">
        <w:rPr>
          <w:rFonts w:ascii="宋体" w:hAnsi="宋体" w:cs="Arial" w:hint="eastAsia"/>
          <w:color w:val="000000"/>
          <w:szCs w:val="21"/>
        </w:rPr>
        <w:t>投资和固定收益业务首席投资官；2018年3月至今</w:t>
      </w:r>
      <w:proofErr w:type="gramStart"/>
      <w:r w:rsidRPr="00A830C5">
        <w:rPr>
          <w:rFonts w:ascii="宋体" w:hAnsi="宋体" w:cs="Arial" w:hint="eastAsia"/>
          <w:color w:val="000000"/>
          <w:szCs w:val="21"/>
        </w:rPr>
        <w:t>任嘉实基金</w:t>
      </w:r>
      <w:proofErr w:type="gramEnd"/>
      <w:r w:rsidRPr="00A830C5">
        <w:rPr>
          <w:rFonts w:ascii="宋体" w:hAnsi="宋体" w:cs="Arial" w:hint="eastAsia"/>
          <w:color w:val="000000"/>
          <w:szCs w:val="21"/>
        </w:rPr>
        <w:t>管理有限公司总经理；2018年10月至今</w:t>
      </w:r>
      <w:proofErr w:type="gramStart"/>
      <w:r w:rsidRPr="00A830C5">
        <w:rPr>
          <w:rFonts w:ascii="宋体" w:hAnsi="宋体" w:cs="Arial" w:hint="eastAsia"/>
          <w:color w:val="000000"/>
          <w:szCs w:val="21"/>
        </w:rPr>
        <w:t>任嘉实基金</w:t>
      </w:r>
      <w:proofErr w:type="gramEnd"/>
      <w:r w:rsidRPr="00A830C5">
        <w:rPr>
          <w:rFonts w:ascii="宋体" w:hAnsi="宋体" w:cs="Arial" w:hint="eastAsia"/>
          <w:color w:val="000000"/>
          <w:szCs w:val="21"/>
        </w:rPr>
        <w:t>管理有限公司董事、总经理。</w:t>
      </w:r>
    </w:p>
    <w:p w14:paraId="35D53BA6"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沈树忠先生，监事长，正高级会计师，管理学硕士。曾任中国糖业酒类集团公司财务部科员、财务部副经理、审计部经理、财务部经理、财务总监、副总经理、常务副总经理（主持工作）、法定代表人；兼任北京华堂商场有限公司董事、中日合资成都伊藤洋华堂商场有限公司副董事长、酒鬼酒股份有限公司董事。现任中诚信托有限责任公司财务总监。</w:t>
      </w:r>
    </w:p>
    <w:p w14:paraId="505E288B"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穆群先生，监事，经济师，硕士研究生。曾任西安电子科技大学助教，长安信息产业（集团）股份有限公司董事会秘书，北京德恒有限责任公司财务主管，立信投资有限公司财务总监。现任立信投资有限公司监事。</w:t>
      </w:r>
    </w:p>
    <w:p w14:paraId="47464326"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高华女士，监事，法学硕士，中共党员。2006年9月至2010年7月任安永华明会计师事务所高级审计师，2010年7月至2011年1月任联想（北京）有限公司流程分析师，2011年1月至</w:t>
      </w:r>
      <w:proofErr w:type="gramStart"/>
      <w:r w:rsidRPr="00A830C5">
        <w:rPr>
          <w:rFonts w:ascii="宋体" w:hAnsi="宋体" w:cs="Arial" w:hint="eastAsia"/>
          <w:color w:val="000000"/>
          <w:szCs w:val="21"/>
        </w:rPr>
        <w:t>2013年11月任银华</w:t>
      </w:r>
      <w:proofErr w:type="gramEnd"/>
      <w:r w:rsidRPr="00A830C5">
        <w:rPr>
          <w:rFonts w:ascii="宋体" w:hAnsi="宋体" w:cs="Arial" w:hint="eastAsia"/>
          <w:color w:val="000000"/>
          <w:szCs w:val="21"/>
        </w:rPr>
        <w:t>基金管理有限公司监察稽核部内审主管。2013年11月加入嘉</w:t>
      </w:r>
      <w:proofErr w:type="gramStart"/>
      <w:r w:rsidRPr="00A830C5">
        <w:rPr>
          <w:rFonts w:ascii="宋体" w:hAnsi="宋体" w:cs="Arial" w:hint="eastAsia"/>
          <w:color w:val="000000"/>
          <w:szCs w:val="21"/>
        </w:rPr>
        <w:t>实基金</w:t>
      </w:r>
      <w:proofErr w:type="gramEnd"/>
      <w:r w:rsidRPr="00A830C5">
        <w:rPr>
          <w:rFonts w:ascii="宋体" w:hAnsi="宋体" w:cs="Arial" w:hint="eastAsia"/>
          <w:color w:val="000000"/>
          <w:szCs w:val="21"/>
        </w:rPr>
        <w:t>管理有限公司，曾任合</w:t>
      </w:r>
      <w:proofErr w:type="gramStart"/>
      <w:r w:rsidRPr="00A830C5">
        <w:rPr>
          <w:rFonts w:ascii="宋体" w:hAnsi="宋体" w:cs="Arial" w:hint="eastAsia"/>
          <w:color w:val="000000"/>
          <w:szCs w:val="21"/>
        </w:rPr>
        <w:t>规</w:t>
      </w:r>
      <w:proofErr w:type="gramEnd"/>
      <w:r w:rsidRPr="00A830C5">
        <w:rPr>
          <w:rFonts w:ascii="宋体" w:hAnsi="宋体" w:cs="Arial" w:hint="eastAsia"/>
          <w:color w:val="000000"/>
          <w:szCs w:val="21"/>
        </w:rPr>
        <w:t>管理部稽核组总监，现任人力资源总监兼董事会办公室主任。</w:t>
      </w:r>
    </w:p>
    <w:p w14:paraId="6D8ADCCC"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马莲女士，监事，法学博士，中共党员。曾任北京市竞天公诚律师事务所律师，法国基德律师事务所北京代表处法律顾问，北京天驰律师事务所律师、合伙人。2013年9月加入嘉</w:t>
      </w:r>
      <w:proofErr w:type="gramStart"/>
      <w:r w:rsidRPr="00A830C5">
        <w:rPr>
          <w:rFonts w:ascii="宋体" w:hAnsi="宋体" w:cs="Arial" w:hint="eastAsia"/>
          <w:color w:val="000000"/>
          <w:szCs w:val="21"/>
        </w:rPr>
        <w:lastRenderedPageBreak/>
        <w:t>实资本</w:t>
      </w:r>
      <w:proofErr w:type="gramEnd"/>
      <w:r w:rsidRPr="00A830C5">
        <w:rPr>
          <w:rFonts w:ascii="宋体" w:hAnsi="宋体" w:cs="Arial" w:hint="eastAsia"/>
          <w:color w:val="000000"/>
          <w:szCs w:val="21"/>
        </w:rPr>
        <w:t>管理有限公司，历任法律合</w:t>
      </w:r>
      <w:proofErr w:type="gramStart"/>
      <w:r w:rsidRPr="00A830C5">
        <w:rPr>
          <w:rFonts w:ascii="宋体" w:hAnsi="宋体" w:cs="Arial" w:hint="eastAsia"/>
          <w:color w:val="000000"/>
          <w:szCs w:val="21"/>
        </w:rPr>
        <w:t>规</w:t>
      </w:r>
      <w:proofErr w:type="gramEnd"/>
      <w:r w:rsidRPr="00A830C5">
        <w:rPr>
          <w:rFonts w:ascii="宋体" w:hAnsi="宋体" w:cs="Arial" w:hint="eastAsia"/>
          <w:color w:val="000000"/>
          <w:szCs w:val="21"/>
        </w:rPr>
        <w:t>总监、首席</w:t>
      </w:r>
      <w:proofErr w:type="gramStart"/>
      <w:r w:rsidRPr="00A830C5">
        <w:rPr>
          <w:rFonts w:ascii="宋体" w:hAnsi="宋体" w:cs="Arial" w:hint="eastAsia"/>
          <w:color w:val="000000"/>
          <w:szCs w:val="21"/>
        </w:rPr>
        <w:t>风控官</w:t>
      </w:r>
      <w:proofErr w:type="gramEnd"/>
      <w:r w:rsidRPr="00A830C5">
        <w:rPr>
          <w:rFonts w:ascii="宋体" w:hAnsi="宋体" w:cs="Arial" w:hint="eastAsia"/>
          <w:color w:val="000000"/>
          <w:szCs w:val="21"/>
        </w:rPr>
        <w:t>。2020年6月至</w:t>
      </w:r>
      <w:proofErr w:type="gramStart"/>
      <w:r w:rsidRPr="00A830C5">
        <w:rPr>
          <w:rFonts w:ascii="宋体" w:hAnsi="宋体" w:cs="Arial" w:hint="eastAsia"/>
          <w:color w:val="000000"/>
          <w:szCs w:val="21"/>
        </w:rPr>
        <w:t>2025年7月任嘉实</w:t>
      </w:r>
      <w:proofErr w:type="gramEnd"/>
      <w:r w:rsidRPr="00A830C5">
        <w:rPr>
          <w:rFonts w:ascii="宋体" w:hAnsi="宋体" w:cs="Arial" w:hint="eastAsia"/>
          <w:color w:val="000000"/>
          <w:szCs w:val="21"/>
        </w:rPr>
        <w:t>财富管理有限公司副总经理、</w:t>
      </w:r>
      <w:proofErr w:type="gramStart"/>
      <w:r w:rsidRPr="00A830C5">
        <w:rPr>
          <w:rFonts w:ascii="宋体" w:hAnsi="宋体" w:cs="Arial" w:hint="eastAsia"/>
          <w:color w:val="000000"/>
          <w:szCs w:val="21"/>
        </w:rPr>
        <w:t>风控合规</w:t>
      </w:r>
      <w:proofErr w:type="gramEnd"/>
      <w:r w:rsidRPr="00A830C5">
        <w:rPr>
          <w:rFonts w:ascii="宋体" w:hAnsi="宋体" w:cs="Arial" w:hint="eastAsia"/>
          <w:color w:val="000000"/>
          <w:szCs w:val="21"/>
        </w:rPr>
        <w:t>负责人。现任嘉</w:t>
      </w:r>
      <w:proofErr w:type="gramStart"/>
      <w:r w:rsidRPr="00A830C5">
        <w:rPr>
          <w:rFonts w:ascii="宋体" w:hAnsi="宋体" w:cs="Arial" w:hint="eastAsia"/>
          <w:color w:val="000000"/>
          <w:szCs w:val="21"/>
        </w:rPr>
        <w:t>实基金</w:t>
      </w:r>
      <w:proofErr w:type="gramEnd"/>
      <w:r w:rsidRPr="00A830C5">
        <w:rPr>
          <w:rFonts w:ascii="宋体" w:hAnsi="宋体" w:cs="Arial" w:hint="eastAsia"/>
          <w:color w:val="000000"/>
          <w:szCs w:val="21"/>
        </w:rPr>
        <w:t>管理有限公司审计部总监。</w:t>
      </w:r>
    </w:p>
    <w:p w14:paraId="03456FB4"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郭松先生，督察长，硕士研究生。曾任职于国家外汇管理局、中</w:t>
      </w:r>
      <w:proofErr w:type="gramStart"/>
      <w:r w:rsidRPr="00A830C5">
        <w:rPr>
          <w:rFonts w:ascii="宋体" w:hAnsi="宋体" w:cs="Arial" w:hint="eastAsia"/>
          <w:color w:val="000000"/>
          <w:szCs w:val="21"/>
        </w:rPr>
        <w:t>汇储投资</w:t>
      </w:r>
      <w:proofErr w:type="gramEnd"/>
      <w:r w:rsidRPr="00A830C5">
        <w:rPr>
          <w:rFonts w:ascii="宋体" w:hAnsi="宋体" w:cs="Arial" w:hint="eastAsia"/>
          <w:color w:val="000000"/>
          <w:szCs w:val="21"/>
        </w:rPr>
        <w:t>有限责任公司、国新国际投资有限公司。2019年12月加入嘉</w:t>
      </w:r>
      <w:proofErr w:type="gramStart"/>
      <w:r w:rsidRPr="00A830C5">
        <w:rPr>
          <w:rFonts w:ascii="宋体" w:hAnsi="宋体" w:cs="Arial" w:hint="eastAsia"/>
          <w:color w:val="000000"/>
          <w:szCs w:val="21"/>
        </w:rPr>
        <w:t>实基金</w:t>
      </w:r>
      <w:proofErr w:type="gramEnd"/>
      <w:r w:rsidRPr="00A830C5">
        <w:rPr>
          <w:rFonts w:ascii="宋体" w:hAnsi="宋体" w:cs="Arial" w:hint="eastAsia"/>
          <w:color w:val="000000"/>
          <w:szCs w:val="21"/>
        </w:rPr>
        <w:t>管理有限公司，现任公司督察长。</w:t>
      </w:r>
    </w:p>
    <w:p w14:paraId="19DB0DF5"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姚志鹏先生，副总经理，硕士研究生。2011年加入嘉</w:t>
      </w:r>
      <w:proofErr w:type="gramStart"/>
      <w:r w:rsidRPr="00A830C5">
        <w:rPr>
          <w:rFonts w:ascii="宋体" w:hAnsi="宋体" w:cs="Arial" w:hint="eastAsia"/>
          <w:color w:val="000000"/>
          <w:szCs w:val="21"/>
        </w:rPr>
        <w:t>实基金</w:t>
      </w:r>
      <w:proofErr w:type="gramEnd"/>
      <w:r w:rsidRPr="00A830C5">
        <w:rPr>
          <w:rFonts w:ascii="宋体" w:hAnsi="宋体" w:cs="Arial" w:hint="eastAsia"/>
          <w:color w:val="000000"/>
          <w:szCs w:val="21"/>
        </w:rPr>
        <w:t>管理有限公司，曾</w:t>
      </w:r>
      <w:proofErr w:type="gramStart"/>
      <w:r w:rsidRPr="00A830C5">
        <w:rPr>
          <w:rFonts w:ascii="宋体" w:hAnsi="宋体" w:cs="Arial" w:hint="eastAsia"/>
          <w:color w:val="000000"/>
          <w:szCs w:val="21"/>
        </w:rPr>
        <w:t>任股票</w:t>
      </w:r>
      <w:proofErr w:type="gramEnd"/>
      <w:r w:rsidRPr="00A830C5">
        <w:rPr>
          <w:rFonts w:ascii="宋体" w:hAnsi="宋体" w:cs="Arial" w:hint="eastAsia"/>
          <w:color w:val="000000"/>
          <w:szCs w:val="21"/>
        </w:rPr>
        <w:t>研究部研究员、基金经理、成长风格投资总监兼权益投资部总监、股票投</w:t>
      </w:r>
      <w:proofErr w:type="gramStart"/>
      <w:r w:rsidRPr="00A830C5">
        <w:rPr>
          <w:rFonts w:ascii="宋体" w:hAnsi="宋体" w:cs="Arial" w:hint="eastAsia"/>
          <w:color w:val="000000"/>
          <w:szCs w:val="21"/>
        </w:rPr>
        <w:t>研</w:t>
      </w:r>
      <w:proofErr w:type="gramEnd"/>
      <w:r w:rsidRPr="00A830C5">
        <w:rPr>
          <w:rFonts w:ascii="宋体" w:hAnsi="宋体" w:cs="Arial" w:hint="eastAsia"/>
          <w:color w:val="000000"/>
          <w:szCs w:val="21"/>
        </w:rPr>
        <w:t>首席投资官，现任公司副总经理。</w:t>
      </w:r>
    </w:p>
    <w:p w14:paraId="03B32103"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鲁令飞先生，副总经理，硕士研究生。2000年10月加入嘉</w:t>
      </w:r>
      <w:proofErr w:type="gramStart"/>
      <w:r w:rsidRPr="00A830C5">
        <w:rPr>
          <w:rFonts w:ascii="宋体" w:hAnsi="宋体" w:cs="Arial" w:hint="eastAsia"/>
          <w:color w:val="000000"/>
          <w:szCs w:val="21"/>
        </w:rPr>
        <w:t>实基金</w:t>
      </w:r>
      <w:proofErr w:type="gramEnd"/>
      <w:r w:rsidRPr="00A830C5">
        <w:rPr>
          <w:rFonts w:ascii="宋体" w:hAnsi="宋体" w:cs="Arial" w:hint="eastAsia"/>
          <w:color w:val="000000"/>
          <w:szCs w:val="21"/>
        </w:rPr>
        <w:t>管理有限公司，历任机构业务部机构销售、保险业务部总监、机构销售业务板块负责人，现任公司副总经理、首席市场官。</w:t>
      </w:r>
    </w:p>
    <w:p w14:paraId="0A0632A1"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张敏女士，副总经理，博士研究生。2010年3月加入嘉</w:t>
      </w:r>
      <w:proofErr w:type="gramStart"/>
      <w:r w:rsidRPr="00A830C5">
        <w:rPr>
          <w:rFonts w:ascii="宋体" w:hAnsi="宋体" w:cs="Arial" w:hint="eastAsia"/>
          <w:color w:val="000000"/>
          <w:szCs w:val="21"/>
        </w:rPr>
        <w:t>实基金</w:t>
      </w:r>
      <w:proofErr w:type="gramEnd"/>
      <w:r w:rsidRPr="00A830C5">
        <w:rPr>
          <w:rFonts w:ascii="宋体" w:hAnsi="宋体" w:cs="Arial" w:hint="eastAsia"/>
          <w:color w:val="000000"/>
          <w:szCs w:val="21"/>
        </w:rPr>
        <w:t>管理有限公司，历任风险管理部副总监、总监、首席风险官，现任公司副总经理、养老首席投资官。</w:t>
      </w:r>
    </w:p>
    <w:p w14:paraId="2AD1095B" w14:textId="77777777" w:rsidR="00A830C5" w:rsidRPr="00A830C5"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刘伟先生，首席信息官，硕士研究生。2010年4月加入嘉</w:t>
      </w:r>
      <w:proofErr w:type="gramStart"/>
      <w:r w:rsidRPr="00A830C5">
        <w:rPr>
          <w:rFonts w:ascii="宋体" w:hAnsi="宋体" w:cs="Arial" w:hint="eastAsia"/>
          <w:color w:val="000000"/>
          <w:szCs w:val="21"/>
        </w:rPr>
        <w:t>实基金</w:t>
      </w:r>
      <w:proofErr w:type="gramEnd"/>
      <w:r w:rsidRPr="00A830C5">
        <w:rPr>
          <w:rFonts w:ascii="宋体" w:hAnsi="宋体" w:cs="Arial" w:hint="eastAsia"/>
          <w:color w:val="000000"/>
          <w:szCs w:val="21"/>
        </w:rPr>
        <w:t>管理有限公司，历任信息技术部高级软件工程师、C-Lab科技总监、数字业务部总监，现任公司首席信息官。</w:t>
      </w:r>
    </w:p>
    <w:p w14:paraId="075958EC" w14:textId="4FE2D075" w:rsidR="004B4E3C" w:rsidRDefault="00A830C5" w:rsidP="00A830C5">
      <w:pPr>
        <w:autoSpaceDE w:val="0"/>
        <w:autoSpaceDN w:val="0"/>
        <w:adjustRightInd w:val="0"/>
        <w:spacing w:line="360" w:lineRule="auto"/>
        <w:ind w:firstLineChars="200" w:firstLine="420"/>
        <w:rPr>
          <w:rFonts w:ascii="宋体" w:hAnsi="宋体" w:cs="Arial"/>
          <w:color w:val="000000"/>
          <w:szCs w:val="21"/>
        </w:rPr>
      </w:pPr>
      <w:r w:rsidRPr="00A830C5">
        <w:rPr>
          <w:rFonts w:ascii="宋体" w:hAnsi="宋体" w:cs="Arial" w:hint="eastAsia"/>
          <w:color w:val="000000"/>
          <w:szCs w:val="21"/>
        </w:rPr>
        <w:t>张丹华先生，副总经理，博士研究生。2011年7月加入嘉</w:t>
      </w:r>
      <w:proofErr w:type="gramStart"/>
      <w:r w:rsidRPr="00A830C5">
        <w:rPr>
          <w:rFonts w:ascii="宋体" w:hAnsi="宋体" w:cs="Arial" w:hint="eastAsia"/>
          <w:color w:val="000000"/>
          <w:szCs w:val="21"/>
        </w:rPr>
        <w:t>实基金</w:t>
      </w:r>
      <w:proofErr w:type="gramEnd"/>
      <w:r w:rsidRPr="00A830C5">
        <w:rPr>
          <w:rFonts w:ascii="宋体" w:hAnsi="宋体" w:cs="Arial" w:hint="eastAsia"/>
          <w:color w:val="000000"/>
          <w:szCs w:val="21"/>
        </w:rPr>
        <w:t>管理有限公司，历任研究</w:t>
      </w:r>
      <w:proofErr w:type="gramStart"/>
      <w:r w:rsidRPr="00A830C5">
        <w:rPr>
          <w:rFonts w:ascii="宋体" w:hAnsi="宋体" w:cs="Arial" w:hint="eastAsia"/>
          <w:color w:val="000000"/>
          <w:szCs w:val="21"/>
        </w:rPr>
        <w:t>部行业</w:t>
      </w:r>
      <w:proofErr w:type="gramEnd"/>
      <w:r w:rsidRPr="00A830C5">
        <w:rPr>
          <w:rFonts w:ascii="宋体" w:hAnsi="宋体" w:cs="Arial" w:hint="eastAsia"/>
          <w:color w:val="000000"/>
          <w:szCs w:val="21"/>
        </w:rPr>
        <w:t>研究组研究员、研究部副总监、研究部总监、科技行业投资总监、AI Lab负责人，现任公司副总经理、股票投资首席投资官。</w:t>
      </w:r>
    </w:p>
    <w:p w14:paraId="09B5035F" w14:textId="77777777" w:rsidR="004B4E3C" w:rsidRDefault="004B4E3C" w:rsidP="004B4E3C">
      <w:pPr>
        <w:spacing w:line="360" w:lineRule="auto"/>
        <w:ind w:firstLine="480"/>
        <w:rPr>
          <w:rFonts w:ascii="宋体" w:hAnsi="宋体"/>
          <w:color w:val="000000"/>
        </w:rPr>
      </w:pPr>
      <w:r>
        <w:rPr>
          <w:rFonts w:ascii="宋体" w:hAnsi="宋体" w:hint="eastAsia"/>
          <w:color w:val="000000"/>
        </w:rPr>
        <w:t>2、投资总监</w:t>
      </w:r>
    </w:p>
    <w:p w14:paraId="004EF861" w14:textId="77777777" w:rsidR="004B4E3C" w:rsidRDefault="004B4E3C" w:rsidP="004B4E3C">
      <w:pPr>
        <w:spacing w:line="360" w:lineRule="auto"/>
        <w:ind w:firstLine="480"/>
        <w:rPr>
          <w:rFonts w:ascii="宋体" w:hAnsi="宋体" w:cs="Arial"/>
          <w:color w:val="000000"/>
          <w:szCs w:val="21"/>
        </w:rPr>
      </w:pPr>
      <w:r>
        <w:rPr>
          <w:rFonts w:ascii="宋体" w:hAnsi="宋体" w:cs="Arial" w:hint="eastAsia"/>
          <w:color w:val="000000"/>
          <w:szCs w:val="21"/>
        </w:rPr>
        <w:t>归</w:t>
      </w:r>
      <w:proofErr w:type="gramStart"/>
      <w:r>
        <w:rPr>
          <w:rFonts w:ascii="宋体" w:hAnsi="宋体" w:cs="Arial" w:hint="eastAsia"/>
          <w:color w:val="000000"/>
          <w:szCs w:val="21"/>
        </w:rPr>
        <w:t>凯</w:t>
      </w:r>
      <w:proofErr w:type="gramEnd"/>
      <w:r>
        <w:rPr>
          <w:rFonts w:ascii="宋体" w:hAnsi="宋体" w:cs="Arial" w:hint="eastAsia"/>
          <w:color w:val="000000"/>
          <w:szCs w:val="21"/>
        </w:rPr>
        <w:t>先生，成长风格投资总监，硕士研究生。曾任国都证券研究所研究员、投资经理。2014年5月加入嘉</w:t>
      </w:r>
      <w:proofErr w:type="gramStart"/>
      <w:r>
        <w:rPr>
          <w:rFonts w:ascii="宋体" w:hAnsi="宋体" w:cs="Arial" w:hint="eastAsia"/>
          <w:color w:val="000000"/>
          <w:szCs w:val="21"/>
        </w:rPr>
        <w:t>实基金</w:t>
      </w:r>
      <w:proofErr w:type="gramEnd"/>
      <w:r>
        <w:rPr>
          <w:rFonts w:ascii="宋体" w:hAnsi="宋体" w:cs="Arial" w:hint="eastAsia"/>
          <w:color w:val="000000"/>
          <w:szCs w:val="21"/>
        </w:rPr>
        <w:t>管理有限公司，曾</w:t>
      </w:r>
      <w:proofErr w:type="gramStart"/>
      <w:r>
        <w:rPr>
          <w:rFonts w:ascii="宋体" w:hAnsi="宋体" w:cs="Arial" w:hint="eastAsia"/>
          <w:color w:val="000000"/>
          <w:szCs w:val="21"/>
        </w:rPr>
        <w:t>任机构</w:t>
      </w:r>
      <w:proofErr w:type="gramEnd"/>
      <w:r>
        <w:rPr>
          <w:rFonts w:ascii="宋体" w:hAnsi="宋体" w:cs="Arial" w:hint="eastAsia"/>
          <w:color w:val="000000"/>
          <w:szCs w:val="21"/>
        </w:rPr>
        <w:t>投资部投资经理、策略</w:t>
      </w:r>
      <w:proofErr w:type="gramStart"/>
      <w:r>
        <w:rPr>
          <w:rFonts w:ascii="宋体" w:hAnsi="宋体" w:cs="Arial" w:hint="eastAsia"/>
          <w:color w:val="000000"/>
          <w:szCs w:val="21"/>
        </w:rPr>
        <w:t>组投资</w:t>
      </w:r>
      <w:proofErr w:type="gramEnd"/>
      <w:r>
        <w:rPr>
          <w:rFonts w:ascii="宋体" w:hAnsi="宋体" w:cs="Arial" w:hint="eastAsia"/>
          <w:color w:val="000000"/>
          <w:szCs w:val="21"/>
        </w:rPr>
        <w:t>总监。</w:t>
      </w:r>
    </w:p>
    <w:p w14:paraId="709B62CC" w14:textId="77777777" w:rsidR="004B4E3C" w:rsidRDefault="004B4E3C" w:rsidP="004B4E3C">
      <w:pPr>
        <w:spacing w:line="360" w:lineRule="auto"/>
        <w:ind w:firstLine="480"/>
        <w:rPr>
          <w:rFonts w:ascii="宋体" w:hAnsi="宋体" w:cs="Arial"/>
          <w:color w:val="000000"/>
          <w:szCs w:val="21"/>
        </w:rPr>
      </w:pPr>
      <w:r>
        <w:rPr>
          <w:rFonts w:ascii="宋体" w:hAnsi="宋体" w:cs="Arial" w:hint="eastAsia"/>
          <w:color w:val="000000"/>
          <w:szCs w:val="21"/>
        </w:rPr>
        <w:t>张金涛先生，价值风格投资总监，硕士研究生。曾任中金公司研究部能源组组长，</w:t>
      </w:r>
      <w:proofErr w:type="gramStart"/>
      <w:r>
        <w:rPr>
          <w:rFonts w:ascii="宋体" w:hAnsi="宋体" w:cs="Arial" w:hint="eastAsia"/>
          <w:color w:val="000000"/>
          <w:szCs w:val="21"/>
        </w:rPr>
        <w:t>润晖投资</w:t>
      </w:r>
      <w:proofErr w:type="gramEnd"/>
      <w:r>
        <w:rPr>
          <w:rFonts w:ascii="宋体" w:hAnsi="宋体" w:cs="Arial" w:hint="eastAsia"/>
          <w:color w:val="000000"/>
          <w:szCs w:val="21"/>
        </w:rPr>
        <w:t>高级副总裁负责能源和原材料等行业的研究和投资。2012年10月加入嘉</w:t>
      </w:r>
      <w:proofErr w:type="gramStart"/>
      <w:r>
        <w:rPr>
          <w:rFonts w:ascii="宋体" w:hAnsi="宋体" w:cs="Arial" w:hint="eastAsia"/>
          <w:color w:val="000000"/>
          <w:szCs w:val="21"/>
        </w:rPr>
        <w:t>实基金</w:t>
      </w:r>
      <w:proofErr w:type="gramEnd"/>
      <w:r>
        <w:rPr>
          <w:rFonts w:ascii="宋体" w:hAnsi="宋体" w:cs="Arial" w:hint="eastAsia"/>
          <w:color w:val="000000"/>
          <w:szCs w:val="21"/>
        </w:rPr>
        <w:t>管理有限公司，曾</w:t>
      </w:r>
      <w:proofErr w:type="gramStart"/>
      <w:r>
        <w:rPr>
          <w:rFonts w:ascii="宋体" w:hAnsi="宋体" w:cs="Arial" w:hint="eastAsia"/>
          <w:color w:val="000000"/>
          <w:szCs w:val="21"/>
        </w:rPr>
        <w:t>任海外</w:t>
      </w:r>
      <w:proofErr w:type="gramEnd"/>
      <w:r>
        <w:rPr>
          <w:rFonts w:ascii="宋体" w:hAnsi="宋体" w:cs="Arial" w:hint="eastAsia"/>
          <w:color w:val="000000"/>
          <w:szCs w:val="21"/>
        </w:rPr>
        <w:t>研究组组长、策略</w:t>
      </w:r>
      <w:proofErr w:type="gramStart"/>
      <w:r>
        <w:rPr>
          <w:rFonts w:ascii="宋体" w:hAnsi="宋体" w:cs="Arial" w:hint="eastAsia"/>
          <w:color w:val="000000"/>
          <w:szCs w:val="21"/>
        </w:rPr>
        <w:t>组投资</w:t>
      </w:r>
      <w:proofErr w:type="gramEnd"/>
      <w:r>
        <w:rPr>
          <w:rFonts w:ascii="宋体" w:hAnsi="宋体" w:cs="Arial" w:hint="eastAsia"/>
          <w:color w:val="000000"/>
          <w:szCs w:val="21"/>
        </w:rPr>
        <w:t>总监。</w:t>
      </w:r>
    </w:p>
    <w:p w14:paraId="142A29D8" w14:textId="77777777" w:rsidR="004B4E3C" w:rsidRDefault="004B4E3C" w:rsidP="004B4E3C">
      <w:pPr>
        <w:spacing w:line="360" w:lineRule="auto"/>
        <w:ind w:firstLine="480"/>
        <w:rPr>
          <w:rFonts w:ascii="宋体" w:hAnsi="宋体" w:cs="Arial"/>
          <w:color w:val="000000"/>
          <w:szCs w:val="21"/>
        </w:rPr>
      </w:pPr>
      <w:r>
        <w:rPr>
          <w:rFonts w:ascii="宋体" w:hAnsi="宋体" w:cs="Arial" w:hint="eastAsia"/>
          <w:color w:val="000000"/>
          <w:szCs w:val="21"/>
        </w:rPr>
        <w:t>胡永青先生，投资总监（</w:t>
      </w:r>
      <w:proofErr w:type="gramStart"/>
      <w:r>
        <w:rPr>
          <w:rFonts w:ascii="宋体" w:hAnsi="宋体" w:cs="Arial" w:hint="eastAsia"/>
          <w:color w:val="000000"/>
          <w:szCs w:val="21"/>
        </w:rPr>
        <w:t>固收</w:t>
      </w:r>
      <w:proofErr w:type="gramEnd"/>
      <w:r>
        <w:rPr>
          <w:rFonts w:ascii="宋体" w:hAnsi="宋体" w:cs="Arial" w:hint="eastAsia"/>
          <w:color w:val="000000"/>
          <w:szCs w:val="21"/>
        </w:rPr>
        <w:t>+），硕士研究生。曾任天安保险固定收益组合经理，信</w:t>
      </w:r>
      <w:proofErr w:type="gramStart"/>
      <w:r>
        <w:rPr>
          <w:rFonts w:ascii="宋体" w:hAnsi="宋体" w:cs="Arial" w:hint="eastAsia"/>
          <w:color w:val="000000"/>
          <w:szCs w:val="21"/>
        </w:rPr>
        <w:t>诚基金</w:t>
      </w:r>
      <w:proofErr w:type="gramEnd"/>
      <w:r>
        <w:rPr>
          <w:rFonts w:ascii="宋体" w:hAnsi="宋体" w:cs="Arial" w:hint="eastAsia"/>
          <w:color w:val="000000"/>
          <w:szCs w:val="21"/>
        </w:rPr>
        <w:t>投资经理，国泰基金固定收益部总监助理、基金经理。2013年11月加入嘉</w:t>
      </w:r>
      <w:proofErr w:type="gramStart"/>
      <w:r>
        <w:rPr>
          <w:rFonts w:ascii="宋体" w:hAnsi="宋体" w:cs="Arial" w:hint="eastAsia"/>
          <w:color w:val="000000"/>
          <w:szCs w:val="21"/>
        </w:rPr>
        <w:t>实基金</w:t>
      </w:r>
      <w:proofErr w:type="gramEnd"/>
      <w:r>
        <w:rPr>
          <w:rFonts w:ascii="宋体" w:hAnsi="宋体" w:cs="Arial" w:hint="eastAsia"/>
          <w:color w:val="000000"/>
          <w:szCs w:val="21"/>
        </w:rPr>
        <w:t>管理有限公司，曾任策略组组长。</w:t>
      </w:r>
    </w:p>
    <w:p w14:paraId="075F8DE9" w14:textId="5DDFDF2A" w:rsidR="004A2CB1" w:rsidRDefault="004B4E3C" w:rsidP="00653ECB">
      <w:pPr>
        <w:autoSpaceDE w:val="0"/>
        <w:autoSpaceDN w:val="0"/>
        <w:adjustRightInd w:val="0"/>
        <w:spacing w:line="360" w:lineRule="auto"/>
        <w:ind w:firstLineChars="200" w:firstLine="420"/>
        <w:rPr>
          <w:rFonts w:ascii="宋体" w:hAnsi="宋体"/>
        </w:rPr>
      </w:pPr>
      <w:r>
        <w:rPr>
          <w:rFonts w:ascii="宋体" w:hAnsi="宋体" w:cs="Arial" w:hint="eastAsia"/>
          <w:color w:val="000000"/>
          <w:szCs w:val="21"/>
        </w:rPr>
        <w:t>赵国英女士，投资总监（纯债），硕士研究生。曾任天安保险债券交易员，兴业银行资金营运中心债券交易员，美国银行上海分行环球金融市场部副总裁，中欧基金策略组负责人、基金经理。2020年8月加入嘉</w:t>
      </w:r>
      <w:proofErr w:type="gramStart"/>
      <w:r>
        <w:rPr>
          <w:rFonts w:ascii="宋体" w:hAnsi="宋体" w:cs="Arial" w:hint="eastAsia"/>
          <w:color w:val="000000"/>
          <w:szCs w:val="21"/>
        </w:rPr>
        <w:t>实基金</w:t>
      </w:r>
      <w:proofErr w:type="gramEnd"/>
      <w:r>
        <w:rPr>
          <w:rFonts w:ascii="宋体" w:hAnsi="宋体" w:cs="Arial" w:hint="eastAsia"/>
          <w:color w:val="000000"/>
          <w:szCs w:val="21"/>
        </w:rPr>
        <w:t>管理有限公司。</w:t>
      </w:r>
    </w:p>
    <w:p w14:paraId="77D3DC83" w14:textId="77777777" w:rsidR="004A2CB1" w:rsidRPr="00E236F9" w:rsidRDefault="00963C75">
      <w:pPr>
        <w:spacing w:line="360" w:lineRule="auto"/>
        <w:ind w:firstLine="480"/>
        <w:rPr>
          <w:rFonts w:ascii="宋体" w:hAnsi="宋体"/>
          <w:color w:val="000000"/>
          <w:shd w:val="pct10" w:color="auto" w:fill="FFFFFF"/>
        </w:rPr>
      </w:pPr>
      <w:r w:rsidRPr="00E236F9">
        <w:rPr>
          <w:rFonts w:ascii="宋体" w:hAnsi="宋体"/>
          <w:color w:val="000000"/>
        </w:rPr>
        <w:t>3、基金经理</w:t>
      </w:r>
    </w:p>
    <w:p w14:paraId="2592848E" w14:textId="43A06EEE" w:rsidR="00CE039B" w:rsidRPr="00223147" w:rsidRDefault="00A830C5" w:rsidP="004B4E3C">
      <w:pPr>
        <w:spacing w:line="360" w:lineRule="auto"/>
        <w:ind w:firstLine="480"/>
        <w:rPr>
          <w:rFonts w:ascii="宋体" w:hAnsi="宋体"/>
          <w:color w:val="000000"/>
          <w:kern w:val="0"/>
          <w:szCs w:val="21"/>
        </w:rPr>
      </w:pPr>
      <w:r w:rsidRPr="00A830C5">
        <w:rPr>
          <w:rFonts w:ascii="宋体" w:hAnsi="宋体" w:hint="eastAsia"/>
          <w:color w:val="000000"/>
          <w:kern w:val="0"/>
          <w:szCs w:val="21"/>
        </w:rPr>
        <w:lastRenderedPageBreak/>
        <w:t>周泉希先生，硕士研究生，4年证券从业经历，具有基金从业资格。中国国籍。2022年7月加入嘉</w:t>
      </w:r>
      <w:proofErr w:type="gramStart"/>
      <w:r w:rsidRPr="00A830C5">
        <w:rPr>
          <w:rFonts w:ascii="宋体" w:hAnsi="宋体" w:hint="eastAsia"/>
          <w:color w:val="000000"/>
          <w:kern w:val="0"/>
          <w:szCs w:val="21"/>
        </w:rPr>
        <w:t>实基金</w:t>
      </w:r>
      <w:proofErr w:type="gramEnd"/>
      <w:r w:rsidRPr="00A830C5">
        <w:rPr>
          <w:rFonts w:ascii="宋体" w:hAnsi="宋体" w:hint="eastAsia"/>
          <w:color w:val="000000"/>
          <w:kern w:val="0"/>
          <w:szCs w:val="21"/>
        </w:rPr>
        <w:t>管理有限公司指数投资部任研究员。2025年11月15日</w:t>
      </w:r>
      <w:proofErr w:type="gramStart"/>
      <w:r w:rsidRPr="00A830C5">
        <w:rPr>
          <w:rFonts w:ascii="宋体" w:hAnsi="宋体" w:hint="eastAsia"/>
          <w:color w:val="000000"/>
          <w:kern w:val="0"/>
          <w:szCs w:val="21"/>
        </w:rPr>
        <w:t>至今任嘉实</w:t>
      </w:r>
      <w:proofErr w:type="gramEnd"/>
      <w:r w:rsidRPr="00A830C5">
        <w:rPr>
          <w:rFonts w:ascii="宋体" w:hAnsi="宋体" w:hint="eastAsia"/>
          <w:color w:val="000000"/>
          <w:kern w:val="0"/>
          <w:szCs w:val="21"/>
        </w:rPr>
        <w:t>中证疫苗与生物技术交易型开放式指数证券投资</w:t>
      </w:r>
      <w:proofErr w:type="gramStart"/>
      <w:r w:rsidRPr="00A830C5">
        <w:rPr>
          <w:rFonts w:ascii="宋体" w:hAnsi="宋体" w:hint="eastAsia"/>
          <w:color w:val="000000"/>
          <w:kern w:val="0"/>
          <w:szCs w:val="21"/>
        </w:rPr>
        <w:t>基金基金</w:t>
      </w:r>
      <w:proofErr w:type="gramEnd"/>
      <w:r w:rsidRPr="00A830C5">
        <w:rPr>
          <w:rFonts w:ascii="宋体" w:hAnsi="宋体" w:hint="eastAsia"/>
          <w:color w:val="000000"/>
          <w:kern w:val="0"/>
          <w:szCs w:val="21"/>
        </w:rPr>
        <w:t>经理、2025年12月6日</w:t>
      </w:r>
      <w:proofErr w:type="gramStart"/>
      <w:r w:rsidRPr="00A830C5">
        <w:rPr>
          <w:rFonts w:ascii="宋体" w:hAnsi="宋体" w:hint="eastAsia"/>
          <w:color w:val="000000"/>
          <w:kern w:val="0"/>
          <w:szCs w:val="21"/>
        </w:rPr>
        <w:t>至今任嘉实</w:t>
      </w:r>
      <w:proofErr w:type="gramEnd"/>
      <w:r w:rsidRPr="00A830C5">
        <w:rPr>
          <w:rFonts w:ascii="宋体" w:hAnsi="宋体" w:hint="eastAsia"/>
          <w:color w:val="000000"/>
          <w:kern w:val="0"/>
          <w:szCs w:val="21"/>
        </w:rPr>
        <w:t>中证芯片产业指数型发起式证券投资</w:t>
      </w:r>
      <w:proofErr w:type="gramStart"/>
      <w:r w:rsidRPr="00A830C5">
        <w:rPr>
          <w:rFonts w:ascii="宋体" w:hAnsi="宋体" w:hint="eastAsia"/>
          <w:color w:val="000000"/>
          <w:kern w:val="0"/>
          <w:szCs w:val="21"/>
        </w:rPr>
        <w:t>基金基金</w:t>
      </w:r>
      <w:proofErr w:type="gramEnd"/>
      <w:r w:rsidRPr="00A830C5">
        <w:rPr>
          <w:rFonts w:ascii="宋体" w:hAnsi="宋体" w:hint="eastAsia"/>
          <w:color w:val="000000"/>
          <w:kern w:val="0"/>
          <w:szCs w:val="21"/>
        </w:rPr>
        <w:t>经理、2026年5月21日</w:t>
      </w:r>
      <w:proofErr w:type="gramStart"/>
      <w:r w:rsidRPr="00A830C5">
        <w:rPr>
          <w:rFonts w:ascii="宋体" w:hAnsi="宋体" w:hint="eastAsia"/>
          <w:color w:val="000000"/>
          <w:kern w:val="0"/>
          <w:szCs w:val="21"/>
        </w:rPr>
        <w:t>至今任嘉实中证沪港</w:t>
      </w:r>
      <w:proofErr w:type="gramEnd"/>
      <w:r w:rsidRPr="00A830C5">
        <w:rPr>
          <w:rFonts w:ascii="宋体" w:hAnsi="宋体" w:hint="eastAsia"/>
          <w:color w:val="000000"/>
          <w:kern w:val="0"/>
          <w:szCs w:val="21"/>
        </w:rPr>
        <w:t>深</w:t>
      </w:r>
      <w:proofErr w:type="gramStart"/>
      <w:r w:rsidRPr="00A830C5">
        <w:rPr>
          <w:rFonts w:ascii="宋体" w:hAnsi="宋体" w:hint="eastAsia"/>
          <w:color w:val="000000"/>
          <w:kern w:val="0"/>
          <w:szCs w:val="21"/>
        </w:rPr>
        <w:t>云计算</w:t>
      </w:r>
      <w:proofErr w:type="gramEnd"/>
      <w:r w:rsidRPr="00A830C5">
        <w:rPr>
          <w:rFonts w:ascii="宋体" w:hAnsi="宋体" w:hint="eastAsia"/>
          <w:color w:val="000000"/>
          <w:kern w:val="0"/>
          <w:szCs w:val="21"/>
        </w:rPr>
        <w:t>产业交易型开放式指数证券投资</w:t>
      </w:r>
      <w:proofErr w:type="gramStart"/>
      <w:r w:rsidRPr="00A830C5">
        <w:rPr>
          <w:rFonts w:ascii="宋体" w:hAnsi="宋体" w:hint="eastAsia"/>
          <w:color w:val="000000"/>
          <w:kern w:val="0"/>
          <w:szCs w:val="21"/>
        </w:rPr>
        <w:t>基金基金</w:t>
      </w:r>
      <w:proofErr w:type="gramEnd"/>
      <w:r w:rsidRPr="00A830C5">
        <w:rPr>
          <w:rFonts w:ascii="宋体" w:hAnsi="宋体" w:hint="eastAsia"/>
          <w:color w:val="000000"/>
          <w:kern w:val="0"/>
          <w:szCs w:val="21"/>
        </w:rPr>
        <w:t>经理、2026年6月17日</w:t>
      </w:r>
      <w:proofErr w:type="gramStart"/>
      <w:r w:rsidRPr="00A830C5">
        <w:rPr>
          <w:rFonts w:ascii="宋体" w:hAnsi="宋体" w:hint="eastAsia"/>
          <w:color w:val="000000"/>
          <w:kern w:val="0"/>
          <w:szCs w:val="21"/>
        </w:rPr>
        <w:t>至今任嘉实</w:t>
      </w:r>
      <w:proofErr w:type="gramEnd"/>
      <w:r w:rsidRPr="00A830C5">
        <w:rPr>
          <w:rFonts w:ascii="宋体" w:hAnsi="宋体" w:hint="eastAsia"/>
          <w:color w:val="000000"/>
          <w:kern w:val="0"/>
          <w:szCs w:val="21"/>
        </w:rPr>
        <w:t>中</w:t>
      </w:r>
      <w:proofErr w:type="gramStart"/>
      <w:r w:rsidRPr="00A830C5">
        <w:rPr>
          <w:rFonts w:ascii="宋体" w:hAnsi="宋体" w:hint="eastAsia"/>
          <w:color w:val="000000"/>
          <w:kern w:val="0"/>
          <w:szCs w:val="21"/>
        </w:rPr>
        <w:t>证工程</w:t>
      </w:r>
      <w:proofErr w:type="gramEnd"/>
      <w:r w:rsidRPr="00A830C5">
        <w:rPr>
          <w:rFonts w:ascii="宋体" w:hAnsi="宋体" w:hint="eastAsia"/>
          <w:color w:val="000000"/>
          <w:kern w:val="0"/>
          <w:szCs w:val="21"/>
        </w:rPr>
        <w:t>机械主题交易型开放式指数证券投资</w:t>
      </w:r>
      <w:proofErr w:type="gramStart"/>
      <w:r w:rsidRPr="00A830C5">
        <w:rPr>
          <w:rFonts w:ascii="宋体" w:hAnsi="宋体" w:hint="eastAsia"/>
          <w:color w:val="000000"/>
          <w:kern w:val="0"/>
          <w:szCs w:val="21"/>
        </w:rPr>
        <w:t>基金基金</w:t>
      </w:r>
      <w:proofErr w:type="gramEnd"/>
      <w:r w:rsidRPr="00A830C5">
        <w:rPr>
          <w:rFonts w:ascii="宋体" w:hAnsi="宋体" w:hint="eastAsia"/>
          <w:color w:val="000000"/>
          <w:kern w:val="0"/>
          <w:szCs w:val="21"/>
        </w:rPr>
        <w:t>经理、2026年8月5日</w:t>
      </w:r>
      <w:proofErr w:type="gramStart"/>
      <w:r w:rsidRPr="00A830C5">
        <w:rPr>
          <w:rFonts w:ascii="宋体" w:hAnsi="宋体" w:hint="eastAsia"/>
          <w:color w:val="000000"/>
          <w:kern w:val="0"/>
          <w:szCs w:val="21"/>
        </w:rPr>
        <w:t>至今任嘉实</w:t>
      </w:r>
      <w:proofErr w:type="gramEnd"/>
      <w:r w:rsidRPr="00A830C5">
        <w:rPr>
          <w:rFonts w:ascii="宋体" w:hAnsi="宋体" w:hint="eastAsia"/>
          <w:color w:val="000000"/>
          <w:kern w:val="0"/>
          <w:szCs w:val="21"/>
        </w:rPr>
        <w:t>中证红利低波动100交易型开放式指数证券投资</w:t>
      </w:r>
      <w:proofErr w:type="gramStart"/>
      <w:r w:rsidRPr="00A830C5">
        <w:rPr>
          <w:rFonts w:ascii="宋体" w:hAnsi="宋体" w:hint="eastAsia"/>
          <w:color w:val="000000"/>
          <w:kern w:val="0"/>
          <w:szCs w:val="21"/>
        </w:rPr>
        <w:t>基金基金</w:t>
      </w:r>
      <w:proofErr w:type="gramEnd"/>
      <w:r w:rsidRPr="00A830C5">
        <w:rPr>
          <w:rFonts w:ascii="宋体" w:hAnsi="宋体" w:hint="eastAsia"/>
          <w:color w:val="000000"/>
          <w:kern w:val="0"/>
          <w:szCs w:val="21"/>
        </w:rPr>
        <w:t>经理、2026年8月19日至今</w:t>
      </w:r>
      <w:proofErr w:type="gramStart"/>
      <w:r w:rsidRPr="00A830C5">
        <w:rPr>
          <w:rFonts w:ascii="宋体" w:hAnsi="宋体" w:hint="eastAsia"/>
          <w:color w:val="000000"/>
          <w:kern w:val="0"/>
          <w:szCs w:val="21"/>
        </w:rPr>
        <w:t>任嘉实国证价值</w:t>
      </w:r>
      <w:proofErr w:type="gramEnd"/>
      <w:r w:rsidRPr="00A830C5">
        <w:rPr>
          <w:rFonts w:ascii="宋体" w:hAnsi="宋体" w:hint="eastAsia"/>
          <w:color w:val="000000"/>
          <w:kern w:val="0"/>
          <w:szCs w:val="21"/>
        </w:rPr>
        <w:t>100交易型开放式指数证券投资</w:t>
      </w:r>
      <w:proofErr w:type="gramStart"/>
      <w:r w:rsidRPr="00A830C5">
        <w:rPr>
          <w:rFonts w:ascii="宋体" w:hAnsi="宋体" w:hint="eastAsia"/>
          <w:color w:val="000000"/>
          <w:kern w:val="0"/>
          <w:szCs w:val="21"/>
        </w:rPr>
        <w:t>基金基金</w:t>
      </w:r>
      <w:proofErr w:type="gramEnd"/>
      <w:r w:rsidRPr="00A830C5">
        <w:rPr>
          <w:rFonts w:ascii="宋体" w:hAnsi="宋体" w:hint="eastAsia"/>
          <w:color w:val="000000"/>
          <w:kern w:val="0"/>
          <w:szCs w:val="21"/>
        </w:rPr>
        <w:t>经理、2026年9月16日至</w:t>
      </w:r>
      <w:r>
        <w:rPr>
          <w:rFonts w:ascii="宋体" w:hAnsi="宋体" w:hint="eastAsia"/>
          <w:color w:val="000000"/>
          <w:kern w:val="0"/>
          <w:szCs w:val="21"/>
        </w:rPr>
        <w:t>今</w:t>
      </w:r>
      <w:proofErr w:type="gramStart"/>
      <w:r>
        <w:rPr>
          <w:rFonts w:ascii="宋体" w:hAnsi="宋体" w:hint="eastAsia"/>
          <w:color w:val="000000"/>
          <w:kern w:val="0"/>
          <w:szCs w:val="21"/>
        </w:rPr>
        <w:t>任嘉实创业板算力基础</w:t>
      </w:r>
      <w:proofErr w:type="gramEnd"/>
      <w:r>
        <w:rPr>
          <w:rFonts w:ascii="宋体" w:hAnsi="宋体" w:hint="eastAsia"/>
          <w:color w:val="000000"/>
          <w:kern w:val="0"/>
          <w:szCs w:val="21"/>
        </w:rPr>
        <w:t>设施交易型开放式指数证券投资</w:t>
      </w:r>
      <w:proofErr w:type="gramStart"/>
      <w:r>
        <w:rPr>
          <w:rFonts w:ascii="宋体" w:hAnsi="宋体" w:hint="eastAsia"/>
          <w:color w:val="000000"/>
          <w:kern w:val="0"/>
          <w:szCs w:val="21"/>
        </w:rPr>
        <w:t>基金基金</w:t>
      </w:r>
      <w:proofErr w:type="gramEnd"/>
      <w:r>
        <w:rPr>
          <w:rFonts w:ascii="宋体" w:hAnsi="宋体" w:hint="eastAsia"/>
          <w:color w:val="000000"/>
          <w:kern w:val="0"/>
          <w:szCs w:val="21"/>
        </w:rPr>
        <w:t>经理</w:t>
      </w:r>
      <w:r w:rsidR="00DF2FC3" w:rsidRPr="00DF2FC3">
        <w:rPr>
          <w:rFonts w:ascii="宋体" w:hAnsi="宋体" w:hint="eastAsia"/>
          <w:color w:val="000000"/>
          <w:kern w:val="0"/>
          <w:szCs w:val="21"/>
        </w:rPr>
        <w:t>。</w:t>
      </w:r>
    </w:p>
    <w:p w14:paraId="5D69F58B" w14:textId="7CFA3FF8" w:rsidR="004A2CB1" w:rsidRDefault="00963C75">
      <w:pPr>
        <w:spacing w:line="360" w:lineRule="auto"/>
        <w:ind w:firstLine="480"/>
        <w:rPr>
          <w:rFonts w:ascii="宋体" w:hAnsi="宋体"/>
          <w:color w:val="000000"/>
        </w:rPr>
      </w:pPr>
      <w:r>
        <w:rPr>
          <w:rFonts w:ascii="宋体" w:hAnsi="宋体" w:hint="eastAsia"/>
        </w:rPr>
        <w:t>4</w:t>
      </w:r>
      <w:r>
        <w:rPr>
          <w:rFonts w:ascii="宋体" w:hAnsi="宋体" w:hint="eastAsia"/>
          <w:color w:val="000000"/>
        </w:rPr>
        <w:t>、</w:t>
      </w:r>
      <w:r w:rsidR="00FD7367" w:rsidRPr="00FD7367">
        <w:rPr>
          <w:rFonts w:ascii="宋体" w:hAnsi="宋体" w:hint="eastAsia"/>
          <w:color w:val="000000"/>
        </w:rPr>
        <w:t>指数与量化投资决策委员会</w:t>
      </w:r>
    </w:p>
    <w:p w14:paraId="1171C661" w14:textId="170B5A90" w:rsidR="00EB06A1" w:rsidRDefault="00FD7367">
      <w:pPr>
        <w:spacing w:line="360" w:lineRule="auto"/>
        <w:ind w:firstLine="480"/>
        <w:rPr>
          <w:rFonts w:ascii="宋体" w:hAnsi="宋体"/>
          <w:color w:val="000000"/>
        </w:rPr>
      </w:pPr>
      <w:r w:rsidRPr="00FD7367">
        <w:rPr>
          <w:rFonts w:ascii="宋体" w:hAnsi="宋体" w:hint="eastAsia"/>
          <w:color w:val="000000"/>
        </w:rPr>
        <w:t>指数与量化投资决策委员会的成员包括：指数与量化投资首席投资官刘斌先生，公司总经理经雷先生，指数投资总监刘</w:t>
      </w:r>
      <w:proofErr w:type="gramStart"/>
      <w:r w:rsidRPr="00FD7367">
        <w:rPr>
          <w:rFonts w:ascii="宋体" w:hAnsi="宋体" w:hint="eastAsia"/>
          <w:color w:val="000000"/>
        </w:rPr>
        <w:t>珈</w:t>
      </w:r>
      <w:proofErr w:type="gramEnd"/>
      <w:r w:rsidRPr="00FD7367">
        <w:rPr>
          <w:rFonts w:ascii="宋体" w:hAnsi="宋体" w:hint="eastAsia"/>
          <w:color w:val="000000"/>
        </w:rPr>
        <w:t>吟女士，股票研究部总监刘杰</w:t>
      </w:r>
      <w:r>
        <w:rPr>
          <w:rFonts w:ascii="宋体" w:hAnsi="宋体" w:hint="eastAsia"/>
          <w:color w:val="000000"/>
        </w:rPr>
        <w:t>先生，风险管理部总监武雪冬先生，指数基金经理李直先生</w:t>
      </w:r>
      <w:r w:rsidR="004B4E3C" w:rsidRPr="004B4E3C">
        <w:rPr>
          <w:rFonts w:ascii="宋体" w:hAnsi="宋体" w:hint="eastAsia"/>
          <w:color w:val="000000"/>
        </w:rPr>
        <w:t>。</w:t>
      </w:r>
    </w:p>
    <w:p w14:paraId="57E8121D" w14:textId="2BEF2BD8" w:rsidR="004A2CB1" w:rsidRDefault="00963C75">
      <w:pPr>
        <w:spacing w:line="360" w:lineRule="auto"/>
        <w:ind w:firstLine="480"/>
        <w:rPr>
          <w:rFonts w:ascii="宋体" w:hAnsi="宋体"/>
          <w:color w:val="000000"/>
        </w:rPr>
      </w:pPr>
      <w:r>
        <w:rPr>
          <w:rFonts w:ascii="宋体" w:hAnsi="宋体"/>
          <w:color w:val="000000"/>
        </w:rPr>
        <w:t>5</w:t>
      </w:r>
      <w:r>
        <w:rPr>
          <w:rFonts w:ascii="宋体" w:hAnsi="宋体" w:hint="eastAsia"/>
          <w:color w:val="000000"/>
        </w:rPr>
        <w:t>、上述人员之间均不存在近亲属关系。</w:t>
      </w:r>
    </w:p>
    <w:p w14:paraId="7D0BC7E9" w14:textId="77777777" w:rsidR="004A2CB1" w:rsidRDefault="00963C75">
      <w:pPr>
        <w:spacing w:line="360" w:lineRule="auto"/>
        <w:ind w:firstLine="420"/>
        <w:rPr>
          <w:rFonts w:ascii="宋体" w:hAnsi="宋体"/>
          <w:color w:val="000000"/>
        </w:rPr>
      </w:pPr>
      <w:r>
        <w:rPr>
          <w:rFonts w:ascii="宋体" w:hAnsi="宋体" w:hint="eastAsia"/>
          <w:color w:val="000000"/>
        </w:rPr>
        <w:t>（三）基金管理人的职责</w:t>
      </w:r>
    </w:p>
    <w:p w14:paraId="48012CA1" w14:textId="77777777" w:rsidR="004A2CB1" w:rsidRDefault="00963C75">
      <w:pPr>
        <w:spacing w:line="360" w:lineRule="auto"/>
        <w:ind w:firstLineChars="200" w:firstLine="420"/>
        <w:rPr>
          <w:rFonts w:ascii="宋体" w:hAnsi="宋体"/>
          <w:color w:val="000000"/>
        </w:rPr>
      </w:pPr>
      <w:r>
        <w:rPr>
          <w:rFonts w:ascii="宋体" w:hAnsi="宋体" w:hint="eastAsia"/>
          <w:color w:val="000000"/>
        </w:rPr>
        <w:t>1、依法募集基金，办理或者委托经中国证监会认定的其他机构代为办理基金份额的发售、申购、赎回、转换和登记事宜；</w:t>
      </w:r>
    </w:p>
    <w:p w14:paraId="701A0769" w14:textId="77777777" w:rsidR="004A2CB1" w:rsidRDefault="00963C75">
      <w:pPr>
        <w:spacing w:line="360" w:lineRule="auto"/>
        <w:ind w:firstLineChars="200" w:firstLine="420"/>
        <w:rPr>
          <w:rFonts w:ascii="宋体" w:hAnsi="宋体"/>
          <w:color w:val="000000"/>
        </w:rPr>
      </w:pPr>
      <w:r>
        <w:rPr>
          <w:rFonts w:ascii="宋体" w:hAnsi="宋体" w:hint="eastAsia"/>
          <w:color w:val="000000"/>
        </w:rPr>
        <w:t>2、办理基金备案手续；</w:t>
      </w:r>
    </w:p>
    <w:p w14:paraId="319B28B4" w14:textId="77777777" w:rsidR="004A2CB1" w:rsidRDefault="00963C75">
      <w:pPr>
        <w:spacing w:line="360" w:lineRule="auto"/>
        <w:ind w:firstLineChars="200" w:firstLine="420"/>
        <w:rPr>
          <w:rFonts w:ascii="宋体" w:hAnsi="宋体"/>
          <w:color w:val="000000"/>
        </w:rPr>
      </w:pPr>
      <w:r>
        <w:rPr>
          <w:rFonts w:ascii="宋体" w:hAnsi="宋体" w:hint="eastAsia"/>
          <w:color w:val="000000"/>
        </w:rPr>
        <w:t>3、对所管理的不同基金资产分别管理、分别记账，进行证券投资；</w:t>
      </w:r>
    </w:p>
    <w:p w14:paraId="2875480D" w14:textId="77777777" w:rsidR="004A2CB1" w:rsidRDefault="00963C75">
      <w:pPr>
        <w:spacing w:line="360" w:lineRule="auto"/>
        <w:ind w:firstLineChars="200" w:firstLine="420"/>
        <w:rPr>
          <w:rFonts w:ascii="宋体" w:hAnsi="宋体"/>
          <w:color w:val="000000"/>
        </w:rPr>
      </w:pPr>
      <w:r>
        <w:rPr>
          <w:rFonts w:ascii="宋体" w:hAnsi="宋体" w:hint="eastAsia"/>
          <w:color w:val="000000"/>
        </w:rPr>
        <w:t>4、按照基金合同的约定确定基金收益分配方案，及时向基金份额持有人分配收益；</w:t>
      </w:r>
    </w:p>
    <w:p w14:paraId="3659D937" w14:textId="77777777" w:rsidR="004A2CB1" w:rsidRDefault="00963C75">
      <w:pPr>
        <w:spacing w:line="360" w:lineRule="auto"/>
        <w:ind w:firstLineChars="200" w:firstLine="420"/>
        <w:rPr>
          <w:rFonts w:ascii="宋体" w:hAnsi="宋体"/>
          <w:color w:val="000000"/>
        </w:rPr>
      </w:pPr>
      <w:r>
        <w:rPr>
          <w:rFonts w:ascii="宋体" w:hAnsi="宋体" w:hint="eastAsia"/>
          <w:color w:val="000000"/>
        </w:rPr>
        <w:t>5、进行基金会计核算并编制基金财务会计报告；</w:t>
      </w:r>
    </w:p>
    <w:p w14:paraId="2FEED931" w14:textId="77777777" w:rsidR="004A2CB1" w:rsidRDefault="00963C75">
      <w:pPr>
        <w:spacing w:line="360" w:lineRule="auto"/>
        <w:ind w:firstLineChars="200" w:firstLine="420"/>
        <w:rPr>
          <w:rFonts w:ascii="宋体" w:hAnsi="宋体"/>
          <w:color w:val="000000"/>
        </w:rPr>
      </w:pPr>
      <w:r>
        <w:rPr>
          <w:rFonts w:ascii="宋体" w:hAnsi="宋体" w:hint="eastAsia"/>
          <w:color w:val="000000"/>
        </w:rPr>
        <w:t>6、编制季度报告、中期报告和年度报告；</w:t>
      </w:r>
    </w:p>
    <w:p w14:paraId="790EE7D7" w14:textId="77777777" w:rsidR="004A2CB1" w:rsidRDefault="00963C75">
      <w:pPr>
        <w:spacing w:line="360" w:lineRule="auto"/>
        <w:ind w:firstLineChars="200" w:firstLine="420"/>
        <w:rPr>
          <w:rFonts w:ascii="宋体" w:hAnsi="宋体"/>
          <w:color w:val="000000"/>
        </w:rPr>
      </w:pPr>
      <w:r>
        <w:rPr>
          <w:rFonts w:ascii="宋体" w:hAnsi="宋体" w:hint="eastAsia"/>
          <w:color w:val="000000"/>
        </w:rPr>
        <w:t>7、计算并公告基金净值信息，确定基金份额申购、赎回价格；</w:t>
      </w:r>
    </w:p>
    <w:p w14:paraId="4BE12867" w14:textId="77777777" w:rsidR="004A2CB1" w:rsidRDefault="00963C75">
      <w:pPr>
        <w:spacing w:line="360" w:lineRule="auto"/>
        <w:ind w:firstLineChars="200" w:firstLine="420"/>
        <w:rPr>
          <w:rFonts w:ascii="宋体" w:hAnsi="宋体"/>
          <w:color w:val="000000"/>
        </w:rPr>
      </w:pPr>
      <w:r>
        <w:rPr>
          <w:rFonts w:ascii="宋体" w:hAnsi="宋体" w:hint="eastAsia"/>
          <w:color w:val="000000"/>
        </w:rPr>
        <w:t>8、办理与基金资产管理业务活动有关的信息披露事项；</w:t>
      </w:r>
    </w:p>
    <w:p w14:paraId="17D7D6A8" w14:textId="77777777" w:rsidR="004A2CB1" w:rsidRDefault="00963C75">
      <w:pPr>
        <w:spacing w:line="360" w:lineRule="auto"/>
        <w:ind w:firstLineChars="200" w:firstLine="420"/>
        <w:rPr>
          <w:rFonts w:ascii="宋体" w:hAnsi="宋体"/>
          <w:color w:val="000000"/>
        </w:rPr>
      </w:pPr>
      <w:r>
        <w:rPr>
          <w:rFonts w:ascii="宋体" w:hAnsi="宋体" w:hint="eastAsia"/>
          <w:color w:val="000000"/>
        </w:rPr>
        <w:t>9、召集基金份额持有人大会；</w:t>
      </w:r>
    </w:p>
    <w:p w14:paraId="4E529956" w14:textId="77777777" w:rsidR="004A2CB1" w:rsidRDefault="00963C75">
      <w:pPr>
        <w:spacing w:line="360" w:lineRule="auto"/>
        <w:ind w:firstLineChars="200" w:firstLine="420"/>
        <w:rPr>
          <w:rFonts w:ascii="宋体" w:hAnsi="宋体"/>
          <w:color w:val="000000"/>
        </w:rPr>
      </w:pPr>
      <w:r>
        <w:rPr>
          <w:rFonts w:ascii="宋体" w:hAnsi="宋体" w:hint="eastAsia"/>
          <w:color w:val="000000"/>
        </w:rPr>
        <w:t>10、保存基金资产管理业务活动的记录、账册、报表和其他相关资料；</w:t>
      </w:r>
    </w:p>
    <w:p w14:paraId="51D15BD2" w14:textId="77777777" w:rsidR="004A2CB1" w:rsidRDefault="00963C75">
      <w:pPr>
        <w:spacing w:line="360" w:lineRule="auto"/>
        <w:ind w:firstLineChars="200" w:firstLine="420"/>
        <w:rPr>
          <w:rFonts w:ascii="宋体" w:hAnsi="宋体"/>
          <w:color w:val="000000"/>
        </w:rPr>
      </w:pPr>
      <w:r>
        <w:rPr>
          <w:rFonts w:ascii="宋体" w:hAnsi="宋体" w:hint="eastAsia"/>
          <w:color w:val="000000"/>
        </w:rPr>
        <w:t>11、以基金管理人名义，代表基金份额持有人利益行使诉讼权利或者实施其他法律行为；</w:t>
      </w:r>
    </w:p>
    <w:p w14:paraId="67BC707C" w14:textId="77777777" w:rsidR="004A2CB1" w:rsidRDefault="00963C75">
      <w:pPr>
        <w:spacing w:line="360" w:lineRule="auto"/>
        <w:ind w:firstLineChars="200" w:firstLine="420"/>
        <w:rPr>
          <w:rFonts w:ascii="宋体" w:hAnsi="宋体"/>
          <w:color w:val="000000"/>
        </w:rPr>
      </w:pPr>
      <w:r>
        <w:rPr>
          <w:rFonts w:ascii="宋体" w:hAnsi="宋体" w:hint="eastAsia"/>
          <w:color w:val="000000"/>
        </w:rPr>
        <w:t>12、有关法律法规和中国证监会规定的其他职责。</w:t>
      </w:r>
    </w:p>
    <w:p w14:paraId="43344626" w14:textId="77777777" w:rsidR="004A2CB1" w:rsidRDefault="00963C75">
      <w:pPr>
        <w:spacing w:line="360" w:lineRule="auto"/>
        <w:ind w:firstLineChars="200" w:firstLine="420"/>
        <w:rPr>
          <w:rFonts w:ascii="宋体" w:hAnsi="宋体"/>
          <w:color w:val="000000"/>
        </w:rPr>
      </w:pPr>
      <w:r>
        <w:rPr>
          <w:rFonts w:ascii="宋体" w:hAnsi="宋体" w:hint="eastAsia"/>
          <w:color w:val="000000"/>
        </w:rPr>
        <w:t>（四）基金管理人的承诺</w:t>
      </w:r>
    </w:p>
    <w:p w14:paraId="4773F85F" w14:textId="77777777" w:rsidR="004A2CB1" w:rsidRDefault="00963C75">
      <w:pPr>
        <w:spacing w:line="360" w:lineRule="auto"/>
        <w:ind w:firstLineChars="200" w:firstLine="420"/>
        <w:rPr>
          <w:rFonts w:ascii="宋体" w:hAnsi="宋体"/>
          <w:color w:val="000000"/>
        </w:rPr>
      </w:pPr>
      <w:r>
        <w:rPr>
          <w:rFonts w:ascii="宋体" w:hAnsi="宋体" w:hint="eastAsia"/>
          <w:color w:val="000000"/>
        </w:rPr>
        <w:t>1、本基金管理人承诺严格遵守相关法律法规、基金合同和中国证监会的有关规定，建</w:t>
      </w:r>
      <w:r>
        <w:rPr>
          <w:rFonts w:ascii="宋体" w:hAnsi="宋体" w:hint="eastAsia"/>
          <w:color w:val="000000"/>
        </w:rPr>
        <w:lastRenderedPageBreak/>
        <w:t>立健全内部控制制度，采取有效措施，防止违反有关法律法规、基金合同和中国证监会有关规定的行为发生。</w:t>
      </w:r>
    </w:p>
    <w:p w14:paraId="470C22D0" w14:textId="77777777" w:rsidR="004A2CB1" w:rsidRDefault="00963C75">
      <w:pPr>
        <w:spacing w:line="360" w:lineRule="auto"/>
        <w:ind w:firstLineChars="200" w:firstLine="420"/>
        <w:rPr>
          <w:rFonts w:ascii="宋体" w:hAnsi="宋体"/>
          <w:color w:val="000000"/>
        </w:rPr>
      </w:pPr>
      <w:r>
        <w:rPr>
          <w:rFonts w:ascii="宋体" w:hAnsi="宋体" w:hint="eastAsia"/>
          <w:color w:val="000000"/>
        </w:rPr>
        <w:t>2、本基金管理人承诺严格遵守《中华人民共和国证券法》（简称“《证券法》”）、《基金法》及有关法律法规，建立健全的内部控制制度，采取有效措施，防止下列行为发生：</w:t>
      </w:r>
    </w:p>
    <w:p w14:paraId="37A05849" w14:textId="77777777" w:rsidR="004A2CB1" w:rsidRDefault="00963C75">
      <w:pPr>
        <w:spacing w:line="360" w:lineRule="auto"/>
        <w:ind w:firstLineChars="200" w:firstLine="420"/>
        <w:rPr>
          <w:rFonts w:ascii="宋体" w:hAnsi="宋体"/>
          <w:color w:val="000000"/>
        </w:rPr>
      </w:pPr>
      <w:r>
        <w:rPr>
          <w:rFonts w:ascii="宋体" w:hAnsi="宋体" w:hint="eastAsia"/>
          <w:color w:val="000000"/>
        </w:rPr>
        <w:t>（1）将其固有财产或者他人财产混同于基金资产从事证券投资；</w:t>
      </w:r>
    </w:p>
    <w:p w14:paraId="1D67B061" w14:textId="77777777" w:rsidR="004A2CB1" w:rsidRDefault="00963C75">
      <w:pPr>
        <w:spacing w:line="360" w:lineRule="auto"/>
        <w:ind w:firstLineChars="200" w:firstLine="420"/>
        <w:rPr>
          <w:rFonts w:ascii="宋体" w:hAnsi="宋体"/>
          <w:color w:val="000000"/>
        </w:rPr>
      </w:pPr>
      <w:r>
        <w:rPr>
          <w:rFonts w:ascii="宋体" w:hAnsi="宋体" w:hint="eastAsia"/>
          <w:color w:val="000000"/>
        </w:rPr>
        <w:t>（2）不公平地对待其管理的不同基金资产；</w:t>
      </w:r>
    </w:p>
    <w:p w14:paraId="2DE63422" w14:textId="77777777" w:rsidR="004A2CB1" w:rsidRDefault="00963C75">
      <w:pPr>
        <w:spacing w:line="360" w:lineRule="auto"/>
        <w:ind w:firstLineChars="200" w:firstLine="420"/>
        <w:rPr>
          <w:rFonts w:ascii="宋体" w:hAnsi="宋体"/>
          <w:color w:val="000000"/>
        </w:rPr>
      </w:pPr>
      <w:r>
        <w:rPr>
          <w:rFonts w:ascii="宋体" w:hAnsi="宋体" w:hint="eastAsia"/>
          <w:color w:val="000000"/>
        </w:rPr>
        <w:t>（3）利用基金资产为基金份额持有人以外的第三人牟取利益；</w:t>
      </w:r>
    </w:p>
    <w:p w14:paraId="736ACD59" w14:textId="77777777" w:rsidR="004A2CB1" w:rsidRDefault="00963C75">
      <w:pPr>
        <w:spacing w:line="360" w:lineRule="auto"/>
        <w:ind w:firstLineChars="200" w:firstLine="420"/>
        <w:rPr>
          <w:rFonts w:ascii="宋体" w:hAnsi="宋体"/>
          <w:color w:val="000000"/>
        </w:rPr>
      </w:pPr>
      <w:r>
        <w:rPr>
          <w:rFonts w:ascii="宋体" w:hAnsi="宋体" w:hint="eastAsia"/>
          <w:color w:val="000000"/>
        </w:rPr>
        <w:t>（4）向基金份额持有人违规承诺收益或者承担损失；</w:t>
      </w:r>
    </w:p>
    <w:p w14:paraId="6354B6BB" w14:textId="77777777" w:rsidR="004A2CB1" w:rsidRDefault="00963C75">
      <w:pPr>
        <w:spacing w:line="360" w:lineRule="auto"/>
        <w:ind w:firstLineChars="200" w:firstLine="420"/>
        <w:rPr>
          <w:rFonts w:ascii="宋体" w:hAnsi="宋体"/>
          <w:color w:val="000000"/>
        </w:rPr>
      </w:pPr>
      <w:r>
        <w:rPr>
          <w:rFonts w:ascii="宋体" w:hAnsi="宋体" w:hint="eastAsia"/>
          <w:color w:val="000000"/>
        </w:rPr>
        <w:t>（5）法律法规或中国证监会规定禁止的其他行为。</w:t>
      </w:r>
    </w:p>
    <w:p w14:paraId="43F31740" w14:textId="77777777" w:rsidR="004A2CB1" w:rsidRDefault="00963C75">
      <w:pPr>
        <w:spacing w:line="360" w:lineRule="auto"/>
        <w:ind w:firstLineChars="200" w:firstLine="420"/>
        <w:rPr>
          <w:rFonts w:ascii="宋体" w:hAnsi="宋体"/>
          <w:color w:val="000000"/>
        </w:rPr>
      </w:pPr>
      <w:r>
        <w:rPr>
          <w:rFonts w:ascii="宋体" w:hAnsi="宋体" w:hint="eastAsia"/>
          <w:color w:val="000000"/>
        </w:rPr>
        <w:t>3、本基金管理人承诺加强人员管理，强化职业操守，督促和约束员工遵守国家有关法律法规及行业规范，诚实信用、勤勉尽责，不得将基金资产用于以下投资或活动：</w:t>
      </w:r>
    </w:p>
    <w:p w14:paraId="5FCFBAA1" w14:textId="77777777" w:rsidR="004A2CB1" w:rsidRDefault="00963C75">
      <w:pPr>
        <w:spacing w:line="360" w:lineRule="auto"/>
        <w:ind w:firstLineChars="200" w:firstLine="420"/>
        <w:rPr>
          <w:rFonts w:ascii="宋体" w:hAnsi="宋体"/>
          <w:color w:val="000000"/>
        </w:rPr>
      </w:pPr>
      <w:r>
        <w:rPr>
          <w:rFonts w:ascii="宋体" w:hAnsi="宋体" w:hint="eastAsia"/>
          <w:color w:val="000000"/>
        </w:rPr>
        <w:t>（1）承销证券；</w:t>
      </w:r>
    </w:p>
    <w:p w14:paraId="3F379E29" w14:textId="77777777" w:rsidR="004A2CB1" w:rsidRDefault="00963C75">
      <w:pPr>
        <w:spacing w:line="360" w:lineRule="auto"/>
        <w:ind w:firstLineChars="200" w:firstLine="420"/>
        <w:rPr>
          <w:rFonts w:ascii="宋体" w:hAnsi="宋体"/>
          <w:color w:val="000000"/>
        </w:rPr>
      </w:pPr>
      <w:r>
        <w:rPr>
          <w:rFonts w:ascii="宋体" w:hAnsi="宋体" w:hint="eastAsia"/>
          <w:color w:val="000000"/>
        </w:rPr>
        <w:t>（2）违反规定向他人贷款或者提供担保；</w:t>
      </w:r>
    </w:p>
    <w:p w14:paraId="53BB6568" w14:textId="77777777" w:rsidR="004A2CB1" w:rsidRDefault="00963C75">
      <w:pPr>
        <w:spacing w:line="360" w:lineRule="auto"/>
        <w:ind w:firstLineChars="200" w:firstLine="420"/>
        <w:rPr>
          <w:rFonts w:ascii="宋体" w:hAnsi="宋体"/>
          <w:color w:val="000000"/>
        </w:rPr>
      </w:pPr>
      <w:r>
        <w:rPr>
          <w:rFonts w:ascii="宋体" w:hAnsi="宋体" w:hint="eastAsia"/>
          <w:color w:val="000000"/>
        </w:rPr>
        <w:t>（3）从事承担无限责任的投资；</w:t>
      </w:r>
    </w:p>
    <w:p w14:paraId="572E30CE" w14:textId="77777777" w:rsidR="004A2CB1" w:rsidRDefault="00963C75">
      <w:pPr>
        <w:spacing w:line="360" w:lineRule="auto"/>
        <w:ind w:firstLineChars="200" w:firstLine="420"/>
        <w:rPr>
          <w:rFonts w:ascii="宋体" w:hAnsi="宋体"/>
          <w:bCs/>
          <w:color w:val="000000"/>
        </w:rPr>
      </w:pPr>
      <w:r>
        <w:rPr>
          <w:rFonts w:ascii="宋体" w:hAnsi="宋体"/>
          <w:bCs/>
          <w:color w:val="000000"/>
        </w:rPr>
        <w:t>（4）</w:t>
      </w:r>
      <w:r>
        <w:rPr>
          <w:rFonts w:ascii="宋体" w:hAnsi="宋体" w:hint="eastAsia"/>
          <w:bCs/>
          <w:color w:val="000000"/>
        </w:rPr>
        <w:t>买卖</w:t>
      </w:r>
      <w:proofErr w:type="gramStart"/>
      <w:r>
        <w:rPr>
          <w:rFonts w:ascii="宋体" w:hAnsi="宋体" w:hint="eastAsia"/>
          <w:bCs/>
          <w:color w:val="000000"/>
        </w:rPr>
        <w:t>除目标</w:t>
      </w:r>
      <w:proofErr w:type="gramEnd"/>
      <w:r>
        <w:rPr>
          <w:rFonts w:ascii="宋体" w:hAnsi="宋体" w:hint="eastAsia"/>
          <w:bCs/>
          <w:color w:val="000000"/>
        </w:rPr>
        <w:t>ETF以外的其他基金份额，但是中国证监会另有规定的除外；</w:t>
      </w:r>
    </w:p>
    <w:p w14:paraId="22132980" w14:textId="77777777" w:rsidR="004A2CB1" w:rsidRDefault="00963C75">
      <w:pPr>
        <w:spacing w:line="360" w:lineRule="auto"/>
        <w:ind w:firstLineChars="200" w:firstLine="420"/>
        <w:rPr>
          <w:rFonts w:ascii="宋体" w:hAnsi="宋体"/>
          <w:color w:val="000000"/>
        </w:rPr>
      </w:pPr>
      <w:r>
        <w:rPr>
          <w:rFonts w:ascii="宋体" w:hAnsi="宋体" w:hint="eastAsia"/>
          <w:color w:val="000000"/>
        </w:rPr>
        <w:t>（</w:t>
      </w:r>
      <w:r>
        <w:rPr>
          <w:rFonts w:ascii="宋体" w:hAnsi="宋体"/>
          <w:color w:val="000000"/>
        </w:rPr>
        <w:t>5</w:t>
      </w:r>
      <w:r>
        <w:rPr>
          <w:rFonts w:ascii="宋体" w:hAnsi="宋体" w:hint="eastAsia"/>
          <w:color w:val="000000"/>
        </w:rPr>
        <w:t>）向其基金管理人、基金托管人出资；</w:t>
      </w:r>
    </w:p>
    <w:p w14:paraId="542BE519" w14:textId="77777777" w:rsidR="004A2CB1" w:rsidRDefault="00963C75">
      <w:pPr>
        <w:spacing w:line="360" w:lineRule="auto"/>
        <w:ind w:firstLineChars="200" w:firstLine="420"/>
        <w:rPr>
          <w:rFonts w:ascii="宋体" w:hAnsi="宋体"/>
          <w:color w:val="000000"/>
        </w:rPr>
      </w:pPr>
      <w:r>
        <w:rPr>
          <w:rFonts w:ascii="宋体" w:hAnsi="宋体" w:hint="eastAsia"/>
          <w:color w:val="000000"/>
        </w:rPr>
        <w:t>（</w:t>
      </w:r>
      <w:r>
        <w:rPr>
          <w:rFonts w:ascii="宋体" w:hAnsi="宋体"/>
          <w:color w:val="000000"/>
        </w:rPr>
        <w:t>6</w:t>
      </w:r>
      <w:r>
        <w:rPr>
          <w:rFonts w:ascii="宋体" w:hAnsi="宋体" w:hint="eastAsia"/>
          <w:color w:val="000000"/>
        </w:rPr>
        <w:t>）从事内幕交易、操纵证券交易价格及其他不正当的证券交易活动；</w:t>
      </w:r>
    </w:p>
    <w:p w14:paraId="3300C281" w14:textId="77777777" w:rsidR="004A2CB1" w:rsidRDefault="00963C75">
      <w:pPr>
        <w:spacing w:line="360" w:lineRule="auto"/>
        <w:ind w:firstLineChars="200" w:firstLine="420"/>
        <w:rPr>
          <w:rFonts w:ascii="宋体" w:hAnsi="宋体"/>
          <w:color w:val="000000"/>
        </w:rPr>
      </w:pPr>
      <w:r>
        <w:rPr>
          <w:rFonts w:ascii="宋体" w:hAnsi="宋体" w:hint="eastAsia"/>
          <w:color w:val="000000"/>
        </w:rPr>
        <w:t>（</w:t>
      </w:r>
      <w:r>
        <w:rPr>
          <w:rFonts w:ascii="宋体" w:hAnsi="宋体"/>
          <w:color w:val="000000"/>
        </w:rPr>
        <w:t>7</w:t>
      </w:r>
      <w:r>
        <w:rPr>
          <w:rFonts w:ascii="宋体" w:hAnsi="宋体" w:hint="eastAsia"/>
          <w:color w:val="000000"/>
        </w:rPr>
        <w:t>）法律、行政法规和中国证监会规定禁止的其他活动。</w:t>
      </w:r>
    </w:p>
    <w:p w14:paraId="3F32A136" w14:textId="77777777" w:rsidR="004A2CB1" w:rsidRDefault="00963C75">
      <w:pPr>
        <w:spacing w:line="360" w:lineRule="auto"/>
        <w:ind w:firstLineChars="200" w:firstLine="420"/>
        <w:rPr>
          <w:rFonts w:ascii="宋体" w:hAnsi="宋体"/>
          <w:color w:val="000000"/>
        </w:rPr>
      </w:pPr>
      <w:r>
        <w:rPr>
          <w:rFonts w:ascii="宋体" w:hAnsi="宋体" w:hint="eastAsia"/>
          <w:color w:val="000000"/>
        </w:rPr>
        <w:t>除标的指数成份股、备选成份股之外，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含三分之二）的独立董事通过。基金管理人董事会应至少每半年对关联交易事项进行审查。</w:t>
      </w:r>
    </w:p>
    <w:p w14:paraId="145F5FFF" w14:textId="77777777" w:rsidR="004A2CB1" w:rsidRDefault="00963C75">
      <w:pPr>
        <w:spacing w:line="360" w:lineRule="auto"/>
        <w:ind w:firstLineChars="200" w:firstLine="420"/>
        <w:rPr>
          <w:rFonts w:ascii="宋体" w:hAnsi="宋体"/>
          <w:color w:val="000000"/>
        </w:rPr>
      </w:pPr>
      <w:r>
        <w:rPr>
          <w:rFonts w:ascii="宋体" w:hAnsi="宋体" w:hint="eastAsia"/>
          <w:color w:val="000000"/>
        </w:rPr>
        <w:t>4、基金经理承诺</w:t>
      </w:r>
    </w:p>
    <w:p w14:paraId="29F28923" w14:textId="77777777" w:rsidR="004A2CB1" w:rsidRDefault="00963C75">
      <w:pPr>
        <w:spacing w:line="360" w:lineRule="auto"/>
        <w:ind w:firstLineChars="200" w:firstLine="420"/>
        <w:rPr>
          <w:rFonts w:ascii="宋体" w:hAnsi="宋体"/>
          <w:color w:val="000000"/>
        </w:rPr>
      </w:pPr>
      <w:r>
        <w:rPr>
          <w:rFonts w:ascii="宋体" w:hAnsi="宋体" w:hint="eastAsia"/>
          <w:color w:val="000000"/>
        </w:rPr>
        <w:t>（1）依照有关法律法规和基金合同的规定，本着谨慎的原则为基金份额持有人谋取最大利益；</w:t>
      </w:r>
    </w:p>
    <w:p w14:paraId="5883D2D7" w14:textId="77777777" w:rsidR="004A2CB1" w:rsidRDefault="00963C75">
      <w:pPr>
        <w:spacing w:line="360" w:lineRule="auto"/>
        <w:ind w:firstLineChars="200" w:firstLine="420"/>
        <w:rPr>
          <w:rFonts w:ascii="宋体" w:hAnsi="宋体"/>
          <w:color w:val="000000"/>
        </w:rPr>
      </w:pPr>
      <w:r>
        <w:rPr>
          <w:rFonts w:ascii="宋体" w:hAnsi="宋体" w:hint="eastAsia"/>
          <w:color w:val="000000"/>
        </w:rPr>
        <w:t>（2）不利用职务之便为自己及其代理人、受雇人或任何第三人谋取利益；</w:t>
      </w:r>
    </w:p>
    <w:p w14:paraId="543C54C0" w14:textId="77777777" w:rsidR="004A2CB1" w:rsidRDefault="00963C75">
      <w:pPr>
        <w:spacing w:line="360" w:lineRule="auto"/>
        <w:ind w:firstLineChars="200" w:firstLine="420"/>
        <w:rPr>
          <w:rFonts w:ascii="宋体" w:hAnsi="宋体"/>
          <w:color w:val="000000"/>
        </w:rPr>
      </w:pPr>
      <w:r>
        <w:rPr>
          <w:rFonts w:ascii="宋体" w:hAnsi="宋体" w:hint="eastAsia"/>
          <w:color w:val="000000"/>
        </w:rPr>
        <w:t>（3）不违反现行有效的有关法律法规、规章、基金合同和中国证监会的有关规定，泄</w:t>
      </w:r>
      <w:r>
        <w:rPr>
          <w:rFonts w:ascii="宋体" w:hAnsi="宋体" w:hint="eastAsia"/>
          <w:color w:val="000000"/>
        </w:rPr>
        <w:lastRenderedPageBreak/>
        <w:t>露在任职期间知悉的有关证券、基金的商业秘密、尚未依法公开的基金投资内容、基金投资计划等信息；</w:t>
      </w:r>
    </w:p>
    <w:p w14:paraId="298C3101" w14:textId="77777777" w:rsidR="004A2CB1" w:rsidRDefault="00963C75">
      <w:pPr>
        <w:spacing w:line="360" w:lineRule="auto"/>
        <w:ind w:firstLineChars="200" w:firstLine="420"/>
        <w:rPr>
          <w:rFonts w:ascii="宋体" w:hAnsi="宋体"/>
          <w:color w:val="000000"/>
        </w:rPr>
      </w:pPr>
      <w:r>
        <w:rPr>
          <w:rFonts w:ascii="宋体" w:hAnsi="宋体" w:hint="eastAsia"/>
          <w:color w:val="000000"/>
        </w:rPr>
        <w:t>（4）不从事损害基金资产和基金份额持有人利益的证券交易及其他活动。</w:t>
      </w:r>
    </w:p>
    <w:p w14:paraId="0240B262" w14:textId="77777777" w:rsidR="004A2CB1" w:rsidRDefault="00963C75">
      <w:pPr>
        <w:spacing w:line="360" w:lineRule="auto"/>
        <w:ind w:firstLineChars="200" w:firstLine="420"/>
        <w:rPr>
          <w:rFonts w:ascii="宋体" w:hAnsi="宋体"/>
          <w:color w:val="000000"/>
        </w:rPr>
      </w:pPr>
      <w:r>
        <w:rPr>
          <w:rFonts w:ascii="宋体" w:hAnsi="宋体" w:hint="eastAsia"/>
          <w:color w:val="000000"/>
        </w:rPr>
        <w:t>（五）基金管理人的内部控制制度</w:t>
      </w:r>
    </w:p>
    <w:p w14:paraId="070803DD" w14:textId="77777777" w:rsidR="004A2CB1" w:rsidRDefault="00963C75">
      <w:pPr>
        <w:spacing w:line="360" w:lineRule="auto"/>
        <w:ind w:firstLineChars="200" w:firstLine="420"/>
        <w:rPr>
          <w:rFonts w:ascii="宋体" w:hAnsi="宋体"/>
          <w:color w:val="000000"/>
        </w:rPr>
      </w:pPr>
      <w:r>
        <w:rPr>
          <w:rFonts w:ascii="宋体" w:hAnsi="宋体" w:hint="eastAsia"/>
          <w:color w:val="000000"/>
        </w:rPr>
        <w:t>1、内部控制制度概述</w:t>
      </w:r>
    </w:p>
    <w:p w14:paraId="5988F9D8" w14:textId="77777777" w:rsidR="004A2CB1" w:rsidRDefault="00963C75">
      <w:pPr>
        <w:spacing w:line="360" w:lineRule="auto"/>
        <w:ind w:firstLineChars="200" w:firstLine="420"/>
        <w:rPr>
          <w:rFonts w:ascii="宋体" w:hAnsi="宋体"/>
          <w:color w:val="000000"/>
        </w:rPr>
      </w:pPr>
      <w:r>
        <w:rPr>
          <w:rFonts w:ascii="宋体" w:hAnsi="宋体" w:hint="eastAsia"/>
          <w:color w:val="000000"/>
        </w:rPr>
        <w:t>为加强内部控制，防范和化解风险，促进公司诚信、合法、有效经营，保障基金份额持有人利益，根据《证券投资基金管理公司内部控制指导意见》并结合公司具体情况，公司已建立健全内部控制体系和内部控制制度。</w:t>
      </w:r>
    </w:p>
    <w:p w14:paraId="76E5CC04" w14:textId="77777777" w:rsidR="004A2CB1" w:rsidRDefault="00963C75">
      <w:pPr>
        <w:spacing w:line="360" w:lineRule="auto"/>
        <w:ind w:firstLineChars="200" w:firstLine="420"/>
        <w:rPr>
          <w:rFonts w:ascii="宋体" w:hAnsi="宋体"/>
          <w:color w:val="000000"/>
        </w:rPr>
      </w:pPr>
      <w:r>
        <w:rPr>
          <w:rFonts w:ascii="宋体" w:hAnsi="宋体" w:hint="eastAsia"/>
          <w:color w:val="000000"/>
        </w:rPr>
        <w:t>公司内部控制制度由内部控制大纲、基本管理制度、部门业务规章等部分组成。公司内部控制大纲是对公司章程规定的内控原则的细化和展开，是各项基本管理制度的纲要和总揽。基本管理制度包括投资管理、信息披露、信息技术管理、公司财务管理、基金会计、人力资源管理、资料档案管理、业绩评估考核、合</w:t>
      </w:r>
      <w:proofErr w:type="gramStart"/>
      <w:r>
        <w:rPr>
          <w:rFonts w:ascii="宋体" w:hAnsi="宋体" w:hint="eastAsia"/>
          <w:color w:val="000000"/>
        </w:rPr>
        <w:t>规</w:t>
      </w:r>
      <w:proofErr w:type="gramEnd"/>
      <w:r>
        <w:rPr>
          <w:rFonts w:ascii="宋体" w:hAnsi="宋体" w:hint="eastAsia"/>
          <w:color w:val="000000"/>
        </w:rPr>
        <w:t>管理和风险控制、紧急应变等制度。部门业务规章是对各部门的主要职责、岗位设置、岗位责任、操作守则等具体说明。</w:t>
      </w:r>
    </w:p>
    <w:p w14:paraId="68D0B055" w14:textId="77777777" w:rsidR="004A2CB1" w:rsidRDefault="00963C75">
      <w:pPr>
        <w:spacing w:line="360" w:lineRule="auto"/>
        <w:ind w:firstLineChars="200" w:firstLine="420"/>
        <w:rPr>
          <w:rFonts w:ascii="宋体" w:hAnsi="宋体"/>
          <w:color w:val="000000"/>
        </w:rPr>
      </w:pPr>
      <w:r>
        <w:rPr>
          <w:rFonts w:ascii="宋体" w:hAnsi="宋体" w:hint="eastAsia"/>
          <w:color w:val="000000"/>
        </w:rPr>
        <w:t>2、内部控制的原则</w:t>
      </w:r>
    </w:p>
    <w:p w14:paraId="2909A8E3" w14:textId="77777777" w:rsidR="004A2CB1" w:rsidRDefault="00963C75">
      <w:pPr>
        <w:spacing w:line="360" w:lineRule="auto"/>
        <w:ind w:firstLineChars="200" w:firstLine="420"/>
        <w:rPr>
          <w:rFonts w:ascii="宋体" w:hAnsi="宋体"/>
          <w:color w:val="000000"/>
        </w:rPr>
      </w:pPr>
      <w:r>
        <w:rPr>
          <w:rFonts w:ascii="宋体" w:hAnsi="宋体" w:hint="eastAsia"/>
          <w:color w:val="000000"/>
        </w:rPr>
        <w:t>（1）健全性原则：内部控制包括公司的各项业务、各个部门或机构和各级人员，并涵盖到决策、执行、监督、反馈等各个环节；</w:t>
      </w:r>
    </w:p>
    <w:p w14:paraId="72A0D78A" w14:textId="77777777" w:rsidR="004A2CB1" w:rsidRDefault="00963C75">
      <w:pPr>
        <w:spacing w:line="360" w:lineRule="auto"/>
        <w:ind w:firstLineChars="200" w:firstLine="420"/>
        <w:rPr>
          <w:rFonts w:ascii="宋体" w:hAnsi="宋体"/>
          <w:color w:val="000000"/>
        </w:rPr>
      </w:pPr>
      <w:r>
        <w:rPr>
          <w:rFonts w:ascii="宋体" w:hAnsi="宋体" w:hint="eastAsia"/>
          <w:color w:val="000000"/>
        </w:rPr>
        <w:t>（2）有效性原则：通过科学的内控手段和方法，建立合理的内控程序，维护内控制度的有效执行；</w:t>
      </w:r>
    </w:p>
    <w:p w14:paraId="1F79C97D" w14:textId="77777777" w:rsidR="004A2CB1" w:rsidRDefault="00963C75">
      <w:pPr>
        <w:spacing w:line="360" w:lineRule="auto"/>
        <w:ind w:firstLineChars="200" w:firstLine="420"/>
        <w:rPr>
          <w:rFonts w:ascii="宋体" w:hAnsi="宋体"/>
          <w:color w:val="000000"/>
        </w:rPr>
      </w:pPr>
      <w:r>
        <w:rPr>
          <w:rFonts w:ascii="宋体" w:hAnsi="宋体" w:hint="eastAsia"/>
          <w:color w:val="000000"/>
        </w:rPr>
        <w:t>（3）独立性原则：公司各机构、部门和岗位在职能上必须保持相对独立；</w:t>
      </w:r>
    </w:p>
    <w:p w14:paraId="1E3379BC" w14:textId="77777777" w:rsidR="004A2CB1" w:rsidRDefault="00963C75">
      <w:pPr>
        <w:spacing w:line="360" w:lineRule="auto"/>
        <w:ind w:firstLineChars="200" w:firstLine="420"/>
        <w:rPr>
          <w:rFonts w:ascii="宋体" w:hAnsi="宋体"/>
          <w:color w:val="000000"/>
        </w:rPr>
      </w:pPr>
      <w:r>
        <w:rPr>
          <w:rFonts w:ascii="宋体" w:hAnsi="宋体" w:hint="eastAsia"/>
          <w:color w:val="000000"/>
        </w:rPr>
        <w:t>（4）相互制约原则：组织结构体现职责明确、相互制约的原则，各部门有明确的授权分工，操作相互独立；</w:t>
      </w:r>
    </w:p>
    <w:p w14:paraId="37D1D30D" w14:textId="77777777" w:rsidR="004A2CB1" w:rsidRDefault="00963C75">
      <w:pPr>
        <w:spacing w:line="360" w:lineRule="auto"/>
        <w:ind w:firstLineChars="200" w:firstLine="420"/>
        <w:rPr>
          <w:rFonts w:ascii="宋体" w:hAnsi="宋体"/>
          <w:color w:val="000000"/>
        </w:rPr>
      </w:pPr>
      <w:r>
        <w:rPr>
          <w:rFonts w:ascii="宋体" w:hAnsi="宋体" w:hint="eastAsia"/>
          <w:color w:val="000000"/>
        </w:rPr>
        <w:t>（5）成本效益原则：运用科学化的经营管理方法降低运作成本，提高经济效益，以合理的控制成本达到最佳的内部控制效果。</w:t>
      </w:r>
    </w:p>
    <w:p w14:paraId="265D1BD0"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3、内部控制组织体系</w:t>
      </w:r>
    </w:p>
    <w:p w14:paraId="5D00BFCB" w14:textId="2B5B48DC" w:rsidR="002A1201" w:rsidRDefault="002A1201" w:rsidP="002A1201">
      <w:pPr>
        <w:spacing w:line="360" w:lineRule="auto"/>
        <w:ind w:firstLineChars="200" w:firstLine="420"/>
        <w:rPr>
          <w:rFonts w:ascii="宋体" w:hAnsi="宋体"/>
          <w:color w:val="000000"/>
        </w:rPr>
      </w:pPr>
      <w:r>
        <w:rPr>
          <w:rFonts w:ascii="宋体" w:hAnsi="宋体" w:hint="eastAsia"/>
          <w:color w:val="000000"/>
        </w:rPr>
        <w:t>（1）公司董事会对公司建立内部控制系统和维持其有效性承担最终责任。董事会下设</w:t>
      </w:r>
      <w:r w:rsidR="004A3B9F" w:rsidRPr="004A3B9F">
        <w:rPr>
          <w:rFonts w:ascii="宋体" w:hAnsi="宋体" w:hint="eastAsia"/>
          <w:color w:val="000000"/>
        </w:rPr>
        <w:t>合</w:t>
      </w:r>
      <w:proofErr w:type="gramStart"/>
      <w:r w:rsidR="004A3B9F" w:rsidRPr="004A3B9F">
        <w:rPr>
          <w:rFonts w:ascii="宋体" w:hAnsi="宋体" w:hint="eastAsia"/>
          <w:color w:val="000000"/>
        </w:rPr>
        <w:t>规</w:t>
      </w:r>
      <w:proofErr w:type="gramEnd"/>
      <w:r w:rsidR="004A3B9F" w:rsidRPr="004A3B9F">
        <w:rPr>
          <w:rFonts w:ascii="宋体" w:hAnsi="宋体" w:hint="eastAsia"/>
          <w:color w:val="000000"/>
        </w:rPr>
        <w:t>与风险控制委员会，督促</w:t>
      </w:r>
      <w:bookmarkStart w:id="40" w:name="_GoBack"/>
      <w:bookmarkEnd w:id="40"/>
      <w:r w:rsidR="004A3B9F" w:rsidRPr="004A3B9F">
        <w:rPr>
          <w:rFonts w:ascii="宋体" w:hAnsi="宋体" w:hint="eastAsia"/>
          <w:color w:val="000000"/>
        </w:rPr>
        <w:t>公司经理</w:t>
      </w:r>
      <w:proofErr w:type="gramStart"/>
      <w:r w:rsidR="004A3B9F" w:rsidRPr="004A3B9F">
        <w:rPr>
          <w:rFonts w:ascii="宋体" w:hAnsi="宋体" w:hint="eastAsia"/>
          <w:color w:val="000000"/>
        </w:rPr>
        <w:t>层履行</w:t>
      </w:r>
      <w:proofErr w:type="gramEnd"/>
      <w:r w:rsidR="004A3B9F" w:rsidRPr="004A3B9F">
        <w:rPr>
          <w:rFonts w:ascii="宋体" w:hAnsi="宋体" w:hint="eastAsia"/>
          <w:color w:val="000000"/>
        </w:rPr>
        <w:t>职责建立有效的财务控制、内部控制的系统及制度</w:t>
      </w:r>
      <w:r>
        <w:rPr>
          <w:rFonts w:ascii="宋体" w:hAnsi="宋体" w:hint="eastAsia"/>
          <w:color w:val="000000"/>
        </w:rPr>
        <w:t>，充分发挥独立董事监督职能，保护投资者利益和公司合法权益。</w:t>
      </w:r>
    </w:p>
    <w:p w14:paraId="00CAC8A9" w14:textId="35B747F6" w:rsidR="002A1201" w:rsidRDefault="002A1201" w:rsidP="002A1201">
      <w:pPr>
        <w:spacing w:line="360" w:lineRule="auto"/>
        <w:ind w:firstLineChars="200" w:firstLine="420"/>
        <w:rPr>
          <w:rFonts w:ascii="宋体" w:hAnsi="宋体"/>
          <w:color w:val="000000"/>
        </w:rPr>
      </w:pPr>
      <w:r>
        <w:rPr>
          <w:rFonts w:ascii="宋体" w:hAnsi="宋体" w:hint="eastAsia"/>
          <w:color w:val="000000"/>
        </w:rPr>
        <w:t>（2）</w:t>
      </w:r>
      <w:r w:rsidR="007A304D" w:rsidRPr="007A304D">
        <w:rPr>
          <w:rFonts w:ascii="宋体" w:hAnsi="宋体" w:hint="eastAsia"/>
          <w:color w:val="000000"/>
        </w:rPr>
        <w:t>投资决策委员会为公司投资管理的最高决策机构，由总经理、投资总监及</w:t>
      </w:r>
      <w:proofErr w:type="gramStart"/>
      <w:r w:rsidR="007A304D" w:rsidRPr="007A304D">
        <w:rPr>
          <w:rFonts w:ascii="宋体" w:hAnsi="宋体" w:hint="eastAsia"/>
          <w:color w:val="000000"/>
        </w:rPr>
        <w:t>资深基金</w:t>
      </w:r>
      <w:proofErr w:type="gramEnd"/>
      <w:r w:rsidR="007A304D" w:rsidRPr="007A304D">
        <w:rPr>
          <w:rFonts w:ascii="宋体" w:hAnsi="宋体" w:hint="eastAsia"/>
          <w:color w:val="000000"/>
        </w:rPr>
        <w:t>经理组成，负责指导基金资产的运作、确定基本的投资策略和投资组合的原则。</w:t>
      </w:r>
    </w:p>
    <w:p w14:paraId="7E809CCF"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（3）风险控制委员会为公司风险管理的最高决策机构，由公司总经理、督察长及相关</w:t>
      </w:r>
      <w:r>
        <w:rPr>
          <w:rFonts w:ascii="宋体" w:hAnsi="宋体" w:hint="eastAsia"/>
          <w:color w:val="000000"/>
        </w:rPr>
        <w:lastRenderedPageBreak/>
        <w:t>总监组成，负责全面评估公司经营管理过程中的各项风险，并提出防范化解措施。</w:t>
      </w:r>
    </w:p>
    <w:p w14:paraId="270CB1DB"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（4）督察</w:t>
      </w:r>
      <w:proofErr w:type="gramStart"/>
      <w:r>
        <w:rPr>
          <w:rFonts w:ascii="宋体" w:hAnsi="宋体" w:hint="eastAsia"/>
          <w:color w:val="000000"/>
        </w:rPr>
        <w:t>长积极</w:t>
      </w:r>
      <w:proofErr w:type="gramEnd"/>
      <w:r>
        <w:rPr>
          <w:rFonts w:ascii="宋体" w:hAnsi="宋体" w:hint="eastAsia"/>
          <w:color w:val="000000"/>
        </w:rPr>
        <w:t>对公司各项制度、业务的合法合</w:t>
      </w:r>
      <w:proofErr w:type="gramStart"/>
      <w:r>
        <w:rPr>
          <w:rFonts w:ascii="宋体" w:hAnsi="宋体" w:hint="eastAsia"/>
          <w:color w:val="000000"/>
        </w:rPr>
        <w:t>规</w:t>
      </w:r>
      <w:proofErr w:type="gramEnd"/>
      <w:r>
        <w:rPr>
          <w:rFonts w:ascii="宋体" w:hAnsi="宋体" w:hint="eastAsia"/>
          <w:color w:val="000000"/>
        </w:rPr>
        <w:t>性及公司内部控制制度的执行情况进行监察、稽核，定期和不定期向董事会报告公司内部控制执行情况。</w:t>
      </w:r>
    </w:p>
    <w:p w14:paraId="2D0FD8EE"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（5）合</w:t>
      </w:r>
      <w:proofErr w:type="gramStart"/>
      <w:r>
        <w:rPr>
          <w:rFonts w:ascii="宋体" w:hAnsi="宋体" w:hint="eastAsia"/>
          <w:color w:val="000000"/>
        </w:rPr>
        <w:t>规</w:t>
      </w:r>
      <w:proofErr w:type="gramEnd"/>
      <w:r>
        <w:rPr>
          <w:rFonts w:ascii="宋体" w:hAnsi="宋体" w:hint="eastAsia"/>
          <w:color w:val="000000"/>
        </w:rPr>
        <w:t>管理部门：公司管理层重视和支持合</w:t>
      </w:r>
      <w:proofErr w:type="gramStart"/>
      <w:r>
        <w:rPr>
          <w:rFonts w:ascii="宋体" w:hAnsi="宋体" w:hint="eastAsia"/>
          <w:color w:val="000000"/>
        </w:rPr>
        <w:t>规风控</w:t>
      </w:r>
      <w:proofErr w:type="gramEnd"/>
      <w:r>
        <w:rPr>
          <w:rFonts w:ascii="宋体" w:hAnsi="宋体" w:hint="eastAsia"/>
          <w:color w:val="000000"/>
        </w:rPr>
        <w:t>工作，并保证合</w:t>
      </w:r>
      <w:proofErr w:type="gramStart"/>
      <w:r>
        <w:rPr>
          <w:rFonts w:ascii="宋体" w:hAnsi="宋体" w:hint="eastAsia"/>
          <w:color w:val="000000"/>
        </w:rPr>
        <w:t>规</w:t>
      </w:r>
      <w:proofErr w:type="gramEnd"/>
      <w:r>
        <w:rPr>
          <w:rFonts w:ascii="宋体" w:hAnsi="宋体" w:hint="eastAsia"/>
          <w:color w:val="000000"/>
        </w:rPr>
        <w:t>管理部门的独立性和权威性，配备了充足合格的合</w:t>
      </w:r>
      <w:proofErr w:type="gramStart"/>
      <w:r>
        <w:rPr>
          <w:rFonts w:ascii="宋体" w:hAnsi="宋体" w:hint="eastAsia"/>
          <w:color w:val="000000"/>
        </w:rPr>
        <w:t>规风控</w:t>
      </w:r>
      <w:proofErr w:type="gramEnd"/>
      <w:r>
        <w:rPr>
          <w:rFonts w:ascii="宋体" w:hAnsi="宋体" w:hint="eastAsia"/>
          <w:color w:val="000000"/>
        </w:rPr>
        <w:t>人员，明确合</w:t>
      </w:r>
      <w:proofErr w:type="gramStart"/>
      <w:r>
        <w:rPr>
          <w:rFonts w:ascii="宋体" w:hAnsi="宋体" w:hint="eastAsia"/>
          <w:color w:val="000000"/>
        </w:rPr>
        <w:t>规</w:t>
      </w:r>
      <w:proofErr w:type="gramEnd"/>
      <w:r>
        <w:rPr>
          <w:rFonts w:ascii="宋体" w:hAnsi="宋体" w:hint="eastAsia"/>
          <w:color w:val="000000"/>
        </w:rPr>
        <w:t>管理部门及其各岗位的职责和工作流程、组织纪律。合</w:t>
      </w:r>
      <w:proofErr w:type="gramStart"/>
      <w:r>
        <w:rPr>
          <w:rFonts w:ascii="宋体" w:hAnsi="宋体" w:hint="eastAsia"/>
          <w:color w:val="000000"/>
        </w:rPr>
        <w:t>规</w:t>
      </w:r>
      <w:proofErr w:type="gramEnd"/>
      <w:r>
        <w:rPr>
          <w:rFonts w:ascii="宋体" w:hAnsi="宋体" w:hint="eastAsia"/>
          <w:color w:val="000000"/>
        </w:rPr>
        <w:t>管理部门具体负责公司各项制度、业务的合法合</w:t>
      </w:r>
      <w:proofErr w:type="gramStart"/>
      <w:r>
        <w:rPr>
          <w:rFonts w:ascii="宋体" w:hAnsi="宋体" w:hint="eastAsia"/>
          <w:color w:val="000000"/>
        </w:rPr>
        <w:t>规</w:t>
      </w:r>
      <w:proofErr w:type="gramEnd"/>
      <w:r>
        <w:rPr>
          <w:rFonts w:ascii="宋体" w:hAnsi="宋体" w:hint="eastAsia"/>
          <w:color w:val="000000"/>
        </w:rPr>
        <w:t>性及公司内部控制制度的执行情况的监控检查工作。</w:t>
      </w:r>
    </w:p>
    <w:p w14:paraId="5401E90B"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（6）业务部门：部门负责人为所在部门的风险控制第一责任人，对本部门业务范围内的风险负有管</w:t>
      </w:r>
      <w:proofErr w:type="gramStart"/>
      <w:r>
        <w:rPr>
          <w:rFonts w:ascii="宋体" w:hAnsi="宋体" w:hint="eastAsia"/>
          <w:color w:val="000000"/>
        </w:rPr>
        <w:t>控及时</w:t>
      </w:r>
      <w:proofErr w:type="gramEnd"/>
      <w:r>
        <w:rPr>
          <w:rFonts w:ascii="宋体" w:hAnsi="宋体" w:hint="eastAsia"/>
          <w:color w:val="000000"/>
        </w:rPr>
        <w:t>报告的义务。</w:t>
      </w:r>
    </w:p>
    <w:p w14:paraId="685628E1"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7）岗位员工：公司努力树立内控优先和风险管理理念，培养全体员工的风险防范意识，营造一个浓厚的内控文化氛围，保证全体员工及时了解国家法律法规和公司规章制度，使风险意识贯穿到公司各个部门、各个岗位和各个环节。员工在其岗位职责范围内承担相应的内控责任，并负有对岗位工作中发现的风险隐患或风险问题及时报告、反馈的义务。</w:t>
      </w:r>
    </w:p>
    <w:p w14:paraId="4C6B306E"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4、内部控制措施</w:t>
      </w:r>
    </w:p>
    <w:p w14:paraId="472DCCFE"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公司确立“制度上控制风险、技术上量化风险”，积极吸收或采用先进的风险控制技术和手段，进行内部控制和风险管理。</w:t>
      </w:r>
    </w:p>
    <w:p w14:paraId="431E0EBB"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（1）公司逐步健全法人治理结构，充分发挥独立董事和监事会的监督职能，严禁不正当关联交易、利益输送和内部人控制现象的发生，保护投资者利益和公司合法权益。</w:t>
      </w:r>
    </w:p>
    <w:p w14:paraId="7327E955"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2）公司设置的组织结构，充分体现职责明确、相互制约的原则，各部门均有明确的授权分工，操作相互独立。公司逐步建立决策科学、运营规范、管理高效的运行机制，包括民主、透明的决策程序和管理议事规则，高效、严谨的业务执行系统，以及健全、有效的内部监督和反馈系统。</w:t>
      </w:r>
    </w:p>
    <w:p w14:paraId="5D2F5411"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（3）公司设立了顺序递进、权责统一、严密有效的内控防线：</w:t>
      </w:r>
    </w:p>
    <w:p w14:paraId="7BB9097B"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①各岗位职责明确，有详细的岗位说明书和业务流程，各岗位人员在上岗前均应知悉并以书面方式承诺遵守，在授权范围内承担责任；</w:t>
      </w:r>
    </w:p>
    <w:p w14:paraId="04ADB6D0"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②建立重要业务处理凭据传递和信息沟通制度，相关部门和岗位之间相互监督制衡。</w:t>
      </w:r>
    </w:p>
    <w:p w14:paraId="174AF83F"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（4）公司建立有效的人力资源管理制度，健全激励约束机制，确保公司人员具备与岗位要求相适应的职业操守和专业胜任能力。</w:t>
      </w:r>
    </w:p>
    <w:p w14:paraId="32224295"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（5）公司建立科学严密的风险评估体系，对公司内外部风险进行识别、评估和分析，及时防范和化解风险。</w:t>
      </w:r>
    </w:p>
    <w:p w14:paraId="676122B9"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lastRenderedPageBreak/>
        <w:t>（6）授权控制应当贯穿于公司经营活动的始终，授权控制的主要内容包括：</w:t>
      </w:r>
    </w:p>
    <w:p w14:paraId="147DEFD2"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①股东会、董事会、监事会和管理层充分了解和履行各自的职权，建立健全公司授权标准和程序，确保授权制度的贯彻执行；</w:t>
      </w:r>
    </w:p>
    <w:p w14:paraId="3E66123F"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②公司各部门、分公司及员工在规定授权范围内行使相应的职责；</w:t>
      </w:r>
    </w:p>
    <w:p w14:paraId="6CD6D53F"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③重大业务授权采取书面形式，授权书应当明确授权内容和时效；</w:t>
      </w:r>
    </w:p>
    <w:p w14:paraId="08BFD457"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④对已获授权的部门和人员建立有效的评价和反馈机制，对已不适用的授权应及时修改或取消授权。</w:t>
      </w:r>
    </w:p>
    <w:p w14:paraId="4241CA39"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（7）建立完善的基金财务核算与基金资产估值系统和资产分离制度，基金资产与公司自有资产、其他委托资产以及不同基金的资产之间实行独立运作，分别核算，及时、准确和完整地反映基金资产的状况。</w:t>
      </w:r>
    </w:p>
    <w:p w14:paraId="70F7C485"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（8）建立科学、严格的岗位分离制度，明确划分各岗位职责，投资和交易、交易和清算、基金会计和公司会计等重要岗位不得有人员的重叠。投资、研究、交易、IT等重要业务部门和岗位进行物理隔离。</w:t>
      </w:r>
    </w:p>
    <w:p w14:paraId="6C3B1E05"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（9）建立和维护信息管理系统，严格信息管理，保证客户资料等信息安全、真实和完整。积极维护信息沟通渠道的畅通，建立清晰的报告系统，各级领导、部门及员工均有明确的报告途径。</w:t>
      </w:r>
    </w:p>
    <w:p w14:paraId="32FBA1D3"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（10）建立和完善客户服务标准，加强基金销售管理，规范基金宣传推介，不得有不正当销售行为和不正当竞争行为。</w:t>
      </w:r>
    </w:p>
    <w:p w14:paraId="7A7BE6CD"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（11）制订切实有效的应急应变措施，建立危机处理机制和程序，对发生严重影响基金份额持有人利益、可能引起系统性风险、严重影响社会稳定的突发事件，按照预案妥善处理。</w:t>
      </w:r>
    </w:p>
    <w:p w14:paraId="7E524DCA"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lang w:val="zh-CN"/>
        </w:rPr>
        <w:t>（</w:t>
      </w:r>
      <w:r>
        <w:rPr>
          <w:rFonts w:ascii="宋体" w:hAnsi="宋体" w:hint="eastAsia"/>
          <w:color w:val="000000"/>
        </w:rPr>
        <w:t>12</w:t>
      </w:r>
      <w:r>
        <w:rPr>
          <w:rFonts w:ascii="宋体" w:hAnsi="宋体" w:hint="eastAsia"/>
          <w:color w:val="000000"/>
          <w:lang w:val="zh-CN"/>
        </w:rPr>
        <w:t>）公司建立健全内控制度，督察长、合</w:t>
      </w:r>
      <w:proofErr w:type="gramStart"/>
      <w:r>
        <w:rPr>
          <w:rFonts w:ascii="宋体" w:hAnsi="宋体" w:hint="eastAsia"/>
          <w:color w:val="000000"/>
          <w:lang w:val="zh-CN"/>
        </w:rPr>
        <w:t>规</w:t>
      </w:r>
      <w:proofErr w:type="gramEnd"/>
      <w:r>
        <w:rPr>
          <w:rFonts w:ascii="宋体" w:hAnsi="宋体" w:hint="eastAsia"/>
          <w:color w:val="000000"/>
          <w:lang w:val="zh-CN"/>
        </w:rPr>
        <w:t>管理部门对公司内部控制制度的执行情况进行持续的监督，保证内部控制制度落实；定期评价内部控制的有效性并适时改进。</w:t>
      </w:r>
    </w:p>
    <w:p w14:paraId="367F4062" w14:textId="77777777" w:rsidR="002A1201" w:rsidRDefault="002A1201" w:rsidP="002A1201">
      <w:pPr>
        <w:spacing w:line="360" w:lineRule="auto"/>
        <w:ind w:firstLineChars="200" w:firstLine="420"/>
        <w:rPr>
          <w:rFonts w:ascii="宋体" w:hAnsi="宋体"/>
          <w:color w:val="000000"/>
          <w:lang w:val="zh-CN"/>
        </w:rPr>
      </w:pPr>
      <w:r>
        <w:rPr>
          <w:rFonts w:ascii="宋体" w:hAnsi="宋体" w:hint="eastAsia"/>
          <w:color w:val="000000"/>
          <w:lang w:val="zh-CN"/>
        </w:rPr>
        <w:t>①对公司各项制度、业务的合法合</w:t>
      </w:r>
      <w:proofErr w:type="gramStart"/>
      <w:r>
        <w:rPr>
          <w:rFonts w:ascii="宋体" w:hAnsi="宋体" w:hint="eastAsia"/>
          <w:color w:val="000000"/>
          <w:lang w:val="zh-CN"/>
        </w:rPr>
        <w:t>规</w:t>
      </w:r>
      <w:proofErr w:type="gramEnd"/>
      <w:r>
        <w:rPr>
          <w:rFonts w:ascii="宋体" w:hAnsi="宋体" w:hint="eastAsia"/>
          <w:color w:val="000000"/>
          <w:lang w:val="zh-CN"/>
        </w:rPr>
        <w:t>性进行监控核查，确保公司各项制度、业务符合有关法律、行政法规、部门规章及行业监管规则；</w:t>
      </w:r>
    </w:p>
    <w:p w14:paraId="4AD5CF23"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lang w:val="zh-CN"/>
        </w:rPr>
        <w:t>②对内部风险控制制度的持续监督。合</w:t>
      </w:r>
      <w:proofErr w:type="gramStart"/>
      <w:r>
        <w:rPr>
          <w:rFonts w:ascii="宋体" w:hAnsi="宋体" w:hint="eastAsia"/>
          <w:color w:val="000000"/>
          <w:lang w:val="zh-CN"/>
        </w:rPr>
        <w:t>规</w:t>
      </w:r>
      <w:proofErr w:type="gramEnd"/>
      <w:r>
        <w:rPr>
          <w:rFonts w:ascii="宋体" w:hAnsi="宋体" w:hint="eastAsia"/>
          <w:color w:val="000000"/>
          <w:lang w:val="zh-CN"/>
        </w:rPr>
        <w:t>管理部门持续完善“风险责任授权体系”机制</w:t>
      </w:r>
      <w:r>
        <w:rPr>
          <w:rFonts w:ascii="宋体" w:hAnsi="宋体" w:hint="eastAsia"/>
          <w:color w:val="000000"/>
        </w:rPr>
        <w:t>，</w:t>
      </w:r>
      <w:r>
        <w:rPr>
          <w:rFonts w:ascii="宋体" w:hAnsi="宋体" w:hint="eastAsia"/>
          <w:color w:val="000000"/>
          <w:lang w:val="zh-CN"/>
        </w:rPr>
        <w:t>组织相关业务部门、岗位共同识别风险点，界定风险责任人，确保所有识别出的关键风险点均有对应控制措施，及时防范和化解风险；</w:t>
      </w:r>
    </w:p>
    <w:p w14:paraId="07783BE6"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lang w:val="zh-CN"/>
        </w:rPr>
        <w:t>③督察长按照公司规定，向董事会、经营管理主要负责人报告</w:t>
      </w:r>
      <w:r>
        <w:rPr>
          <w:rFonts w:ascii="宋体" w:hAnsi="宋体" w:hint="eastAsia"/>
          <w:color w:val="000000"/>
        </w:rPr>
        <w:t>公司</w:t>
      </w:r>
      <w:r>
        <w:rPr>
          <w:rFonts w:ascii="宋体" w:hAnsi="宋体" w:hint="eastAsia"/>
          <w:color w:val="000000"/>
          <w:lang w:val="zh-CN"/>
        </w:rPr>
        <w:t>经营管理的合法合</w:t>
      </w:r>
      <w:proofErr w:type="gramStart"/>
      <w:r>
        <w:rPr>
          <w:rFonts w:ascii="宋体" w:hAnsi="宋体" w:hint="eastAsia"/>
          <w:color w:val="000000"/>
          <w:lang w:val="zh-CN"/>
        </w:rPr>
        <w:t>规</w:t>
      </w:r>
      <w:proofErr w:type="gramEnd"/>
      <w:r>
        <w:rPr>
          <w:rFonts w:ascii="宋体" w:hAnsi="宋体" w:hint="eastAsia"/>
          <w:color w:val="000000"/>
          <w:lang w:val="zh-CN"/>
        </w:rPr>
        <w:t>情况和合</w:t>
      </w:r>
      <w:proofErr w:type="gramStart"/>
      <w:r>
        <w:rPr>
          <w:rFonts w:ascii="宋体" w:hAnsi="宋体" w:hint="eastAsia"/>
          <w:color w:val="000000"/>
          <w:lang w:val="zh-CN"/>
        </w:rPr>
        <w:t>规</w:t>
      </w:r>
      <w:proofErr w:type="gramEnd"/>
      <w:r>
        <w:rPr>
          <w:rFonts w:ascii="宋体" w:hAnsi="宋体" w:hint="eastAsia"/>
          <w:color w:val="000000"/>
          <w:lang w:val="zh-CN"/>
        </w:rPr>
        <w:t>管理工作开展情况。</w:t>
      </w:r>
    </w:p>
    <w:p w14:paraId="2A9E934A"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t>5、基金管理人关于内部控制的声明</w:t>
      </w:r>
    </w:p>
    <w:p w14:paraId="20854238" w14:textId="77777777" w:rsidR="002A1201" w:rsidRDefault="002A1201" w:rsidP="002A1201">
      <w:pPr>
        <w:spacing w:line="360" w:lineRule="auto"/>
        <w:ind w:firstLineChars="200" w:firstLine="420"/>
        <w:rPr>
          <w:rFonts w:ascii="宋体" w:hAnsi="宋体"/>
          <w:color w:val="000000"/>
        </w:rPr>
      </w:pPr>
      <w:r>
        <w:rPr>
          <w:rFonts w:ascii="宋体" w:hAnsi="宋体" w:hint="eastAsia"/>
          <w:color w:val="000000"/>
        </w:rPr>
        <w:lastRenderedPageBreak/>
        <w:t>（1）基金管理人承诺以上关于内部控制的披露真实、准确；</w:t>
      </w:r>
    </w:p>
    <w:p w14:paraId="334A2AFF" w14:textId="77777777" w:rsidR="002A1201" w:rsidRDefault="002A1201" w:rsidP="002A1201">
      <w:pPr>
        <w:spacing w:line="360" w:lineRule="auto"/>
        <w:ind w:firstLine="420"/>
        <w:rPr>
          <w:rFonts w:ascii="宋体" w:hAnsi="宋体"/>
          <w:color w:val="000000"/>
        </w:rPr>
      </w:pPr>
      <w:r>
        <w:rPr>
          <w:rFonts w:ascii="宋体" w:hAnsi="宋体" w:hint="eastAsia"/>
          <w:color w:val="000000"/>
        </w:rPr>
        <w:t>（2）基金管理人承诺根据市场变化和公司发展不断完善内部控制体系和内部控制制度。</w:t>
      </w:r>
    </w:p>
    <w:p w14:paraId="31DC0BD6" w14:textId="77777777" w:rsidR="004A2CB1" w:rsidRDefault="00963C75">
      <w:pPr>
        <w:spacing w:line="360" w:lineRule="auto"/>
        <w:ind w:firstLine="420"/>
        <w:rPr>
          <w:rFonts w:ascii="宋体" w:hAnsi="宋体"/>
          <w:kern w:val="0"/>
        </w:rPr>
      </w:pPr>
      <w:r>
        <w:rPr>
          <w:rFonts w:ascii="宋体" w:hAnsi="宋体"/>
          <w:color w:val="000000"/>
        </w:rPr>
        <w:t xml:space="preserve">  </w:t>
      </w:r>
    </w:p>
    <w:p w14:paraId="61BED6B9" w14:textId="77777777" w:rsidR="004A2CB1" w:rsidRDefault="00963C75">
      <w:pPr>
        <w:pStyle w:val="1"/>
        <w:jc w:val="center"/>
        <w:rPr>
          <w:rFonts w:hAnsi="宋体"/>
          <w:sz w:val="28"/>
        </w:rPr>
      </w:pPr>
      <w:r>
        <w:rPr>
          <w:rFonts w:hAnsi="宋体"/>
          <w:color w:val="auto"/>
          <w:kern w:val="44"/>
          <w:sz w:val="21"/>
        </w:rPr>
        <w:br w:type="page"/>
      </w:r>
      <w:bookmarkStart w:id="41" w:name="_Toc449605662"/>
      <w:bookmarkStart w:id="42" w:name="_Toc37331213"/>
      <w:bookmarkStart w:id="43" w:name="_Toc353291710"/>
    </w:p>
    <w:p w14:paraId="71406A12" w14:textId="77777777" w:rsidR="004A2CB1" w:rsidRDefault="00963C75">
      <w:pPr>
        <w:pStyle w:val="1"/>
        <w:jc w:val="center"/>
        <w:rPr>
          <w:rFonts w:hAnsi="宋体"/>
          <w:sz w:val="15"/>
        </w:rPr>
      </w:pPr>
      <w:bookmarkStart w:id="44" w:name="_Toc209100642"/>
      <w:r>
        <w:rPr>
          <w:rFonts w:hAnsi="宋体"/>
          <w:sz w:val="21"/>
        </w:rPr>
        <w:lastRenderedPageBreak/>
        <w:t>四、基金托管人</w:t>
      </w:r>
      <w:bookmarkEnd w:id="41"/>
      <w:bookmarkEnd w:id="42"/>
      <w:bookmarkEnd w:id="43"/>
      <w:bookmarkEnd w:id="44"/>
    </w:p>
    <w:p w14:paraId="39F6870B"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（一）基金托管人情况</w:t>
      </w:r>
    </w:p>
    <w:p w14:paraId="41A79507" w14:textId="2E3C5845"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1</w:t>
      </w:r>
      <w:r w:rsidR="00EA1CC8">
        <w:rPr>
          <w:rFonts w:ascii="宋体" w:hAnsi="宋体" w:hint="eastAsia"/>
          <w:color w:val="000000"/>
          <w:kern w:val="0"/>
          <w:szCs w:val="21"/>
        </w:rPr>
        <w:t>.</w:t>
      </w:r>
      <w:r>
        <w:rPr>
          <w:rFonts w:ascii="宋体" w:hAnsi="宋体" w:hint="eastAsia"/>
          <w:color w:val="000000"/>
          <w:kern w:val="0"/>
          <w:szCs w:val="21"/>
        </w:rPr>
        <w:t>基本情况</w:t>
      </w:r>
    </w:p>
    <w:p w14:paraId="550CF3D3"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名称：中国建设银行股份有限公司(简称：中国建设银行)</w:t>
      </w:r>
    </w:p>
    <w:p w14:paraId="6CF2CE06"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住所：北京市西城区金融大街25号</w:t>
      </w:r>
    </w:p>
    <w:p w14:paraId="39D6BD5B"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办公地址：北京市西城区闹市口大街1号院1号楼</w:t>
      </w:r>
    </w:p>
    <w:p w14:paraId="7E2B2B97"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法定代表人：张金良</w:t>
      </w:r>
    </w:p>
    <w:p w14:paraId="59343066"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成立时间：2004年09月17日</w:t>
      </w:r>
    </w:p>
    <w:p w14:paraId="42318C4D"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组织形式：股份有限公司</w:t>
      </w:r>
    </w:p>
    <w:p w14:paraId="01E0383F" w14:textId="5C1317BF"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注册资本：</w:t>
      </w:r>
      <w:proofErr w:type="gramStart"/>
      <w:r>
        <w:rPr>
          <w:rFonts w:ascii="宋体" w:hAnsi="宋体" w:hint="eastAsia"/>
          <w:color w:val="000000"/>
          <w:kern w:val="0"/>
          <w:szCs w:val="21"/>
        </w:rPr>
        <w:t>贰仟</w:t>
      </w:r>
      <w:r w:rsidR="002F0B39" w:rsidRPr="002F0B39">
        <w:rPr>
          <w:rFonts w:ascii="宋体" w:hAnsi="宋体" w:hint="eastAsia"/>
          <w:color w:val="000000"/>
          <w:kern w:val="0"/>
          <w:szCs w:val="21"/>
        </w:rPr>
        <w:t>陆佰壹拾陆亿零叁拾捌万壹仟肆佰伍拾玖</w:t>
      </w:r>
      <w:proofErr w:type="gramEnd"/>
      <w:r>
        <w:rPr>
          <w:rFonts w:ascii="宋体" w:hAnsi="宋体" w:hint="eastAsia"/>
          <w:color w:val="000000"/>
          <w:kern w:val="0"/>
          <w:szCs w:val="21"/>
        </w:rPr>
        <w:t>元整</w:t>
      </w:r>
    </w:p>
    <w:p w14:paraId="11DA8D4D"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存续期间：持续经营</w:t>
      </w:r>
    </w:p>
    <w:p w14:paraId="086B703C"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基金托管资格批文及文号：中国证监会</w:t>
      </w:r>
      <w:proofErr w:type="gramStart"/>
      <w:r>
        <w:rPr>
          <w:rFonts w:ascii="宋体" w:hAnsi="宋体" w:hint="eastAsia"/>
          <w:color w:val="000000"/>
          <w:kern w:val="0"/>
          <w:szCs w:val="21"/>
        </w:rPr>
        <w:t>证监基字</w:t>
      </w:r>
      <w:proofErr w:type="gramEnd"/>
      <w:r>
        <w:rPr>
          <w:rFonts w:ascii="宋体" w:hAnsi="宋体" w:hint="eastAsia"/>
          <w:color w:val="000000"/>
          <w:kern w:val="0"/>
          <w:szCs w:val="21"/>
        </w:rPr>
        <w:t>[1998]12号</w:t>
      </w:r>
    </w:p>
    <w:p w14:paraId="1CBD6D30"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联系人：王小飞</w:t>
      </w:r>
    </w:p>
    <w:p w14:paraId="2A12978A"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联系电话：(021)6063 7103</w:t>
      </w:r>
    </w:p>
    <w:p w14:paraId="264C5F74" w14:textId="2E2E3A12"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2</w:t>
      </w:r>
      <w:r w:rsidR="00EA1CC8">
        <w:rPr>
          <w:rFonts w:ascii="宋体" w:hAnsi="宋体" w:hint="eastAsia"/>
          <w:color w:val="000000"/>
          <w:kern w:val="0"/>
          <w:szCs w:val="21"/>
        </w:rPr>
        <w:t>.</w:t>
      </w:r>
      <w:r>
        <w:rPr>
          <w:rFonts w:ascii="宋体" w:hAnsi="宋体" w:hint="eastAsia"/>
          <w:color w:val="000000"/>
          <w:kern w:val="0"/>
          <w:szCs w:val="21"/>
        </w:rPr>
        <w:t>主要人员情况</w:t>
      </w:r>
    </w:p>
    <w:p w14:paraId="5AF6A235"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中国建设银行总行</w:t>
      </w:r>
      <w:proofErr w:type="gramStart"/>
      <w:r>
        <w:rPr>
          <w:rFonts w:ascii="宋体" w:hAnsi="宋体" w:hint="eastAsia"/>
          <w:color w:val="000000"/>
          <w:kern w:val="0"/>
          <w:szCs w:val="21"/>
        </w:rPr>
        <w:t>设资产</w:t>
      </w:r>
      <w:proofErr w:type="gramEnd"/>
      <w:r>
        <w:rPr>
          <w:rFonts w:ascii="宋体" w:hAnsi="宋体" w:hint="eastAsia"/>
          <w:color w:val="000000"/>
          <w:kern w:val="0"/>
          <w:szCs w:val="21"/>
        </w:rPr>
        <w:t>托管业务部，下设综合处、基金业务处、证券保险业务处、理财信托业务处、全球业务处、养老金业务处、新兴业务处、客户服务与业务协同处、运营管理处、跨境与外包管理处、托管应用系统支持处、内控合</w:t>
      </w:r>
      <w:proofErr w:type="gramStart"/>
      <w:r>
        <w:rPr>
          <w:rFonts w:ascii="宋体" w:hAnsi="宋体" w:hint="eastAsia"/>
          <w:color w:val="000000"/>
          <w:kern w:val="0"/>
          <w:szCs w:val="21"/>
        </w:rPr>
        <w:t>规</w:t>
      </w:r>
      <w:proofErr w:type="gramEnd"/>
      <w:r>
        <w:rPr>
          <w:rFonts w:ascii="宋体" w:hAnsi="宋体" w:hint="eastAsia"/>
          <w:color w:val="000000"/>
          <w:kern w:val="0"/>
          <w:szCs w:val="21"/>
        </w:rPr>
        <w:t>处等12个职能处室，在北京、上海、合肥设有托管运营中心，共有员工300余人。自2007年起，托管部连续聘请外部会计师事务所对托管业务进行内部控制审计，并已经成为常规化的内控工作手段。</w:t>
      </w:r>
    </w:p>
    <w:p w14:paraId="42B9A684" w14:textId="648D649A"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3</w:t>
      </w:r>
      <w:r w:rsidR="00EA1CC8">
        <w:rPr>
          <w:rFonts w:ascii="宋体" w:hAnsi="宋体" w:hint="eastAsia"/>
          <w:color w:val="000000"/>
          <w:kern w:val="0"/>
          <w:szCs w:val="21"/>
        </w:rPr>
        <w:t>.</w:t>
      </w:r>
      <w:r>
        <w:rPr>
          <w:rFonts w:ascii="宋体" w:hAnsi="宋体" w:hint="eastAsia"/>
          <w:color w:val="000000"/>
          <w:kern w:val="0"/>
          <w:szCs w:val="21"/>
        </w:rPr>
        <w:t>基金托管业务经营情况</w:t>
      </w:r>
    </w:p>
    <w:p w14:paraId="6735F8EE" w14:textId="1F595A37" w:rsidR="00FD7367" w:rsidRDefault="001673C8" w:rsidP="00FD7367">
      <w:pPr>
        <w:wordWrap w:val="0"/>
        <w:spacing w:line="360" w:lineRule="auto"/>
        <w:ind w:firstLine="420"/>
        <w:rPr>
          <w:rFonts w:ascii="宋体" w:hAnsi="宋体"/>
          <w:color w:val="000000"/>
          <w:kern w:val="0"/>
          <w:szCs w:val="21"/>
        </w:rPr>
      </w:pPr>
      <w:r w:rsidRPr="001673C8">
        <w:rPr>
          <w:rFonts w:ascii="宋体" w:hAnsi="宋体" w:hint="eastAsia"/>
          <w:color w:val="000000"/>
          <w:kern w:val="0"/>
          <w:szCs w:val="21"/>
        </w:rPr>
        <w:t>作为国内首批开办证券投资基金托管业务的商业银行，中国建设银行一直秉持“以客户为中心”的经营理念，不断加强风险管理和内部控制，严格履行托管人的各项职责，切实维护资产持有人的合法权益，为资产委托人提供高质量的托管服务。经过多年稳步发展，中国建设银行托管资产规模不断扩大，托管业务品种不断增加，已形成包括证券投资基金、社保基金、保险资金、基本养老个人账户、(R)QFII、(R)QDII、企业年金、存</w:t>
      </w:r>
      <w:proofErr w:type="gramStart"/>
      <w:r w:rsidRPr="001673C8">
        <w:rPr>
          <w:rFonts w:ascii="宋体" w:hAnsi="宋体" w:hint="eastAsia"/>
          <w:color w:val="000000"/>
          <w:kern w:val="0"/>
          <w:szCs w:val="21"/>
        </w:rPr>
        <w:t>托业务</w:t>
      </w:r>
      <w:proofErr w:type="gramEnd"/>
      <w:r w:rsidRPr="001673C8">
        <w:rPr>
          <w:rFonts w:ascii="宋体" w:hAnsi="宋体" w:hint="eastAsia"/>
          <w:color w:val="000000"/>
          <w:kern w:val="0"/>
          <w:szCs w:val="21"/>
        </w:rPr>
        <w:t>等产品在内的托管业务体系，是目前国内托管业务品种最齐全的商业银行之一。截至2025年末，中国建设银行已托管1,536只证券投资基金。中国建设银行专业高效的托管服务能力和业务水平，赢得了业内的高度认同。中国建设银行多次被《全球托管人》、 《财资》、《环球金</w:t>
      </w:r>
      <w:r w:rsidRPr="001673C8">
        <w:rPr>
          <w:rFonts w:ascii="宋体" w:hAnsi="宋体" w:hint="eastAsia"/>
          <w:color w:val="000000"/>
          <w:kern w:val="0"/>
          <w:szCs w:val="21"/>
        </w:rPr>
        <w:lastRenderedPageBreak/>
        <w:t>融》杂志及《中国基金报》评选为“最佳托管银行”、连续多年荣获中央国债登记结算有限责任公司（中债）“优秀资产托管机构”、银行间市场清算所股份有限公司（上清所）“优秀托管银行”奖项、并先后荣获《亚洲银行家》颁发的2017年度“最佳托管系统实施奖”、2019年度“中国年度托管业务科技实施奖”、2021年度“中国最佳数字化资产托管银行”、以及 2020年度、2022年度“中国年度托管银行（大型银行）”奖项。2023年度，荣获《中国基金报》“公募基金25年最佳基金托管银行”奖项。2024年度，荣获《中国基金报》“优秀ETF托管人”、《中国证券报》“ETF金牛生态圈卓越托管机构（银行）”、《环球金融》“中国最佳次托管人”奖项。2025年度，荣获《中国基金报》“指数生态圈英华奖”、《环球金融》“中国最佳次托管人”等奖项</w:t>
      </w:r>
      <w:r w:rsidR="00FD7367">
        <w:rPr>
          <w:rFonts w:ascii="宋体" w:hAnsi="宋体" w:hint="eastAsia"/>
          <w:color w:val="000000"/>
          <w:kern w:val="0"/>
          <w:szCs w:val="21"/>
        </w:rPr>
        <w:t>。</w:t>
      </w:r>
    </w:p>
    <w:p w14:paraId="1C9BC0A5"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（二）基金托管人的内部控制制度</w:t>
      </w:r>
    </w:p>
    <w:p w14:paraId="1E3A28ED" w14:textId="481C710C"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1</w:t>
      </w:r>
      <w:r w:rsidR="00EA1CC8">
        <w:rPr>
          <w:rFonts w:ascii="宋体" w:hAnsi="宋体" w:hint="eastAsia"/>
          <w:color w:val="000000"/>
          <w:kern w:val="0"/>
          <w:szCs w:val="21"/>
        </w:rPr>
        <w:t>.</w:t>
      </w:r>
      <w:r>
        <w:rPr>
          <w:rFonts w:ascii="宋体" w:hAnsi="宋体" w:hint="eastAsia"/>
          <w:color w:val="000000"/>
          <w:kern w:val="0"/>
          <w:szCs w:val="21"/>
        </w:rPr>
        <w:t>内部控制目标</w:t>
      </w:r>
    </w:p>
    <w:p w14:paraId="3840BB4E" w14:textId="6B4E2C25"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作为基金托管人，中国建设银行严格遵守国家有关托管业务的法律法规、行业监管规章和</w:t>
      </w:r>
      <w:r w:rsidR="00A830C5">
        <w:rPr>
          <w:rFonts w:ascii="宋体" w:hAnsi="宋体" w:hint="eastAsia"/>
          <w:color w:val="000000"/>
          <w:kern w:val="0"/>
          <w:szCs w:val="21"/>
        </w:rPr>
        <w:t>中国建设银行</w:t>
      </w:r>
      <w:r>
        <w:rPr>
          <w:rFonts w:ascii="宋体" w:hAnsi="宋体" w:hint="eastAsia"/>
          <w:color w:val="000000"/>
          <w:kern w:val="0"/>
          <w:szCs w:val="21"/>
        </w:rPr>
        <w:t>内有关管理规定，守法经营、规范运作、严格检查，确保业务的稳健运行，保证基金财产的安全完整，确保有关信息的真实、准确、完整、及时，保护基金份额持有人的合法权益。</w:t>
      </w:r>
    </w:p>
    <w:p w14:paraId="265E6373" w14:textId="081D2518"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2</w:t>
      </w:r>
      <w:r w:rsidR="00EA1CC8">
        <w:rPr>
          <w:rFonts w:ascii="宋体" w:hAnsi="宋体" w:hint="eastAsia"/>
          <w:color w:val="000000"/>
          <w:kern w:val="0"/>
          <w:szCs w:val="21"/>
        </w:rPr>
        <w:t>.</w:t>
      </w:r>
      <w:r>
        <w:rPr>
          <w:rFonts w:ascii="宋体" w:hAnsi="宋体" w:hint="eastAsia"/>
          <w:color w:val="000000"/>
          <w:kern w:val="0"/>
          <w:szCs w:val="21"/>
        </w:rPr>
        <w:t>内部控制组织结构</w:t>
      </w:r>
    </w:p>
    <w:p w14:paraId="0E19EA87"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中国建设银行设有风险内控管理委员会，负责全行风险管理与内部控制工作，对托管业务风险管理和内部控制的有效性进行指导。资产托管业务部配备了专职内控合</w:t>
      </w:r>
      <w:proofErr w:type="gramStart"/>
      <w:r>
        <w:rPr>
          <w:rFonts w:ascii="宋体" w:hAnsi="宋体" w:hint="eastAsia"/>
          <w:color w:val="000000"/>
          <w:kern w:val="0"/>
          <w:szCs w:val="21"/>
        </w:rPr>
        <w:t>规</w:t>
      </w:r>
      <w:proofErr w:type="gramEnd"/>
      <w:r>
        <w:rPr>
          <w:rFonts w:ascii="宋体" w:hAnsi="宋体" w:hint="eastAsia"/>
          <w:color w:val="000000"/>
          <w:kern w:val="0"/>
          <w:szCs w:val="21"/>
        </w:rPr>
        <w:t>人员负责托管业务的内控合</w:t>
      </w:r>
      <w:proofErr w:type="gramStart"/>
      <w:r>
        <w:rPr>
          <w:rFonts w:ascii="宋体" w:hAnsi="宋体" w:hint="eastAsia"/>
          <w:color w:val="000000"/>
          <w:kern w:val="0"/>
          <w:szCs w:val="21"/>
        </w:rPr>
        <w:t>规</w:t>
      </w:r>
      <w:proofErr w:type="gramEnd"/>
      <w:r>
        <w:rPr>
          <w:rFonts w:ascii="宋体" w:hAnsi="宋体" w:hint="eastAsia"/>
          <w:color w:val="000000"/>
          <w:kern w:val="0"/>
          <w:szCs w:val="21"/>
        </w:rPr>
        <w:t>工作，具有独立行使内控合</w:t>
      </w:r>
      <w:proofErr w:type="gramStart"/>
      <w:r>
        <w:rPr>
          <w:rFonts w:ascii="宋体" w:hAnsi="宋体" w:hint="eastAsia"/>
          <w:color w:val="000000"/>
          <w:kern w:val="0"/>
          <w:szCs w:val="21"/>
        </w:rPr>
        <w:t>规</w:t>
      </w:r>
      <w:proofErr w:type="gramEnd"/>
      <w:r>
        <w:rPr>
          <w:rFonts w:ascii="宋体" w:hAnsi="宋体" w:hint="eastAsia"/>
          <w:color w:val="000000"/>
          <w:kern w:val="0"/>
          <w:szCs w:val="21"/>
        </w:rPr>
        <w:t>工作职权和能力。</w:t>
      </w:r>
    </w:p>
    <w:p w14:paraId="1346F5EB" w14:textId="56D7773A"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3</w:t>
      </w:r>
      <w:r w:rsidR="00EA1CC8">
        <w:rPr>
          <w:rFonts w:ascii="宋体" w:hAnsi="宋体" w:hint="eastAsia"/>
          <w:color w:val="000000"/>
          <w:kern w:val="0"/>
          <w:szCs w:val="21"/>
        </w:rPr>
        <w:t>.</w:t>
      </w:r>
      <w:r>
        <w:rPr>
          <w:rFonts w:ascii="宋体" w:hAnsi="宋体" w:hint="eastAsia"/>
          <w:color w:val="000000"/>
          <w:kern w:val="0"/>
          <w:szCs w:val="21"/>
        </w:rPr>
        <w:t>内部控制制度及措施</w:t>
      </w:r>
    </w:p>
    <w:p w14:paraId="2454E6AE"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资产托管业务部具备系统、完善的制度控制体系，建立了管理制度、控制制度、岗位职责、业务操作流程，可以保证托管业务的规范操作和顺利进行；业务人员具备从业资格；业务管理严格实行复核、审核、检查制度，授权工作实行集中控制，业务印章按规程保管、存放、使用，账户资料严格保管，制约机制严格有效；业务</w:t>
      </w:r>
      <w:proofErr w:type="gramStart"/>
      <w:r>
        <w:rPr>
          <w:rFonts w:ascii="宋体" w:hAnsi="宋体" w:hint="eastAsia"/>
          <w:color w:val="000000"/>
          <w:kern w:val="0"/>
          <w:szCs w:val="21"/>
        </w:rPr>
        <w:t>操作区</w:t>
      </w:r>
      <w:proofErr w:type="gramEnd"/>
      <w:r>
        <w:rPr>
          <w:rFonts w:ascii="宋体" w:hAnsi="宋体" w:hint="eastAsia"/>
          <w:color w:val="000000"/>
          <w:kern w:val="0"/>
          <w:szCs w:val="21"/>
        </w:rPr>
        <w:t>专门设置，封闭管理，实施音像监控；业务信息由专职信息披露人负责，防止泄密；业务实现自动化操作，防止人为事故的发生，技术系统完整、独立。</w:t>
      </w:r>
    </w:p>
    <w:p w14:paraId="68225E6D"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（三）基金托管人对基金管理人运作基金进行监督的方法和程序</w:t>
      </w:r>
    </w:p>
    <w:p w14:paraId="098D64CD" w14:textId="30DC5DEE"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1</w:t>
      </w:r>
      <w:r w:rsidR="00EA1CC8">
        <w:rPr>
          <w:rFonts w:ascii="宋体" w:hAnsi="宋体" w:hint="eastAsia"/>
          <w:color w:val="000000"/>
          <w:kern w:val="0"/>
          <w:szCs w:val="21"/>
        </w:rPr>
        <w:t>.</w:t>
      </w:r>
      <w:r>
        <w:rPr>
          <w:rFonts w:ascii="宋体" w:hAnsi="宋体" w:hint="eastAsia"/>
          <w:color w:val="000000"/>
          <w:kern w:val="0"/>
          <w:szCs w:val="21"/>
        </w:rPr>
        <w:t>监督方法</w:t>
      </w:r>
    </w:p>
    <w:p w14:paraId="1060C0DA" w14:textId="77777777"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依照《基金法》及其配套法规和基金合同的约定，监督所托管基金的投资运作。利用自行开发的“新一代托管应用监督子系统”，严格按照现行法律法规以及基金合同规定，对基</w:t>
      </w:r>
      <w:r>
        <w:rPr>
          <w:rFonts w:ascii="宋体" w:hAnsi="宋体" w:hint="eastAsia"/>
          <w:color w:val="000000"/>
          <w:kern w:val="0"/>
          <w:szCs w:val="21"/>
        </w:rPr>
        <w:lastRenderedPageBreak/>
        <w:t>金管理人运作基金的投资比例、投资范围、投资组合等情况进行监督。在日常为基金投资运作所提供的基金清算和核算服务环节中，对基金管理人发送的投资指令、基金管理人对各基金费用的提取与开支情况进行检查监督。</w:t>
      </w:r>
    </w:p>
    <w:p w14:paraId="6AD31D65" w14:textId="1B6C6948" w:rsidR="00FD7367" w:rsidRDefault="00FD7367"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2</w:t>
      </w:r>
      <w:r w:rsidR="00EA1CC8">
        <w:rPr>
          <w:rFonts w:ascii="宋体" w:hAnsi="宋体" w:hint="eastAsia"/>
          <w:color w:val="000000"/>
          <w:kern w:val="0"/>
          <w:szCs w:val="21"/>
        </w:rPr>
        <w:t>.</w:t>
      </w:r>
      <w:r>
        <w:rPr>
          <w:rFonts w:ascii="宋体" w:hAnsi="宋体" w:hint="eastAsia"/>
          <w:color w:val="000000"/>
          <w:kern w:val="0"/>
          <w:szCs w:val="21"/>
        </w:rPr>
        <w:t>监督流程</w:t>
      </w:r>
    </w:p>
    <w:p w14:paraId="401BA05B" w14:textId="290FBDD5" w:rsidR="00FD7367" w:rsidRDefault="00EA1CC8"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w:t>
      </w:r>
      <w:r w:rsidR="00FD7367">
        <w:rPr>
          <w:rFonts w:ascii="宋体" w:hAnsi="宋体" w:hint="eastAsia"/>
          <w:color w:val="000000"/>
          <w:kern w:val="0"/>
          <w:szCs w:val="21"/>
        </w:rPr>
        <w:t>1</w:t>
      </w:r>
      <w:r>
        <w:rPr>
          <w:rFonts w:ascii="宋体" w:hAnsi="宋体" w:hint="eastAsia"/>
          <w:color w:val="000000"/>
          <w:kern w:val="0"/>
          <w:szCs w:val="21"/>
        </w:rPr>
        <w:t>）</w:t>
      </w:r>
      <w:r w:rsidR="00FD7367">
        <w:rPr>
          <w:rFonts w:ascii="宋体" w:hAnsi="宋体" w:hint="eastAsia"/>
          <w:color w:val="000000"/>
          <w:kern w:val="0"/>
          <w:szCs w:val="21"/>
        </w:rPr>
        <w:t>每工作日按时通过新一代托管应用监督子系统，对各基金投资运作比例控制等情况进行监控，如发现投资异常情况，向基金管理人进行风险提示，与基金管理人进行情况核实，督促其纠正，如有重大异常事项及时报告中国证监会。</w:t>
      </w:r>
    </w:p>
    <w:p w14:paraId="7EE395DA" w14:textId="5BF26394" w:rsidR="00FD7367" w:rsidRDefault="00EA1CC8"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w:t>
      </w:r>
      <w:r w:rsidR="00FD7367">
        <w:rPr>
          <w:rFonts w:ascii="宋体" w:hAnsi="宋体" w:hint="eastAsia"/>
          <w:color w:val="000000"/>
          <w:kern w:val="0"/>
          <w:szCs w:val="21"/>
        </w:rPr>
        <w:t>2</w:t>
      </w:r>
      <w:r>
        <w:rPr>
          <w:rFonts w:ascii="宋体" w:hAnsi="宋体" w:hint="eastAsia"/>
          <w:color w:val="000000"/>
          <w:kern w:val="0"/>
          <w:szCs w:val="21"/>
        </w:rPr>
        <w:t>）</w:t>
      </w:r>
      <w:r w:rsidR="00FD7367">
        <w:rPr>
          <w:rFonts w:ascii="宋体" w:hAnsi="宋体" w:hint="eastAsia"/>
          <w:color w:val="000000"/>
          <w:kern w:val="0"/>
          <w:szCs w:val="21"/>
        </w:rPr>
        <w:t>收到基金管理人的划款指令后，对指令要素等内容进行核查。</w:t>
      </w:r>
    </w:p>
    <w:p w14:paraId="7BF8C161" w14:textId="7CE2FE60" w:rsidR="00FD7367" w:rsidRDefault="00EA1CC8" w:rsidP="00FD7367">
      <w:pPr>
        <w:wordWrap w:val="0"/>
        <w:spacing w:line="360" w:lineRule="auto"/>
        <w:ind w:firstLine="420"/>
        <w:rPr>
          <w:rFonts w:ascii="宋体" w:hAnsi="宋体"/>
          <w:color w:val="000000"/>
          <w:kern w:val="0"/>
          <w:szCs w:val="21"/>
        </w:rPr>
      </w:pPr>
      <w:r>
        <w:rPr>
          <w:rFonts w:ascii="宋体" w:hAnsi="宋体" w:hint="eastAsia"/>
          <w:color w:val="000000"/>
          <w:kern w:val="0"/>
          <w:szCs w:val="21"/>
        </w:rPr>
        <w:t>（</w:t>
      </w:r>
      <w:r w:rsidR="00FD7367">
        <w:rPr>
          <w:rFonts w:ascii="宋体" w:hAnsi="宋体" w:hint="eastAsia"/>
          <w:color w:val="000000"/>
          <w:kern w:val="0"/>
          <w:szCs w:val="21"/>
        </w:rPr>
        <w:t>3</w:t>
      </w:r>
      <w:r>
        <w:rPr>
          <w:rFonts w:ascii="宋体" w:hAnsi="宋体" w:hint="eastAsia"/>
          <w:color w:val="000000"/>
          <w:kern w:val="0"/>
          <w:szCs w:val="21"/>
        </w:rPr>
        <w:t>）</w:t>
      </w:r>
      <w:r w:rsidR="00FD7367">
        <w:rPr>
          <w:rFonts w:ascii="宋体" w:hAnsi="宋体" w:hint="eastAsia"/>
          <w:color w:val="000000"/>
          <w:kern w:val="0"/>
          <w:szCs w:val="21"/>
        </w:rPr>
        <w:t>通过技术或非技术手段发现基金涉嫌违规交易，电话或书面要求基金管理人进行解释或举证，如有必要将及时报告中国证监会。</w:t>
      </w:r>
    </w:p>
    <w:p w14:paraId="1BA9925D" w14:textId="4A4F553E" w:rsidR="002A7F78" w:rsidRDefault="00FD7367" w:rsidP="005D211A">
      <w:pPr>
        <w:pStyle w:val="210"/>
        <w:spacing w:before="50" w:after="50"/>
        <w:rPr>
          <w:rFonts w:ascii="宋体" w:hAnsi="宋体"/>
          <w:color w:val="000000"/>
          <w:kern w:val="0"/>
          <w:szCs w:val="21"/>
        </w:rPr>
      </w:pPr>
      <w:r>
        <w:rPr>
          <w:rFonts w:ascii="宋体" w:hAnsi="宋体"/>
          <w:sz w:val="28"/>
          <w:szCs w:val="28"/>
        </w:rPr>
        <w:br w:type="page"/>
      </w:r>
      <w:bookmarkStart w:id="45" w:name="_Toc334542637"/>
      <w:bookmarkStart w:id="46" w:name="_Toc329187114"/>
      <w:bookmarkStart w:id="47" w:name="_Toc334542954"/>
      <w:bookmarkEnd w:id="34"/>
      <w:bookmarkEnd w:id="35"/>
      <w:bookmarkEnd w:id="36"/>
    </w:p>
    <w:p w14:paraId="3891BCEA" w14:textId="218237F6" w:rsidR="004A2CB1" w:rsidRPr="00593F14" w:rsidRDefault="00963C75" w:rsidP="00593F14">
      <w:pPr>
        <w:pStyle w:val="1"/>
        <w:jc w:val="center"/>
        <w:rPr>
          <w:rFonts w:hAnsi="宋体"/>
          <w:sz w:val="21"/>
        </w:rPr>
      </w:pPr>
      <w:bookmarkStart w:id="48" w:name="_Toc209100643"/>
      <w:r w:rsidRPr="00593F14">
        <w:rPr>
          <w:rFonts w:hAnsi="宋体"/>
          <w:sz w:val="21"/>
        </w:rPr>
        <w:lastRenderedPageBreak/>
        <w:t>五、相关服务机构</w:t>
      </w:r>
      <w:bookmarkStart w:id="49" w:name="_Toc335642073"/>
      <w:bookmarkStart w:id="50" w:name="_Toc329187115"/>
      <w:bookmarkEnd w:id="37"/>
      <w:bookmarkEnd w:id="38"/>
      <w:bookmarkEnd w:id="39"/>
      <w:bookmarkEnd w:id="45"/>
      <w:bookmarkEnd w:id="46"/>
      <w:bookmarkEnd w:id="47"/>
      <w:bookmarkEnd w:id="48"/>
    </w:p>
    <w:p w14:paraId="4A091E1F" w14:textId="77777777" w:rsidR="004A2CB1" w:rsidRDefault="00963C75">
      <w:pPr>
        <w:spacing w:line="360" w:lineRule="auto"/>
        <w:ind w:firstLineChars="200" w:firstLine="420"/>
        <w:rPr>
          <w:rFonts w:ascii="宋体" w:hAnsi="宋体"/>
        </w:rPr>
      </w:pPr>
      <w:r>
        <w:rPr>
          <w:rFonts w:ascii="宋体" w:hAnsi="宋体"/>
        </w:rPr>
        <w:t>（一）基金份额发售机构</w:t>
      </w:r>
    </w:p>
    <w:p w14:paraId="5AD55F2E" w14:textId="6085F6F9" w:rsidR="004A2CB1" w:rsidRDefault="00963C75">
      <w:pPr>
        <w:autoSpaceDE w:val="0"/>
        <w:autoSpaceDN w:val="0"/>
        <w:adjustRightInd w:val="0"/>
        <w:spacing w:line="360" w:lineRule="auto"/>
        <w:ind w:firstLineChars="200" w:firstLine="420"/>
        <w:rPr>
          <w:rFonts w:ascii="宋体" w:hAnsi="宋体"/>
          <w:szCs w:val="21"/>
        </w:rPr>
      </w:pPr>
      <w:r>
        <w:rPr>
          <w:rFonts w:ascii="宋体" w:hAnsi="宋体" w:hint="eastAsia"/>
          <w:szCs w:val="21"/>
        </w:rPr>
        <w:t>1、</w:t>
      </w:r>
      <w:r w:rsidR="008F1C75" w:rsidRPr="008F1C75">
        <w:rPr>
          <w:rFonts w:ascii="宋体" w:hAnsi="宋体" w:hint="eastAsia"/>
          <w:szCs w:val="21"/>
        </w:rPr>
        <w:t xml:space="preserve">基金管理人直销机构（或称“直销机构”）： </w:t>
      </w:r>
      <w:r>
        <w:rPr>
          <w:rFonts w:ascii="宋体" w:hAnsi="宋体"/>
          <w:szCs w:val="21"/>
        </w:rPr>
        <w:t xml:space="preserve"> </w:t>
      </w:r>
    </w:p>
    <w:p w14:paraId="46B15255" w14:textId="77777777" w:rsidR="004A2CB1" w:rsidRDefault="00963C75">
      <w:pPr>
        <w:tabs>
          <w:tab w:val="left" w:pos="5235"/>
        </w:tabs>
        <w:spacing w:line="360" w:lineRule="auto"/>
        <w:ind w:firstLine="409"/>
        <w:rPr>
          <w:rFonts w:ascii="宋体" w:hAnsi="宋体" w:cs="Arial"/>
          <w:szCs w:val="21"/>
        </w:rPr>
      </w:pPr>
      <w:r>
        <w:rPr>
          <w:rFonts w:ascii="宋体" w:hAnsi="宋体" w:cs="Arial"/>
          <w:szCs w:val="21"/>
        </w:rPr>
        <w:t>（1）嘉</w:t>
      </w:r>
      <w:proofErr w:type="gramStart"/>
      <w:r>
        <w:rPr>
          <w:rFonts w:ascii="宋体" w:hAnsi="宋体" w:cs="Arial"/>
          <w:szCs w:val="21"/>
        </w:rPr>
        <w:t>实基金</w:t>
      </w:r>
      <w:proofErr w:type="gramEnd"/>
      <w:r>
        <w:rPr>
          <w:rFonts w:ascii="宋体" w:hAnsi="宋体" w:cs="Arial"/>
          <w:szCs w:val="21"/>
        </w:rPr>
        <w:t>管理有限公司直销中心</w:t>
      </w:r>
    </w:p>
    <w:tbl>
      <w:tblPr>
        <w:tblW w:w="75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2592"/>
        <w:gridCol w:w="1080"/>
        <w:gridCol w:w="2520"/>
      </w:tblGrid>
      <w:tr w:rsidR="004A2CB1" w14:paraId="38D6D8C6" w14:textId="77777777">
        <w:tc>
          <w:tcPr>
            <w:tcW w:w="1368" w:type="dxa"/>
          </w:tcPr>
          <w:p w14:paraId="1BB072EE" w14:textId="77777777" w:rsidR="004A2CB1" w:rsidRDefault="00963C75">
            <w:pPr>
              <w:spacing w:line="360" w:lineRule="auto"/>
              <w:rPr>
                <w:rFonts w:ascii="宋体" w:hAnsi="宋体" w:cs="Arial"/>
                <w:szCs w:val="21"/>
              </w:rPr>
            </w:pPr>
            <w:r>
              <w:rPr>
                <w:rFonts w:ascii="宋体" w:hAnsi="宋体" w:cs="Arial"/>
                <w:szCs w:val="21"/>
              </w:rPr>
              <w:t>办公地址</w:t>
            </w:r>
          </w:p>
        </w:tc>
        <w:tc>
          <w:tcPr>
            <w:tcW w:w="6192" w:type="dxa"/>
            <w:gridSpan w:val="3"/>
          </w:tcPr>
          <w:p w14:paraId="5B35C517" w14:textId="77777777" w:rsidR="004A2CB1" w:rsidRDefault="00963C75">
            <w:pPr>
              <w:spacing w:line="360" w:lineRule="auto"/>
              <w:rPr>
                <w:rFonts w:ascii="宋体" w:hAnsi="宋体" w:cs="Arial"/>
                <w:szCs w:val="21"/>
              </w:rPr>
            </w:pPr>
            <w:r>
              <w:rPr>
                <w:rFonts w:ascii="宋体" w:hAnsi="宋体" w:cs="Arial" w:hint="eastAsia"/>
                <w:szCs w:val="21"/>
              </w:rPr>
              <w:t>北京市丰台区丽泽路16号院4号</w:t>
            </w:r>
            <w:proofErr w:type="gramStart"/>
            <w:r>
              <w:rPr>
                <w:rFonts w:ascii="宋体" w:hAnsi="宋体" w:cs="Arial" w:hint="eastAsia"/>
                <w:szCs w:val="21"/>
              </w:rPr>
              <w:t>楼汇亚大厦</w:t>
            </w:r>
            <w:proofErr w:type="gramEnd"/>
            <w:r>
              <w:rPr>
                <w:rFonts w:ascii="宋体" w:hAnsi="宋体" w:cs="Arial" w:hint="eastAsia"/>
                <w:szCs w:val="21"/>
              </w:rPr>
              <w:t>12层</w:t>
            </w:r>
          </w:p>
        </w:tc>
      </w:tr>
      <w:tr w:rsidR="004A2CB1" w14:paraId="212208D1" w14:textId="77777777">
        <w:tc>
          <w:tcPr>
            <w:tcW w:w="1368" w:type="dxa"/>
          </w:tcPr>
          <w:p w14:paraId="25470078" w14:textId="77777777" w:rsidR="004A2CB1" w:rsidRDefault="00963C75">
            <w:pPr>
              <w:spacing w:line="360" w:lineRule="auto"/>
              <w:rPr>
                <w:rFonts w:ascii="宋体" w:hAnsi="宋体" w:cs="Arial"/>
                <w:szCs w:val="21"/>
              </w:rPr>
            </w:pPr>
            <w:r>
              <w:rPr>
                <w:rFonts w:ascii="宋体" w:hAnsi="宋体" w:cs="Arial"/>
                <w:szCs w:val="21"/>
              </w:rPr>
              <w:t>电话</w:t>
            </w:r>
          </w:p>
        </w:tc>
        <w:tc>
          <w:tcPr>
            <w:tcW w:w="2592" w:type="dxa"/>
          </w:tcPr>
          <w:p w14:paraId="2FE9BB95" w14:textId="77777777" w:rsidR="004A2CB1" w:rsidRDefault="00963C75">
            <w:pPr>
              <w:spacing w:line="360" w:lineRule="auto"/>
              <w:rPr>
                <w:rFonts w:ascii="宋体" w:hAnsi="宋体" w:cs="Arial"/>
                <w:szCs w:val="21"/>
              </w:rPr>
            </w:pPr>
            <w:r>
              <w:rPr>
                <w:rFonts w:ascii="宋体" w:hAnsi="宋体" w:cs="Arial"/>
                <w:szCs w:val="21"/>
              </w:rPr>
              <w:t>（010）65</w:t>
            </w:r>
            <w:r>
              <w:rPr>
                <w:rFonts w:ascii="宋体" w:hAnsi="宋体" w:cs="Arial" w:hint="eastAsia"/>
                <w:szCs w:val="21"/>
              </w:rPr>
              <w:t>215588</w:t>
            </w:r>
          </w:p>
        </w:tc>
        <w:tc>
          <w:tcPr>
            <w:tcW w:w="1080" w:type="dxa"/>
          </w:tcPr>
          <w:p w14:paraId="34CE219D" w14:textId="77777777" w:rsidR="004A2CB1" w:rsidRDefault="00963C75">
            <w:pPr>
              <w:spacing w:line="360" w:lineRule="auto"/>
              <w:rPr>
                <w:rFonts w:ascii="宋体" w:hAnsi="宋体" w:cs="Arial"/>
                <w:szCs w:val="21"/>
              </w:rPr>
            </w:pPr>
            <w:r>
              <w:rPr>
                <w:rFonts w:ascii="宋体" w:hAnsi="宋体" w:cs="Arial"/>
                <w:szCs w:val="21"/>
              </w:rPr>
              <w:t>传真</w:t>
            </w:r>
          </w:p>
        </w:tc>
        <w:tc>
          <w:tcPr>
            <w:tcW w:w="2520" w:type="dxa"/>
          </w:tcPr>
          <w:p w14:paraId="62EC5FBF" w14:textId="77777777" w:rsidR="004A2CB1" w:rsidRDefault="00963C75">
            <w:pPr>
              <w:spacing w:line="360" w:lineRule="auto"/>
              <w:rPr>
                <w:rFonts w:ascii="宋体" w:hAnsi="宋体" w:cs="Arial"/>
                <w:szCs w:val="21"/>
              </w:rPr>
            </w:pPr>
            <w:r>
              <w:rPr>
                <w:rFonts w:ascii="宋体" w:hAnsi="宋体" w:cs="Arial"/>
                <w:szCs w:val="21"/>
              </w:rPr>
              <w:t>（010）65</w:t>
            </w:r>
            <w:r>
              <w:rPr>
                <w:rFonts w:ascii="宋体" w:hAnsi="宋体" w:cs="Arial" w:hint="eastAsia"/>
                <w:szCs w:val="21"/>
              </w:rPr>
              <w:t>215577</w:t>
            </w:r>
          </w:p>
        </w:tc>
      </w:tr>
      <w:tr w:rsidR="004A2CB1" w14:paraId="4EC71ACC" w14:textId="77777777">
        <w:tc>
          <w:tcPr>
            <w:tcW w:w="1368" w:type="dxa"/>
          </w:tcPr>
          <w:p w14:paraId="31B8F904" w14:textId="77777777" w:rsidR="004A2CB1" w:rsidRDefault="00963C75">
            <w:pPr>
              <w:spacing w:line="360" w:lineRule="auto"/>
              <w:rPr>
                <w:rFonts w:ascii="宋体" w:hAnsi="宋体" w:cs="Arial"/>
                <w:szCs w:val="21"/>
              </w:rPr>
            </w:pPr>
            <w:r>
              <w:rPr>
                <w:rFonts w:ascii="宋体" w:hAnsi="宋体" w:cs="Arial"/>
                <w:spacing w:val="6"/>
                <w:szCs w:val="21"/>
              </w:rPr>
              <w:t>联系人</w:t>
            </w:r>
          </w:p>
        </w:tc>
        <w:tc>
          <w:tcPr>
            <w:tcW w:w="6192" w:type="dxa"/>
            <w:gridSpan w:val="3"/>
          </w:tcPr>
          <w:p w14:paraId="2035E60C" w14:textId="77777777" w:rsidR="004A2CB1" w:rsidRDefault="00963C75">
            <w:pPr>
              <w:spacing w:line="360" w:lineRule="auto"/>
              <w:rPr>
                <w:rFonts w:ascii="宋体" w:hAnsi="宋体" w:cs="Arial"/>
                <w:szCs w:val="21"/>
              </w:rPr>
            </w:pPr>
            <w:r>
              <w:rPr>
                <w:rFonts w:ascii="宋体" w:hAnsi="宋体" w:cs="Arial"/>
                <w:szCs w:val="21"/>
                <w:lang w:val="zh-CN"/>
              </w:rPr>
              <w:t>黄娜</w:t>
            </w:r>
          </w:p>
        </w:tc>
      </w:tr>
    </w:tbl>
    <w:p w14:paraId="475BE60A" w14:textId="77777777" w:rsidR="004A2CB1" w:rsidRDefault="00963C75">
      <w:pPr>
        <w:spacing w:line="360" w:lineRule="auto"/>
        <w:ind w:firstLineChars="200" w:firstLine="420"/>
      </w:pPr>
      <w:r>
        <w:rPr>
          <w:rFonts w:hint="eastAsia"/>
        </w:rPr>
        <w:t>（</w:t>
      </w:r>
      <w:r>
        <w:t>2</w:t>
      </w:r>
      <w:r>
        <w:rPr>
          <w:rFonts w:hint="eastAsia"/>
        </w:rPr>
        <w:t>）嘉</w:t>
      </w:r>
      <w:proofErr w:type="gramStart"/>
      <w:r>
        <w:rPr>
          <w:rFonts w:hint="eastAsia"/>
        </w:rPr>
        <w:t>实基金</w:t>
      </w:r>
      <w:proofErr w:type="gramEnd"/>
      <w:r>
        <w:rPr>
          <w:rFonts w:hint="eastAsia"/>
        </w:rPr>
        <w:t>管理有限公司网上直销</w:t>
      </w:r>
    </w:p>
    <w:p w14:paraId="2B94F6FC" w14:textId="77777777" w:rsidR="004A2CB1" w:rsidRDefault="00963C75">
      <w:pPr>
        <w:spacing w:line="360" w:lineRule="auto"/>
        <w:ind w:firstLineChars="200" w:firstLine="420"/>
      </w:pPr>
      <w:r>
        <w:rPr>
          <w:rFonts w:hint="eastAsia"/>
        </w:rPr>
        <w:t>具体信息详见本公司网站（</w:t>
      </w:r>
      <w:hyperlink r:id="rId11" w:history="1">
        <w:r>
          <w:rPr>
            <w:rStyle w:val="aff1"/>
            <w:rFonts w:hint="eastAsia"/>
          </w:rPr>
          <w:t>www.jsfund.cn</w:t>
        </w:r>
      </w:hyperlink>
      <w:r>
        <w:rPr>
          <w:rFonts w:hint="eastAsia"/>
        </w:rPr>
        <w:t>）。</w:t>
      </w:r>
    </w:p>
    <w:p w14:paraId="0CD3E3DD" w14:textId="77777777" w:rsidR="004A2CB1" w:rsidRDefault="00963C75">
      <w:pPr>
        <w:spacing w:line="360" w:lineRule="auto"/>
        <w:ind w:firstLine="420"/>
        <w:rPr>
          <w:rFonts w:ascii="宋体" w:hAnsi="宋体"/>
        </w:rPr>
      </w:pPr>
      <w:r>
        <w:rPr>
          <w:rFonts w:ascii="宋体" w:hAnsi="宋体"/>
        </w:rPr>
        <w:t>2、</w:t>
      </w:r>
      <w:r>
        <w:rPr>
          <w:rFonts w:ascii="宋体" w:hAnsi="宋体" w:hint="eastAsia"/>
        </w:rPr>
        <w:t>非直销销售</w:t>
      </w:r>
      <w:r>
        <w:rPr>
          <w:rFonts w:ascii="宋体" w:hAnsi="宋体"/>
        </w:rPr>
        <w:t>机构</w:t>
      </w:r>
    </w:p>
    <w:p w14:paraId="37D93F3F" w14:textId="77777777" w:rsidR="004A2CB1" w:rsidRDefault="00963C75">
      <w:pPr>
        <w:spacing w:line="360" w:lineRule="auto"/>
        <w:ind w:firstLineChars="200" w:firstLine="420"/>
        <w:rPr>
          <w:rFonts w:ascii="宋体" w:hAnsi="宋体"/>
        </w:rPr>
      </w:pPr>
      <w:r>
        <w:rPr>
          <w:rFonts w:ascii="宋体" w:hAnsi="宋体" w:hint="eastAsia"/>
        </w:rPr>
        <w:t>基金管理人可根据有关法律、法规的要求，选择符合要求的其他机构销售本基金，并</w:t>
      </w:r>
      <w:r>
        <w:rPr>
          <w:rFonts w:hint="eastAsia"/>
          <w:bCs/>
        </w:rPr>
        <w:t>在基金管理人网站公示</w:t>
      </w:r>
      <w:r>
        <w:rPr>
          <w:rFonts w:ascii="宋体" w:hAnsi="宋体"/>
        </w:rPr>
        <w:t>。</w:t>
      </w:r>
    </w:p>
    <w:p w14:paraId="245C22F0" w14:textId="77777777" w:rsidR="004A2CB1" w:rsidRDefault="00963C75">
      <w:pPr>
        <w:spacing w:line="360" w:lineRule="auto"/>
        <w:ind w:firstLineChars="200" w:firstLine="420"/>
        <w:rPr>
          <w:rFonts w:ascii="宋体" w:hAnsi="宋体"/>
        </w:rPr>
      </w:pPr>
      <w:r>
        <w:rPr>
          <w:rFonts w:ascii="宋体" w:hAnsi="宋体"/>
        </w:rPr>
        <w:t>（二）登记机构</w:t>
      </w:r>
    </w:p>
    <w:tbl>
      <w:tblPr>
        <w:tblpPr w:leftFromText="180" w:rightFromText="180" w:vertAnchor="text" w:horzAnchor="margin" w:tblpXSpec="center" w:tblpY="202"/>
        <w:tblW w:w="7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6016"/>
      </w:tblGrid>
      <w:tr w:rsidR="004A2CB1" w14:paraId="1D14531D" w14:textId="77777777">
        <w:tc>
          <w:tcPr>
            <w:tcW w:w="1668" w:type="dxa"/>
          </w:tcPr>
          <w:p w14:paraId="7DB51CDD" w14:textId="77777777" w:rsidR="004A2CB1" w:rsidRDefault="00963C75">
            <w:pPr>
              <w:spacing w:line="360" w:lineRule="auto"/>
              <w:rPr>
                <w:rFonts w:ascii="宋体" w:hAnsi="宋体"/>
              </w:rPr>
            </w:pPr>
            <w:r>
              <w:rPr>
                <w:rFonts w:ascii="宋体" w:hAnsi="宋体"/>
              </w:rPr>
              <w:t>名称</w:t>
            </w:r>
          </w:p>
        </w:tc>
        <w:tc>
          <w:tcPr>
            <w:tcW w:w="6016" w:type="dxa"/>
          </w:tcPr>
          <w:p w14:paraId="282135A9" w14:textId="77777777" w:rsidR="004A2CB1" w:rsidRDefault="00963C75">
            <w:pPr>
              <w:spacing w:line="360" w:lineRule="auto"/>
              <w:rPr>
                <w:rFonts w:ascii="宋体" w:hAnsi="宋体"/>
              </w:rPr>
            </w:pPr>
            <w:r>
              <w:rPr>
                <w:rFonts w:ascii="宋体" w:hAnsi="宋体"/>
              </w:rPr>
              <w:t>嘉</w:t>
            </w:r>
            <w:proofErr w:type="gramStart"/>
            <w:r>
              <w:rPr>
                <w:rFonts w:ascii="宋体" w:hAnsi="宋体"/>
              </w:rPr>
              <w:t>实基金</w:t>
            </w:r>
            <w:proofErr w:type="gramEnd"/>
            <w:r>
              <w:rPr>
                <w:rFonts w:ascii="宋体" w:hAnsi="宋体"/>
              </w:rPr>
              <w:t>管理有限公司</w:t>
            </w:r>
          </w:p>
        </w:tc>
      </w:tr>
      <w:tr w:rsidR="004A2CB1" w14:paraId="5F3CD95E" w14:textId="77777777">
        <w:tc>
          <w:tcPr>
            <w:tcW w:w="1668" w:type="dxa"/>
          </w:tcPr>
          <w:p w14:paraId="2FC53449" w14:textId="77777777" w:rsidR="004A2CB1" w:rsidRDefault="00963C75">
            <w:pPr>
              <w:spacing w:line="360" w:lineRule="auto"/>
              <w:rPr>
                <w:rFonts w:ascii="宋体" w:hAnsi="宋体"/>
              </w:rPr>
            </w:pPr>
            <w:r>
              <w:rPr>
                <w:rFonts w:ascii="宋体" w:hAnsi="宋体"/>
              </w:rPr>
              <w:t>住所</w:t>
            </w:r>
          </w:p>
        </w:tc>
        <w:tc>
          <w:tcPr>
            <w:tcW w:w="6016" w:type="dxa"/>
          </w:tcPr>
          <w:p w14:paraId="3B73A990" w14:textId="77777777" w:rsidR="004A2CB1" w:rsidRDefault="00963C75">
            <w:pPr>
              <w:spacing w:line="360" w:lineRule="auto"/>
              <w:rPr>
                <w:rFonts w:ascii="宋体" w:hAnsi="宋体"/>
                <w:color w:val="000000"/>
              </w:rPr>
            </w:pPr>
            <w:r>
              <w:rPr>
                <w:rFonts w:ascii="宋体" w:hAnsi="宋体" w:hint="eastAsia"/>
                <w:color w:val="000000"/>
                <w:szCs w:val="21"/>
              </w:rPr>
              <w:t>中国（上海）自由贸易试验区陆家嘴环路1318号1806A单元</w:t>
            </w:r>
          </w:p>
        </w:tc>
      </w:tr>
      <w:tr w:rsidR="004A2CB1" w14:paraId="2636D432" w14:textId="77777777">
        <w:tc>
          <w:tcPr>
            <w:tcW w:w="1668" w:type="dxa"/>
          </w:tcPr>
          <w:p w14:paraId="3C6BE61B" w14:textId="77777777" w:rsidR="004A2CB1" w:rsidRDefault="00963C75">
            <w:pPr>
              <w:spacing w:line="360" w:lineRule="auto"/>
              <w:rPr>
                <w:rFonts w:ascii="宋体" w:hAnsi="宋体"/>
                <w:szCs w:val="21"/>
              </w:rPr>
            </w:pPr>
            <w:r>
              <w:rPr>
                <w:rFonts w:ascii="宋体" w:hAnsi="宋体"/>
                <w:szCs w:val="21"/>
              </w:rPr>
              <w:t>办公地址</w:t>
            </w:r>
          </w:p>
        </w:tc>
        <w:tc>
          <w:tcPr>
            <w:tcW w:w="6016" w:type="dxa"/>
          </w:tcPr>
          <w:p w14:paraId="1267766C" w14:textId="77777777" w:rsidR="004A2CB1" w:rsidRDefault="00963C75">
            <w:pPr>
              <w:spacing w:line="360" w:lineRule="auto"/>
              <w:rPr>
                <w:rFonts w:ascii="宋体" w:hAnsi="宋体"/>
                <w:szCs w:val="21"/>
              </w:rPr>
            </w:pPr>
            <w:r>
              <w:rPr>
                <w:rFonts w:ascii="宋体" w:hAnsi="宋体" w:hint="eastAsia"/>
                <w:color w:val="000000"/>
                <w:szCs w:val="21"/>
              </w:rPr>
              <w:t>北京市朝阳区建国门外大街21号北京国际俱乐部C座写字楼12A层</w:t>
            </w:r>
          </w:p>
        </w:tc>
      </w:tr>
      <w:tr w:rsidR="004A2CB1" w14:paraId="1350A3E1" w14:textId="77777777">
        <w:tc>
          <w:tcPr>
            <w:tcW w:w="1668" w:type="dxa"/>
          </w:tcPr>
          <w:p w14:paraId="2077362B" w14:textId="77777777" w:rsidR="004A2CB1" w:rsidRDefault="00963C75">
            <w:pPr>
              <w:spacing w:line="360" w:lineRule="auto"/>
              <w:rPr>
                <w:rFonts w:ascii="宋体" w:hAnsi="宋体"/>
              </w:rPr>
            </w:pPr>
            <w:r>
              <w:rPr>
                <w:rFonts w:ascii="宋体" w:hAnsi="宋体"/>
              </w:rPr>
              <w:t>法定代表人</w:t>
            </w:r>
          </w:p>
        </w:tc>
        <w:tc>
          <w:tcPr>
            <w:tcW w:w="6016" w:type="dxa"/>
          </w:tcPr>
          <w:p w14:paraId="1865C559" w14:textId="77777777" w:rsidR="004A2CB1" w:rsidRDefault="00963C75">
            <w:pPr>
              <w:spacing w:line="360" w:lineRule="auto"/>
              <w:rPr>
                <w:rFonts w:ascii="宋体" w:hAnsi="宋体"/>
              </w:rPr>
            </w:pPr>
            <w:proofErr w:type="gramStart"/>
            <w:r>
              <w:rPr>
                <w:rFonts w:ascii="宋体" w:hAnsi="宋体" w:hint="eastAsia"/>
              </w:rPr>
              <w:t>经雷</w:t>
            </w:r>
            <w:proofErr w:type="gramEnd"/>
          </w:p>
        </w:tc>
      </w:tr>
      <w:tr w:rsidR="004A2CB1" w14:paraId="0B60E22E" w14:textId="77777777">
        <w:tc>
          <w:tcPr>
            <w:tcW w:w="1668" w:type="dxa"/>
          </w:tcPr>
          <w:p w14:paraId="17AB993A" w14:textId="77777777" w:rsidR="004A2CB1" w:rsidRDefault="00963C75">
            <w:pPr>
              <w:spacing w:line="360" w:lineRule="auto"/>
              <w:rPr>
                <w:rFonts w:ascii="宋体" w:hAnsi="宋体"/>
              </w:rPr>
            </w:pPr>
            <w:r>
              <w:rPr>
                <w:rFonts w:ascii="宋体" w:hAnsi="宋体"/>
              </w:rPr>
              <w:t>联系人</w:t>
            </w:r>
          </w:p>
        </w:tc>
        <w:tc>
          <w:tcPr>
            <w:tcW w:w="6016" w:type="dxa"/>
          </w:tcPr>
          <w:p w14:paraId="2D21F92C" w14:textId="77777777" w:rsidR="004A2CB1" w:rsidRDefault="00963C75">
            <w:pPr>
              <w:spacing w:line="360" w:lineRule="auto"/>
              <w:rPr>
                <w:rFonts w:ascii="宋体" w:hAnsi="宋体"/>
              </w:rPr>
            </w:pPr>
            <w:r>
              <w:rPr>
                <w:rFonts w:ascii="宋体" w:hAnsi="宋体" w:hint="eastAsia"/>
              </w:rPr>
              <w:t>梁凯</w:t>
            </w:r>
          </w:p>
        </w:tc>
      </w:tr>
      <w:tr w:rsidR="004A2CB1" w14:paraId="1AD42927" w14:textId="77777777">
        <w:tc>
          <w:tcPr>
            <w:tcW w:w="1668" w:type="dxa"/>
          </w:tcPr>
          <w:p w14:paraId="1ED1C658" w14:textId="77777777" w:rsidR="004A2CB1" w:rsidRDefault="00963C75">
            <w:pPr>
              <w:spacing w:line="360" w:lineRule="auto"/>
              <w:rPr>
                <w:rFonts w:ascii="宋体" w:hAnsi="宋体"/>
              </w:rPr>
            </w:pPr>
            <w:r>
              <w:rPr>
                <w:rFonts w:ascii="宋体" w:hAnsi="宋体"/>
              </w:rPr>
              <w:t>电话</w:t>
            </w:r>
          </w:p>
        </w:tc>
        <w:tc>
          <w:tcPr>
            <w:tcW w:w="6016" w:type="dxa"/>
          </w:tcPr>
          <w:p w14:paraId="70B2EA51" w14:textId="77777777" w:rsidR="004A2CB1" w:rsidRDefault="00963C75">
            <w:pPr>
              <w:spacing w:line="360" w:lineRule="auto"/>
              <w:rPr>
                <w:rFonts w:ascii="宋体" w:hAnsi="宋体"/>
              </w:rPr>
            </w:pPr>
            <w:r>
              <w:rPr>
                <w:rFonts w:ascii="宋体" w:hAnsi="宋体"/>
              </w:rPr>
              <w:t>（010）65215588</w:t>
            </w:r>
          </w:p>
        </w:tc>
      </w:tr>
      <w:tr w:rsidR="004A2CB1" w14:paraId="20FA4D0F" w14:textId="77777777">
        <w:tc>
          <w:tcPr>
            <w:tcW w:w="1668" w:type="dxa"/>
          </w:tcPr>
          <w:p w14:paraId="583B7D3B" w14:textId="77777777" w:rsidR="004A2CB1" w:rsidRDefault="00963C75">
            <w:pPr>
              <w:spacing w:line="360" w:lineRule="auto"/>
              <w:rPr>
                <w:rFonts w:ascii="宋体" w:hAnsi="宋体"/>
              </w:rPr>
            </w:pPr>
            <w:r>
              <w:rPr>
                <w:rFonts w:ascii="宋体" w:hAnsi="宋体"/>
              </w:rPr>
              <w:t>传真</w:t>
            </w:r>
          </w:p>
        </w:tc>
        <w:tc>
          <w:tcPr>
            <w:tcW w:w="6016" w:type="dxa"/>
          </w:tcPr>
          <w:p w14:paraId="7D4025E2" w14:textId="77777777" w:rsidR="004A2CB1" w:rsidRDefault="00963C75">
            <w:pPr>
              <w:spacing w:line="360" w:lineRule="auto"/>
              <w:rPr>
                <w:rFonts w:ascii="宋体" w:hAnsi="宋体"/>
              </w:rPr>
            </w:pPr>
            <w:r>
              <w:rPr>
                <w:rFonts w:ascii="宋体" w:hAnsi="宋体"/>
              </w:rPr>
              <w:t>（010）65185678</w:t>
            </w:r>
          </w:p>
        </w:tc>
      </w:tr>
    </w:tbl>
    <w:p w14:paraId="3D6AF8F7" w14:textId="77777777" w:rsidR="004A2CB1" w:rsidRDefault="00963C75">
      <w:pPr>
        <w:spacing w:line="360" w:lineRule="auto"/>
        <w:ind w:firstLineChars="200" w:firstLine="420"/>
        <w:rPr>
          <w:rFonts w:ascii="宋体" w:hAnsi="宋体"/>
        </w:rPr>
      </w:pPr>
      <w:r>
        <w:rPr>
          <w:rFonts w:ascii="宋体" w:hAnsi="宋体"/>
        </w:rPr>
        <w:t>（三）出具法律意见书的律师事务所</w:t>
      </w:r>
    </w:p>
    <w:tbl>
      <w:tblPr>
        <w:tblpPr w:leftFromText="180" w:rightFromText="180" w:vertAnchor="text" w:horzAnchor="margin" w:tblpXSpec="center" w:tblpY="202"/>
        <w:tblW w:w="7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2232"/>
        <w:gridCol w:w="1080"/>
        <w:gridCol w:w="2520"/>
      </w:tblGrid>
      <w:tr w:rsidR="004A2CB1" w14:paraId="5FCA8282" w14:textId="77777777">
        <w:tc>
          <w:tcPr>
            <w:tcW w:w="1728" w:type="dxa"/>
          </w:tcPr>
          <w:p w14:paraId="4BDDDE44" w14:textId="77777777" w:rsidR="004A2CB1" w:rsidRDefault="00963C75">
            <w:pPr>
              <w:spacing w:line="360" w:lineRule="auto"/>
              <w:rPr>
                <w:rFonts w:ascii="宋体" w:hAnsi="宋体"/>
              </w:rPr>
            </w:pPr>
            <w:r>
              <w:rPr>
                <w:rFonts w:asciiTheme="minorEastAsia" w:eastAsiaTheme="minorEastAsia" w:hAnsiTheme="minorEastAsia" w:cs="Arial"/>
                <w:color w:val="000000" w:themeColor="text1"/>
                <w:szCs w:val="21"/>
              </w:rPr>
              <w:t>名称</w:t>
            </w:r>
          </w:p>
        </w:tc>
        <w:tc>
          <w:tcPr>
            <w:tcW w:w="5832" w:type="dxa"/>
            <w:gridSpan w:val="3"/>
          </w:tcPr>
          <w:p w14:paraId="19A4BBEF" w14:textId="77777777" w:rsidR="004A2CB1" w:rsidRDefault="00963C75">
            <w:pPr>
              <w:spacing w:line="360" w:lineRule="auto"/>
              <w:rPr>
                <w:rFonts w:ascii="宋体" w:hAnsi="宋体"/>
              </w:rPr>
            </w:pPr>
            <w:r>
              <w:rPr>
                <w:rFonts w:asciiTheme="minorEastAsia" w:eastAsiaTheme="minorEastAsia" w:hAnsiTheme="minorEastAsia" w:hint="eastAsia"/>
                <w:color w:val="000000" w:themeColor="text1"/>
                <w:szCs w:val="21"/>
              </w:rPr>
              <w:t>上海源泰律师事务所</w:t>
            </w:r>
          </w:p>
        </w:tc>
      </w:tr>
      <w:tr w:rsidR="004A2CB1" w14:paraId="21303D45" w14:textId="77777777">
        <w:tc>
          <w:tcPr>
            <w:tcW w:w="1728" w:type="dxa"/>
          </w:tcPr>
          <w:p w14:paraId="76FDA863" w14:textId="77777777" w:rsidR="004A2CB1" w:rsidRDefault="00963C75">
            <w:pPr>
              <w:spacing w:line="360" w:lineRule="auto"/>
              <w:rPr>
                <w:rFonts w:ascii="宋体" w:hAnsi="宋体"/>
              </w:rPr>
            </w:pPr>
            <w:r>
              <w:rPr>
                <w:rFonts w:asciiTheme="minorEastAsia" w:eastAsiaTheme="minorEastAsia" w:hAnsiTheme="minorEastAsia" w:cs="Arial"/>
                <w:color w:val="000000" w:themeColor="text1"/>
                <w:szCs w:val="21"/>
              </w:rPr>
              <w:t>住所、办公地址</w:t>
            </w:r>
          </w:p>
        </w:tc>
        <w:tc>
          <w:tcPr>
            <w:tcW w:w="5832" w:type="dxa"/>
            <w:gridSpan w:val="3"/>
          </w:tcPr>
          <w:p w14:paraId="7C31E522" w14:textId="77777777" w:rsidR="004A2CB1" w:rsidRDefault="00963C75">
            <w:pPr>
              <w:spacing w:line="360" w:lineRule="auto"/>
              <w:rPr>
                <w:rFonts w:ascii="宋体" w:hAnsi="宋体"/>
              </w:rPr>
            </w:pPr>
            <w:r>
              <w:rPr>
                <w:rFonts w:asciiTheme="minorEastAsia" w:eastAsiaTheme="minorEastAsia" w:hAnsiTheme="minorEastAsia" w:hint="eastAsia"/>
                <w:color w:val="000000" w:themeColor="text1"/>
                <w:szCs w:val="21"/>
              </w:rPr>
              <w:t>上海市浦东新区浦东南路256号华夏银行大厦14楼</w:t>
            </w:r>
          </w:p>
        </w:tc>
      </w:tr>
      <w:tr w:rsidR="004A2CB1" w14:paraId="3EB6502E" w14:textId="77777777">
        <w:tc>
          <w:tcPr>
            <w:tcW w:w="1728" w:type="dxa"/>
          </w:tcPr>
          <w:p w14:paraId="52AB338B" w14:textId="77777777" w:rsidR="004A2CB1" w:rsidRDefault="00963C75">
            <w:pPr>
              <w:spacing w:line="360" w:lineRule="auto"/>
              <w:rPr>
                <w:rFonts w:ascii="宋体" w:hAnsi="宋体"/>
              </w:rPr>
            </w:pPr>
            <w:r>
              <w:rPr>
                <w:rFonts w:asciiTheme="minorEastAsia" w:eastAsiaTheme="minorEastAsia" w:hAnsiTheme="minorEastAsia" w:cs="Arial"/>
                <w:color w:val="000000" w:themeColor="text1"/>
                <w:szCs w:val="21"/>
              </w:rPr>
              <w:t>负责人</w:t>
            </w:r>
          </w:p>
        </w:tc>
        <w:tc>
          <w:tcPr>
            <w:tcW w:w="2232" w:type="dxa"/>
          </w:tcPr>
          <w:p w14:paraId="0CE52D2C" w14:textId="77777777" w:rsidR="004A2CB1" w:rsidRDefault="00963C75">
            <w:pPr>
              <w:spacing w:line="360" w:lineRule="auto"/>
              <w:rPr>
                <w:rFonts w:ascii="宋体" w:hAnsi="宋体"/>
              </w:rPr>
            </w:pPr>
            <w:r>
              <w:rPr>
                <w:rFonts w:asciiTheme="minorEastAsia" w:eastAsiaTheme="minorEastAsia" w:hAnsiTheme="minorEastAsia" w:hint="eastAsia"/>
                <w:color w:val="000000" w:themeColor="text1"/>
                <w:szCs w:val="21"/>
              </w:rPr>
              <w:t>廖海</w:t>
            </w:r>
          </w:p>
        </w:tc>
        <w:tc>
          <w:tcPr>
            <w:tcW w:w="1080" w:type="dxa"/>
          </w:tcPr>
          <w:p w14:paraId="4F02A403" w14:textId="77777777" w:rsidR="004A2CB1" w:rsidRDefault="00963C75">
            <w:pPr>
              <w:spacing w:line="360" w:lineRule="auto"/>
              <w:rPr>
                <w:rFonts w:ascii="宋体" w:hAnsi="宋体"/>
              </w:rPr>
            </w:pPr>
            <w:r>
              <w:rPr>
                <w:rFonts w:asciiTheme="minorEastAsia" w:eastAsiaTheme="minorEastAsia" w:hAnsiTheme="minorEastAsia" w:cs="Arial" w:hint="eastAsia"/>
                <w:color w:val="000000" w:themeColor="text1"/>
                <w:szCs w:val="21"/>
              </w:rPr>
              <w:t>联系</w:t>
            </w:r>
            <w:r>
              <w:rPr>
                <w:rFonts w:asciiTheme="minorEastAsia" w:eastAsiaTheme="minorEastAsia" w:hAnsiTheme="minorEastAsia" w:cs="Arial"/>
                <w:color w:val="000000" w:themeColor="text1"/>
                <w:szCs w:val="21"/>
              </w:rPr>
              <w:t>人</w:t>
            </w:r>
          </w:p>
        </w:tc>
        <w:tc>
          <w:tcPr>
            <w:tcW w:w="2520" w:type="dxa"/>
          </w:tcPr>
          <w:p w14:paraId="335AD551" w14:textId="77777777" w:rsidR="004A2CB1" w:rsidRDefault="00963C75">
            <w:pPr>
              <w:spacing w:line="360" w:lineRule="auto"/>
              <w:rPr>
                <w:rFonts w:ascii="宋体" w:hAnsi="宋体"/>
              </w:rPr>
            </w:pPr>
            <w:r>
              <w:rPr>
                <w:rFonts w:asciiTheme="minorEastAsia" w:eastAsiaTheme="minorEastAsia" w:hAnsiTheme="minorEastAsia" w:hint="eastAsia"/>
                <w:color w:val="000000" w:themeColor="text1"/>
                <w:szCs w:val="21"/>
              </w:rPr>
              <w:t>刘佳</w:t>
            </w:r>
          </w:p>
        </w:tc>
      </w:tr>
      <w:tr w:rsidR="004A2CB1" w14:paraId="72D0716F" w14:textId="77777777">
        <w:tc>
          <w:tcPr>
            <w:tcW w:w="1728" w:type="dxa"/>
          </w:tcPr>
          <w:p w14:paraId="732EC0AF" w14:textId="77777777" w:rsidR="004A2CB1" w:rsidRDefault="00963C75">
            <w:pPr>
              <w:spacing w:line="360" w:lineRule="auto"/>
              <w:rPr>
                <w:rFonts w:ascii="宋体" w:hAnsi="宋体"/>
              </w:rPr>
            </w:pPr>
            <w:r>
              <w:rPr>
                <w:rFonts w:asciiTheme="minorEastAsia" w:eastAsiaTheme="minorEastAsia" w:hAnsiTheme="minorEastAsia" w:hint="eastAsia"/>
                <w:color w:val="000000" w:themeColor="text1"/>
                <w:szCs w:val="21"/>
              </w:rPr>
              <w:t>电话</w:t>
            </w:r>
          </w:p>
        </w:tc>
        <w:tc>
          <w:tcPr>
            <w:tcW w:w="2232" w:type="dxa"/>
          </w:tcPr>
          <w:p w14:paraId="63A300D1" w14:textId="77777777" w:rsidR="004A2CB1" w:rsidRDefault="00963C75">
            <w:pPr>
              <w:spacing w:line="360" w:lineRule="auto"/>
              <w:rPr>
                <w:rFonts w:ascii="宋体" w:hAnsi="宋体"/>
              </w:rPr>
            </w:pPr>
            <w:r>
              <w:rPr>
                <w:rFonts w:asciiTheme="minorEastAsia" w:eastAsiaTheme="minorEastAsia" w:hAnsiTheme="minorEastAsia" w:hint="eastAsia"/>
                <w:color w:val="000000" w:themeColor="text1"/>
                <w:szCs w:val="21"/>
              </w:rPr>
              <w:t>（021）51150298</w:t>
            </w:r>
          </w:p>
        </w:tc>
        <w:tc>
          <w:tcPr>
            <w:tcW w:w="1080" w:type="dxa"/>
          </w:tcPr>
          <w:p w14:paraId="7F634CE1" w14:textId="77777777" w:rsidR="004A2CB1" w:rsidRDefault="00963C75">
            <w:pPr>
              <w:spacing w:line="360" w:lineRule="auto"/>
              <w:rPr>
                <w:rFonts w:ascii="宋体" w:hAnsi="宋体"/>
              </w:rPr>
            </w:pPr>
            <w:r>
              <w:rPr>
                <w:rFonts w:asciiTheme="minorEastAsia" w:eastAsiaTheme="minorEastAsia" w:hAnsiTheme="minorEastAsia" w:hint="eastAsia"/>
                <w:color w:val="000000" w:themeColor="text1"/>
                <w:szCs w:val="21"/>
              </w:rPr>
              <w:t>传真</w:t>
            </w:r>
          </w:p>
        </w:tc>
        <w:tc>
          <w:tcPr>
            <w:tcW w:w="2520" w:type="dxa"/>
          </w:tcPr>
          <w:p w14:paraId="1F8956B7" w14:textId="77777777" w:rsidR="004A2CB1" w:rsidRDefault="00963C75">
            <w:pPr>
              <w:spacing w:line="360" w:lineRule="auto"/>
              <w:rPr>
                <w:rFonts w:ascii="宋体" w:hAnsi="宋体"/>
              </w:rPr>
            </w:pPr>
            <w:r>
              <w:rPr>
                <w:rFonts w:asciiTheme="minorEastAsia" w:eastAsiaTheme="minorEastAsia" w:hAnsiTheme="minorEastAsia" w:hint="eastAsia"/>
                <w:color w:val="000000" w:themeColor="text1"/>
                <w:szCs w:val="21"/>
              </w:rPr>
              <w:t>（021）51150</w:t>
            </w:r>
            <w:r>
              <w:rPr>
                <w:rFonts w:asciiTheme="minorEastAsia" w:eastAsiaTheme="minorEastAsia" w:hAnsiTheme="minorEastAsia"/>
                <w:color w:val="000000" w:themeColor="text1"/>
                <w:szCs w:val="21"/>
              </w:rPr>
              <w:t>3</w:t>
            </w:r>
            <w:r>
              <w:rPr>
                <w:rFonts w:asciiTheme="minorEastAsia" w:eastAsiaTheme="minorEastAsia" w:hAnsiTheme="minorEastAsia" w:hint="eastAsia"/>
                <w:color w:val="000000" w:themeColor="text1"/>
                <w:szCs w:val="21"/>
              </w:rPr>
              <w:t>98</w:t>
            </w:r>
          </w:p>
        </w:tc>
      </w:tr>
      <w:tr w:rsidR="004A2CB1" w14:paraId="241CADD9" w14:textId="77777777">
        <w:tc>
          <w:tcPr>
            <w:tcW w:w="1728" w:type="dxa"/>
          </w:tcPr>
          <w:p w14:paraId="419CB00D" w14:textId="77777777" w:rsidR="004A2CB1" w:rsidRDefault="00963C75">
            <w:pPr>
              <w:spacing w:line="360" w:lineRule="auto"/>
              <w:rPr>
                <w:rFonts w:ascii="宋体" w:hAnsi="宋体"/>
                <w:spacing w:val="6"/>
              </w:rPr>
            </w:pPr>
            <w:r>
              <w:rPr>
                <w:rFonts w:asciiTheme="minorEastAsia" w:eastAsiaTheme="minorEastAsia" w:hAnsiTheme="minorEastAsia" w:cs="Arial" w:hint="eastAsia"/>
                <w:color w:val="000000" w:themeColor="text1"/>
                <w:spacing w:val="6"/>
                <w:szCs w:val="21"/>
              </w:rPr>
              <w:t>经办律师</w:t>
            </w:r>
          </w:p>
        </w:tc>
        <w:tc>
          <w:tcPr>
            <w:tcW w:w="5832" w:type="dxa"/>
            <w:gridSpan w:val="3"/>
          </w:tcPr>
          <w:p w14:paraId="331ABEF6" w14:textId="77777777" w:rsidR="004A2CB1" w:rsidRDefault="00963C75">
            <w:pPr>
              <w:spacing w:line="360" w:lineRule="auto"/>
              <w:rPr>
                <w:rFonts w:ascii="宋体" w:hAnsi="宋体"/>
              </w:rPr>
            </w:pPr>
            <w:r>
              <w:rPr>
                <w:rFonts w:asciiTheme="minorEastAsia" w:eastAsiaTheme="minorEastAsia" w:hAnsiTheme="minorEastAsia" w:hint="eastAsia"/>
                <w:color w:val="000000" w:themeColor="text1"/>
                <w:szCs w:val="21"/>
              </w:rPr>
              <w:t>刘佳、李筱筱</w:t>
            </w:r>
          </w:p>
        </w:tc>
      </w:tr>
    </w:tbl>
    <w:p w14:paraId="7B46266F" w14:textId="2A25E368" w:rsidR="004A2CB1" w:rsidRDefault="00963C75">
      <w:pPr>
        <w:spacing w:line="360" w:lineRule="auto"/>
        <w:ind w:firstLineChars="200" w:firstLine="420"/>
        <w:rPr>
          <w:rFonts w:ascii="宋体" w:hAnsi="宋体"/>
        </w:rPr>
      </w:pPr>
      <w:r>
        <w:rPr>
          <w:rFonts w:ascii="宋体" w:hAnsi="宋体"/>
        </w:rPr>
        <w:t>（四）会计师事务所</w:t>
      </w:r>
    </w:p>
    <w:tbl>
      <w:tblPr>
        <w:tblW w:w="4784"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7"/>
        <w:gridCol w:w="2039"/>
        <w:gridCol w:w="1007"/>
        <w:gridCol w:w="3106"/>
      </w:tblGrid>
      <w:tr w:rsidR="009B0085" w14:paraId="06988995" w14:textId="77777777" w:rsidTr="00223147">
        <w:tc>
          <w:tcPr>
            <w:tcW w:w="1126" w:type="pct"/>
          </w:tcPr>
          <w:p w14:paraId="7DEE959B" w14:textId="77777777" w:rsidR="009B0085" w:rsidRDefault="009B0085" w:rsidP="009B0085">
            <w:pPr>
              <w:spacing w:line="360" w:lineRule="auto"/>
              <w:rPr>
                <w:rFonts w:asciiTheme="minorEastAsia" w:eastAsiaTheme="minorEastAsia" w:hAnsiTheme="minorEastAsia"/>
                <w:szCs w:val="21"/>
              </w:rPr>
            </w:pPr>
            <w:r>
              <w:rPr>
                <w:rFonts w:asciiTheme="minorEastAsia" w:eastAsiaTheme="minorEastAsia" w:hAnsiTheme="minorEastAsia" w:hint="eastAsia"/>
                <w:szCs w:val="21"/>
              </w:rPr>
              <w:lastRenderedPageBreak/>
              <w:t>名称</w:t>
            </w:r>
          </w:p>
        </w:tc>
        <w:tc>
          <w:tcPr>
            <w:tcW w:w="3874" w:type="pct"/>
            <w:gridSpan w:val="3"/>
            <w:vAlign w:val="bottom"/>
          </w:tcPr>
          <w:p w14:paraId="44EE5751" w14:textId="1B184F35" w:rsidR="009B0085" w:rsidRDefault="009B0085" w:rsidP="009B0085">
            <w:pPr>
              <w:spacing w:line="360" w:lineRule="auto"/>
              <w:rPr>
                <w:rFonts w:asciiTheme="minorEastAsia" w:eastAsiaTheme="minorEastAsia" w:hAnsiTheme="minorEastAsia"/>
                <w:szCs w:val="21"/>
              </w:rPr>
            </w:pPr>
            <w:r w:rsidRPr="00656F60">
              <w:rPr>
                <w:rFonts w:ascii="宋体" w:hAnsi="宋体" w:cs="宋体" w:hint="eastAsia"/>
                <w:color w:val="000000"/>
                <w:kern w:val="0"/>
                <w:szCs w:val="21"/>
              </w:rPr>
              <w:t>德勤华永</w:t>
            </w:r>
            <w:r w:rsidRPr="00FB51EE">
              <w:rPr>
                <w:rFonts w:ascii="宋体" w:hAnsi="宋体" w:cs="宋体" w:hint="eastAsia"/>
                <w:color w:val="000000"/>
                <w:kern w:val="0"/>
                <w:szCs w:val="21"/>
              </w:rPr>
              <w:t>会计师事务所（特殊普通合伙）</w:t>
            </w:r>
          </w:p>
        </w:tc>
      </w:tr>
      <w:tr w:rsidR="009B0085" w14:paraId="57BBED2F" w14:textId="77777777" w:rsidTr="00223147">
        <w:tc>
          <w:tcPr>
            <w:tcW w:w="1126" w:type="pct"/>
          </w:tcPr>
          <w:p w14:paraId="24E2D3BA" w14:textId="77777777" w:rsidR="009B0085" w:rsidRDefault="009B0085" w:rsidP="009B0085">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住所</w:t>
            </w:r>
          </w:p>
        </w:tc>
        <w:tc>
          <w:tcPr>
            <w:tcW w:w="3874" w:type="pct"/>
            <w:gridSpan w:val="3"/>
            <w:vAlign w:val="bottom"/>
          </w:tcPr>
          <w:p w14:paraId="2CE13BB2" w14:textId="73395A32" w:rsidR="009B0085" w:rsidRDefault="009B0085" w:rsidP="009B0085">
            <w:pPr>
              <w:spacing w:line="360" w:lineRule="auto"/>
              <w:rPr>
                <w:rFonts w:asciiTheme="minorEastAsia" w:eastAsiaTheme="minorEastAsia" w:hAnsiTheme="minorEastAsia"/>
                <w:szCs w:val="21"/>
              </w:rPr>
            </w:pPr>
            <w:r w:rsidRPr="00656F60">
              <w:rPr>
                <w:rFonts w:ascii="宋体" w:hAnsi="宋体" w:cs="宋体" w:hint="eastAsia"/>
                <w:color w:val="000000"/>
                <w:kern w:val="0"/>
                <w:szCs w:val="21"/>
              </w:rPr>
              <w:t>中国上海市延安东路222号外</w:t>
            </w:r>
            <w:proofErr w:type="gramStart"/>
            <w:r w:rsidRPr="00656F60">
              <w:rPr>
                <w:rFonts w:ascii="宋体" w:hAnsi="宋体" w:cs="宋体" w:hint="eastAsia"/>
                <w:color w:val="000000"/>
                <w:kern w:val="0"/>
                <w:szCs w:val="21"/>
              </w:rPr>
              <w:t>滩中心</w:t>
            </w:r>
            <w:proofErr w:type="gramEnd"/>
            <w:r w:rsidRPr="00656F60">
              <w:rPr>
                <w:rFonts w:ascii="宋体" w:hAnsi="宋体" w:cs="宋体" w:hint="eastAsia"/>
                <w:color w:val="000000"/>
                <w:kern w:val="0"/>
                <w:szCs w:val="21"/>
              </w:rPr>
              <w:t>30楼</w:t>
            </w:r>
          </w:p>
        </w:tc>
      </w:tr>
      <w:tr w:rsidR="009B0085" w14:paraId="5BE2089C" w14:textId="77777777" w:rsidTr="00223147">
        <w:tc>
          <w:tcPr>
            <w:tcW w:w="1126" w:type="pct"/>
          </w:tcPr>
          <w:p w14:paraId="5F8715E4" w14:textId="77777777" w:rsidR="009B0085" w:rsidRDefault="009B0085" w:rsidP="009B0085">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办公地址</w:t>
            </w:r>
          </w:p>
        </w:tc>
        <w:tc>
          <w:tcPr>
            <w:tcW w:w="3874" w:type="pct"/>
            <w:gridSpan w:val="3"/>
            <w:vAlign w:val="bottom"/>
          </w:tcPr>
          <w:p w14:paraId="5C5FA24B" w14:textId="28824468" w:rsidR="009B0085" w:rsidRDefault="009B0085" w:rsidP="009B0085">
            <w:pPr>
              <w:spacing w:line="360" w:lineRule="auto"/>
              <w:rPr>
                <w:rFonts w:asciiTheme="minorEastAsia" w:eastAsiaTheme="minorEastAsia" w:hAnsiTheme="minorEastAsia"/>
                <w:szCs w:val="21"/>
              </w:rPr>
            </w:pPr>
            <w:r w:rsidRPr="00656F60">
              <w:rPr>
                <w:rFonts w:ascii="宋体" w:hAnsi="宋体" w:cs="宋体" w:hint="eastAsia"/>
                <w:color w:val="000000"/>
                <w:kern w:val="0"/>
                <w:szCs w:val="21"/>
              </w:rPr>
              <w:t>中国上海市延安东路222号外</w:t>
            </w:r>
            <w:proofErr w:type="gramStart"/>
            <w:r w:rsidRPr="00656F60">
              <w:rPr>
                <w:rFonts w:ascii="宋体" w:hAnsi="宋体" w:cs="宋体" w:hint="eastAsia"/>
                <w:color w:val="000000"/>
                <w:kern w:val="0"/>
                <w:szCs w:val="21"/>
              </w:rPr>
              <w:t>滩中心</w:t>
            </w:r>
            <w:proofErr w:type="gramEnd"/>
            <w:r w:rsidRPr="00656F60">
              <w:rPr>
                <w:rFonts w:ascii="宋体" w:hAnsi="宋体" w:cs="宋体" w:hint="eastAsia"/>
                <w:color w:val="000000"/>
                <w:kern w:val="0"/>
                <w:szCs w:val="21"/>
              </w:rPr>
              <w:t>30楼</w:t>
            </w:r>
          </w:p>
        </w:tc>
      </w:tr>
      <w:tr w:rsidR="009B0085" w14:paraId="1AF65F12" w14:textId="77777777" w:rsidTr="00223147">
        <w:tc>
          <w:tcPr>
            <w:tcW w:w="1126" w:type="pct"/>
          </w:tcPr>
          <w:p w14:paraId="0971420F" w14:textId="77777777" w:rsidR="009B0085" w:rsidRDefault="009B0085" w:rsidP="009B0085">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执行事务合伙人</w:t>
            </w:r>
          </w:p>
        </w:tc>
        <w:tc>
          <w:tcPr>
            <w:tcW w:w="1284" w:type="pct"/>
            <w:vAlign w:val="bottom"/>
          </w:tcPr>
          <w:p w14:paraId="58FFF6D0" w14:textId="3364FEF3" w:rsidR="009B0085" w:rsidRDefault="00920D36" w:rsidP="009B0085">
            <w:pPr>
              <w:spacing w:line="360" w:lineRule="auto"/>
              <w:rPr>
                <w:rFonts w:asciiTheme="minorEastAsia" w:eastAsiaTheme="minorEastAsia" w:hAnsiTheme="minorEastAsia"/>
                <w:szCs w:val="21"/>
              </w:rPr>
            </w:pPr>
            <w:r w:rsidRPr="00920D36">
              <w:rPr>
                <w:rFonts w:ascii="宋体" w:hAnsi="宋体" w:cs="宋体" w:hint="eastAsia"/>
                <w:color w:val="000000"/>
                <w:kern w:val="0"/>
                <w:szCs w:val="21"/>
              </w:rPr>
              <w:t>唐恋炯</w:t>
            </w:r>
          </w:p>
        </w:tc>
        <w:tc>
          <w:tcPr>
            <w:tcW w:w="634" w:type="pct"/>
          </w:tcPr>
          <w:p w14:paraId="6EAC80B2" w14:textId="77777777" w:rsidR="009B0085" w:rsidRDefault="009B0085" w:rsidP="009B0085">
            <w:pPr>
              <w:spacing w:line="360" w:lineRule="auto"/>
              <w:rPr>
                <w:rFonts w:asciiTheme="minorEastAsia" w:eastAsiaTheme="minorEastAsia" w:hAnsiTheme="minorEastAsia"/>
                <w:szCs w:val="21"/>
              </w:rPr>
            </w:pPr>
            <w:r>
              <w:rPr>
                <w:rFonts w:asciiTheme="minorEastAsia" w:eastAsiaTheme="minorEastAsia" w:hAnsiTheme="minorEastAsia" w:cs="宋体" w:hint="eastAsia"/>
                <w:szCs w:val="21"/>
              </w:rPr>
              <w:t>联系人</w:t>
            </w:r>
          </w:p>
        </w:tc>
        <w:tc>
          <w:tcPr>
            <w:tcW w:w="1955" w:type="pct"/>
            <w:vAlign w:val="bottom"/>
          </w:tcPr>
          <w:p w14:paraId="6AD22585" w14:textId="62CCF089" w:rsidR="009B0085" w:rsidRDefault="009B0085" w:rsidP="009B0085">
            <w:pPr>
              <w:pStyle w:val="Default"/>
              <w:spacing w:line="360" w:lineRule="auto"/>
              <w:jc w:val="both"/>
              <w:rPr>
                <w:rFonts w:asciiTheme="minorEastAsia" w:eastAsiaTheme="minorEastAsia" w:hAnsiTheme="minorEastAsia"/>
                <w:sz w:val="21"/>
                <w:szCs w:val="21"/>
              </w:rPr>
            </w:pPr>
            <w:proofErr w:type="gramStart"/>
            <w:r w:rsidRPr="00223147">
              <w:rPr>
                <w:rFonts w:ascii="宋体" w:hAnsi="宋体" w:cs="宋体" w:hint="eastAsia"/>
                <w:sz w:val="21"/>
                <w:szCs w:val="21"/>
              </w:rPr>
              <w:t>郭</w:t>
            </w:r>
            <w:proofErr w:type="gramEnd"/>
            <w:r w:rsidRPr="00223147">
              <w:rPr>
                <w:rFonts w:ascii="宋体" w:hAnsi="宋体" w:cs="宋体" w:hint="eastAsia"/>
                <w:sz w:val="21"/>
                <w:szCs w:val="21"/>
              </w:rPr>
              <w:t>新华</w:t>
            </w:r>
          </w:p>
        </w:tc>
      </w:tr>
      <w:tr w:rsidR="009B0085" w14:paraId="47395510" w14:textId="77777777" w:rsidTr="00223147">
        <w:tc>
          <w:tcPr>
            <w:tcW w:w="1126" w:type="pct"/>
          </w:tcPr>
          <w:p w14:paraId="78AA03D6" w14:textId="77777777" w:rsidR="009B0085" w:rsidRDefault="009B0085" w:rsidP="009B0085">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电话</w:t>
            </w:r>
          </w:p>
        </w:tc>
        <w:tc>
          <w:tcPr>
            <w:tcW w:w="1284" w:type="pct"/>
            <w:vAlign w:val="bottom"/>
          </w:tcPr>
          <w:p w14:paraId="2D6221D4" w14:textId="73A868F5" w:rsidR="009B0085" w:rsidRDefault="009B0085" w:rsidP="009B0085">
            <w:pPr>
              <w:spacing w:line="360" w:lineRule="auto"/>
              <w:rPr>
                <w:rFonts w:asciiTheme="minorEastAsia" w:eastAsiaTheme="minorEastAsia" w:hAnsiTheme="minorEastAsia"/>
                <w:szCs w:val="21"/>
              </w:rPr>
            </w:pPr>
            <w:r w:rsidRPr="00656F60">
              <w:rPr>
                <w:rFonts w:ascii="宋体" w:hAnsi="宋体" w:cs="宋体"/>
                <w:color w:val="000000"/>
                <w:kern w:val="0"/>
                <w:szCs w:val="21"/>
              </w:rPr>
              <w:t>+86 (21) 6141 8888</w:t>
            </w:r>
          </w:p>
        </w:tc>
        <w:tc>
          <w:tcPr>
            <w:tcW w:w="634" w:type="pct"/>
          </w:tcPr>
          <w:p w14:paraId="28B889E0" w14:textId="77777777" w:rsidR="009B0085" w:rsidRDefault="009B0085" w:rsidP="009B0085">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传真</w:t>
            </w:r>
          </w:p>
        </w:tc>
        <w:tc>
          <w:tcPr>
            <w:tcW w:w="1955" w:type="pct"/>
            <w:vAlign w:val="bottom"/>
          </w:tcPr>
          <w:p w14:paraId="4A8E1145" w14:textId="3A57EAB2" w:rsidR="009B0085" w:rsidRDefault="009B0085" w:rsidP="009B0085">
            <w:pPr>
              <w:spacing w:line="360" w:lineRule="auto"/>
              <w:rPr>
                <w:rFonts w:asciiTheme="minorEastAsia" w:eastAsiaTheme="minorEastAsia" w:hAnsiTheme="minorEastAsia"/>
                <w:szCs w:val="21"/>
              </w:rPr>
            </w:pPr>
            <w:r w:rsidRPr="00656F60">
              <w:rPr>
                <w:rFonts w:ascii="宋体" w:hAnsi="宋体" w:cs="宋体"/>
                <w:color w:val="000000"/>
                <w:kern w:val="0"/>
                <w:szCs w:val="21"/>
              </w:rPr>
              <w:t>+86 (21) 6335 0003</w:t>
            </w:r>
          </w:p>
        </w:tc>
      </w:tr>
      <w:tr w:rsidR="00077D6C" w14:paraId="4CB45948" w14:textId="77777777" w:rsidTr="009B0085">
        <w:tc>
          <w:tcPr>
            <w:tcW w:w="1126" w:type="pct"/>
          </w:tcPr>
          <w:p w14:paraId="7D812E36" w14:textId="77777777" w:rsidR="00077D6C" w:rsidRDefault="00077D6C" w:rsidP="00817A1A">
            <w:pPr>
              <w:spacing w:line="360" w:lineRule="auto"/>
              <w:rPr>
                <w:rFonts w:asciiTheme="minorEastAsia" w:eastAsiaTheme="minorEastAsia" w:hAnsiTheme="minorEastAsia"/>
                <w:spacing w:val="6"/>
                <w:szCs w:val="21"/>
                <w:highlight w:val="yellow"/>
              </w:rPr>
            </w:pPr>
            <w:r>
              <w:rPr>
                <w:rFonts w:asciiTheme="minorEastAsia" w:eastAsiaTheme="minorEastAsia" w:hAnsiTheme="minorEastAsia"/>
                <w:szCs w:val="21"/>
              </w:rPr>
              <w:t>经办注册会计师</w:t>
            </w:r>
          </w:p>
        </w:tc>
        <w:tc>
          <w:tcPr>
            <w:tcW w:w="3874" w:type="pct"/>
            <w:gridSpan w:val="3"/>
          </w:tcPr>
          <w:p w14:paraId="5FD6C0EE" w14:textId="4D5F7527" w:rsidR="00077D6C" w:rsidRDefault="0093000A" w:rsidP="00817A1A">
            <w:pPr>
              <w:spacing w:line="360" w:lineRule="auto"/>
              <w:rPr>
                <w:rFonts w:asciiTheme="minorEastAsia" w:eastAsiaTheme="minorEastAsia" w:hAnsiTheme="minorEastAsia"/>
                <w:szCs w:val="21"/>
                <w:highlight w:val="yellow"/>
              </w:rPr>
            </w:pPr>
            <w:proofErr w:type="gramStart"/>
            <w:r w:rsidRPr="00223147">
              <w:rPr>
                <w:rFonts w:ascii="宋体" w:hAnsi="宋体" w:cs="宋体" w:hint="eastAsia"/>
                <w:szCs w:val="21"/>
              </w:rPr>
              <w:t>郭</w:t>
            </w:r>
            <w:proofErr w:type="gramEnd"/>
            <w:r w:rsidRPr="00223147">
              <w:rPr>
                <w:rFonts w:ascii="宋体" w:hAnsi="宋体" w:cs="宋体" w:hint="eastAsia"/>
                <w:szCs w:val="21"/>
              </w:rPr>
              <w:t>新华</w:t>
            </w:r>
            <w:r>
              <w:rPr>
                <w:rFonts w:ascii="宋体" w:hAnsi="宋体" w:cs="宋体" w:hint="eastAsia"/>
                <w:szCs w:val="21"/>
              </w:rPr>
              <w:t>、强占新</w:t>
            </w:r>
          </w:p>
        </w:tc>
      </w:tr>
    </w:tbl>
    <w:p w14:paraId="7F64AD05" w14:textId="77777777" w:rsidR="004A2CB1" w:rsidRDefault="004A2CB1">
      <w:pPr>
        <w:spacing w:line="360" w:lineRule="auto"/>
        <w:ind w:firstLineChars="200" w:firstLine="420"/>
        <w:rPr>
          <w:rFonts w:ascii="宋体" w:hAnsi="宋体"/>
        </w:rPr>
      </w:pPr>
    </w:p>
    <w:p w14:paraId="544E9D5D" w14:textId="77777777" w:rsidR="004A2CB1" w:rsidRDefault="004A2CB1">
      <w:pPr>
        <w:spacing w:line="360" w:lineRule="auto"/>
        <w:rPr>
          <w:rFonts w:ascii="宋体" w:hAnsi="宋体"/>
          <w:b/>
          <w:bCs/>
          <w:szCs w:val="21"/>
        </w:rPr>
      </w:pPr>
    </w:p>
    <w:p w14:paraId="66F7DF0F" w14:textId="77777777" w:rsidR="004A2CB1" w:rsidRDefault="00963C75">
      <w:pPr>
        <w:pStyle w:val="1"/>
        <w:spacing w:before="340" w:after="330"/>
        <w:jc w:val="center"/>
        <w:rPr>
          <w:rFonts w:hAnsi="宋体"/>
          <w:color w:val="auto"/>
          <w:kern w:val="44"/>
          <w:sz w:val="21"/>
        </w:rPr>
      </w:pPr>
      <w:r>
        <w:rPr>
          <w:rFonts w:hAnsi="宋体"/>
          <w:sz w:val="21"/>
        </w:rPr>
        <w:br w:type="page"/>
      </w:r>
      <w:bookmarkStart w:id="51" w:name="_Toc209100644"/>
      <w:r>
        <w:rPr>
          <w:rFonts w:hAnsi="宋体"/>
          <w:color w:val="auto"/>
          <w:kern w:val="44"/>
          <w:sz w:val="21"/>
        </w:rPr>
        <w:lastRenderedPageBreak/>
        <w:t>六、</w:t>
      </w:r>
      <w:bookmarkStart w:id="52" w:name="_Toc16920828"/>
      <w:bookmarkStart w:id="53" w:name="_Toc334542638"/>
      <w:bookmarkStart w:id="54" w:name="_Toc334542955"/>
      <w:bookmarkStart w:id="55" w:name="_Toc329187116"/>
      <w:bookmarkEnd w:id="49"/>
      <w:bookmarkEnd w:id="50"/>
      <w:r>
        <w:rPr>
          <w:rFonts w:hAnsi="宋体"/>
          <w:color w:val="auto"/>
          <w:kern w:val="44"/>
          <w:sz w:val="21"/>
        </w:rPr>
        <w:t>基金的募集</w:t>
      </w:r>
      <w:bookmarkEnd w:id="51"/>
      <w:bookmarkEnd w:id="52"/>
      <w:bookmarkEnd w:id="53"/>
      <w:bookmarkEnd w:id="54"/>
      <w:bookmarkEnd w:id="55"/>
    </w:p>
    <w:p w14:paraId="4E354054" w14:textId="77777777" w:rsidR="004A2CB1" w:rsidRDefault="00963C75">
      <w:pPr>
        <w:spacing w:line="360" w:lineRule="auto"/>
        <w:ind w:firstLineChars="200" w:firstLine="420"/>
        <w:rPr>
          <w:rFonts w:ascii="宋体" w:hAnsi="宋体"/>
        </w:rPr>
      </w:pPr>
      <w:r>
        <w:rPr>
          <w:rFonts w:ascii="宋体" w:hAnsi="宋体"/>
        </w:rPr>
        <w:t>（一）基金募集的依据</w:t>
      </w:r>
    </w:p>
    <w:p w14:paraId="6BF1B659" w14:textId="5A94414D" w:rsidR="004A2CB1" w:rsidRDefault="00963C75">
      <w:pPr>
        <w:spacing w:line="360" w:lineRule="auto"/>
        <w:ind w:firstLineChars="200" w:firstLine="420"/>
        <w:rPr>
          <w:rFonts w:ascii="宋体" w:hAnsi="宋体"/>
        </w:rPr>
      </w:pPr>
      <w:r>
        <w:rPr>
          <w:rFonts w:ascii="宋体" w:hAnsi="宋体"/>
        </w:rPr>
        <w:t>本基金由基金管理人依照《基金法》、《运作办法》、《销售办法》、基金合同及其他有关规定募集。本基金募集申请已经中国证监会</w:t>
      </w:r>
      <w:r w:rsidR="0093000A" w:rsidRPr="0093000A">
        <w:rPr>
          <w:rFonts w:ascii="宋体" w:hAnsi="宋体" w:hint="eastAsia"/>
          <w:szCs w:val="21"/>
        </w:rPr>
        <w:t>2026年8月6日</w:t>
      </w:r>
      <w:r w:rsidRPr="00055F79">
        <w:rPr>
          <w:rFonts w:ascii="宋体" w:hAnsi="宋体"/>
        </w:rPr>
        <w:t>证监许可</w:t>
      </w:r>
      <w:r w:rsidR="0093000A" w:rsidRPr="0093000A">
        <w:rPr>
          <w:rFonts w:ascii="宋体" w:hAnsi="宋体" w:hint="eastAsia"/>
          <w:szCs w:val="21"/>
        </w:rPr>
        <w:t>〔2026〕2006号</w:t>
      </w:r>
      <w:r>
        <w:rPr>
          <w:rFonts w:ascii="宋体" w:hAnsi="宋体"/>
        </w:rPr>
        <w:t>文注册。</w:t>
      </w:r>
    </w:p>
    <w:p w14:paraId="32ED5A63"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rPr>
        <w:t>（二）基金类型</w:t>
      </w:r>
      <w:r>
        <w:rPr>
          <w:rFonts w:ascii="宋体" w:hAnsi="宋体" w:hint="eastAsia"/>
        </w:rPr>
        <w:t>、</w:t>
      </w:r>
      <w:r>
        <w:rPr>
          <w:rFonts w:ascii="宋体" w:hAnsi="宋体"/>
        </w:rPr>
        <w:t>运作方式</w:t>
      </w:r>
      <w:r>
        <w:rPr>
          <w:rFonts w:ascii="宋体" w:hAnsi="宋体" w:hint="eastAsia"/>
        </w:rPr>
        <w:t>、</w:t>
      </w:r>
      <w:r>
        <w:rPr>
          <w:rFonts w:ascii="宋体" w:hAnsi="宋体"/>
        </w:rPr>
        <w:t>存续期间和基金份额类别</w:t>
      </w:r>
    </w:p>
    <w:p w14:paraId="56B14ABA"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rPr>
        <w:t>1、基金的类别：ETF联接基金。</w:t>
      </w:r>
    </w:p>
    <w:p w14:paraId="6A8C9556"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rPr>
        <w:t>2、基金的运作方式：契约型开放式。</w:t>
      </w:r>
    </w:p>
    <w:p w14:paraId="2E4A074B"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rPr>
        <w:t>3、基金存续期间：不定期。</w:t>
      </w:r>
    </w:p>
    <w:p w14:paraId="6906962B" w14:textId="77777777" w:rsidR="004A2CB1" w:rsidRDefault="00963C75">
      <w:pPr>
        <w:autoSpaceDE w:val="0"/>
        <w:autoSpaceDN w:val="0"/>
        <w:adjustRightInd w:val="0"/>
        <w:spacing w:line="360" w:lineRule="auto"/>
        <w:ind w:firstLineChars="200" w:firstLine="420"/>
        <w:rPr>
          <w:rFonts w:ascii="宋体" w:hAnsi="宋体"/>
          <w:kern w:val="0"/>
          <w:shd w:val="pct10" w:color="auto" w:fill="FFFFFF"/>
        </w:rPr>
      </w:pPr>
      <w:r>
        <w:rPr>
          <w:rFonts w:ascii="宋体" w:hAnsi="宋体" w:hint="eastAsia"/>
          <w:kern w:val="0"/>
        </w:rPr>
        <w:t>4、基金份额类别</w:t>
      </w:r>
    </w:p>
    <w:p w14:paraId="3CBBEC3A" w14:textId="78376168" w:rsidR="004A2CB1" w:rsidRDefault="00963C75">
      <w:pPr>
        <w:autoSpaceDE w:val="0"/>
        <w:autoSpaceDN w:val="0"/>
        <w:adjustRightInd w:val="0"/>
        <w:spacing w:line="360" w:lineRule="auto"/>
        <w:ind w:firstLineChars="200" w:firstLine="420"/>
        <w:rPr>
          <w:bCs/>
          <w:szCs w:val="21"/>
        </w:rPr>
      </w:pPr>
      <w:bookmarkStart w:id="56" w:name="_Hlk38018610"/>
      <w:r>
        <w:rPr>
          <w:rFonts w:hint="eastAsia"/>
          <w:bCs/>
          <w:szCs w:val="21"/>
        </w:rPr>
        <w:t>本基金根据认购</w:t>
      </w:r>
      <w:r>
        <w:rPr>
          <w:rFonts w:hint="eastAsia"/>
          <w:bCs/>
          <w:szCs w:val="21"/>
        </w:rPr>
        <w:t>/</w:t>
      </w:r>
      <w:r>
        <w:rPr>
          <w:rFonts w:hint="eastAsia"/>
          <w:bCs/>
          <w:szCs w:val="21"/>
        </w:rPr>
        <w:t>申购费用、销售服务费用收取方式的不同，将基金份额分为不同的类别。在投资人认购</w:t>
      </w:r>
      <w:r>
        <w:rPr>
          <w:rFonts w:hint="eastAsia"/>
          <w:bCs/>
          <w:szCs w:val="21"/>
        </w:rPr>
        <w:t>/</w:t>
      </w:r>
      <w:r>
        <w:rPr>
          <w:rFonts w:hint="eastAsia"/>
          <w:bCs/>
          <w:szCs w:val="21"/>
        </w:rPr>
        <w:t>申购基金份额时收取认购</w:t>
      </w:r>
      <w:r>
        <w:rPr>
          <w:rFonts w:hint="eastAsia"/>
          <w:bCs/>
          <w:szCs w:val="21"/>
        </w:rPr>
        <w:t>/</w:t>
      </w:r>
      <w:r>
        <w:rPr>
          <w:rFonts w:hint="eastAsia"/>
          <w:bCs/>
          <w:szCs w:val="21"/>
        </w:rPr>
        <w:t>申购费用，并不再从本类别基金资产中计</w:t>
      </w:r>
      <w:proofErr w:type="gramStart"/>
      <w:r>
        <w:rPr>
          <w:rFonts w:hint="eastAsia"/>
          <w:bCs/>
          <w:szCs w:val="21"/>
        </w:rPr>
        <w:t>提销售</w:t>
      </w:r>
      <w:proofErr w:type="gramEnd"/>
      <w:r>
        <w:rPr>
          <w:rFonts w:hint="eastAsia"/>
          <w:bCs/>
          <w:szCs w:val="21"/>
        </w:rPr>
        <w:t>服务费的基金份额，称为</w:t>
      </w:r>
      <w:r>
        <w:rPr>
          <w:rFonts w:hint="eastAsia"/>
          <w:bCs/>
          <w:szCs w:val="21"/>
        </w:rPr>
        <w:t>A</w:t>
      </w:r>
      <w:r>
        <w:rPr>
          <w:rFonts w:hint="eastAsia"/>
          <w:bCs/>
          <w:szCs w:val="21"/>
        </w:rPr>
        <w:t>类基金份额；从本类别基金资产中计</w:t>
      </w:r>
      <w:proofErr w:type="gramStart"/>
      <w:r>
        <w:rPr>
          <w:rFonts w:hint="eastAsia"/>
          <w:bCs/>
          <w:szCs w:val="21"/>
        </w:rPr>
        <w:t>提销售</w:t>
      </w:r>
      <w:proofErr w:type="gramEnd"/>
      <w:r>
        <w:rPr>
          <w:rFonts w:hint="eastAsia"/>
          <w:bCs/>
          <w:szCs w:val="21"/>
        </w:rPr>
        <w:t>服务费，并不收取认购</w:t>
      </w:r>
      <w:r>
        <w:rPr>
          <w:rFonts w:hint="eastAsia"/>
          <w:bCs/>
          <w:szCs w:val="21"/>
        </w:rPr>
        <w:t>/</w:t>
      </w:r>
      <w:r>
        <w:rPr>
          <w:rFonts w:hint="eastAsia"/>
          <w:bCs/>
          <w:szCs w:val="21"/>
        </w:rPr>
        <w:t>申购费用的基金份额，称为</w:t>
      </w:r>
      <w:r>
        <w:rPr>
          <w:rFonts w:hint="eastAsia"/>
          <w:bCs/>
          <w:szCs w:val="21"/>
        </w:rPr>
        <w:t>C</w:t>
      </w:r>
      <w:r>
        <w:rPr>
          <w:rFonts w:hint="eastAsia"/>
          <w:bCs/>
          <w:szCs w:val="21"/>
        </w:rPr>
        <w:t>类基金份额。</w:t>
      </w:r>
      <w:r w:rsidR="00D17402" w:rsidRPr="00D17402">
        <w:rPr>
          <w:rFonts w:hint="eastAsia"/>
          <w:bCs/>
          <w:szCs w:val="21"/>
        </w:rPr>
        <w:t>其中，投资者通过基金管理人直销机构、基金管理人销售子公司认购</w:t>
      </w:r>
      <w:r w:rsidR="00D17402" w:rsidRPr="00D17402">
        <w:rPr>
          <w:rFonts w:hint="eastAsia"/>
          <w:bCs/>
          <w:szCs w:val="21"/>
        </w:rPr>
        <w:t>/</w:t>
      </w:r>
      <w:r w:rsidR="00D17402" w:rsidRPr="00D17402">
        <w:rPr>
          <w:rFonts w:hint="eastAsia"/>
          <w:bCs/>
          <w:szCs w:val="21"/>
        </w:rPr>
        <w:t>申购本基金</w:t>
      </w:r>
      <w:r w:rsidR="00D17402" w:rsidRPr="00D17402">
        <w:rPr>
          <w:rFonts w:hint="eastAsia"/>
          <w:bCs/>
          <w:szCs w:val="21"/>
        </w:rPr>
        <w:t>A</w:t>
      </w:r>
      <w:r w:rsidR="00D17402" w:rsidRPr="00D17402">
        <w:rPr>
          <w:rFonts w:hint="eastAsia"/>
          <w:bCs/>
          <w:szCs w:val="21"/>
        </w:rPr>
        <w:t>类基金份额，不收取认购</w:t>
      </w:r>
      <w:r w:rsidR="00D17402" w:rsidRPr="00D17402">
        <w:rPr>
          <w:rFonts w:hint="eastAsia"/>
          <w:bCs/>
          <w:szCs w:val="21"/>
        </w:rPr>
        <w:t>/</w:t>
      </w:r>
      <w:r w:rsidR="00D17402" w:rsidRPr="00D17402">
        <w:rPr>
          <w:rFonts w:hint="eastAsia"/>
          <w:bCs/>
          <w:szCs w:val="21"/>
        </w:rPr>
        <w:t>申购费用；通过基金管理人直销机构、基金管理人销售子公司认购</w:t>
      </w:r>
      <w:r w:rsidR="00D17402" w:rsidRPr="00D17402">
        <w:rPr>
          <w:rFonts w:hint="eastAsia"/>
          <w:bCs/>
          <w:szCs w:val="21"/>
        </w:rPr>
        <w:t>/</w:t>
      </w:r>
      <w:r w:rsidR="00D17402" w:rsidRPr="00D17402">
        <w:rPr>
          <w:rFonts w:hint="eastAsia"/>
          <w:bCs/>
          <w:szCs w:val="21"/>
        </w:rPr>
        <w:t>申购</w:t>
      </w:r>
      <w:r w:rsidR="00D17402" w:rsidRPr="00D17402">
        <w:rPr>
          <w:rFonts w:hint="eastAsia"/>
          <w:bCs/>
          <w:szCs w:val="21"/>
        </w:rPr>
        <w:t>C</w:t>
      </w:r>
      <w:r w:rsidR="00D17402" w:rsidRPr="00D17402">
        <w:rPr>
          <w:rFonts w:hint="eastAsia"/>
          <w:bCs/>
          <w:szCs w:val="21"/>
        </w:rPr>
        <w:t>类基金份额，</w:t>
      </w:r>
      <w:r w:rsidR="00D17402" w:rsidRPr="00D17402">
        <w:rPr>
          <w:rFonts w:hint="eastAsia"/>
          <w:bCs/>
          <w:szCs w:val="21"/>
        </w:rPr>
        <w:t xml:space="preserve"> </w:t>
      </w:r>
      <w:r w:rsidR="00D17402" w:rsidRPr="00D17402">
        <w:rPr>
          <w:rFonts w:hint="eastAsia"/>
          <w:bCs/>
          <w:szCs w:val="21"/>
        </w:rPr>
        <w:t>不收取销售服务费；对于投资人持续持有期限超过一年（即</w:t>
      </w:r>
      <w:r w:rsidR="00D17402" w:rsidRPr="00D17402">
        <w:rPr>
          <w:rFonts w:hint="eastAsia"/>
          <w:bCs/>
          <w:szCs w:val="21"/>
        </w:rPr>
        <w:t>365</w:t>
      </w:r>
      <w:r w:rsidR="00D17402" w:rsidRPr="00D17402">
        <w:rPr>
          <w:rFonts w:hint="eastAsia"/>
          <w:bCs/>
          <w:szCs w:val="21"/>
        </w:rPr>
        <w:t>天）的</w:t>
      </w:r>
      <w:r w:rsidR="00D17402" w:rsidRPr="00D17402">
        <w:rPr>
          <w:rFonts w:hint="eastAsia"/>
          <w:bCs/>
          <w:szCs w:val="21"/>
        </w:rPr>
        <w:t>C</w:t>
      </w:r>
      <w:r w:rsidR="00D17402" w:rsidRPr="00D17402">
        <w:rPr>
          <w:rFonts w:hint="eastAsia"/>
          <w:bCs/>
          <w:szCs w:val="21"/>
        </w:rPr>
        <w:t>类基金份额，其他销售机构不再继续收取销售服务费。</w:t>
      </w:r>
    </w:p>
    <w:p w14:paraId="10624989" w14:textId="77777777" w:rsidR="004A2CB1" w:rsidRDefault="00963C75">
      <w:pPr>
        <w:autoSpaceDE w:val="0"/>
        <w:autoSpaceDN w:val="0"/>
        <w:adjustRightInd w:val="0"/>
        <w:spacing w:line="360" w:lineRule="auto"/>
        <w:ind w:firstLineChars="200" w:firstLine="420"/>
        <w:rPr>
          <w:bCs/>
          <w:szCs w:val="21"/>
        </w:rPr>
      </w:pPr>
      <w:r>
        <w:rPr>
          <w:rFonts w:hint="eastAsia"/>
          <w:bCs/>
          <w:szCs w:val="21"/>
        </w:rPr>
        <w:t>本基金各类基金份额分别设置代码，合并投资运作，分别计算和公告各类基金份额的基金份额净值和基金份额累计净值。</w:t>
      </w:r>
    </w:p>
    <w:p w14:paraId="25ABC5CB" w14:textId="77777777" w:rsidR="004A2CB1" w:rsidRDefault="00963C75">
      <w:pPr>
        <w:autoSpaceDE w:val="0"/>
        <w:autoSpaceDN w:val="0"/>
        <w:adjustRightInd w:val="0"/>
        <w:spacing w:line="360" w:lineRule="auto"/>
        <w:ind w:firstLineChars="200" w:firstLine="420"/>
        <w:rPr>
          <w:bCs/>
          <w:szCs w:val="21"/>
        </w:rPr>
      </w:pPr>
      <w:r>
        <w:rPr>
          <w:rFonts w:hint="eastAsia"/>
          <w:bCs/>
          <w:szCs w:val="21"/>
        </w:rPr>
        <w:t>投资人在认购</w:t>
      </w:r>
      <w:r>
        <w:rPr>
          <w:rFonts w:hint="eastAsia"/>
          <w:bCs/>
          <w:szCs w:val="21"/>
        </w:rPr>
        <w:t>/</w:t>
      </w:r>
      <w:r>
        <w:rPr>
          <w:rFonts w:hint="eastAsia"/>
          <w:bCs/>
          <w:szCs w:val="21"/>
        </w:rPr>
        <w:t>申购基金份额时可自行选择认购</w:t>
      </w:r>
      <w:r>
        <w:rPr>
          <w:rFonts w:hint="eastAsia"/>
          <w:bCs/>
          <w:szCs w:val="21"/>
        </w:rPr>
        <w:t>/</w:t>
      </w:r>
      <w:r>
        <w:rPr>
          <w:rFonts w:hint="eastAsia"/>
          <w:bCs/>
          <w:szCs w:val="21"/>
        </w:rPr>
        <w:t>申购的基金份额类别。</w:t>
      </w:r>
    </w:p>
    <w:p w14:paraId="40F89D3F" w14:textId="7A3C7036" w:rsidR="004A2CB1" w:rsidRDefault="00963C75">
      <w:pPr>
        <w:autoSpaceDE w:val="0"/>
        <w:autoSpaceDN w:val="0"/>
        <w:adjustRightInd w:val="0"/>
        <w:spacing w:line="360" w:lineRule="auto"/>
        <w:ind w:firstLineChars="200" w:firstLine="420"/>
        <w:jc w:val="left"/>
        <w:rPr>
          <w:bCs/>
          <w:szCs w:val="21"/>
        </w:rPr>
      </w:pPr>
      <w:r>
        <w:rPr>
          <w:rFonts w:hint="eastAsia"/>
          <w:bCs/>
          <w:szCs w:val="21"/>
        </w:rPr>
        <w:t>在不违反法律法规规定</w:t>
      </w:r>
      <w:r w:rsidR="00EA1CC8" w:rsidRPr="00EA1CC8">
        <w:rPr>
          <w:rFonts w:hint="eastAsia"/>
          <w:bCs/>
          <w:szCs w:val="21"/>
        </w:rPr>
        <w:t>且对基金份额持有人利益无实质性不利影响</w:t>
      </w:r>
      <w:r w:rsidR="00077D6C">
        <w:rPr>
          <w:rFonts w:hint="eastAsia"/>
          <w:bCs/>
          <w:szCs w:val="21"/>
        </w:rPr>
        <w:t>的</w:t>
      </w:r>
      <w:r>
        <w:rPr>
          <w:rFonts w:hint="eastAsia"/>
          <w:bCs/>
          <w:szCs w:val="21"/>
        </w:rPr>
        <w:t>前提下，基金管理人可为本基金增设新的基金份额类别并设置相应费率、减少或调整基金份额类别设置、对基金份额分类办法及规则进行调整，无需召开基金份额持有人大会审议决定。基金管理人应在调整实施日前依照《信息披露办法》的有关规定在规定媒介上公告。</w:t>
      </w:r>
    </w:p>
    <w:p w14:paraId="1CB563D6" w14:textId="77777777" w:rsidR="004A2CB1" w:rsidRDefault="00963C75">
      <w:pPr>
        <w:autoSpaceDE w:val="0"/>
        <w:autoSpaceDN w:val="0"/>
        <w:adjustRightInd w:val="0"/>
        <w:spacing w:line="360" w:lineRule="auto"/>
        <w:ind w:firstLineChars="200" w:firstLine="420"/>
        <w:rPr>
          <w:rFonts w:ascii="宋体" w:hAnsi="宋体"/>
          <w:szCs w:val="21"/>
        </w:rPr>
      </w:pPr>
      <w:bookmarkStart w:id="57" w:name="_Hlk136604703"/>
      <w:r>
        <w:rPr>
          <w:rFonts w:ascii="宋体" w:hAnsi="宋体"/>
        </w:rPr>
        <w:t>（三</w:t>
      </w:r>
      <w:r>
        <w:rPr>
          <w:rFonts w:ascii="宋体" w:hAnsi="宋体"/>
          <w:szCs w:val="21"/>
        </w:rPr>
        <w:t>）目标ETF及其标的指数</w:t>
      </w:r>
    </w:p>
    <w:p w14:paraId="75C3DC6F" w14:textId="203BE1C2" w:rsidR="004A2CB1" w:rsidRDefault="00963C75">
      <w:pPr>
        <w:autoSpaceDE w:val="0"/>
        <w:autoSpaceDN w:val="0"/>
        <w:adjustRightInd w:val="0"/>
        <w:spacing w:line="360" w:lineRule="auto"/>
        <w:ind w:firstLineChars="200" w:firstLine="420"/>
        <w:rPr>
          <w:bCs/>
          <w:szCs w:val="21"/>
        </w:rPr>
      </w:pPr>
      <w:r>
        <w:rPr>
          <w:bCs/>
          <w:szCs w:val="21"/>
        </w:rPr>
        <w:t>目标</w:t>
      </w:r>
      <w:r>
        <w:rPr>
          <w:bCs/>
          <w:szCs w:val="21"/>
        </w:rPr>
        <w:t>ETF</w:t>
      </w:r>
      <w:r>
        <w:rPr>
          <w:bCs/>
          <w:szCs w:val="21"/>
        </w:rPr>
        <w:t>为</w:t>
      </w:r>
      <w:r w:rsidR="003C7C34">
        <w:rPr>
          <w:rFonts w:hint="eastAsia"/>
          <w:bCs/>
          <w:szCs w:val="21"/>
        </w:rPr>
        <w:t>嘉实</w:t>
      </w:r>
      <w:proofErr w:type="gramStart"/>
      <w:r w:rsidR="003C7C34">
        <w:rPr>
          <w:rFonts w:hint="eastAsia"/>
          <w:bCs/>
          <w:szCs w:val="21"/>
        </w:rPr>
        <w:t>中证沪港</w:t>
      </w:r>
      <w:proofErr w:type="gramEnd"/>
      <w:r w:rsidR="003C7C34">
        <w:rPr>
          <w:rFonts w:hint="eastAsia"/>
          <w:bCs/>
          <w:szCs w:val="21"/>
        </w:rPr>
        <w:t>深</w:t>
      </w:r>
      <w:proofErr w:type="gramStart"/>
      <w:r w:rsidR="003C7C34">
        <w:rPr>
          <w:rFonts w:hint="eastAsia"/>
          <w:bCs/>
          <w:szCs w:val="21"/>
        </w:rPr>
        <w:t>云计算</w:t>
      </w:r>
      <w:proofErr w:type="gramEnd"/>
      <w:r w:rsidR="003C7C34">
        <w:rPr>
          <w:rFonts w:hint="eastAsia"/>
          <w:bCs/>
          <w:szCs w:val="21"/>
        </w:rPr>
        <w:t>产业</w:t>
      </w:r>
      <w:r>
        <w:rPr>
          <w:rFonts w:hint="eastAsia"/>
          <w:bCs/>
          <w:szCs w:val="21"/>
        </w:rPr>
        <w:t>交易型开放式指数证券投资基金</w:t>
      </w:r>
      <w:r>
        <w:rPr>
          <w:bCs/>
          <w:szCs w:val="21"/>
        </w:rPr>
        <w:t>，其标的指数为</w:t>
      </w:r>
      <w:proofErr w:type="gramStart"/>
      <w:r w:rsidR="003C7C34">
        <w:rPr>
          <w:rFonts w:hint="eastAsia"/>
          <w:bCs/>
          <w:szCs w:val="21"/>
        </w:rPr>
        <w:t>中证沪港</w:t>
      </w:r>
      <w:proofErr w:type="gramEnd"/>
      <w:r w:rsidR="003C7C34">
        <w:rPr>
          <w:rFonts w:hint="eastAsia"/>
          <w:bCs/>
          <w:szCs w:val="21"/>
        </w:rPr>
        <w:t>深</w:t>
      </w:r>
      <w:proofErr w:type="gramStart"/>
      <w:r w:rsidR="003C7C34">
        <w:rPr>
          <w:rFonts w:hint="eastAsia"/>
          <w:bCs/>
          <w:szCs w:val="21"/>
        </w:rPr>
        <w:t>云计算</w:t>
      </w:r>
      <w:proofErr w:type="gramEnd"/>
      <w:r w:rsidR="003C7C34">
        <w:rPr>
          <w:rFonts w:hint="eastAsia"/>
          <w:bCs/>
          <w:szCs w:val="21"/>
        </w:rPr>
        <w:t>产业</w:t>
      </w:r>
      <w:r>
        <w:rPr>
          <w:rFonts w:hint="eastAsia"/>
          <w:bCs/>
          <w:szCs w:val="21"/>
        </w:rPr>
        <w:t>指数</w:t>
      </w:r>
      <w:r>
        <w:rPr>
          <w:bCs/>
          <w:szCs w:val="21"/>
        </w:rPr>
        <w:t>。</w:t>
      </w:r>
    </w:p>
    <w:p w14:paraId="75EC8A67" w14:textId="77777777" w:rsidR="004A2CB1" w:rsidRDefault="00963C75">
      <w:pPr>
        <w:autoSpaceDE w:val="0"/>
        <w:autoSpaceDN w:val="0"/>
        <w:adjustRightInd w:val="0"/>
        <w:spacing w:line="360" w:lineRule="auto"/>
        <w:ind w:firstLineChars="200" w:firstLine="420"/>
        <w:rPr>
          <w:rFonts w:ascii="宋体" w:hAnsi="宋体"/>
          <w:kern w:val="0"/>
        </w:rPr>
      </w:pPr>
      <w:r>
        <w:rPr>
          <w:rFonts w:ascii="宋体" w:hAnsi="宋体" w:hint="eastAsia"/>
          <w:szCs w:val="21"/>
        </w:rPr>
        <w:t>（四</w:t>
      </w:r>
      <w:r>
        <w:rPr>
          <w:rFonts w:ascii="宋体" w:hAnsi="宋体" w:hint="eastAsia"/>
        </w:rPr>
        <w:t>）</w:t>
      </w:r>
      <w:r>
        <w:rPr>
          <w:rFonts w:ascii="宋体" w:hAnsi="宋体" w:hint="eastAsia"/>
          <w:kern w:val="0"/>
        </w:rPr>
        <w:t>本基金与目标</w:t>
      </w:r>
      <w:r>
        <w:rPr>
          <w:rFonts w:ascii="宋体" w:hAnsi="宋体"/>
          <w:kern w:val="0"/>
        </w:rPr>
        <w:t>ETF</w:t>
      </w:r>
      <w:r>
        <w:rPr>
          <w:rFonts w:ascii="宋体" w:hAnsi="宋体" w:hint="eastAsia"/>
          <w:kern w:val="0"/>
        </w:rPr>
        <w:t>的联系与区别</w:t>
      </w:r>
    </w:p>
    <w:p w14:paraId="0E8689D5"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hint="eastAsia"/>
        </w:rPr>
        <w:lastRenderedPageBreak/>
        <w:t>本基金为目标ETF的联接基金，二者既有联系也有区别：</w:t>
      </w:r>
    </w:p>
    <w:p w14:paraId="5A625FF5" w14:textId="77777777" w:rsidR="004A2CB1" w:rsidRDefault="00963C75">
      <w:pPr>
        <w:autoSpaceDE w:val="0"/>
        <w:autoSpaceDN w:val="0"/>
        <w:adjustRightInd w:val="0"/>
        <w:spacing w:line="360" w:lineRule="auto"/>
        <w:ind w:firstLineChars="200" w:firstLine="420"/>
        <w:rPr>
          <w:rFonts w:ascii="宋体" w:hAnsi="宋体"/>
          <w:bCs/>
        </w:rPr>
      </w:pPr>
      <w:r>
        <w:rPr>
          <w:rFonts w:ascii="宋体" w:hAnsi="宋体"/>
          <w:bCs/>
        </w:rPr>
        <w:t>1、在基金的投资方法方面，目标ETF</w:t>
      </w:r>
      <w:r>
        <w:rPr>
          <w:rFonts w:ascii="宋体" w:hAnsi="宋体" w:hint="eastAsia"/>
          <w:bCs/>
        </w:rPr>
        <w:t>主要采取完全复制</w:t>
      </w:r>
      <w:r>
        <w:rPr>
          <w:rFonts w:ascii="宋体" w:hAnsi="宋体"/>
          <w:bCs/>
        </w:rPr>
        <w:t>法投资于标的指数的成份股；而本基金则采取间接方法，通过将绝大部分基金财产投资于目标ETF，实现对</w:t>
      </w:r>
      <w:r>
        <w:rPr>
          <w:rFonts w:ascii="宋体" w:hAnsi="宋体" w:hint="eastAsia"/>
          <w:bCs/>
        </w:rPr>
        <w:t>标的指数</w:t>
      </w:r>
      <w:r>
        <w:rPr>
          <w:rFonts w:ascii="宋体" w:hAnsi="宋体"/>
          <w:bCs/>
        </w:rPr>
        <w:t>的紧密跟踪；</w:t>
      </w:r>
    </w:p>
    <w:p w14:paraId="0B0820F5" w14:textId="77777777" w:rsidR="004A2CB1" w:rsidRDefault="00963C75">
      <w:pPr>
        <w:autoSpaceDE w:val="0"/>
        <w:autoSpaceDN w:val="0"/>
        <w:adjustRightInd w:val="0"/>
        <w:spacing w:line="360" w:lineRule="auto"/>
        <w:ind w:firstLineChars="200" w:firstLine="420"/>
        <w:rPr>
          <w:rFonts w:ascii="宋体" w:hAnsi="宋体"/>
          <w:bCs/>
        </w:rPr>
      </w:pPr>
      <w:r>
        <w:rPr>
          <w:rFonts w:ascii="宋体" w:hAnsi="宋体"/>
          <w:bCs/>
        </w:rPr>
        <w:t>2、在交易方式方面，投资者既可以像股票一样在交易所市场买卖目标ETF，也可以按照最小</w:t>
      </w:r>
      <w:proofErr w:type="gramStart"/>
      <w:r>
        <w:rPr>
          <w:rFonts w:ascii="宋体" w:hAnsi="宋体"/>
          <w:bCs/>
        </w:rPr>
        <w:t>申赎单位</w:t>
      </w:r>
      <w:proofErr w:type="gramEnd"/>
      <w:r>
        <w:rPr>
          <w:rFonts w:ascii="宋体" w:hAnsi="宋体"/>
          <w:bCs/>
        </w:rPr>
        <w:t>和申购赎回清单的要求</w:t>
      </w:r>
      <w:proofErr w:type="gramStart"/>
      <w:r>
        <w:rPr>
          <w:rFonts w:ascii="宋体" w:hAnsi="宋体"/>
          <w:bCs/>
        </w:rPr>
        <w:t>申赎目标</w:t>
      </w:r>
      <w:proofErr w:type="gramEnd"/>
      <w:r>
        <w:rPr>
          <w:rFonts w:ascii="宋体" w:hAnsi="宋体"/>
          <w:bCs/>
        </w:rPr>
        <w:t>ETF；而本基金则像普通的开放式基金一样，通过基金管理人及销售机构按未知价法进行基金的申购与赎回。</w:t>
      </w:r>
    </w:p>
    <w:p w14:paraId="51E52082" w14:textId="77777777" w:rsidR="004A2CB1" w:rsidRDefault="00963C75">
      <w:pPr>
        <w:autoSpaceDE w:val="0"/>
        <w:autoSpaceDN w:val="0"/>
        <w:adjustRightInd w:val="0"/>
        <w:spacing w:line="360" w:lineRule="auto"/>
        <w:ind w:firstLineChars="200" w:firstLine="420"/>
        <w:rPr>
          <w:rFonts w:ascii="宋体" w:hAnsi="宋体"/>
          <w:bCs/>
        </w:rPr>
      </w:pPr>
      <w:r>
        <w:rPr>
          <w:rFonts w:ascii="宋体" w:hAnsi="宋体"/>
          <w:bCs/>
        </w:rPr>
        <w:t>本基金与目标ETF业绩表现可能出现差异。可能引发差异的因素主要包括：</w:t>
      </w:r>
    </w:p>
    <w:p w14:paraId="5E1CFC55" w14:textId="77777777" w:rsidR="004A2CB1" w:rsidRDefault="00963C75">
      <w:pPr>
        <w:autoSpaceDE w:val="0"/>
        <w:autoSpaceDN w:val="0"/>
        <w:adjustRightInd w:val="0"/>
        <w:spacing w:line="360" w:lineRule="auto"/>
        <w:ind w:firstLineChars="200" w:firstLine="420"/>
        <w:rPr>
          <w:rFonts w:ascii="宋体" w:hAnsi="宋体"/>
          <w:bCs/>
        </w:rPr>
      </w:pPr>
      <w:r>
        <w:rPr>
          <w:rFonts w:ascii="宋体" w:hAnsi="宋体"/>
          <w:bCs/>
        </w:rPr>
        <w:t>1、法律法规对投资比例的要求。目标ETF作为一种特殊的基金品种，可将全部或接近全部的基金资产</w:t>
      </w:r>
      <w:r>
        <w:rPr>
          <w:rFonts w:ascii="宋体" w:hAnsi="宋体" w:hint="eastAsia"/>
          <w:bCs/>
        </w:rPr>
        <w:t>，</w:t>
      </w:r>
      <w:r>
        <w:rPr>
          <w:rFonts w:ascii="宋体" w:hAnsi="宋体"/>
          <w:bCs/>
        </w:rPr>
        <w:t>用于跟踪标的指数的表现；而本基金作为普通的开放式基金，仍需将不低于基金资产净值5%的资产投资于现金或者到期日在一年以内的政府债券</w:t>
      </w:r>
      <w:r>
        <w:rPr>
          <w:rFonts w:ascii="宋体" w:hAnsi="宋体" w:hint="eastAsia"/>
          <w:bCs/>
        </w:rPr>
        <w:t>，其中现金不包括结算备付金、存出保证金、应收申购款等</w:t>
      </w:r>
      <w:r>
        <w:rPr>
          <w:rFonts w:ascii="宋体" w:hAnsi="宋体"/>
          <w:bCs/>
        </w:rPr>
        <w:t>；</w:t>
      </w:r>
    </w:p>
    <w:p w14:paraId="1909324E" w14:textId="7462B17D" w:rsidR="004A2CB1" w:rsidRDefault="00963C75">
      <w:pPr>
        <w:autoSpaceDE w:val="0"/>
        <w:autoSpaceDN w:val="0"/>
        <w:adjustRightInd w:val="0"/>
        <w:spacing w:line="360" w:lineRule="auto"/>
        <w:ind w:firstLineChars="200" w:firstLine="420"/>
        <w:rPr>
          <w:rFonts w:ascii="宋体" w:hAnsi="宋体"/>
          <w:bCs/>
        </w:rPr>
      </w:pPr>
      <w:r>
        <w:rPr>
          <w:rFonts w:ascii="宋体" w:hAnsi="宋体"/>
          <w:bCs/>
        </w:rPr>
        <w:t>2、申购赎回的影响。目标ETF</w:t>
      </w:r>
      <w:r w:rsidR="00B31BD2" w:rsidRPr="00B31BD2">
        <w:rPr>
          <w:rFonts w:ascii="宋体" w:hAnsi="宋体" w:hint="eastAsia"/>
          <w:bCs/>
        </w:rPr>
        <w:t>采取实物</w:t>
      </w:r>
      <w:proofErr w:type="gramStart"/>
      <w:r w:rsidR="00B31BD2" w:rsidRPr="00B31BD2">
        <w:rPr>
          <w:rFonts w:ascii="宋体" w:hAnsi="宋体" w:hint="eastAsia"/>
          <w:bCs/>
        </w:rPr>
        <w:t>申赎方式</w:t>
      </w:r>
      <w:proofErr w:type="gramEnd"/>
      <w:r>
        <w:rPr>
          <w:rFonts w:ascii="宋体" w:hAnsi="宋体" w:hint="eastAsia"/>
          <w:bCs/>
        </w:rPr>
        <w:t>或者按照目标ETF法律文件约定的其他方式申赎</w:t>
      </w:r>
      <w:r>
        <w:rPr>
          <w:rFonts w:ascii="宋体" w:hAnsi="宋体"/>
          <w:bCs/>
        </w:rPr>
        <w:t>，申购赎回对基金净值影响较小；而本基金</w:t>
      </w:r>
      <w:proofErr w:type="gramStart"/>
      <w:r>
        <w:rPr>
          <w:rFonts w:ascii="宋体" w:hAnsi="宋体"/>
          <w:bCs/>
        </w:rPr>
        <w:t>申赎采取</w:t>
      </w:r>
      <w:proofErr w:type="gramEnd"/>
      <w:r>
        <w:rPr>
          <w:rFonts w:ascii="宋体" w:hAnsi="宋体"/>
          <w:bCs/>
        </w:rPr>
        <w:t>现金方式，大额</w:t>
      </w:r>
      <w:proofErr w:type="gramStart"/>
      <w:r>
        <w:rPr>
          <w:rFonts w:ascii="宋体" w:hAnsi="宋体"/>
          <w:bCs/>
        </w:rPr>
        <w:t>申赎可能</w:t>
      </w:r>
      <w:proofErr w:type="gramEnd"/>
      <w:r>
        <w:rPr>
          <w:rFonts w:ascii="宋体" w:hAnsi="宋体"/>
          <w:bCs/>
        </w:rPr>
        <w:t>会对基金净值产生一定冲击。</w:t>
      </w:r>
    </w:p>
    <w:bookmarkEnd w:id="56"/>
    <w:bookmarkEnd w:id="57"/>
    <w:p w14:paraId="10DBA39E"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rPr>
        <w:t>（</w:t>
      </w:r>
      <w:r>
        <w:rPr>
          <w:rFonts w:ascii="宋体" w:hAnsi="宋体" w:hint="eastAsia"/>
          <w:szCs w:val="21"/>
        </w:rPr>
        <w:t>五</w:t>
      </w:r>
      <w:r>
        <w:rPr>
          <w:rFonts w:ascii="宋体" w:hAnsi="宋体"/>
        </w:rPr>
        <w:t>）基金份额的募集期限、募集方式及场所、募集对象、募集目标</w:t>
      </w:r>
    </w:p>
    <w:p w14:paraId="5520B099" w14:textId="77777777" w:rsidR="004A2CB1" w:rsidRDefault="00963C75">
      <w:pPr>
        <w:autoSpaceDE w:val="0"/>
        <w:autoSpaceDN w:val="0"/>
        <w:adjustRightInd w:val="0"/>
        <w:spacing w:line="360" w:lineRule="auto"/>
        <w:ind w:firstLineChars="194" w:firstLine="407"/>
        <w:rPr>
          <w:color w:val="000000"/>
          <w:kern w:val="0"/>
          <w:szCs w:val="21"/>
        </w:rPr>
      </w:pPr>
      <w:r>
        <w:rPr>
          <w:rFonts w:ascii="宋体" w:hAnsi="宋体"/>
          <w:color w:val="000000"/>
          <w:kern w:val="0"/>
        </w:rPr>
        <w:t>1、募集期限：</w:t>
      </w:r>
    </w:p>
    <w:p w14:paraId="6223D35E" w14:textId="77777777" w:rsidR="004A2CB1" w:rsidRDefault="00963C75">
      <w:pPr>
        <w:autoSpaceDE w:val="0"/>
        <w:autoSpaceDN w:val="0"/>
        <w:adjustRightInd w:val="0"/>
        <w:spacing w:line="360" w:lineRule="auto"/>
        <w:ind w:firstLineChars="194" w:firstLine="407"/>
        <w:rPr>
          <w:color w:val="000000"/>
          <w:kern w:val="0"/>
          <w:szCs w:val="21"/>
        </w:rPr>
      </w:pPr>
      <w:r>
        <w:rPr>
          <w:rFonts w:hint="eastAsia"/>
          <w:color w:val="000000"/>
          <w:kern w:val="0"/>
          <w:szCs w:val="21"/>
        </w:rPr>
        <w:t>具体发售时间由基金管理人根据相关法律法规以及基金合同的规定确定，并在基金份额发售公告中披露。</w:t>
      </w:r>
    </w:p>
    <w:p w14:paraId="1370ABAC" w14:textId="77777777" w:rsidR="004A2CB1" w:rsidRDefault="00963C75">
      <w:pPr>
        <w:autoSpaceDE w:val="0"/>
        <w:autoSpaceDN w:val="0"/>
        <w:adjustRightInd w:val="0"/>
        <w:spacing w:line="360" w:lineRule="auto"/>
        <w:ind w:firstLineChars="194" w:firstLine="407"/>
        <w:rPr>
          <w:rFonts w:ascii="宋体" w:hAnsi="宋体"/>
        </w:rPr>
      </w:pPr>
      <w:r>
        <w:rPr>
          <w:rFonts w:hint="eastAsia"/>
          <w:color w:val="000000"/>
          <w:kern w:val="0"/>
          <w:szCs w:val="21"/>
        </w:rPr>
        <w:t>根据《运作办法》的规定，如果本基金在上述时间段内未达到基金合同生效的法定条件、或基金管理人根据市场情况需要延长基金份额发售的时间，本基金可延长募集时间，但募集期限自基金份额发售之日起最长不超过</w:t>
      </w:r>
      <w:r>
        <w:rPr>
          <w:rFonts w:hint="eastAsia"/>
          <w:color w:val="000000"/>
          <w:kern w:val="0"/>
          <w:szCs w:val="21"/>
        </w:rPr>
        <w:t>3</w:t>
      </w:r>
      <w:r>
        <w:rPr>
          <w:rFonts w:hint="eastAsia"/>
          <w:color w:val="000000"/>
          <w:kern w:val="0"/>
          <w:szCs w:val="21"/>
        </w:rPr>
        <w:t>个月。</w:t>
      </w:r>
      <w:r>
        <w:rPr>
          <w:rFonts w:ascii="宋体" w:hAnsi="宋体"/>
          <w:color w:val="000000"/>
          <w:kern w:val="0"/>
        </w:rPr>
        <w:t xml:space="preserve">  </w:t>
      </w:r>
    </w:p>
    <w:p w14:paraId="647695E3" w14:textId="77777777" w:rsidR="004A2CB1" w:rsidRDefault="00963C75">
      <w:pPr>
        <w:spacing w:line="360" w:lineRule="auto"/>
        <w:ind w:firstLineChars="200" w:firstLine="420"/>
        <w:rPr>
          <w:rFonts w:ascii="宋体" w:hAnsi="宋体"/>
        </w:rPr>
      </w:pPr>
      <w:r>
        <w:rPr>
          <w:rFonts w:ascii="宋体" w:hAnsi="宋体" w:hint="eastAsia"/>
        </w:rPr>
        <w:t>2、募集方式及场所</w:t>
      </w:r>
    </w:p>
    <w:p w14:paraId="34610C58" w14:textId="77777777" w:rsidR="004A2CB1" w:rsidRDefault="00963C75">
      <w:pPr>
        <w:spacing w:line="360" w:lineRule="auto"/>
        <w:ind w:firstLineChars="200" w:firstLine="420"/>
        <w:rPr>
          <w:rFonts w:ascii="宋体" w:hAnsi="宋体"/>
        </w:rPr>
      </w:pPr>
      <w:r>
        <w:rPr>
          <w:rFonts w:ascii="宋体" w:hAnsi="宋体" w:hint="eastAsia"/>
        </w:rPr>
        <w:t>本基金通过销售机构公开发售。销售机构的具体名单</w:t>
      </w:r>
      <w:proofErr w:type="gramStart"/>
      <w:r>
        <w:rPr>
          <w:rFonts w:ascii="宋体" w:hAnsi="宋体" w:hint="eastAsia"/>
        </w:rPr>
        <w:t>见基金</w:t>
      </w:r>
      <w:proofErr w:type="gramEnd"/>
      <w:r>
        <w:rPr>
          <w:rFonts w:ascii="宋体" w:hAnsi="宋体" w:hint="eastAsia"/>
        </w:rPr>
        <w:t>份额发售公告或在基金管理人网站列明。基金管理人可不时变更或增减销售机构，并在基金管理人网站公示。</w:t>
      </w:r>
    </w:p>
    <w:p w14:paraId="0A234E82" w14:textId="77777777" w:rsidR="004A2CB1" w:rsidRDefault="00963C75">
      <w:pPr>
        <w:spacing w:line="360" w:lineRule="auto"/>
        <w:ind w:firstLineChars="200" w:firstLine="420"/>
        <w:rPr>
          <w:rFonts w:ascii="宋体" w:hAnsi="宋体"/>
        </w:rPr>
      </w:pPr>
      <w:r>
        <w:rPr>
          <w:rFonts w:ascii="宋体" w:hAnsi="宋体"/>
        </w:rPr>
        <w:t>3、募集对象</w:t>
      </w:r>
    </w:p>
    <w:p w14:paraId="07879018" w14:textId="45E7F588" w:rsidR="004A2CB1" w:rsidRDefault="00963C75">
      <w:pPr>
        <w:spacing w:line="360" w:lineRule="auto"/>
        <w:ind w:firstLineChars="200" w:firstLine="420"/>
        <w:rPr>
          <w:rFonts w:ascii="宋体" w:hAnsi="宋体"/>
          <w:bCs/>
        </w:rPr>
      </w:pPr>
      <w:r>
        <w:rPr>
          <w:rFonts w:ascii="宋体" w:hAnsi="宋体"/>
          <w:bCs/>
        </w:rPr>
        <w:t>符合法律法规规定的可投资于证券投资基金的个人投资者、机构投资者</w:t>
      </w:r>
      <w:r>
        <w:rPr>
          <w:rFonts w:ascii="宋体" w:hAnsi="宋体" w:hint="eastAsia"/>
          <w:bCs/>
        </w:rPr>
        <w:t>、</w:t>
      </w:r>
      <w:r>
        <w:rPr>
          <w:rFonts w:ascii="宋体" w:hAnsi="宋体"/>
          <w:bCs/>
        </w:rPr>
        <w:t>合格境外投资者以及法律法规或中国证监会允许购买证券投资基金的其他投资人。</w:t>
      </w:r>
    </w:p>
    <w:p w14:paraId="76AFAB67" w14:textId="77777777" w:rsidR="004A2CB1" w:rsidRDefault="00963C75">
      <w:pPr>
        <w:spacing w:line="360" w:lineRule="auto"/>
        <w:ind w:firstLineChars="200" w:firstLine="420"/>
        <w:rPr>
          <w:rFonts w:ascii="宋体" w:hAnsi="宋体"/>
        </w:rPr>
      </w:pPr>
      <w:r>
        <w:rPr>
          <w:rFonts w:ascii="宋体" w:hAnsi="宋体"/>
        </w:rPr>
        <w:t>4、募集目标</w:t>
      </w:r>
    </w:p>
    <w:p w14:paraId="4C4F8195" w14:textId="77777777" w:rsidR="004A2CB1" w:rsidRDefault="00963C75">
      <w:pPr>
        <w:spacing w:line="360" w:lineRule="auto"/>
        <w:ind w:firstLineChars="200" w:firstLine="420"/>
        <w:rPr>
          <w:rFonts w:ascii="宋体" w:hAnsi="宋体"/>
        </w:rPr>
      </w:pPr>
      <w:r>
        <w:rPr>
          <w:rFonts w:ascii="宋体" w:hAnsi="宋体"/>
        </w:rPr>
        <w:t>本基金不设募集目标。</w:t>
      </w:r>
    </w:p>
    <w:p w14:paraId="212B1203" w14:textId="77777777" w:rsidR="004A2CB1" w:rsidRDefault="00963C75">
      <w:pPr>
        <w:spacing w:line="360" w:lineRule="auto"/>
        <w:ind w:firstLineChars="200" w:firstLine="420"/>
        <w:rPr>
          <w:rFonts w:ascii="宋体" w:hAnsi="宋体"/>
        </w:rPr>
      </w:pPr>
      <w:r>
        <w:rPr>
          <w:rFonts w:ascii="宋体" w:hAnsi="宋体" w:hint="eastAsia"/>
        </w:rPr>
        <w:lastRenderedPageBreak/>
        <w:t>基金管理人可以对募集期间的本基金募集规模设置上限。募集期内超过募集规模上限时，基金管理人可以采用比例确认或其他方式进行确认，具体办法参见基金份额发售公告。</w:t>
      </w:r>
    </w:p>
    <w:p w14:paraId="0C5ED19D" w14:textId="77777777" w:rsidR="004A2CB1" w:rsidRDefault="00963C75">
      <w:pPr>
        <w:spacing w:line="360" w:lineRule="auto"/>
        <w:ind w:firstLineChars="200" w:firstLine="420"/>
        <w:rPr>
          <w:rFonts w:ascii="宋体" w:hAnsi="宋体"/>
        </w:rPr>
      </w:pPr>
      <w:r>
        <w:rPr>
          <w:rFonts w:ascii="宋体" w:hAnsi="宋体"/>
        </w:rPr>
        <w:t>（</w:t>
      </w:r>
      <w:r>
        <w:rPr>
          <w:rFonts w:ascii="宋体" w:hAnsi="宋体" w:hint="eastAsia"/>
          <w:bCs/>
          <w:szCs w:val="21"/>
        </w:rPr>
        <w:t>六</w:t>
      </w:r>
      <w:r>
        <w:rPr>
          <w:rFonts w:ascii="宋体" w:hAnsi="宋体"/>
        </w:rPr>
        <w:t>）基金的认购</w:t>
      </w:r>
    </w:p>
    <w:p w14:paraId="2C9C2351" w14:textId="77777777" w:rsidR="004A2CB1" w:rsidRDefault="00963C75">
      <w:pPr>
        <w:spacing w:line="360" w:lineRule="auto"/>
        <w:ind w:firstLineChars="200" w:firstLine="420"/>
        <w:rPr>
          <w:rFonts w:ascii="宋体" w:hAnsi="宋体"/>
        </w:rPr>
      </w:pPr>
      <w:r>
        <w:rPr>
          <w:rFonts w:ascii="宋体" w:hAnsi="宋体" w:hint="eastAsia"/>
        </w:rPr>
        <w:t>1、认购程序：投资者认购时间安排、认购时应提交的文件和办理的手续，详见本基金的基金份额发售公告。</w:t>
      </w:r>
    </w:p>
    <w:p w14:paraId="7D03A580" w14:textId="77777777" w:rsidR="004A2CB1" w:rsidRDefault="00963C75">
      <w:pPr>
        <w:spacing w:line="360" w:lineRule="auto"/>
        <w:ind w:firstLineChars="200" w:firstLine="420"/>
        <w:rPr>
          <w:rFonts w:ascii="宋体" w:hAnsi="宋体"/>
        </w:rPr>
      </w:pPr>
      <w:r>
        <w:rPr>
          <w:rFonts w:ascii="宋体" w:hAnsi="宋体"/>
        </w:rPr>
        <w:t>2、</w:t>
      </w:r>
      <w:r>
        <w:rPr>
          <w:rFonts w:ascii="宋体" w:hAnsi="宋体" w:hint="eastAsia"/>
        </w:rPr>
        <w:t>认购方式及确认：</w:t>
      </w:r>
    </w:p>
    <w:p w14:paraId="0FF11FDB" w14:textId="77777777" w:rsidR="004A2CB1" w:rsidRDefault="00963C75">
      <w:pPr>
        <w:spacing w:line="360" w:lineRule="auto"/>
        <w:ind w:firstLineChars="200" w:firstLine="420"/>
        <w:rPr>
          <w:rFonts w:ascii="宋体" w:hAnsi="宋体"/>
        </w:rPr>
      </w:pPr>
      <w:r>
        <w:rPr>
          <w:rFonts w:ascii="宋体" w:hAnsi="宋体" w:hint="eastAsia"/>
        </w:rPr>
        <w:t>（1）本基金认购采取金额认购的方式。</w:t>
      </w:r>
    </w:p>
    <w:p w14:paraId="305FCDE1" w14:textId="77777777" w:rsidR="004A2CB1" w:rsidRDefault="00963C75">
      <w:pPr>
        <w:spacing w:line="360" w:lineRule="auto"/>
        <w:ind w:firstLineChars="200" w:firstLine="420"/>
        <w:rPr>
          <w:rFonts w:ascii="宋体" w:hAnsi="宋体"/>
        </w:rPr>
      </w:pPr>
      <w:r>
        <w:rPr>
          <w:rFonts w:ascii="宋体" w:hAnsi="宋体" w:hint="eastAsia"/>
        </w:rPr>
        <w:t>（2）</w:t>
      </w:r>
      <w:r>
        <w:rPr>
          <w:rFonts w:ascii="宋体" w:hAnsi="宋体" w:hint="eastAsia"/>
          <w:bCs/>
          <w:szCs w:val="21"/>
        </w:rPr>
        <w:t>投资者按照基金合同的约定提交认购申请并交纳认购基金份额的款项时，基金合同成立，基金管理人按照规定</w:t>
      </w:r>
      <w:r>
        <w:rPr>
          <w:rFonts w:ascii="宋体" w:hAnsi="宋体" w:hint="eastAsia"/>
        </w:rPr>
        <w:t>办理完毕基金募集的备案手续</w:t>
      </w:r>
      <w:r>
        <w:rPr>
          <w:rFonts w:ascii="宋体" w:hAnsi="宋体"/>
        </w:rPr>
        <w:t>并</w:t>
      </w:r>
      <w:r>
        <w:rPr>
          <w:rFonts w:ascii="宋体" w:hAnsi="宋体" w:hint="eastAsia"/>
        </w:rPr>
        <w:t>获</w:t>
      </w:r>
      <w:r>
        <w:rPr>
          <w:rFonts w:ascii="宋体" w:hAnsi="宋体"/>
        </w:rPr>
        <w:t>中国证监会书面确认之日</w:t>
      </w:r>
      <w:r>
        <w:rPr>
          <w:rFonts w:ascii="宋体" w:hAnsi="宋体" w:hint="eastAsia"/>
        </w:rPr>
        <w:t>起，基金合同生效；销售机构对认购申请的受理并不代表该申请一定成功，而仅代表销售机构确实接收到认购申请。认购的确认以登记机构的确认结果和基金合同生效为准。对于认购申请及认购份额的确认情况，投资人应及时查询。</w:t>
      </w:r>
    </w:p>
    <w:p w14:paraId="666A08DA" w14:textId="77777777" w:rsidR="004A2CB1" w:rsidRDefault="00963C75">
      <w:pPr>
        <w:spacing w:line="360" w:lineRule="auto"/>
        <w:ind w:firstLineChars="200" w:firstLine="420"/>
        <w:rPr>
          <w:rFonts w:ascii="宋体" w:hAnsi="宋体"/>
        </w:rPr>
      </w:pPr>
      <w:r>
        <w:rPr>
          <w:rFonts w:ascii="宋体" w:hAnsi="宋体" w:hint="eastAsia"/>
        </w:rPr>
        <w:t>（3）投资人在募集期内可以多次认购基金份额，但已受理的认购</w:t>
      </w:r>
      <w:proofErr w:type="gramStart"/>
      <w:r>
        <w:rPr>
          <w:rFonts w:ascii="宋体" w:hAnsi="宋体" w:hint="eastAsia"/>
        </w:rPr>
        <w:t>申请非</w:t>
      </w:r>
      <w:proofErr w:type="gramEnd"/>
      <w:r>
        <w:rPr>
          <w:rFonts w:ascii="宋体" w:hAnsi="宋体" w:hint="eastAsia"/>
        </w:rPr>
        <w:t>经登记机构同意不得撤销。</w:t>
      </w:r>
    </w:p>
    <w:p w14:paraId="0CE2846A" w14:textId="6C9E8C88" w:rsidR="004A2CB1" w:rsidRDefault="00963C75">
      <w:pPr>
        <w:spacing w:line="360" w:lineRule="auto"/>
        <w:ind w:firstLineChars="200" w:firstLine="420"/>
        <w:rPr>
          <w:rFonts w:ascii="宋体" w:hAnsi="宋体"/>
        </w:rPr>
      </w:pPr>
      <w:r>
        <w:rPr>
          <w:rFonts w:ascii="宋体" w:hAnsi="宋体" w:hint="eastAsia"/>
        </w:rPr>
        <w:t>3、基金认购</w:t>
      </w:r>
      <w:r w:rsidR="00D17402" w:rsidRPr="00D17402">
        <w:rPr>
          <w:rFonts w:ascii="宋体" w:hAnsi="宋体" w:hint="eastAsia"/>
        </w:rPr>
        <w:t>数量</w:t>
      </w:r>
      <w:r>
        <w:rPr>
          <w:rFonts w:ascii="宋体" w:hAnsi="宋体" w:hint="eastAsia"/>
        </w:rPr>
        <w:t>的限制：</w:t>
      </w:r>
    </w:p>
    <w:p w14:paraId="68FE9B97" w14:textId="77777777" w:rsidR="004A2CB1" w:rsidRDefault="00963C75">
      <w:pPr>
        <w:spacing w:line="360" w:lineRule="auto"/>
        <w:ind w:firstLineChars="200" w:firstLine="420"/>
        <w:rPr>
          <w:rFonts w:ascii="宋体" w:hAnsi="宋体"/>
        </w:rPr>
      </w:pPr>
      <w:r>
        <w:rPr>
          <w:rFonts w:ascii="宋体" w:hAnsi="宋体" w:hint="eastAsia"/>
        </w:rPr>
        <w:t>（1）在募集期内，投资者可多次认购，对单一投资者在认购期间累计认购份额不设上限。</w:t>
      </w:r>
      <w:r>
        <w:rPr>
          <w:rFonts w:ascii="宋体" w:hAnsi="宋体"/>
          <w:kern w:val="0"/>
        </w:rPr>
        <w:t>法律法规、中国证监会另有规定的除外。</w:t>
      </w:r>
    </w:p>
    <w:p w14:paraId="0AA3DBD5" w14:textId="0A08DF07" w:rsidR="004A2CB1" w:rsidRDefault="00963C75">
      <w:pPr>
        <w:spacing w:line="360" w:lineRule="auto"/>
        <w:ind w:firstLineChars="200" w:firstLine="420"/>
        <w:rPr>
          <w:rFonts w:ascii="宋体" w:hAnsi="宋体"/>
        </w:rPr>
      </w:pPr>
      <w:r>
        <w:rPr>
          <w:rFonts w:ascii="宋体" w:hAnsi="宋体" w:hint="eastAsia"/>
        </w:rPr>
        <w:t>（2）认购最低限额：</w:t>
      </w:r>
      <w:r w:rsidR="00FD7367">
        <w:rPr>
          <w:rFonts w:ascii="宋体" w:hAnsi="宋体" w:hint="eastAsia"/>
        </w:rPr>
        <w:t>在基金募集期内，</w:t>
      </w:r>
      <w:r w:rsidR="00FD7367" w:rsidRPr="009007DD">
        <w:rPr>
          <w:rFonts w:ascii="宋体" w:hAnsi="宋体" w:hint="eastAsia"/>
        </w:rPr>
        <w:t>投资者通过嘉</w:t>
      </w:r>
      <w:proofErr w:type="gramStart"/>
      <w:r w:rsidR="00FD7367" w:rsidRPr="009007DD">
        <w:rPr>
          <w:rFonts w:ascii="宋体" w:hAnsi="宋体" w:hint="eastAsia"/>
        </w:rPr>
        <w:t>实基金</w:t>
      </w:r>
      <w:proofErr w:type="gramEnd"/>
      <w:r w:rsidR="00FD7367" w:rsidRPr="009007DD">
        <w:rPr>
          <w:rFonts w:ascii="宋体" w:hAnsi="宋体" w:hint="eastAsia"/>
        </w:rPr>
        <w:t>管理有限公司网上直销认购的，不收取认购费，首次认购单笔最低限额为人民币1元，追加认购单笔最低限额为人民币1元；投资者通过直销中心柜台认购的，不收取认购费，首次认购单笔最低限额为人民币20,000元，追加认购单笔最低限额为人民币1元；投资者通过基金管理人销售子公司认购的，不收取认购费，首次认购单笔最低限额为人民币1元，追加认购单笔最低限额为人民币1元；投资者通过其他销售机构认购的，首次认购单笔最低限额为人民币1元（含认购费），追加认购单笔最低限额为人民币1元（含认购费）。各销售机构对本基金的具体认购最低限额及交易级差</w:t>
      </w:r>
      <w:r w:rsidR="00FD7367">
        <w:rPr>
          <w:rFonts w:ascii="宋体" w:hAnsi="宋体" w:hint="eastAsia"/>
        </w:rPr>
        <w:t>有其他规定的，以各销售机构规定为准，但不得低于上述最低认购限额。</w:t>
      </w:r>
    </w:p>
    <w:p w14:paraId="47F82D05" w14:textId="00762249" w:rsidR="00FD7367" w:rsidRPr="009E20FD" w:rsidRDefault="00963C75" w:rsidP="00FD7367">
      <w:pPr>
        <w:spacing w:line="360" w:lineRule="auto"/>
        <w:ind w:firstLineChars="200" w:firstLine="420"/>
        <w:rPr>
          <w:rFonts w:ascii="宋体" w:hAnsi="宋体"/>
        </w:rPr>
      </w:pPr>
      <w:r>
        <w:rPr>
          <w:rFonts w:ascii="宋体" w:hAnsi="宋体"/>
        </w:rPr>
        <w:t>4</w:t>
      </w:r>
      <w:r>
        <w:rPr>
          <w:rFonts w:ascii="宋体" w:hAnsi="宋体" w:hint="eastAsia"/>
        </w:rPr>
        <w:t>、</w:t>
      </w:r>
      <w:r w:rsidR="00FD7367" w:rsidRPr="009E20FD">
        <w:rPr>
          <w:rFonts w:ascii="宋体" w:hAnsi="宋体" w:hint="eastAsia"/>
        </w:rPr>
        <w:t>认购费率</w:t>
      </w:r>
    </w:p>
    <w:p w14:paraId="16E3EE03" w14:textId="77777777" w:rsidR="00FD7367" w:rsidRPr="009E20FD" w:rsidRDefault="00FD7367" w:rsidP="00FD7367">
      <w:pPr>
        <w:spacing w:line="360" w:lineRule="auto"/>
        <w:ind w:firstLineChars="200" w:firstLine="420"/>
        <w:rPr>
          <w:rFonts w:ascii="宋体" w:hAnsi="宋体"/>
        </w:rPr>
      </w:pPr>
      <w:r w:rsidRPr="009E20FD">
        <w:rPr>
          <w:rFonts w:ascii="宋体" w:hAnsi="宋体" w:hint="eastAsia"/>
        </w:rPr>
        <w:t>（1）投资者通过基金管理人直销机构、基金管理人销售子公司认购本基金A类基金份额的，不收取认购费用。</w:t>
      </w:r>
    </w:p>
    <w:p w14:paraId="189F6A41" w14:textId="77777777" w:rsidR="00FD7367" w:rsidRDefault="00FD7367" w:rsidP="00FD7367">
      <w:pPr>
        <w:autoSpaceDE w:val="0"/>
        <w:autoSpaceDN w:val="0"/>
        <w:adjustRightInd w:val="0"/>
        <w:spacing w:line="360" w:lineRule="auto"/>
        <w:ind w:firstLineChars="194" w:firstLine="407"/>
        <w:rPr>
          <w:rFonts w:ascii="宋体" w:hAnsi="宋体"/>
          <w:color w:val="000000"/>
          <w:kern w:val="0"/>
        </w:rPr>
      </w:pPr>
      <w:r w:rsidRPr="009E20FD">
        <w:rPr>
          <w:rFonts w:ascii="宋体" w:hAnsi="宋体" w:hint="eastAsia"/>
        </w:rPr>
        <w:t>投资者通过其他销售机构认购</w:t>
      </w:r>
      <w:r>
        <w:rPr>
          <w:rFonts w:ascii="宋体" w:hAnsi="宋体"/>
          <w:kern w:val="0"/>
        </w:rPr>
        <w:t>本基金</w:t>
      </w:r>
      <w:r>
        <w:rPr>
          <w:rFonts w:ascii="宋体" w:hAnsi="宋体" w:hint="eastAsia"/>
          <w:kern w:val="0"/>
        </w:rPr>
        <w:t>A类基金份额收取认购费用。</w:t>
      </w:r>
      <w:r w:rsidRPr="009E20FD">
        <w:rPr>
          <w:rFonts w:ascii="宋体" w:hAnsi="宋体" w:hint="eastAsia"/>
          <w:kern w:val="0"/>
        </w:rPr>
        <w:t>本基金A类基金份额采用前端收费模式收取基金认购费用。投资者在一天之内如果有多笔认购，A类基金份额适用</w:t>
      </w:r>
      <w:r w:rsidRPr="009E20FD">
        <w:rPr>
          <w:rFonts w:ascii="宋体" w:hAnsi="宋体" w:hint="eastAsia"/>
          <w:kern w:val="0"/>
        </w:rPr>
        <w:lastRenderedPageBreak/>
        <w:t>费率按单笔A类基金份额的认购申请分别计算。投资者通过其他销售机构认购本基金A类基金份额的具体认购费率如下：</w:t>
      </w:r>
    </w:p>
    <w:tbl>
      <w:tblPr>
        <w:tblW w:w="5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0"/>
        <w:gridCol w:w="2841"/>
      </w:tblGrid>
      <w:tr w:rsidR="00FD7367" w14:paraId="725DA28C" w14:textId="77777777" w:rsidTr="005D211A">
        <w:trPr>
          <w:jc w:val="center"/>
        </w:trPr>
        <w:tc>
          <w:tcPr>
            <w:tcW w:w="2840" w:type="dxa"/>
            <w:tcBorders>
              <w:top w:val="single" w:sz="4" w:space="0" w:color="auto"/>
              <w:left w:val="single" w:sz="4" w:space="0" w:color="auto"/>
              <w:bottom w:val="single" w:sz="4" w:space="0" w:color="auto"/>
              <w:right w:val="single" w:sz="4" w:space="0" w:color="auto"/>
            </w:tcBorders>
          </w:tcPr>
          <w:p w14:paraId="36BC03CD" w14:textId="77777777" w:rsidR="00FD7367" w:rsidRDefault="00FD7367" w:rsidP="00FD7367">
            <w:pPr>
              <w:spacing w:line="360" w:lineRule="auto"/>
              <w:ind w:firstLineChars="200" w:firstLine="422"/>
              <w:rPr>
                <w:rFonts w:ascii="宋体" w:hAnsi="宋体"/>
                <w:b/>
                <w:color w:val="000000"/>
                <w:kern w:val="0"/>
              </w:rPr>
            </w:pPr>
            <w:r>
              <w:rPr>
                <w:rFonts w:ascii="宋体" w:hAnsi="宋体"/>
                <w:b/>
                <w:color w:val="000000"/>
                <w:kern w:val="0"/>
              </w:rPr>
              <w:t>认购金额（</w:t>
            </w:r>
            <w:r>
              <w:rPr>
                <w:rFonts w:ascii="宋体" w:hAnsi="宋体" w:hint="eastAsia"/>
                <w:b/>
                <w:color w:val="000000"/>
                <w:kern w:val="0"/>
              </w:rPr>
              <w:t>M，</w:t>
            </w:r>
            <w:r>
              <w:rPr>
                <w:rFonts w:ascii="宋体" w:hAnsi="宋体"/>
                <w:b/>
                <w:color w:val="000000"/>
                <w:kern w:val="0"/>
              </w:rPr>
              <w:t>含认购费）</w:t>
            </w:r>
          </w:p>
        </w:tc>
        <w:tc>
          <w:tcPr>
            <w:tcW w:w="2841" w:type="dxa"/>
            <w:tcBorders>
              <w:top w:val="single" w:sz="4" w:space="0" w:color="auto"/>
              <w:left w:val="single" w:sz="4" w:space="0" w:color="auto"/>
              <w:bottom w:val="single" w:sz="4" w:space="0" w:color="auto"/>
              <w:right w:val="single" w:sz="4" w:space="0" w:color="auto"/>
            </w:tcBorders>
          </w:tcPr>
          <w:p w14:paraId="65EA8E30" w14:textId="77777777" w:rsidR="00FD7367" w:rsidRDefault="00FD7367" w:rsidP="00FD7367">
            <w:pPr>
              <w:spacing w:line="360" w:lineRule="auto"/>
              <w:ind w:firstLineChars="200" w:firstLine="422"/>
              <w:rPr>
                <w:rFonts w:ascii="宋体" w:hAnsi="宋体"/>
                <w:b/>
                <w:color w:val="000000"/>
                <w:kern w:val="0"/>
              </w:rPr>
            </w:pPr>
            <w:r>
              <w:rPr>
                <w:rFonts w:ascii="宋体" w:hAnsi="宋体"/>
                <w:b/>
                <w:color w:val="000000"/>
                <w:kern w:val="0"/>
              </w:rPr>
              <w:t>认购费率</w:t>
            </w:r>
          </w:p>
        </w:tc>
      </w:tr>
      <w:tr w:rsidR="00FD7367" w14:paraId="319A0D4E" w14:textId="77777777" w:rsidTr="005D211A">
        <w:trPr>
          <w:jc w:val="center"/>
        </w:trPr>
        <w:tc>
          <w:tcPr>
            <w:tcW w:w="2840" w:type="dxa"/>
            <w:tcBorders>
              <w:top w:val="single" w:sz="4" w:space="0" w:color="auto"/>
              <w:left w:val="single" w:sz="4" w:space="0" w:color="auto"/>
              <w:bottom w:val="single" w:sz="4" w:space="0" w:color="auto"/>
              <w:right w:val="single" w:sz="4" w:space="0" w:color="auto"/>
            </w:tcBorders>
          </w:tcPr>
          <w:p w14:paraId="0D31D045" w14:textId="719D524C" w:rsidR="00FD7367" w:rsidRPr="00FD7367" w:rsidRDefault="00FD7367" w:rsidP="00FD7367">
            <w:pPr>
              <w:spacing w:line="360" w:lineRule="auto"/>
              <w:ind w:firstLineChars="200" w:firstLine="422"/>
              <w:rPr>
                <w:rFonts w:ascii="宋体" w:hAnsi="宋体"/>
                <w:b/>
                <w:color w:val="000000"/>
                <w:kern w:val="0"/>
              </w:rPr>
            </w:pPr>
            <w:r w:rsidRPr="00FD7367">
              <w:rPr>
                <w:rFonts w:ascii="宋体" w:hAnsi="宋体" w:hint="eastAsia"/>
                <w:b/>
                <w:color w:val="000000"/>
                <w:kern w:val="0"/>
              </w:rPr>
              <w:t>M＜</w:t>
            </w:r>
            <w:r>
              <w:rPr>
                <w:rFonts w:ascii="宋体" w:hAnsi="宋体"/>
                <w:b/>
                <w:color w:val="000000"/>
                <w:kern w:val="0"/>
              </w:rPr>
              <w:t>5</w:t>
            </w:r>
            <w:r w:rsidRPr="00FD7367">
              <w:rPr>
                <w:rFonts w:ascii="宋体" w:hAnsi="宋体" w:hint="eastAsia"/>
                <w:b/>
                <w:color w:val="000000"/>
                <w:kern w:val="0"/>
              </w:rPr>
              <w:t>0</w:t>
            </w:r>
            <w:r w:rsidRPr="00FD7367">
              <w:rPr>
                <w:rFonts w:ascii="宋体" w:hAnsi="宋体"/>
                <w:b/>
                <w:color w:val="000000"/>
                <w:kern w:val="0"/>
              </w:rPr>
              <w:t>0</w:t>
            </w:r>
            <w:r w:rsidRPr="00FD7367">
              <w:rPr>
                <w:rFonts w:ascii="宋体" w:hAnsi="宋体" w:hint="eastAsia"/>
                <w:b/>
                <w:color w:val="000000"/>
                <w:kern w:val="0"/>
              </w:rPr>
              <w:t>万元</w:t>
            </w:r>
          </w:p>
        </w:tc>
        <w:tc>
          <w:tcPr>
            <w:tcW w:w="2841" w:type="dxa"/>
            <w:tcBorders>
              <w:top w:val="single" w:sz="4" w:space="0" w:color="auto"/>
              <w:left w:val="single" w:sz="4" w:space="0" w:color="auto"/>
              <w:bottom w:val="single" w:sz="4" w:space="0" w:color="auto"/>
              <w:right w:val="single" w:sz="4" w:space="0" w:color="auto"/>
            </w:tcBorders>
          </w:tcPr>
          <w:p w14:paraId="4B0FA0D6" w14:textId="77777777" w:rsidR="00FD7367" w:rsidRPr="00FD7367" w:rsidRDefault="00FD7367" w:rsidP="00FD7367">
            <w:pPr>
              <w:spacing w:line="360" w:lineRule="auto"/>
              <w:ind w:firstLineChars="200" w:firstLine="422"/>
              <w:rPr>
                <w:rFonts w:ascii="宋体" w:hAnsi="宋体"/>
                <w:b/>
                <w:color w:val="000000"/>
                <w:kern w:val="0"/>
              </w:rPr>
            </w:pPr>
            <w:r w:rsidRPr="00FD7367">
              <w:rPr>
                <w:rFonts w:ascii="宋体" w:hAnsi="宋体"/>
                <w:b/>
                <w:color w:val="000000"/>
                <w:kern w:val="0"/>
              </w:rPr>
              <w:t>0.3</w:t>
            </w:r>
            <w:r w:rsidRPr="00FD7367">
              <w:rPr>
                <w:rFonts w:ascii="宋体" w:hAnsi="宋体" w:hint="eastAsia"/>
                <w:b/>
                <w:color w:val="000000"/>
                <w:kern w:val="0"/>
              </w:rPr>
              <w:t>%</w:t>
            </w:r>
          </w:p>
        </w:tc>
      </w:tr>
      <w:tr w:rsidR="00FD7367" w14:paraId="7AE6122C" w14:textId="77777777" w:rsidTr="005D211A">
        <w:trPr>
          <w:jc w:val="center"/>
        </w:trPr>
        <w:tc>
          <w:tcPr>
            <w:tcW w:w="2840" w:type="dxa"/>
            <w:tcBorders>
              <w:top w:val="single" w:sz="4" w:space="0" w:color="auto"/>
              <w:left w:val="single" w:sz="4" w:space="0" w:color="auto"/>
              <w:bottom w:val="single" w:sz="4" w:space="0" w:color="auto"/>
              <w:right w:val="single" w:sz="4" w:space="0" w:color="auto"/>
            </w:tcBorders>
          </w:tcPr>
          <w:p w14:paraId="7DFD41D3" w14:textId="515117C0" w:rsidR="00FD7367" w:rsidRPr="00FD7367" w:rsidRDefault="00FD7367" w:rsidP="00FD7367">
            <w:pPr>
              <w:spacing w:line="360" w:lineRule="auto"/>
              <w:ind w:firstLineChars="200" w:firstLine="422"/>
              <w:rPr>
                <w:rFonts w:ascii="宋体" w:hAnsi="宋体"/>
                <w:b/>
                <w:color w:val="000000"/>
                <w:kern w:val="0"/>
              </w:rPr>
            </w:pPr>
            <w:r w:rsidRPr="00FD7367">
              <w:rPr>
                <w:rFonts w:ascii="宋体" w:hAnsi="宋体" w:hint="eastAsia"/>
                <w:b/>
                <w:color w:val="000000"/>
                <w:kern w:val="0"/>
              </w:rPr>
              <w:t>M≥</w:t>
            </w:r>
            <w:r>
              <w:rPr>
                <w:rFonts w:ascii="宋体" w:hAnsi="宋体"/>
                <w:b/>
                <w:color w:val="000000"/>
                <w:kern w:val="0"/>
              </w:rPr>
              <w:t>5</w:t>
            </w:r>
            <w:r w:rsidRPr="00FD7367">
              <w:rPr>
                <w:rFonts w:ascii="宋体" w:hAnsi="宋体" w:hint="eastAsia"/>
                <w:b/>
                <w:color w:val="000000"/>
                <w:kern w:val="0"/>
              </w:rPr>
              <w:t>00万元</w:t>
            </w:r>
          </w:p>
        </w:tc>
        <w:tc>
          <w:tcPr>
            <w:tcW w:w="2841" w:type="dxa"/>
            <w:tcBorders>
              <w:top w:val="single" w:sz="4" w:space="0" w:color="auto"/>
              <w:left w:val="single" w:sz="4" w:space="0" w:color="auto"/>
              <w:bottom w:val="single" w:sz="4" w:space="0" w:color="auto"/>
              <w:right w:val="single" w:sz="4" w:space="0" w:color="auto"/>
            </w:tcBorders>
          </w:tcPr>
          <w:p w14:paraId="77D32958" w14:textId="77777777" w:rsidR="00FD7367" w:rsidRPr="00FD7367" w:rsidRDefault="00FD7367" w:rsidP="00FD7367">
            <w:pPr>
              <w:spacing w:line="360" w:lineRule="auto"/>
              <w:ind w:firstLineChars="200" w:firstLine="422"/>
              <w:rPr>
                <w:rFonts w:ascii="宋体" w:hAnsi="宋体"/>
                <w:b/>
                <w:color w:val="000000"/>
                <w:kern w:val="0"/>
              </w:rPr>
            </w:pPr>
            <w:proofErr w:type="gramStart"/>
            <w:r w:rsidRPr="00FD7367">
              <w:rPr>
                <w:rFonts w:ascii="宋体" w:hAnsi="宋体" w:hint="eastAsia"/>
                <w:b/>
                <w:color w:val="000000"/>
                <w:kern w:val="0"/>
              </w:rPr>
              <w:t>按笔收取</w:t>
            </w:r>
            <w:proofErr w:type="gramEnd"/>
            <w:r w:rsidRPr="00FD7367">
              <w:rPr>
                <w:rFonts w:ascii="宋体" w:hAnsi="宋体" w:hint="eastAsia"/>
                <w:b/>
                <w:color w:val="000000"/>
                <w:kern w:val="0"/>
              </w:rPr>
              <w:t>，1000元/笔</w:t>
            </w:r>
          </w:p>
        </w:tc>
      </w:tr>
    </w:tbl>
    <w:p w14:paraId="285785A7" w14:textId="1003EE78" w:rsidR="004A2CB1" w:rsidRDefault="00963C75">
      <w:pPr>
        <w:spacing w:line="360" w:lineRule="auto"/>
        <w:ind w:firstLineChars="200" w:firstLine="420"/>
        <w:rPr>
          <w:rFonts w:ascii="宋体" w:hAnsi="宋体"/>
          <w:color w:val="000000"/>
        </w:rPr>
      </w:pPr>
      <w:r>
        <w:rPr>
          <w:rFonts w:ascii="宋体" w:hAnsi="宋体"/>
          <w:color w:val="000000"/>
        </w:rPr>
        <w:t>本基金</w:t>
      </w:r>
      <w:r>
        <w:rPr>
          <w:rFonts w:ascii="宋体" w:hAnsi="宋体" w:hint="eastAsia"/>
          <w:color w:val="000000"/>
        </w:rPr>
        <w:t>A类</w:t>
      </w:r>
      <w:r>
        <w:rPr>
          <w:rFonts w:ascii="宋体" w:hAnsi="宋体"/>
          <w:color w:val="000000"/>
        </w:rPr>
        <w:t>基金份额</w:t>
      </w:r>
      <w:r>
        <w:rPr>
          <w:rFonts w:ascii="宋体" w:hAnsi="宋体" w:hint="eastAsia"/>
          <w:color w:val="000000"/>
        </w:rPr>
        <w:t>的</w:t>
      </w:r>
      <w:r>
        <w:rPr>
          <w:rFonts w:ascii="宋体" w:hAnsi="宋体"/>
          <w:color w:val="000000"/>
        </w:rPr>
        <w:t>认购费用不列入基金资产，</w:t>
      </w:r>
      <w:r w:rsidR="003B5F0C" w:rsidRPr="003B5F0C">
        <w:rPr>
          <w:rFonts w:ascii="宋体" w:hAnsi="宋体" w:hint="eastAsia"/>
          <w:color w:val="000000"/>
        </w:rPr>
        <w:t>主要</w:t>
      </w:r>
      <w:r>
        <w:rPr>
          <w:rFonts w:ascii="宋体" w:hAnsi="宋体"/>
          <w:color w:val="000000"/>
        </w:rPr>
        <w:t>用于本基金的市场推广、销售等募集期间发生的各项费用。</w:t>
      </w:r>
    </w:p>
    <w:p w14:paraId="40AF31A8" w14:textId="62C9FA8B" w:rsidR="004A2CB1" w:rsidRDefault="00821C20">
      <w:pPr>
        <w:spacing w:line="360" w:lineRule="auto"/>
        <w:ind w:firstLineChars="200" w:firstLine="420"/>
        <w:rPr>
          <w:rFonts w:ascii="宋体" w:hAnsi="宋体"/>
          <w:color w:val="000000"/>
          <w:kern w:val="0"/>
          <w:szCs w:val="21"/>
        </w:rPr>
      </w:pPr>
      <w:r w:rsidRPr="00821C20">
        <w:rPr>
          <w:rFonts w:ascii="宋体" w:hAnsi="宋体" w:hint="eastAsia"/>
          <w:color w:val="000000"/>
          <w:kern w:val="0"/>
          <w:szCs w:val="21"/>
        </w:rPr>
        <w:t>（2）投资者认购</w:t>
      </w:r>
      <w:r w:rsidR="00963C75">
        <w:rPr>
          <w:rFonts w:ascii="宋体" w:hAnsi="宋体" w:hint="eastAsia"/>
          <w:color w:val="000000"/>
          <w:kern w:val="0"/>
          <w:szCs w:val="21"/>
        </w:rPr>
        <w:t>本基金C类基金份额</w:t>
      </w:r>
      <w:r w:rsidRPr="00821C20">
        <w:rPr>
          <w:rFonts w:ascii="宋体" w:hAnsi="宋体" w:hint="eastAsia"/>
          <w:color w:val="000000"/>
          <w:kern w:val="0"/>
          <w:szCs w:val="21"/>
        </w:rPr>
        <w:t>不收取认购费用，即C类基金份额的</w:t>
      </w:r>
      <w:r w:rsidR="00963C75">
        <w:rPr>
          <w:rFonts w:ascii="宋体" w:hAnsi="宋体" w:hint="eastAsia"/>
          <w:color w:val="000000"/>
          <w:kern w:val="0"/>
          <w:szCs w:val="21"/>
        </w:rPr>
        <w:t>认购费率为0。</w:t>
      </w:r>
    </w:p>
    <w:p w14:paraId="1C10D9A4" w14:textId="77777777" w:rsidR="004A2CB1" w:rsidRDefault="00963C75">
      <w:pPr>
        <w:spacing w:line="360" w:lineRule="auto"/>
        <w:ind w:firstLineChars="200" w:firstLine="420"/>
        <w:rPr>
          <w:rFonts w:ascii="宋体" w:hAnsi="宋体"/>
        </w:rPr>
      </w:pPr>
      <w:r>
        <w:rPr>
          <w:rFonts w:ascii="宋体" w:hAnsi="宋体"/>
        </w:rPr>
        <w:t>5、募集资金利息的处理方式</w:t>
      </w:r>
    </w:p>
    <w:p w14:paraId="4D7A39BA" w14:textId="77777777" w:rsidR="004A2CB1" w:rsidRDefault="00963C75">
      <w:pPr>
        <w:spacing w:line="360" w:lineRule="auto"/>
        <w:ind w:firstLineChars="200" w:firstLine="420"/>
        <w:rPr>
          <w:rFonts w:ascii="宋体" w:hAnsi="宋体"/>
        </w:rPr>
      </w:pPr>
      <w:r>
        <w:rPr>
          <w:rFonts w:ascii="宋体" w:hAnsi="宋体"/>
        </w:rPr>
        <w:t>有效认购款项在募集期间产生的利息将折算为基金份额</w:t>
      </w:r>
      <w:proofErr w:type="gramStart"/>
      <w:r>
        <w:rPr>
          <w:rFonts w:ascii="宋体" w:hAnsi="宋体"/>
        </w:rPr>
        <w:t>归基金</w:t>
      </w:r>
      <w:proofErr w:type="gramEnd"/>
      <w:r>
        <w:rPr>
          <w:rFonts w:ascii="宋体" w:hAnsi="宋体"/>
        </w:rPr>
        <w:t>份额持有人所有，其中利息转份额</w:t>
      </w:r>
      <w:r>
        <w:rPr>
          <w:rFonts w:ascii="宋体" w:hAnsi="宋体" w:hint="eastAsia"/>
          <w:bCs/>
          <w:szCs w:val="21"/>
        </w:rPr>
        <w:t>的数量</w:t>
      </w:r>
      <w:r>
        <w:rPr>
          <w:rFonts w:ascii="宋体" w:hAnsi="宋体"/>
        </w:rPr>
        <w:t>以登记机构的记录为准。</w:t>
      </w:r>
    </w:p>
    <w:p w14:paraId="6505638B" w14:textId="77777777" w:rsidR="004A2CB1" w:rsidRDefault="00963C75">
      <w:pPr>
        <w:spacing w:line="360" w:lineRule="auto"/>
        <w:ind w:firstLineChars="200" w:firstLine="420"/>
        <w:rPr>
          <w:rFonts w:ascii="宋体" w:hAnsi="宋体"/>
        </w:rPr>
      </w:pPr>
      <w:r>
        <w:rPr>
          <w:rFonts w:ascii="宋体" w:hAnsi="宋体"/>
        </w:rPr>
        <w:t>6、认购份额的计算</w:t>
      </w:r>
    </w:p>
    <w:p w14:paraId="1AC8B692" w14:textId="01E02D3E" w:rsidR="004A2CB1" w:rsidRDefault="00963C75">
      <w:pPr>
        <w:spacing w:line="360" w:lineRule="auto"/>
        <w:ind w:firstLineChars="200" w:firstLine="420"/>
        <w:rPr>
          <w:rFonts w:ascii="宋体" w:hAnsi="宋体"/>
        </w:rPr>
      </w:pPr>
      <w:r>
        <w:rPr>
          <w:rFonts w:ascii="宋体" w:hAnsi="宋体"/>
        </w:rPr>
        <w:t>本基金</w:t>
      </w:r>
      <w:r>
        <w:rPr>
          <w:rFonts w:ascii="宋体" w:hAnsi="宋体"/>
          <w:bCs/>
          <w:color w:val="000000"/>
          <w:kern w:val="0"/>
          <w:szCs w:val="21"/>
        </w:rPr>
        <w:t>A类、C类</w:t>
      </w:r>
      <w:r>
        <w:rPr>
          <w:rFonts w:ascii="宋体" w:hAnsi="宋体" w:hint="eastAsia"/>
          <w:bCs/>
          <w:color w:val="000000"/>
          <w:kern w:val="0"/>
          <w:szCs w:val="21"/>
        </w:rPr>
        <w:t>基金</w:t>
      </w:r>
      <w:r>
        <w:rPr>
          <w:rFonts w:ascii="宋体" w:hAnsi="宋体"/>
          <w:bCs/>
          <w:color w:val="000000"/>
          <w:kern w:val="0"/>
          <w:szCs w:val="21"/>
        </w:rPr>
        <w:t>份额</w:t>
      </w:r>
      <w:r w:rsidR="009340D9">
        <w:rPr>
          <w:rFonts w:ascii="宋体" w:hAnsi="宋体" w:hint="eastAsia"/>
        </w:rPr>
        <w:t>的</w:t>
      </w:r>
      <w:r>
        <w:rPr>
          <w:rFonts w:ascii="宋体" w:hAnsi="宋体"/>
        </w:rPr>
        <w:t>初始面值均为人民币1.00元。</w:t>
      </w:r>
    </w:p>
    <w:p w14:paraId="496A6D7F" w14:textId="0DB620FC" w:rsidR="00AD07AE" w:rsidRDefault="00AD07AE" w:rsidP="00AD07AE">
      <w:pPr>
        <w:spacing w:line="360" w:lineRule="auto"/>
        <w:ind w:firstLineChars="200" w:firstLine="420"/>
        <w:rPr>
          <w:rFonts w:ascii="宋体" w:hAnsi="宋体"/>
          <w:color w:val="000000"/>
          <w:kern w:val="0"/>
        </w:rPr>
      </w:pPr>
      <w:r>
        <w:rPr>
          <w:rFonts w:ascii="宋体" w:hAnsi="宋体" w:hint="eastAsia"/>
          <w:bCs/>
          <w:color w:val="000000"/>
          <w:kern w:val="0"/>
          <w:szCs w:val="21"/>
        </w:rPr>
        <w:t>（1）</w:t>
      </w:r>
      <w:r>
        <w:rPr>
          <w:rFonts w:ascii="宋体" w:hAnsi="宋体"/>
          <w:bCs/>
          <w:color w:val="000000"/>
          <w:kern w:val="0"/>
          <w:szCs w:val="21"/>
        </w:rPr>
        <w:t>当投资者选择认购A类基金份额时，</w:t>
      </w:r>
      <w:r>
        <w:rPr>
          <w:rFonts w:ascii="宋体" w:hAnsi="宋体"/>
          <w:color w:val="000000"/>
          <w:kern w:val="0"/>
        </w:rPr>
        <w:t>认购份</w:t>
      </w:r>
      <w:r>
        <w:rPr>
          <w:rFonts w:ascii="宋体" w:hAnsi="宋体" w:hint="eastAsia"/>
          <w:color w:val="000000"/>
          <w:kern w:val="0"/>
        </w:rPr>
        <w:t>额</w:t>
      </w:r>
      <w:r>
        <w:rPr>
          <w:rFonts w:ascii="宋体" w:hAnsi="宋体"/>
          <w:color w:val="000000"/>
          <w:kern w:val="0"/>
        </w:rPr>
        <w:t>的计算方法如下：</w:t>
      </w:r>
    </w:p>
    <w:p w14:paraId="12F77090" w14:textId="77777777" w:rsidR="00AD07AE" w:rsidRPr="009E2377" w:rsidRDefault="00AD07AE" w:rsidP="00AD07AE">
      <w:pPr>
        <w:spacing w:line="360" w:lineRule="auto"/>
        <w:ind w:firstLineChars="200" w:firstLine="420"/>
        <w:rPr>
          <w:rFonts w:ascii="宋体" w:hAnsi="宋体"/>
        </w:rPr>
      </w:pPr>
      <w:r w:rsidRPr="009E2377">
        <w:rPr>
          <w:rFonts w:ascii="宋体" w:hAnsi="宋体" w:hint="eastAsia"/>
        </w:rPr>
        <w:t>1）若投资者通过基金管理人直销机构或基金管理人销售子公司认购A类基金份额：</w:t>
      </w:r>
    </w:p>
    <w:p w14:paraId="39A60C78" w14:textId="77777777" w:rsidR="00AD07AE" w:rsidRPr="009E2377" w:rsidRDefault="00AD07AE" w:rsidP="00AD07AE">
      <w:pPr>
        <w:spacing w:line="360" w:lineRule="auto"/>
        <w:ind w:firstLineChars="200" w:firstLine="420"/>
        <w:rPr>
          <w:rFonts w:ascii="宋体" w:hAnsi="宋体"/>
        </w:rPr>
      </w:pPr>
      <w:r w:rsidRPr="009E2377">
        <w:rPr>
          <w:rFonts w:ascii="宋体" w:hAnsi="宋体" w:hint="eastAsia"/>
        </w:rPr>
        <w:t>认购份额=（认购金额+认购资金利息）/1.00元</w:t>
      </w:r>
    </w:p>
    <w:p w14:paraId="32392E5D" w14:textId="77777777" w:rsidR="00AD07AE" w:rsidRPr="009E2377" w:rsidRDefault="00AD07AE" w:rsidP="00AD07AE">
      <w:pPr>
        <w:spacing w:line="360" w:lineRule="auto"/>
        <w:ind w:firstLineChars="200" w:firstLine="420"/>
        <w:rPr>
          <w:rFonts w:ascii="宋体" w:hAnsi="宋体"/>
        </w:rPr>
      </w:pPr>
      <w:r w:rsidRPr="009E2377">
        <w:rPr>
          <w:rFonts w:ascii="宋体" w:hAnsi="宋体" w:hint="eastAsia"/>
        </w:rPr>
        <w:t>2）若投资者通过其他销售机构认购A类基金份额：</w:t>
      </w:r>
    </w:p>
    <w:p w14:paraId="56B4664C" w14:textId="77777777" w:rsidR="00AD07AE" w:rsidRDefault="00AD07AE" w:rsidP="00AD07AE">
      <w:pPr>
        <w:numPr>
          <w:ilvl w:val="0"/>
          <w:numId w:val="3"/>
        </w:numPr>
        <w:autoSpaceDE w:val="0"/>
        <w:autoSpaceDN w:val="0"/>
        <w:adjustRightInd w:val="0"/>
        <w:spacing w:line="360" w:lineRule="auto"/>
        <w:rPr>
          <w:rFonts w:ascii="宋体" w:hAnsi="宋体"/>
        </w:rPr>
      </w:pPr>
      <w:r>
        <w:rPr>
          <w:rFonts w:ascii="宋体" w:hAnsi="宋体"/>
        </w:rPr>
        <w:t>认购费用适用比例费率时，认购份额的计算方法如下：</w:t>
      </w:r>
    </w:p>
    <w:p w14:paraId="61C55A82" w14:textId="77777777" w:rsidR="00AD07AE" w:rsidRDefault="00AD07AE" w:rsidP="00AD07AE">
      <w:pPr>
        <w:autoSpaceDE w:val="0"/>
        <w:autoSpaceDN w:val="0"/>
        <w:spacing w:line="360" w:lineRule="auto"/>
        <w:ind w:firstLineChars="600" w:firstLine="1260"/>
        <w:textAlignment w:val="bottom"/>
        <w:rPr>
          <w:rFonts w:ascii="宋体" w:hAnsi="宋体"/>
          <w:color w:val="000000"/>
        </w:rPr>
      </w:pPr>
      <w:r>
        <w:rPr>
          <w:rFonts w:ascii="宋体" w:hAnsi="宋体"/>
          <w:color w:val="000000"/>
        </w:rPr>
        <w:t>净认购金额＝认购金额/（1＋认购费率）</w:t>
      </w:r>
    </w:p>
    <w:p w14:paraId="6B2E1274" w14:textId="77777777" w:rsidR="00AD07AE" w:rsidRDefault="00AD07AE" w:rsidP="00AD07AE">
      <w:pPr>
        <w:autoSpaceDE w:val="0"/>
        <w:autoSpaceDN w:val="0"/>
        <w:spacing w:line="360" w:lineRule="auto"/>
        <w:ind w:firstLineChars="600" w:firstLine="1260"/>
        <w:textAlignment w:val="bottom"/>
        <w:rPr>
          <w:rFonts w:ascii="宋体" w:hAnsi="宋体"/>
          <w:color w:val="000000"/>
        </w:rPr>
      </w:pPr>
      <w:r>
        <w:rPr>
          <w:rFonts w:ascii="宋体" w:hAnsi="宋体"/>
          <w:color w:val="000000"/>
        </w:rPr>
        <w:t>认购费用＝认购金额－净认购金额</w:t>
      </w:r>
    </w:p>
    <w:p w14:paraId="6186D530" w14:textId="77777777" w:rsidR="00AD07AE" w:rsidRDefault="00AD07AE" w:rsidP="00AD07AE">
      <w:pPr>
        <w:autoSpaceDE w:val="0"/>
        <w:autoSpaceDN w:val="0"/>
        <w:spacing w:line="360" w:lineRule="auto"/>
        <w:ind w:firstLineChars="600" w:firstLine="1260"/>
        <w:textAlignment w:val="bottom"/>
        <w:rPr>
          <w:rFonts w:ascii="宋体" w:hAnsi="宋体"/>
          <w:color w:val="000000"/>
        </w:rPr>
      </w:pPr>
      <w:r>
        <w:rPr>
          <w:rFonts w:ascii="宋体" w:hAnsi="宋体"/>
          <w:color w:val="000000"/>
        </w:rPr>
        <w:t>认购份额＝（净认购金额＋认购资金利息）/ 1.00元</w:t>
      </w:r>
    </w:p>
    <w:p w14:paraId="0CAD85C1" w14:textId="77777777" w:rsidR="00AD07AE" w:rsidRDefault="00AD07AE" w:rsidP="00AD07AE">
      <w:pPr>
        <w:autoSpaceDE w:val="0"/>
        <w:autoSpaceDN w:val="0"/>
        <w:adjustRightInd w:val="0"/>
        <w:spacing w:line="360" w:lineRule="auto"/>
        <w:ind w:firstLineChars="200" w:firstLine="420"/>
        <w:rPr>
          <w:rFonts w:ascii="宋体" w:hAnsi="宋体"/>
        </w:rPr>
      </w:pPr>
      <w:r>
        <w:rPr>
          <w:rFonts w:ascii="宋体" w:hAnsi="宋体" w:cs="宋体" w:hint="eastAsia"/>
        </w:rPr>
        <w:t>②</w:t>
      </w:r>
      <w:r>
        <w:rPr>
          <w:rFonts w:ascii="宋体" w:hAnsi="宋体"/>
        </w:rPr>
        <w:t>认购费用为固定金额时，认购份额的计算方法如下：</w:t>
      </w:r>
    </w:p>
    <w:p w14:paraId="77F1057E" w14:textId="77777777" w:rsidR="00AD07AE" w:rsidRDefault="00AD07AE" w:rsidP="00AD07AE">
      <w:pPr>
        <w:autoSpaceDE w:val="0"/>
        <w:autoSpaceDN w:val="0"/>
        <w:adjustRightInd w:val="0"/>
        <w:spacing w:line="360" w:lineRule="auto"/>
        <w:ind w:firstLineChars="600" w:firstLine="1260"/>
        <w:rPr>
          <w:rFonts w:ascii="宋体" w:hAnsi="宋体"/>
        </w:rPr>
      </w:pPr>
      <w:r>
        <w:rPr>
          <w:rFonts w:ascii="宋体" w:hAnsi="宋体"/>
        </w:rPr>
        <w:t>认购费用＝固定金额</w:t>
      </w:r>
    </w:p>
    <w:p w14:paraId="746C9E71" w14:textId="77777777" w:rsidR="00AD07AE" w:rsidRDefault="00AD07AE" w:rsidP="00AD07AE">
      <w:pPr>
        <w:autoSpaceDE w:val="0"/>
        <w:autoSpaceDN w:val="0"/>
        <w:adjustRightInd w:val="0"/>
        <w:spacing w:line="360" w:lineRule="auto"/>
        <w:ind w:firstLineChars="600" w:firstLine="1260"/>
        <w:rPr>
          <w:rFonts w:ascii="宋体" w:hAnsi="宋体"/>
        </w:rPr>
      </w:pPr>
      <w:r>
        <w:rPr>
          <w:rFonts w:ascii="宋体" w:hAnsi="宋体"/>
        </w:rPr>
        <w:t>净认购金额=认购金额－认购费用</w:t>
      </w:r>
    </w:p>
    <w:p w14:paraId="06075602" w14:textId="77777777" w:rsidR="00AD07AE" w:rsidRDefault="00AD07AE" w:rsidP="00AD07AE">
      <w:pPr>
        <w:autoSpaceDE w:val="0"/>
        <w:autoSpaceDN w:val="0"/>
        <w:adjustRightInd w:val="0"/>
        <w:spacing w:line="360" w:lineRule="auto"/>
        <w:ind w:firstLineChars="600" w:firstLine="1260"/>
        <w:rPr>
          <w:rFonts w:ascii="宋体" w:hAnsi="宋体"/>
        </w:rPr>
      </w:pPr>
      <w:r>
        <w:rPr>
          <w:rFonts w:ascii="宋体" w:hAnsi="宋体"/>
        </w:rPr>
        <w:t>认购份额＝（净认购金额+认购资金利息）/1.00元</w:t>
      </w:r>
    </w:p>
    <w:p w14:paraId="627B2F11" w14:textId="77777777" w:rsidR="00AD07AE" w:rsidRPr="004C1C07" w:rsidRDefault="00AD07AE" w:rsidP="00AD07AE">
      <w:pPr>
        <w:autoSpaceDE w:val="0"/>
        <w:autoSpaceDN w:val="0"/>
        <w:adjustRightInd w:val="0"/>
        <w:spacing w:line="360" w:lineRule="auto"/>
        <w:ind w:firstLineChars="200" w:firstLine="420"/>
        <w:rPr>
          <w:rFonts w:ascii="宋体" w:hAnsi="宋体"/>
        </w:rPr>
      </w:pPr>
      <w:r>
        <w:rPr>
          <w:rFonts w:ascii="宋体" w:hAnsi="宋体"/>
        </w:rPr>
        <w:t>例</w:t>
      </w:r>
      <w:proofErr w:type="gramStart"/>
      <w:r>
        <w:rPr>
          <w:rFonts w:ascii="宋体" w:hAnsi="宋体"/>
        </w:rPr>
        <w:t>一</w:t>
      </w:r>
      <w:proofErr w:type="gramEnd"/>
      <w:r>
        <w:rPr>
          <w:rFonts w:ascii="宋体" w:hAnsi="宋体"/>
        </w:rPr>
        <w:t>：</w:t>
      </w:r>
      <w:r w:rsidRPr="004C1C07">
        <w:rPr>
          <w:rFonts w:ascii="宋体" w:hAnsi="宋体" w:hint="eastAsia"/>
        </w:rPr>
        <w:t>某投资者通过基金管理人直销机构或基金管理人销售子公司投资</w:t>
      </w:r>
      <w:r>
        <w:rPr>
          <w:rFonts w:ascii="宋体" w:hAnsi="宋体"/>
        </w:rPr>
        <w:t>10,000.00</w:t>
      </w:r>
      <w:r w:rsidRPr="004C1C07">
        <w:rPr>
          <w:rFonts w:ascii="宋体" w:hAnsi="宋体" w:hint="eastAsia"/>
        </w:rPr>
        <w:t>元认购本基金A类基金份额，如果其认购资金的利息为</w:t>
      </w:r>
      <w:r>
        <w:rPr>
          <w:rFonts w:ascii="宋体" w:hAnsi="宋体"/>
        </w:rPr>
        <w:t>10.00</w:t>
      </w:r>
      <w:r w:rsidRPr="004C1C07">
        <w:rPr>
          <w:rFonts w:ascii="宋体" w:hAnsi="宋体" w:hint="eastAsia"/>
        </w:rPr>
        <w:t>元，则其可得到的A类基金份额计算如下：</w:t>
      </w:r>
    </w:p>
    <w:p w14:paraId="2AC97CB0" w14:textId="77777777" w:rsidR="00AD07AE" w:rsidRDefault="00AD07AE" w:rsidP="00AD07AE">
      <w:pPr>
        <w:autoSpaceDE w:val="0"/>
        <w:autoSpaceDN w:val="0"/>
        <w:adjustRightInd w:val="0"/>
        <w:spacing w:line="360" w:lineRule="auto"/>
        <w:ind w:firstLineChars="200" w:firstLine="420"/>
        <w:rPr>
          <w:rFonts w:ascii="宋体" w:hAnsi="宋体"/>
        </w:rPr>
      </w:pPr>
      <w:r w:rsidRPr="004C1C07">
        <w:rPr>
          <w:rFonts w:ascii="宋体" w:hAnsi="宋体" w:hint="eastAsia"/>
        </w:rPr>
        <w:lastRenderedPageBreak/>
        <w:t>认购份额＝</w:t>
      </w:r>
      <w:r>
        <w:rPr>
          <w:rFonts w:ascii="宋体" w:hAnsi="宋体" w:hint="eastAsia"/>
        </w:rPr>
        <w:t>(10</w:t>
      </w:r>
      <w:r w:rsidRPr="004C1C07">
        <w:rPr>
          <w:rFonts w:ascii="宋体" w:hAnsi="宋体" w:hint="eastAsia"/>
        </w:rPr>
        <w:t>,000+</w:t>
      </w:r>
      <w:r>
        <w:rPr>
          <w:rFonts w:ascii="宋体" w:hAnsi="宋体"/>
        </w:rPr>
        <w:t>10</w:t>
      </w:r>
      <w:r w:rsidRPr="004C1C07">
        <w:rPr>
          <w:rFonts w:ascii="宋体" w:hAnsi="宋体" w:hint="eastAsia"/>
        </w:rPr>
        <w:t>)/1.00＝</w:t>
      </w:r>
      <w:r>
        <w:rPr>
          <w:rFonts w:ascii="宋体" w:hAnsi="宋体" w:hint="eastAsia"/>
        </w:rPr>
        <w:t>10,0</w:t>
      </w:r>
      <w:r>
        <w:rPr>
          <w:rFonts w:ascii="宋体" w:hAnsi="宋体"/>
        </w:rPr>
        <w:t>1</w:t>
      </w:r>
      <w:r>
        <w:rPr>
          <w:rFonts w:ascii="宋体" w:hAnsi="宋体" w:hint="eastAsia"/>
        </w:rPr>
        <w:t>0</w:t>
      </w:r>
      <w:r w:rsidRPr="004C1C07">
        <w:rPr>
          <w:rFonts w:ascii="宋体" w:hAnsi="宋体" w:hint="eastAsia"/>
        </w:rPr>
        <w:t>份</w:t>
      </w:r>
    </w:p>
    <w:p w14:paraId="0EC139CB" w14:textId="77777777" w:rsidR="00AD07AE" w:rsidRDefault="00AD07AE" w:rsidP="00AD07AE">
      <w:pPr>
        <w:autoSpaceDE w:val="0"/>
        <w:autoSpaceDN w:val="0"/>
        <w:adjustRightInd w:val="0"/>
        <w:spacing w:line="360" w:lineRule="auto"/>
        <w:ind w:firstLineChars="200" w:firstLine="420"/>
        <w:rPr>
          <w:rFonts w:ascii="宋体" w:hAnsi="宋体"/>
        </w:rPr>
      </w:pPr>
      <w:r w:rsidRPr="004C1C07">
        <w:rPr>
          <w:rFonts w:ascii="宋体" w:hAnsi="宋体" w:hint="eastAsia"/>
        </w:rPr>
        <w:t>例二：</w:t>
      </w:r>
      <w:r>
        <w:rPr>
          <w:rFonts w:ascii="宋体" w:hAnsi="宋体"/>
        </w:rPr>
        <w:t>某投资者</w:t>
      </w:r>
      <w:r w:rsidRPr="004C1C07">
        <w:rPr>
          <w:rFonts w:ascii="宋体" w:hAnsi="宋体" w:hint="eastAsia"/>
        </w:rPr>
        <w:t>通过其他销售机构</w:t>
      </w:r>
      <w:r>
        <w:rPr>
          <w:rFonts w:ascii="宋体" w:hAnsi="宋体"/>
        </w:rPr>
        <w:t>投资10,000.00元认购本基金</w:t>
      </w:r>
      <w:r>
        <w:rPr>
          <w:rFonts w:ascii="宋体" w:hAnsi="宋体" w:hint="eastAsia"/>
          <w:bCs/>
          <w:color w:val="000000"/>
          <w:kern w:val="0"/>
          <w:szCs w:val="21"/>
        </w:rPr>
        <w:t>A</w:t>
      </w:r>
      <w:r>
        <w:rPr>
          <w:rFonts w:ascii="宋体" w:hAnsi="宋体"/>
          <w:bCs/>
          <w:color w:val="000000"/>
          <w:kern w:val="0"/>
          <w:szCs w:val="21"/>
        </w:rPr>
        <w:t>类</w:t>
      </w:r>
      <w:r>
        <w:rPr>
          <w:rFonts w:ascii="宋体" w:hAnsi="宋体"/>
        </w:rPr>
        <w:t>基金份额，如果其认购资金的利息为10.00元，则其可得到的</w:t>
      </w:r>
      <w:r w:rsidRPr="00233F07">
        <w:rPr>
          <w:rFonts w:ascii="宋体" w:hAnsi="宋体" w:hint="eastAsia"/>
        </w:rPr>
        <w:t>A类基金份额</w:t>
      </w:r>
      <w:r>
        <w:rPr>
          <w:rFonts w:ascii="宋体" w:hAnsi="宋体"/>
        </w:rPr>
        <w:t>计算如下：</w:t>
      </w:r>
    </w:p>
    <w:p w14:paraId="25D2C9A9" w14:textId="77777777" w:rsidR="00AD07AE" w:rsidRDefault="00AD07AE" w:rsidP="00AD07AE">
      <w:pPr>
        <w:autoSpaceDE w:val="0"/>
        <w:autoSpaceDN w:val="0"/>
        <w:adjustRightInd w:val="0"/>
        <w:spacing w:line="360" w:lineRule="auto"/>
        <w:ind w:firstLineChars="200" w:firstLine="420"/>
        <w:rPr>
          <w:rFonts w:ascii="宋体" w:hAnsi="宋体"/>
        </w:rPr>
      </w:pPr>
      <w:r>
        <w:rPr>
          <w:rFonts w:ascii="宋体" w:hAnsi="宋体"/>
        </w:rPr>
        <w:t>净认购金额=10,000.00/（1+0.3%）=</w:t>
      </w:r>
      <w:r>
        <w:rPr>
          <w:rFonts w:ascii="宋体" w:hAnsi="宋体" w:hint="eastAsia"/>
        </w:rPr>
        <w:t>9,9</w:t>
      </w:r>
      <w:r>
        <w:rPr>
          <w:rFonts w:ascii="宋体" w:hAnsi="宋体"/>
        </w:rPr>
        <w:t>70</w:t>
      </w:r>
      <w:r>
        <w:rPr>
          <w:rFonts w:ascii="宋体" w:hAnsi="宋体" w:hint="eastAsia"/>
        </w:rPr>
        <w:t>.</w:t>
      </w:r>
      <w:r>
        <w:rPr>
          <w:rFonts w:ascii="宋体" w:hAnsi="宋体"/>
        </w:rPr>
        <w:t>09元</w:t>
      </w:r>
    </w:p>
    <w:p w14:paraId="228F129E" w14:textId="77777777" w:rsidR="00AD07AE" w:rsidRDefault="00AD07AE" w:rsidP="00AD07AE">
      <w:pPr>
        <w:autoSpaceDE w:val="0"/>
        <w:autoSpaceDN w:val="0"/>
        <w:adjustRightInd w:val="0"/>
        <w:spacing w:line="360" w:lineRule="auto"/>
        <w:ind w:firstLineChars="200" w:firstLine="420"/>
        <w:rPr>
          <w:rFonts w:ascii="宋体" w:hAnsi="宋体"/>
        </w:rPr>
      </w:pPr>
      <w:r>
        <w:rPr>
          <w:rFonts w:ascii="宋体" w:hAnsi="宋体"/>
        </w:rPr>
        <w:t xml:space="preserve">认购费用＝10,000.00 - </w:t>
      </w:r>
      <w:r>
        <w:rPr>
          <w:rFonts w:ascii="宋体" w:hAnsi="宋体" w:hint="eastAsia"/>
        </w:rPr>
        <w:t>9,9</w:t>
      </w:r>
      <w:r>
        <w:rPr>
          <w:rFonts w:ascii="宋体" w:hAnsi="宋体"/>
        </w:rPr>
        <w:t>70</w:t>
      </w:r>
      <w:r>
        <w:rPr>
          <w:rFonts w:ascii="宋体" w:hAnsi="宋体" w:hint="eastAsia"/>
        </w:rPr>
        <w:t>.</w:t>
      </w:r>
      <w:r>
        <w:rPr>
          <w:rFonts w:ascii="宋体" w:hAnsi="宋体"/>
        </w:rPr>
        <w:t>09=29.91元</w:t>
      </w:r>
    </w:p>
    <w:p w14:paraId="65C9F00B" w14:textId="77777777" w:rsidR="00AD07AE" w:rsidRDefault="00AD07AE" w:rsidP="00AD07AE">
      <w:pPr>
        <w:autoSpaceDE w:val="0"/>
        <w:autoSpaceDN w:val="0"/>
        <w:adjustRightInd w:val="0"/>
        <w:spacing w:line="360" w:lineRule="auto"/>
        <w:ind w:firstLineChars="200" w:firstLine="420"/>
        <w:rPr>
          <w:rFonts w:ascii="宋体" w:hAnsi="宋体"/>
        </w:rPr>
      </w:pPr>
      <w:r>
        <w:rPr>
          <w:rFonts w:ascii="宋体" w:hAnsi="宋体"/>
        </w:rPr>
        <w:t>认购份额＝（</w:t>
      </w:r>
      <w:r>
        <w:rPr>
          <w:rFonts w:ascii="宋体" w:hAnsi="宋体" w:hint="eastAsia"/>
        </w:rPr>
        <w:t>9,9</w:t>
      </w:r>
      <w:r>
        <w:rPr>
          <w:rFonts w:ascii="宋体" w:hAnsi="宋体"/>
        </w:rPr>
        <w:t>70</w:t>
      </w:r>
      <w:r>
        <w:rPr>
          <w:rFonts w:ascii="宋体" w:hAnsi="宋体" w:hint="eastAsia"/>
        </w:rPr>
        <w:t>.</w:t>
      </w:r>
      <w:r>
        <w:rPr>
          <w:rFonts w:ascii="宋体" w:hAnsi="宋体"/>
        </w:rPr>
        <w:t xml:space="preserve">09+ 10.00）/1.00= </w:t>
      </w:r>
      <w:r>
        <w:rPr>
          <w:rFonts w:ascii="宋体" w:hAnsi="宋体" w:hint="eastAsia"/>
        </w:rPr>
        <w:t>9,9</w:t>
      </w:r>
      <w:r>
        <w:rPr>
          <w:rFonts w:ascii="宋体" w:hAnsi="宋体"/>
        </w:rPr>
        <w:t>80</w:t>
      </w:r>
      <w:r>
        <w:rPr>
          <w:rFonts w:ascii="宋体" w:hAnsi="宋体" w:hint="eastAsia"/>
        </w:rPr>
        <w:t>.</w:t>
      </w:r>
      <w:r>
        <w:rPr>
          <w:rFonts w:ascii="宋体" w:hAnsi="宋体"/>
        </w:rPr>
        <w:t>09份</w:t>
      </w:r>
    </w:p>
    <w:p w14:paraId="0F0ABC20" w14:textId="77777777" w:rsidR="00AD07AE" w:rsidRDefault="00AD07AE" w:rsidP="00AD07AE">
      <w:pPr>
        <w:spacing w:line="360" w:lineRule="auto"/>
        <w:ind w:firstLineChars="200" w:firstLine="420"/>
        <w:rPr>
          <w:rFonts w:ascii="宋体" w:hAnsi="宋体"/>
          <w:bCs/>
          <w:color w:val="000000"/>
          <w:kern w:val="0"/>
          <w:szCs w:val="21"/>
        </w:rPr>
      </w:pPr>
      <w:r>
        <w:rPr>
          <w:rFonts w:ascii="宋体" w:hAnsi="宋体" w:hint="eastAsia"/>
          <w:bCs/>
          <w:color w:val="000000"/>
          <w:kern w:val="0"/>
          <w:szCs w:val="21"/>
        </w:rPr>
        <w:t>（2）</w:t>
      </w:r>
      <w:r>
        <w:rPr>
          <w:rFonts w:ascii="宋体" w:hAnsi="宋体"/>
          <w:bCs/>
          <w:color w:val="000000"/>
          <w:kern w:val="0"/>
          <w:szCs w:val="21"/>
        </w:rPr>
        <w:t>当投资者选择认购C类基金份额时，认购份</w:t>
      </w:r>
      <w:r>
        <w:rPr>
          <w:rFonts w:ascii="宋体" w:hAnsi="宋体" w:hint="eastAsia"/>
          <w:bCs/>
          <w:color w:val="000000"/>
          <w:kern w:val="0"/>
          <w:szCs w:val="21"/>
        </w:rPr>
        <w:t>额</w:t>
      </w:r>
      <w:r>
        <w:rPr>
          <w:rFonts w:ascii="宋体" w:hAnsi="宋体"/>
          <w:bCs/>
          <w:color w:val="000000"/>
          <w:kern w:val="0"/>
          <w:szCs w:val="21"/>
        </w:rPr>
        <w:t>的计算方法如下：</w:t>
      </w:r>
    </w:p>
    <w:p w14:paraId="29DFE135" w14:textId="77777777" w:rsidR="00AD07AE" w:rsidRDefault="00AD07AE" w:rsidP="00AD07AE">
      <w:pPr>
        <w:spacing w:line="360" w:lineRule="auto"/>
        <w:ind w:firstLineChars="200" w:firstLine="420"/>
        <w:rPr>
          <w:rFonts w:ascii="宋体" w:hAnsi="宋体"/>
          <w:bCs/>
          <w:color w:val="000000"/>
          <w:kern w:val="0"/>
          <w:szCs w:val="21"/>
        </w:rPr>
      </w:pPr>
      <w:r>
        <w:rPr>
          <w:rFonts w:ascii="宋体" w:hAnsi="宋体"/>
          <w:bCs/>
          <w:color w:val="000000"/>
          <w:kern w:val="0"/>
          <w:szCs w:val="21"/>
        </w:rPr>
        <w:t>认购份</w:t>
      </w:r>
      <w:r>
        <w:rPr>
          <w:rFonts w:ascii="宋体" w:hAnsi="宋体" w:hint="eastAsia"/>
          <w:bCs/>
          <w:color w:val="000000"/>
          <w:kern w:val="0"/>
          <w:szCs w:val="21"/>
        </w:rPr>
        <w:t>额</w:t>
      </w:r>
      <w:r>
        <w:rPr>
          <w:rFonts w:ascii="宋体" w:hAnsi="宋体"/>
          <w:bCs/>
          <w:color w:val="000000"/>
          <w:kern w:val="0"/>
          <w:szCs w:val="21"/>
        </w:rPr>
        <w:t>＝(认购金额＋认购资金利息)/1.00元</w:t>
      </w:r>
    </w:p>
    <w:p w14:paraId="0CCF6FF8" w14:textId="1034471E" w:rsidR="00AD07AE" w:rsidRDefault="00AD07AE" w:rsidP="00AD07AE">
      <w:pPr>
        <w:spacing w:line="360" w:lineRule="auto"/>
        <w:ind w:firstLineChars="200" w:firstLine="420"/>
        <w:rPr>
          <w:rFonts w:ascii="宋体" w:hAnsi="宋体"/>
          <w:bCs/>
          <w:color w:val="000000"/>
          <w:kern w:val="0"/>
          <w:szCs w:val="21"/>
        </w:rPr>
      </w:pPr>
      <w:r>
        <w:rPr>
          <w:rFonts w:ascii="宋体" w:hAnsi="宋体"/>
          <w:bCs/>
          <w:color w:val="000000"/>
          <w:kern w:val="0"/>
          <w:szCs w:val="21"/>
        </w:rPr>
        <w:t>例</w:t>
      </w:r>
      <w:r>
        <w:rPr>
          <w:rFonts w:ascii="宋体" w:hAnsi="宋体" w:hint="eastAsia"/>
          <w:bCs/>
          <w:color w:val="000000"/>
          <w:kern w:val="0"/>
          <w:szCs w:val="21"/>
        </w:rPr>
        <w:t>三</w:t>
      </w:r>
      <w:r>
        <w:rPr>
          <w:rFonts w:ascii="宋体" w:hAnsi="宋体"/>
          <w:bCs/>
          <w:color w:val="000000"/>
          <w:kern w:val="0"/>
          <w:szCs w:val="21"/>
        </w:rPr>
        <w:t>：某投资者投资</w:t>
      </w:r>
      <w:r>
        <w:rPr>
          <w:rFonts w:ascii="宋体" w:hAnsi="宋体" w:hint="eastAsia"/>
          <w:bCs/>
          <w:color w:val="000000"/>
          <w:kern w:val="0"/>
          <w:szCs w:val="21"/>
        </w:rPr>
        <w:t>10</w:t>
      </w:r>
      <w:r>
        <w:rPr>
          <w:rFonts w:ascii="宋体" w:hAnsi="宋体"/>
          <w:bCs/>
          <w:color w:val="000000"/>
          <w:kern w:val="0"/>
          <w:szCs w:val="21"/>
        </w:rPr>
        <w:t>,000.00元认购本基金C类基金份额，假设这1</w:t>
      </w:r>
      <w:r>
        <w:rPr>
          <w:rFonts w:ascii="宋体" w:hAnsi="宋体" w:hint="eastAsia"/>
          <w:bCs/>
          <w:color w:val="000000"/>
          <w:kern w:val="0"/>
          <w:szCs w:val="21"/>
        </w:rPr>
        <w:t>0</w:t>
      </w:r>
      <w:r>
        <w:rPr>
          <w:rFonts w:ascii="宋体" w:hAnsi="宋体"/>
          <w:bCs/>
          <w:color w:val="000000"/>
          <w:kern w:val="0"/>
          <w:szCs w:val="21"/>
        </w:rPr>
        <w:t>,000.00元在募集期间产生的利息为</w:t>
      </w:r>
      <w:r>
        <w:rPr>
          <w:rFonts w:ascii="宋体" w:hAnsi="宋体" w:hint="eastAsia"/>
          <w:bCs/>
          <w:color w:val="000000"/>
          <w:kern w:val="0"/>
          <w:szCs w:val="21"/>
        </w:rPr>
        <w:t>5</w:t>
      </w:r>
      <w:r>
        <w:rPr>
          <w:rFonts w:ascii="宋体" w:hAnsi="宋体"/>
          <w:bCs/>
          <w:color w:val="000000"/>
          <w:kern w:val="0"/>
          <w:szCs w:val="21"/>
        </w:rPr>
        <w:t>.</w:t>
      </w:r>
      <w:r>
        <w:rPr>
          <w:rFonts w:ascii="宋体" w:hAnsi="宋体" w:hint="eastAsia"/>
          <w:bCs/>
          <w:color w:val="000000"/>
          <w:kern w:val="0"/>
          <w:szCs w:val="21"/>
        </w:rPr>
        <w:t>00</w:t>
      </w:r>
      <w:r>
        <w:rPr>
          <w:rFonts w:ascii="宋体" w:hAnsi="宋体"/>
          <w:bCs/>
          <w:color w:val="000000"/>
          <w:kern w:val="0"/>
          <w:szCs w:val="21"/>
        </w:rPr>
        <w:t>元，则其可得到的</w:t>
      </w:r>
      <w:r w:rsidR="009340D9" w:rsidRPr="009340D9">
        <w:rPr>
          <w:rFonts w:ascii="宋体" w:hAnsi="宋体" w:hint="eastAsia"/>
          <w:bCs/>
          <w:color w:val="000000"/>
          <w:kern w:val="0"/>
          <w:szCs w:val="21"/>
        </w:rPr>
        <w:t>C类</w:t>
      </w:r>
      <w:r>
        <w:rPr>
          <w:rFonts w:ascii="宋体" w:hAnsi="宋体"/>
          <w:bCs/>
          <w:color w:val="000000"/>
          <w:kern w:val="0"/>
          <w:szCs w:val="21"/>
        </w:rPr>
        <w:t>基金份</w:t>
      </w:r>
      <w:r w:rsidR="009340D9" w:rsidRPr="009340D9">
        <w:rPr>
          <w:rFonts w:ascii="宋体" w:hAnsi="宋体" w:hint="eastAsia"/>
          <w:bCs/>
          <w:color w:val="000000"/>
          <w:kern w:val="0"/>
          <w:szCs w:val="21"/>
        </w:rPr>
        <w:t>额</w:t>
      </w:r>
      <w:r>
        <w:rPr>
          <w:rFonts w:ascii="宋体" w:hAnsi="宋体"/>
          <w:bCs/>
          <w:color w:val="000000"/>
          <w:kern w:val="0"/>
          <w:szCs w:val="21"/>
        </w:rPr>
        <w:t>计算如下：</w:t>
      </w:r>
    </w:p>
    <w:p w14:paraId="0D073C09" w14:textId="77777777" w:rsidR="00AD07AE" w:rsidRDefault="00AD07AE" w:rsidP="00AD07AE">
      <w:pPr>
        <w:spacing w:line="360" w:lineRule="auto"/>
        <w:ind w:firstLineChars="200" w:firstLine="420"/>
        <w:rPr>
          <w:rFonts w:ascii="宋体" w:hAnsi="宋体"/>
          <w:bCs/>
          <w:color w:val="000000"/>
          <w:kern w:val="0"/>
          <w:szCs w:val="21"/>
        </w:rPr>
      </w:pPr>
      <w:r>
        <w:rPr>
          <w:rFonts w:ascii="宋体" w:hAnsi="宋体"/>
          <w:bCs/>
          <w:color w:val="000000"/>
          <w:kern w:val="0"/>
          <w:szCs w:val="21"/>
        </w:rPr>
        <w:t>认购份</w:t>
      </w:r>
      <w:r>
        <w:rPr>
          <w:rFonts w:ascii="宋体" w:hAnsi="宋体" w:hint="eastAsia"/>
          <w:bCs/>
          <w:color w:val="000000"/>
          <w:kern w:val="0"/>
          <w:szCs w:val="21"/>
        </w:rPr>
        <w:t>额</w:t>
      </w:r>
      <w:r>
        <w:rPr>
          <w:rFonts w:ascii="宋体" w:hAnsi="宋体"/>
          <w:bCs/>
          <w:color w:val="000000"/>
          <w:kern w:val="0"/>
          <w:szCs w:val="21"/>
        </w:rPr>
        <w:t>=(1</w:t>
      </w:r>
      <w:r>
        <w:rPr>
          <w:rFonts w:ascii="宋体" w:hAnsi="宋体" w:hint="eastAsia"/>
          <w:bCs/>
          <w:color w:val="000000"/>
          <w:kern w:val="0"/>
          <w:szCs w:val="21"/>
        </w:rPr>
        <w:t>0</w:t>
      </w:r>
      <w:r>
        <w:rPr>
          <w:rFonts w:ascii="宋体" w:hAnsi="宋体"/>
          <w:bCs/>
          <w:color w:val="000000"/>
          <w:kern w:val="0"/>
          <w:szCs w:val="21"/>
        </w:rPr>
        <w:t>,000.00+</w:t>
      </w:r>
      <w:r>
        <w:rPr>
          <w:rFonts w:ascii="宋体" w:hAnsi="宋体"/>
          <w:color w:val="000000"/>
          <w:kern w:val="0"/>
        </w:rPr>
        <w:t>5</w:t>
      </w:r>
      <w:r>
        <w:rPr>
          <w:rFonts w:ascii="宋体" w:hAnsi="宋体"/>
          <w:bCs/>
          <w:color w:val="000000"/>
          <w:kern w:val="0"/>
          <w:szCs w:val="21"/>
        </w:rPr>
        <w:t>.</w:t>
      </w:r>
      <w:r>
        <w:rPr>
          <w:rFonts w:ascii="宋体" w:hAnsi="宋体" w:hint="eastAsia"/>
          <w:bCs/>
          <w:color w:val="000000"/>
          <w:kern w:val="0"/>
          <w:szCs w:val="21"/>
        </w:rPr>
        <w:t>00</w:t>
      </w:r>
      <w:r>
        <w:rPr>
          <w:rFonts w:ascii="宋体" w:hAnsi="宋体"/>
          <w:bCs/>
          <w:color w:val="000000"/>
          <w:kern w:val="0"/>
          <w:szCs w:val="21"/>
        </w:rPr>
        <w:t>)/1.00=1</w:t>
      </w:r>
      <w:r>
        <w:rPr>
          <w:rFonts w:ascii="宋体" w:hAnsi="宋体" w:hint="eastAsia"/>
          <w:bCs/>
          <w:color w:val="000000"/>
          <w:kern w:val="0"/>
          <w:szCs w:val="21"/>
        </w:rPr>
        <w:t>0</w:t>
      </w:r>
      <w:r>
        <w:rPr>
          <w:rFonts w:ascii="宋体" w:hAnsi="宋体"/>
          <w:bCs/>
          <w:color w:val="000000"/>
          <w:kern w:val="0"/>
          <w:szCs w:val="21"/>
        </w:rPr>
        <w:t>,00</w:t>
      </w:r>
      <w:r>
        <w:rPr>
          <w:rFonts w:ascii="宋体" w:hAnsi="宋体" w:hint="eastAsia"/>
          <w:bCs/>
          <w:color w:val="000000"/>
          <w:kern w:val="0"/>
          <w:szCs w:val="21"/>
        </w:rPr>
        <w:t>5</w:t>
      </w:r>
      <w:r>
        <w:rPr>
          <w:rFonts w:ascii="宋体" w:hAnsi="宋体"/>
          <w:bCs/>
          <w:color w:val="000000"/>
          <w:kern w:val="0"/>
          <w:szCs w:val="21"/>
        </w:rPr>
        <w:t>.</w:t>
      </w:r>
      <w:r>
        <w:rPr>
          <w:rFonts w:ascii="宋体" w:hAnsi="宋体" w:hint="eastAsia"/>
          <w:bCs/>
          <w:color w:val="000000"/>
          <w:kern w:val="0"/>
          <w:szCs w:val="21"/>
        </w:rPr>
        <w:t>00</w:t>
      </w:r>
      <w:r>
        <w:rPr>
          <w:rFonts w:ascii="宋体" w:hAnsi="宋体"/>
          <w:bCs/>
          <w:color w:val="000000"/>
          <w:kern w:val="0"/>
          <w:szCs w:val="21"/>
        </w:rPr>
        <w:t>份</w:t>
      </w:r>
    </w:p>
    <w:p w14:paraId="6996EEEC" w14:textId="77777777" w:rsidR="00AD07AE" w:rsidRDefault="00AD07AE" w:rsidP="00AD07AE">
      <w:pPr>
        <w:spacing w:line="360" w:lineRule="auto"/>
        <w:ind w:firstLineChars="200" w:firstLine="420"/>
        <w:rPr>
          <w:rFonts w:ascii="宋体" w:hAnsi="宋体"/>
          <w:bCs/>
          <w:color w:val="000000"/>
          <w:kern w:val="0"/>
          <w:szCs w:val="21"/>
        </w:rPr>
      </w:pPr>
      <w:r>
        <w:rPr>
          <w:rFonts w:ascii="宋体" w:hAnsi="宋体" w:hint="eastAsia"/>
          <w:bCs/>
          <w:color w:val="000000"/>
          <w:kern w:val="0"/>
          <w:szCs w:val="21"/>
        </w:rPr>
        <w:t>（3）认购份额的计算结果按四舍五入</w:t>
      </w:r>
      <w:r>
        <w:rPr>
          <w:rFonts w:ascii="宋体" w:hAnsi="宋体"/>
          <w:bCs/>
          <w:color w:val="000000"/>
          <w:kern w:val="0"/>
          <w:szCs w:val="21"/>
        </w:rPr>
        <w:t>方法</w:t>
      </w:r>
      <w:r>
        <w:rPr>
          <w:rFonts w:ascii="宋体" w:hAnsi="宋体" w:hint="eastAsia"/>
          <w:bCs/>
          <w:color w:val="000000"/>
          <w:kern w:val="0"/>
          <w:szCs w:val="21"/>
        </w:rPr>
        <w:t>，保留到小数点后两位，</w:t>
      </w:r>
      <w:r>
        <w:rPr>
          <w:rFonts w:ascii="宋体" w:hAnsi="宋体"/>
          <w:bCs/>
          <w:color w:val="000000"/>
          <w:kern w:val="0"/>
          <w:szCs w:val="21"/>
        </w:rPr>
        <w:t>由此误差产生的收益或损失由基金财产承担</w:t>
      </w:r>
      <w:r>
        <w:rPr>
          <w:rFonts w:ascii="宋体" w:hAnsi="宋体" w:hint="eastAsia"/>
          <w:bCs/>
          <w:color w:val="000000"/>
          <w:kern w:val="0"/>
          <w:szCs w:val="21"/>
        </w:rPr>
        <w:t>。</w:t>
      </w:r>
    </w:p>
    <w:p w14:paraId="1DB8B4BF" w14:textId="77777777" w:rsidR="004A2CB1" w:rsidRDefault="00963C75">
      <w:pPr>
        <w:spacing w:line="360" w:lineRule="auto"/>
        <w:ind w:firstLineChars="200" w:firstLine="420"/>
        <w:rPr>
          <w:rFonts w:ascii="宋体" w:hAnsi="宋体"/>
        </w:rPr>
      </w:pPr>
      <w:r>
        <w:rPr>
          <w:rFonts w:ascii="宋体" w:hAnsi="宋体"/>
        </w:rPr>
        <w:t>7</w:t>
      </w:r>
      <w:r>
        <w:rPr>
          <w:rFonts w:ascii="宋体" w:hAnsi="宋体" w:hint="eastAsia"/>
        </w:rPr>
        <w:t>、</w:t>
      </w:r>
      <w:r>
        <w:rPr>
          <w:rFonts w:ascii="宋体" w:hAnsi="宋体"/>
        </w:rPr>
        <w:t>募集资金</w:t>
      </w:r>
    </w:p>
    <w:p w14:paraId="51FAC553" w14:textId="34ADC3E3" w:rsidR="004A2CB1" w:rsidRDefault="00963C75">
      <w:pPr>
        <w:spacing w:line="360" w:lineRule="auto"/>
        <w:ind w:firstLineChars="200" w:firstLine="420"/>
        <w:rPr>
          <w:rFonts w:ascii="宋体" w:hAnsi="宋体"/>
        </w:rPr>
      </w:pPr>
      <w:r>
        <w:rPr>
          <w:rFonts w:ascii="宋体" w:hAnsi="宋体"/>
        </w:rPr>
        <w:t>基金募集期间募集的资金存入专门账户，在基金募集行为结束前，任何人不得动用。</w:t>
      </w:r>
    </w:p>
    <w:p w14:paraId="6EF8E256" w14:textId="77777777" w:rsidR="004A2CB1" w:rsidRDefault="00963C75">
      <w:pPr>
        <w:pStyle w:val="1"/>
        <w:spacing w:before="340" w:after="330"/>
        <w:jc w:val="center"/>
        <w:rPr>
          <w:rFonts w:hAnsi="宋体"/>
          <w:color w:val="auto"/>
          <w:kern w:val="44"/>
          <w:sz w:val="21"/>
        </w:rPr>
      </w:pPr>
      <w:bookmarkStart w:id="58" w:name="_Toc334542956"/>
      <w:bookmarkStart w:id="59" w:name="_Toc16920829"/>
      <w:bookmarkStart w:id="60" w:name="_Toc329187117"/>
      <w:bookmarkStart w:id="61" w:name="_Toc334542639"/>
      <w:r>
        <w:rPr>
          <w:rFonts w:hAnsi="宋体"/>
          <w:color w:val="auto"/>
          <w:kern w:val="44"/>
          <w:sz w:val="21"/>
        </w:rPr>
        <w:br w:type="page"/>
      </w:r>
      <w:bookmarkStart w:id="62" w:name="_Toc209100645"/>
      <w:r>
        <w:rPr>
          <w:rFonts w:hAnsi="宋体"/>
          <w:color w:val="auto"/>
          <w:kern w:val="44"/>
          <w:sz w:val="21"/>
        </w:rPr>
        <w:lastRenderedPageBreak/>
        <w:t>七、基金合同的生效</w:t>
      </w:r>
      <w:bookmarkEnd w:id="58"/>
      <w:bookmarkEnd w:id="59"/>
      <w:bookmarkEnd w:id="60"/>
      <w:bookmarkEnd w:id="61"/>
      <w:bookmarkEnd w:id="62"/>
    </w:p>
    <w:p w14:paraId="75F5EB0A" w14:textId="6E0C12AF" w:rsidR="00BC0A52" w:rsidRPr="001C4361" w:rsidRDefault="00BC0A52" w:rsidP="00BC0A52">
      <w:pPr>
        <w:spacing w:line="360" w:lineRule="auto"/>
        <w:ind w:firstLine="480"/>
        <w:rPr>
          <w:bCs/>
          <w:szCs w:val="21"/>
        </w:rPr>
      </w:pPr>
      <w:bookmarkStart w:id="63" w:name="_Hlk38015315"/>
      <w:r>
        <w:rPr>
          <w:rFonts w:hint="eastAsia"/>
          <w:bCs/>
          <w:szCs w:val="21"/>
        </w:rPr>
        <w:t>（一）</w:t>
      </w:r>
      <w:r w:rsidRPr="001C4361">
        <w:rPr>
          <w:bCs/>
          <w:szCs w:val="21"/>
        </w:rPr>
        <w:t>基金备案的条件</w:t>
      </w:r>
    </w:p>
    <w:p w14:paraId="7646C2CF" w14:textId="775A4623" w:rsidR="00BC0A52" w:rsidRPr="001C4361" w:rsidRDefault="009B0085" w:rsidP="00BC0A52">
      <w:pPr>
        <w:spacing w:line="360" w:lineRule="auto"/>
        <w:ind w:firstLine="480"/>
        <w:rPr>
          <w:bCs/>
          <w:szCs w:val="21"/>
        </w:rPr>
      </w:pPr>
      <w:r w:rsidRPr="009B0085">
        <w:rPr>
          <w:rFonts w:hint="eastAsia"/>
          <w:bCs/>
          <w:szCs w:val="21"/>
        </w:rPr>
        <w:t>本基金自基金份额发售之日起</w:t>
      </w:r>
      <w:r w:rsidRPr="009B0085">
        <w:rPr>
          <w:rFonts w:hint="eastAsia"/>
          <w:bCs/>
          <w:szCs w:val="21"/>
        </w:rPr>
        <w:t>3</w:t>
      </w:r>
      <w:r w:rsidRPr="009B0085">
        <w:rPr>
          <w:rFonts w:hint="eastAsia"/>
          <w:bCs/>
          <w:szCs w:val="21"/>
        </w:rPr>
        <w:t>个月内，在基金募集份额总额不少于</w:t>
      </w:r>
      <w:r w:rsidRPr="009B0085">
        <w:rPr>
          <w:rFonts w:hint="eastAsia"/>
          <w:bCs/>
          <w:szCs w:val="21"/>
        </w:rPr>
        <w:t>2</w:t>
      </w:r>
      <w:r w:rsidRPr="009B0085">
        <w:rPr>
          <w:rFonts w:hint="eastAsia"/>
          <w:bCs/>
          <w:szCs w:val="21"/>
        </w:rPr>
        <w:t>亿份，基金募集金额不少于</w:t>
      </w:r>
      <w:r w:rsidRPr="009B0085">
        <w:rPr>
          <w:rFonts w:hint="eastAsia"/>
          <w:bCs/>
          <w:szCs w:val="21"/>
        </w:rPr>
        <w:t>2</w:t>
      </w:r>
      <w:r w:rsidRPr="009B0085">
        <w:rPr>
          <w:rFonts w:hint="eastAsia"/>
          <w:bCs/>
          <w:szCs w:val="21"/>
        </w:rPr>
        <w:t>亿元人民币</w:t>
      </w:r>
      <w:proofErr w:type="gramStart"/>
      <w:r w:rsidRPr="009B0085">
        <w:rPr>
          <w:rFonts w:hint="eastAsia"/>
          <w:bCs/>
          <w:szCs w:val="21"/>
        </w:rPr>
        <w:t>且基金</w:t>
      </w:r>
      <w:proofErr w:type="gramEnd"/>
      <w:r w:rsidRPr="009B0085">
        <w:rPr>
          <w:rFonts w:hint="eastAsia"/>
          <w:bCs/>
          <w:szCs w:val="21"/>
        </w:rPr>
        <w:t>份额有效认购人数不少于</w:t>
      </w:r>
      <w:r w:rsidRPr="009B0085">
        <w:rPr>
          <w:rFonts w:hint="eastAsia"/>
          <w:bCs/>
          <w:szCs w:val="21"/>
        </w:rPr>
        <w:t>200</w:t>
      </w:r>
      <w:r w:rsidRPr="009B0085">
        <w:rPr>
          <w:rFonts w:hint="eastAsia"/>
          <w:bCs/>
          <w:szCs w:val="21"/>
        </w:rPr>
        <w:t>人的条件下，基金募集期届满或基金管理人依据法律法规及招募说明书可以决定停止基金发售，并在募集结束之日起</w:t>
      </w:r>
      <w:r w:rsidRPr="009B0085">
        <w:rPr>
          <w:rFonts w:hint="eastAsia"/>
          <w:bCs/>
          <w:szCs w:val="21"/>
        </w:rPr>
        <w:t>10</w:t>
      </w:r>
      <w:r w:rsidRPr="009B0085">
        <w:rPr>
          <w:rFonts w:hint="eastAsia"/>
          <w:bCs/>
          <w:szCs w:val="21"/>
        </w:rPr>
        <w:t>日内聘请法定验资机构验资。基金管理人自收到验资报告之日起</w:t>
      </w:r>
      <w:r w:rsidRPr="009B0085">
        <w:rPr>
          <w:rFonts w:hint="eastAsia"/>
          <w:bCs/>
          <w:szCs w:val="21"/>
        </w:rPr>
        <w:t>10</w:t>
      </w:r>
      <w:r w:rsidRPr="009B0085">
        <w:rPr>
          <w:rFonts w:hint="eastAsia"/>
          <w:bCs/>
          <w:szCs w:val="21"/>
        </w:rPr>
        <w:t>日内，向中国证监会办理基金备案手续。</w:t>
      </w:r>
    </w:p>
    <w:p w14:paraId="13AC79DC" w14:textId="77777777" w:rsidR="00BC0A52" w:rsidRPr="001C4361" w:rsidRDefault="00BC0A52" w:rsidP="00BC0A52">
      <w:pPr>
        <w:spacing w:line="360" w:lineRule="auto"/>
        <w:ind w:firstLine="480"/>
        <w:jc w:val="left"/>
        <w:rPr>
          <w:bCs/>
          <w:szCs w:val="21"/>
        </w:rPr>
      </w:pPr>
      <w:r w:rsidRPr="001C4361">
        <w:rPr>
          <w:bCs/>
          <w:szCs w:val="21"/>
        </w:rPr>
        <w:t>基金募集达到基金备案条件的，基金管理人办理完毕基金备案手续并取得中国证监会书面确认之日，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5ACBADBC" w14:textId="6035AE45" w:rsidR="00BC0A52" w:rsidRPr="001C4361" w:rsidRDefault="00BC0A52" w:rsidP="00BC0A52">
      <w:pPr>
        <w:spacing w:line="360" w:lineRule="auto"/>
        <w:ind w:firstLine="480"/>
        <w:rPr>
          <w:bCs/>
          <w:szCs w:val="21"/>
        </w:rPr>
      </w:pPr>
      <w:r>
        <w:rPr>
          <w:rFonts w:hint="eastAsia"/>
          <w:bCs/>
          <w:szCs w:val="21"/>
        </w:rPr>
        <w:t>（二）</w:t>
      </w:r>
      <w:r w:rsidRPr="001C4361">
        <w:rPr>
          <w:bCs/>
          <w:szCs w:val="21"/>
        </w:rPr>
        <w:t>基金合同不能生效时募集资金的处理方式</w:t>
      </w:r>
    </w:p>
    <w:p w14:paraId="52D4E3B5" w14:textId="77777777" w:rsidR="00BC0A52" w:rsidRPr="001C4361" w:rsidRDefault="00BC0A52" w:rsidP="00BC0A52">
      <w:pPr>
        <w:spacing w:line="360" w:lineRule="auto"/>
        <w:ind w:firstLine="480"/>
        <w:rPr>
          <w:bCs/>
          <w:szCs w:val="21"/>
        </w:rPr>
      </w:pPr>
      <w:r w:rsidRPr="001C4361">
        <w:rPr>
          <w:bCs/>
          <w:szCs w:val="21"/>
        </w:rPr>
        <w:t>如果募集期限届满，未满足</w:t>
      </w:r>
      <w:r w:rsidRPr="001C4361">
        <w:rPr>
          <w:rFonts w:hint="eastAsia"/>
          <w:bCs/>
          <w:szCs w:val="21"/>
        </w:rPr>
        <w:t>基金</w:t>
      </w:r>
      <w:r w:rsidRPr="001C4361">
        <w:rPr>
          <w:bCs/>
          <w:szCs w:val="21"/>
        </w:rPr>
        <w:t>备案条件，基金管理人应当承担下列责任：</w:t>
      </w:r>
    </w:p>
    <w:p w14:paraId="4C306B7F" w14:textId="77777777" w:rsidR="00BC0A52" w:rsidRPr="001C4361" w:rsidRDefault="00BC0A52" w:rsidP="00BC0A52">
      <w:pPr>
        <w:spacing w:line="360" w:lineRule="auto"/>
        <w:ind w:firstLine="480"/>
        <w:rPr>
          <w:bCs/>
          <w:szCs w:val="21"/>
        </w:rPr>
      </w:pPr>
      <w:r w:rsidRPr="001C4361">
        <w:rPr>
          <w:bCs/>
          <w:szCs w:val="21"/>
        </w:rPr>
        <w:t>1</w:t>
      </w:r>
      <w:r w:rsidRPr="001C4361">
        <w:rPr>
          <w:bCs/>
          <w:szCs w:val="21"/>
        </w:rPr>
        <w:t>、以其固有财产承担因募集行为而产生的债务和费用；</w:t>
      </w:r>
    </w:p>
    <w:p w14:paraId="7898D1AE" w14:textId="066B8016" w:rsidR="00BC0A52" w:rsidRPr="001C4361" w:rsidRDefault="00BC0A52" w:rsidP="00BC0A52">
      <w:pPr>
        <w:spacing w:line="360" w:lineRule="auto"/>
        <w:ind w:firstLine="480"/>
        <w:rPr>
          <w:bCs/>
          <w:szCs w:val="21"/>
        </w:rPr>
      </w:pPr>
      <w:r w:rsidRPr="001C4361">
        <w:rPr>
          <w:bCs/>
          <w:szCs w:val="21"/>
        </w:rPr>
        <w:t>2</w:t>
      </w:r>
      <w:r w:rsidRPr="001C4361">
        <w:rPr>
          <w:bCs/>
          <w:szCs w:val="21"/>
        </w:rPr>
        <w:t>、在基金募集期限届满后</w:t>
      </w:r>
      <w:r w:rsidRPr="001C4361">
        <w:rPr>
          <w:bCs/>
          <w:szCs w:val="21"/>
        </w:rPr>
        <w:t>30</w:t>
      </w:r>
      <w:r w:rsidRPr="001C4361">
        <w:rPr>
          <w:bCs/>
          <w:szCs w:val="21"/>
        </w:rPr>
        <w:t>日内返还投资者已</w:t>
      </w:r>
      <w:r w:rsidR="000B3092" w:rsidRPr="000B3092">
        <w:rPr>
          <w:rFonts w:hint="eastAsia"/>
          <w:bCs/>
          <w:szCs w:val="21"/>
        </w:rPr>
        <w:t>交</w:t>
      </w:r>
      <w:r w:rsidRPr="001C4361">
        <w:rPr>
          <w:bCs/>
          <w:szCs w:val="21"/>
        </w:rPr>
        <w:t>纳的款项，并加计银行同期活期存款利息。</w:t>
      </w:r>
    </w:p>
    <w:p w14:paraId="19B10BA8" w14:textId="77777777" w:rsidR="00BC0A52" w:rsidRPr="001C4361" w:rsidRDefault="00BC0A52" w:rsidP="00BC0A52">
      <w:pPr>
        <w:spacing w:line="360" w:lineRule="auto"/>
        <w:ind w:firstLine="480"/>
        <w:rPr>
          <w:bCs/>
          <w:szCs w:val="21"/>
        </w:rPr>
      </w:pPr>
      <w:r w:rsidRPr="001C4361">
        <w:rPr>
          <w:bCs/>
          <w:szCs w:val="21"/>
        </w:rPr>
        <w:t>如基金募集失败，基金管理人、基金托管人及销售机构不得请求报酬。基金管理人、基金托管人和销售机构为基金募集支付之一切费用应由各方各自承担。</w:t>
      </w:r>
    </w:p>
    <w:p w14:paraId="3818E0DB" w14:textId="651D787F" w:rsidR="00BC0A52" w:rsidRPr="001C4361" w:rsidRDefault="00BC0A52" w:rsidP="00BC0A52">
      <w:pPr>
        <w:spacing w:line="360" w:lineRule="auto"/>
        <w:ind w:firstLine="480"/>
        <w:rPr>
          <w:bCs/>
          <w:szCs w:val="21"/>
        </w:rPr>
      </w:pPr>
      <w:r>
        <w:rPr>
          <w:rFonts w:hint="eastAsia"/>
          <w:bCs/>
          <w:szCs w:val="21"/>
        </w:rPr>
        <w:t>（三）</w:t>
      </w:r>
      <w:r w:rsidRPr="001C4361">
        <w:rPr>
          <w:bCs/>
          <w:szCs w:val="21"/>
        </w:rPr>
        <w:t>基金存续期内的基金份额持有人数量和资产规模</w:t>
      </w:r>
    </w:p>
    <w:p w14:paraId="4B5075FA" w14:textId="6A1EFF46" w:rsidR="00BC0A52" w:rsidRPr="001C4361" w:rsidRDefault="00BC0A52" w:rsidP="00BC0A52">
      <w:pPr>
        <w:spacing w:line="360" w:lineRule="auto"/>
        <w:ind w:firstLine="480"/>
        <w:rPr>
          <w:szCs w:val="21"/>
        </w:rPr>
      </w:pPr>
      <w:r w:rsidRPr="001C4361">
        <w:rPr>
          <w:rFonts w:hint="eastAsia"/>
          <w:bCs/>
          <w:szCs w:val="21"/>
        </w:rPr>
        <w:t>基金合同生效后，连续</w:t>
      </w:r>
      <w:r w:rsidRPr="001C4361">
        <w:rPr>
          <w:rFonts w:hint="eastAsia"/>
          <w:bCs/>
          <w:szCs w:val="21"/>
        </w:rPr>
        <w:t>20</w:t>
      </w:r>
      <w:r w:rsidRPr="001C4361">
        <w:rPr>
          <w:rFonts w:hint="eastAsia"/>
          <w:bCs/>
          <w:szCs w:val="21"/>
        </w:rPr>
        <w:t>个工作日出现基金份额持有人数量不满</w:t>
      </w:r>
      <w:r w:rsidRPr="001C4361">
        <w:rPr>
          <w:rFonts w:hint="eastAsia"/>
          <w:bCs/>
          <w:szCs w:val="21"/>
        </w:rPr>
        <w:t>200</w:t>
      </w:r>
      <w:r w:rsidRPr="001C4361">
        <w:rPr>
          <w:rFonts w:hint="eastAsia"/>
          <w:bCs/>
          <w:szCs w:val="21"/>
        </w:rPr>
        <w:t>人或者基金资产净值低于</w:t>
      </w:r>
      <w:r w:rsidRPr="001C4361">
        <w:rPr>
          <w:rFonts w:hint="eastAsia"/>
          <w:bCs/>
          <w:szCs w:val="21"/>
        </w:rPr>
        <w:t>5000</w:t>
      </w:r>
      <w:r w:rsidRPr="001C4361">
        <w:rPr>
          <w:rFonts w:hint="eastAsia"/>
          <w:bCs/>
          <w:szCs w:val="21"/>
        </w:rPr>
        <w:t>万元情形的，基金管理人应当在定期报告中予以披露；</w:t>
      </w:r>
      <w:r w:rsidR="00E71962" w:rsidRPr="00E71962">
        <w:rPr>
          <w:rFonts w:hint="eastAsia"/>
          <w:bCs/>
          <w:szCs w:val="21"/>
        </w:rPr>
        <w:t>连续</w:t>
      </w:r>
      <w:r w:rsidR="00E71962" w:rsidRPr="00E71962">
        <w:rPr>
          <w:rFonts w:hint="eastAsia"/>
          <w:bCs/>
          <w:szCs w:val="21"/>
        </w:rPr>
        <w:t>60</w:t>
      </w:r>
      <w:r w:rsidR="00E71962" w:rsidRPr="00E71962">
        <w:rPr>
          <w:rFonts w:hint="eastAsia"/>
          <w:bCs/>
          <w:szCs w:val="21"/>
        </w:rPr>
        <w:t>个工作日出现前述情形的，基金管理人应当在</w:t>
      </w:r>
      <w:r w:rsidR="00E71962" w:rsidRPr="00E71962">
        <w:rPr>
          <w:rFonts w:hint="eastAsia"/>
          <w:bCs/>
          <w:szCs w:val="21"/>
        </w:rPr>
        <w:t>10</w:t>
      </w:r>
      <w:r w:rsidR="00E71962" w:rsidRPr="00E71962">
        <w:rPr>
          <w:rFonts w:hint="eastAsia"/>
          <w:bCs/>
          <w:szCs w:val="21"/>
        </w:rPr>
        <w:t>个工作日内向中国证监会报告并提出解决方案，如持续运作、转换运作方式、与其他基金合并或者终止基金合同等，并于</w:t>
      </w:r>
      <w:r w:rsidR="00E71962" w:rsidRPr="00E71962">
        <w:rPr>
          <w:rFonts w:hint="eastAsia"/>
          <w:bCs/>
          <w:szCs w:val="21"/>
        </w:rPr>
        <w:t>6</w:t>
      </w:r>
      <w:r w:rsidR="00E71962" w:rsidRPr="00E71962">
        <w:rPr>
          <w:rFonts w:hint="eastAsia"/>
          <w:bCs/>
          <w:szCs w:val="21"/>
        </w:rPr>
        <w:t>个月内召集基金份额持有人大会进行表决。</w:t>
      </w:r>
    </w:p>
    <w:p w14:paraId="14D75407" w14:textId="3A4A5C22" w:rsidR="004A2CB1" w:rsidRPr="00BC0A52" w:rsidRDefault="00BC0A52" w:rsidP="00817A1A">
      <w:pPr>
        <w:spacing w:line="360" w:lineRule="auto"/>
        <w:ind w:firstLine="480"/>
        <w:rPr>
          <w:rFonts w:ascii="宋体" w:hAnsi="宋体"/>
        </w:rPr>
      </w:pPr>
      <w:r w:rsidRPr="001C4361">
        <w:rPr>
          <w:bCs/>
          <w:szCs w:val="21"/>
        </w:rPr>
        <w:t>法律法规或</w:t>
      </w:r>
      <w:r w:rsidRPr="001C4361">
        <w:rPr>
          <w:rFonts w:hint="eastAsia"/>
          <w:bCs/>
          <w:szCs w:val="21"/>
        </w:rPr>
        <w:t>中国</w:t>
      </w:r>
      <w:r w:rsidRPr="001C4361">
        <w:rPr>
          <w:bCs/>
          <w:szCs w:val="21"/>
        </w:rPr>
        <w:t>证监会另有规定时，从其规定。</w:t>
      </w:r>
    </w:p>
    <w:p w14:paraId="23BF5ED8" w14:textId="77777777" w:rsidR="004A2CB1" w:rsidRDefault="00963C75">
      <w:pPr>
        <w:pStyle w:val="1"/>
        <w:spacing w:before="340" w:after="330"/>
        <w:jc w:val="center"/>
        <w:rPr>
          <w:rFonts w:hAnsi="宋体"/>
          <w:color w:val="auto"/>
          <w:kern w:val="44"/>
          <w:sz w:val="21"/>
        </w:rPr>
      </w:pPr>
      <w:bookmarkStart w:id="64" w:name="_Toc334542957"/>
      <w:bookmarkStart w:id="65" w:name="_Toc329187118"/>
      <w:bookmarkStart w:id="66" w:name="_Toc76969591"/>
      <w:bookmarkStart w:id="67" w:name="_Toc334542640"/>
      <w:r>
        <w:rPr>
          <w:rFonts w:hAnsi="宋体"/>
          <w:color w:val="auto"/>
          <w:kern w:val="44"/>
          <w:sz w:val="21"/>
        </w:rPr>
        <w:br w:type="page"/>
      </w:r>
      <w:bookmarkStart w:id="68" w:name="_Toc209100646"/>
      <w:r>
        <w:rPr>
          <w:rFonts w:hAnsi="宋体"/>
          <w:color w:val="auto"/>
          <w:kern w:val="44"/>
          <w:sz w:val="21"/>
        </w:rPr>
        <w:lastRenderedPageBreak/>
        <w:t>八、基金份额的申购与赎回</w:t>
      </w:r>
      <w:bookmarkEnd w:id="64"/>
      <w:bookmarkEnd w:id="65"/>
      <w:bookmarkEnd w:id="66"/>
      <w:bookmarkEnd w:id="67"/>
      <w:bookmarkEnd w:id="68"/>
    </w:p>
    <w:p w14:paraId="7FA65730" w14:textId="77777777" w:rsidR="004A2CB1" w:rsidRDefault="00963C75">
      <w:pPr>
        <w:spacing w:line="360" w:lineRule="auto"/>
        <w:ind w:firstLineChars="200" w:firstLine="420"/>
        <w:rPr>
          <w:bCs/>
          <w:szCs w:val="21"/>
        </w:rPr>
      </w:pPr>
      <w:r>
        <w:rPr>
          <w:rFonts w:hint="eastAsia"/>
          <w:bCs/>
          <w:szCs w:val="21"/>
        </w:rPr>
        <w:t>（</w:t>
      </w:r>
      <w:r>
        <w:rPr>
          <w:bCs/>
          <w:szCs w:val="21"/>
        </w:rPr>
        <w:t>一</w:t>
      </w:r>
      <w:r>
        <w:rPr>
          <w:rFonts w:hint="eastAsia"/>
          <w:bCs/>
          <w:szCs w:val="21"/>
        </w:rPr>
        <w:t>）</w:t>
      </w:r>
      <w:r>
        <w:rPr>
          <w:bCs/>
          <w:szCs w:val="21"/>
        </w:rPr>
        <w:t>申购和赎回场所</w:t>
      </w:r>
    </w:p>
    <w:p w14:paraId="2B6BBAA9" w14:textId="77777777" w:rsidR="004A2CB1" w:rsidRDefault="00963C75">
      <w:pPr>
        <w:spacing w:line="360" w:lineRule="auto"/>
        <w:ind w:firstLineChars="200" w:firstLine="420"/>
        <w:rPr>
          <w:bCs/>
          <w:szCs w:val="21"/>
        </w:rPr>
      </w:pPr>
      <w:r>
        <w:rPr>
          <w:bCs/>
          <w:szCs w:val="21"/>
        </w:rPr>
        <w:t>本基金的申购与赎回将通过销售机构进行。具体的销售机构将由基金管理人在招募说明书或</w:t>
      </w:r>
      <w:r>
        <w:rPr>
          <w:rFonts w:hint="eastAsia"/>
          <w:bCs/>
          <w:szCs w:val="21"/>
        </w:rPr>
        <w:t>基金管理人网站</w:t>
      </w:r>
      <w:r>
        <w:rPr>
          <w:bCs/>
          <w:szCs w:val="21"/>
        </w:rPr>
        <w:t>列明。基金管理人可根据情况</w:t>
      </w:r>
      <w:r>
        <w:rPr>
          <w:rFonts w:hint="eastAsia"/>
          <w:bCs/>
          <w:szCs w:val="21"/>
        </w:rPr>
        <w:t>针对某类基金份额</w:t>
      </w:r>
      <w:r>
        <w:rPr>
          <w:bCs/>
          <w:szCs w:val="21"/>
        </w:rPr>
        <w:t>变更或增减销售机构，并在基金管理人网站公示。基金投资者应当在销售机构办理基金销售业务的营业场所或按销售机构提供的其他方式办理基金份额的申购与赎回。</w:t>
      </w:r>
    </w:p>
    <w:p w14:paraId="5EE4A05D" w14:textId="77777777" w:rsidR="004A2CB1" w:rsidRDefault="00963C75">
      <w:pPr>
        <w:spacing w:line="360" w:lineRule="auto"/>
        <w:ind w:firstLineChars="200" w:firstLine="420"/>
        <w:rPr>
          <w:bCs/>
          <w:szCs w:val="21"/>
        </w:rPr>
      </w:pPr>
      <w:r>
        <w:rPr>
          <w:rFonts w:hint="eastAsia"/>
          <w:bCs/>
          <w:szCs w:val="21"/>
        </w:rPr>
        <w:t>（</w:t>
      </w:r>
      <w:r>
        <w:rPr>
          <w:bCs/>
          <w:szCs w:val="21"/>
        </w:rPr>
        <w:t>二</w:t>
      </w:r>
      <w:r>
        <w:rPr>
          <w:rFonts w:hint="eastAsia"/>
          <w:bCs/>
          <w:szCs w:val="21"/>
        </w:rPr>
        <w:t>）</w:t>
      </w:r>
      <w:r>
        <w:rPr>
          <w:bCs/>
          <w:szCs w:val="21"/>
        </w:rPr>
        <w:t>申购和赎回的开放日及时间</w:t>
      </w:r>
    </w:p>
    <w:p w14:paraId="03E8E7C1" w14:textId="77777777" w:rsidR="004A2CB1" w:rsidRDefault="00963C75">
      <w:pPr>
        <w:spacing w:line="360" w:lineRule="auto"/>
        <w:ind w:firstLineChars="200" w:firstLine="420"/>
        <w:rPr>
          <w:bCs/>
          <w:szCs w:val="21"/>
        </w:rPr>
      </w:pPr>
      <w:r>
        <w:rPr>
          <w:bCs/>
          <w:szCs w:val="21"/>
        </w:rPr>
        <w:t>1</w:t>
      </w:r>
      <w:r>
        <w:rPr>
          <w:bCs/>
          <w:szCs w:val="21"/>
        </w:rPr>
        <w:t>、开放日及开放时间</w:t>
      </w:r>
    </w:p>
    <w:p w14:paraId="190F9408" w14:textId="22EB86FF" w:rsidR="004A2CB1" w:rsidRDefault="00963C75">
      <w:pPr>
        <w:spacing w:line="360" w:lineRule="auto"/>
        <w:ind w:firstLineChars="200" w:firstLine="420"/>
        <w:rPr>
          <w:bCs/>
          <w:szCs w:val="21"/>
        </w:rPr>
      </w:pPr>
      <w:r>
        <w:rPr>
          <w:bCs/>
          <w:szCs w:val="21"/>
        </w:rPr>
        <w:t>投资人在开放日的开放时间办理基金份额的申购和赎回，</w:t>
      </w:r>
      <w:r w:rsidR="007A56DF" w:rsidRPr="007A56DF">
        <w:rPr>
          <w:rFonts w:hint="eastAsia"/>
          <w:bCs/>
          <w:szCs w:val="21"/>
        </w:rPr>
        <w:t>若该日为非港股</w:t>
      </w:r>
      <w:proofErr w:type="gramStart"/>
      <w:r w:rsidR="007A56DF" w:rsidRPr="007A56DF">
        <w:rPr>
          <w:rFonts w:hint="eastAsia"/>
          <w:bCs/>
          <w:szCs w:val="21"/>
        </w:rPr>
        <w:t>通交易</w:t>
      </w:r>
      <w:proofErr w:type="gramEnd"/>
      <w:r w:rsidR="007A56DF" w:rsidRPr="007A56DF">
        <w:rPr>
          <w:rFonts w:hint="eastAsia"/>
          <w:bCs/>
          <w:szCs w:val="21"/>
        </w:rPr>
        <w:t>日，</w:t>
      </w:r>
      <w:proofErr w:type="gramStart"/>
      <w:r w:rsidR="007A56DF" w:rsidRPr="007A56DF">
        <w:rPr>
          <w:rFonts w:hint="eastAsia"/>
          <w:bCs/>
          <w:szCs w:val="21"/>
        </w:rPr>
        <w:t>则基金</w:t>
      </w:r>
      <w:proofErr w:type="gramEnd"/>
      <w:r w:rsidR="007A56DF" w:rsidRPr="007A56DF">
        <w:rPr>
          <w:rFonts w:hint="eastAsia"/>
          <w:bCs/>
          <w:szCs w:val="21"/>
        </w:rPr>
        <w:t>管理人不开放基金份额申购、赎回或其他业务，</w:t>
      </w:r>
      <w:r>
        <w:rPr>
          <w:bCs/>
          <w:szCs w:val="21"/>
        </w:rPr>
        <w:t>具体办理时间为</w:t>
      </w:r>
      <w:r>
        <w:rPr>
          <w:rFonts w:hint="eastAsia"/>
          <w:bCs/>
          <w:szCs w:val="21"/>
        </w:rPr>
        <w:t>证券交易所</w:t>
      </w:r>
      <w:r>
        <w:rPr>
          <w:bCs/>
          <w:szCs w:val="21"/>
        </w:rPr>
        <w:t>的正常交易日的交易时间，但基金管理人根据法律法规、中国证监会的要求或基金合同的规定公告暂停申购、赎回时除外。</w:t>
      </w:r>
    </w:p>
    <w:p w14:paraId="05AEC43C" w14:textId="4C1A34E9" w:rsidR="004A2CB1" w:rsidRDefault="00963C75">
      <w:pPr>
        <w:spacing w:line="360" w:lineRule="auto"/>
        <w:ind w:firstLineChars="200" w:firstLine="420"/>
        <w:rPr>
          <w:bCs/>
          <w:szCs w:val="21"/>
        </w:rPr>
      </w:pPr>
      <w:r>
        <w:rPr>
          <w:bCs/>
          <w:szCs w:val="21"/>
        </w:rPr>
        <w:t>基金合同生效后，若</w:t>
      </w:r>
      <w:r w:rsidR="00817A1A" w:rsidRPr="00817A1A">
        <w:rPr>
          <w:rFonts w:hint="eastAsia"/>
          <w:bCs/>
          <w:szCs w:val="21"/>
        </w:rPr>
        <w:t>出现新的证券交易市场、</w:t>
      </w:r>
      <w:r>
        <w:rPr>
          <w:rFonts w:hint="eastAsia"/>
          <w:bCs/>
          <w:szCs w:val="21"/>
        </w:rPr>
        <w:t>证券</w:t>
      </w:r>
      <w:r>
        <w:rPr>
          <w:bCs/>
          <w:szCs w:val="21"/>
        </w:rPr>
        <w:t>交易所交易时间变更或有其他特殊情况，基金管理人将视情况对前述开放日及开放时间进行相应的调整，但应在实施日前依照《信息披露办法》的有关规定在规定媒介上公告。</w:t>
      </w:r>
    </w:p>
    <w:p w14:paraId="1CAAF6A9" w14:textId="77777777" w:rsidR="004A2CB1" w:rsidRDefault="00963C75">
      <w:pPr>
        <w:spacing w:line="360" w:lineRule="auto"/>
        <w:ind w:firstLineChars="200" w:firstLine="420"/>
        <w:rPr>
          <w:bCs/>
          <w:szCs w:val="21"/>
        </w:rPr>
      </w:pPr>
      <w:r>
        <w:rPr>
          <w:bCs/>
          <w:szCs w:val="21"/>
        </w:rPr>
        <w:t>2</w:t>
      </w:r>
      <w:r>
        <w:rPr>
          <w:bCs/>
          <w:szCs w:val="21"/>
        </w:rPr>
        <w:t>、申购、赎回开始日及业务办理时间</w:t>
      </w:r>
    </w:p>
    <w:p w14:paraId="65C56219" w14:textId="77777777" w:rsidR="004A2CB1" w:rsidRDefault="00963C75">
      <w:pPr>
        <w:spacing w:line="360" w:lineRule="auto"/>
        <w:ind w:firstLineChars="200" w:firstLine="420"/>
        <w:rPr>
          <w:bCs/>
          <w:szCs w:val="21"/>
        </w:rPr>
      </w:pPr>
      <w:r>
        <w:rPr>
          <w:bCs/>
          <w:szCs w:val="21"/>
        </w:rPr>
        <w:t>基金合同生效后</w:t>
      </w:r>
      <w:r>
        <w:rPr>
          <w:rFonts w:hint="eastAsia"/>
          <w:bCs/>
          <w:szCs w:val="21"/>
        </w:rPr>
        <w:t>，</w:t>
      </w:r>
      <w:r>
        <w:rPr>
          <w:bCs/>
          <w:szCs w:val="21"/>
        </w:rPr>
        <w:t>基金管理人在满足监管要求的情况下</w:t>
      </w:r>
      <w:r>
        <w:rPr>
          <w:rFonts w:hint="eastAsia"/>
          <w:bCs/>
          <w:szCs w:val="21"/>
        </w:rPr>
        <w:t>，</w:t>
      </w:r>
      <w:r>
        <w:rPr>
          <w:bCs/>
          <w:szCs w:val="21"/>
        </w:rPr>
        <w:t>根据本基金运作的需要决定本基金开始办理申购的具体日期，具体业务办理时间在申购开始公告中规定。</w:t>
      </w:r>
    </w:p>
    <w:p w14:paraId="60513578" w14:textId="77777777" w:rsidR="004A2CB1" w:rsidRDefault="00963C75">
      <w:pPr>
        <w:spacing w:line="360" w:lineRule="auto"/>
        <w:ind w:firstLineChars="200" w:firstLine="420"/>
        <w:rPr>
          <w:bCs/>
          <w:szCs w:val="21"/>
        </w:rPr>
      </w:pPr>
      <w:r>
        <w:rPr>
          <w:bCs/>
          <w:szCs w:val="21"/>
        </w:rPr>
        <w:t>基金合同生效后</w:t>
      </w:r>
      <w:r>
        <w:rPr>
          <w:rFonts w:hint="eastAsia"/>
          <w:bCs/>
          <w:szCs w:val="21"/>
        </w:rPr>
        <w:t>，</w:t>
      </w:r>
      <w:r>
        <w:rPr>
          <w:bCs/>
          <w:szCs w:val="21"/>
        </w:rPr>
        <w:t>基金管理人在满足监管要求的情况下</w:t>
      </w:r>
      <w:r>
        <w:rPr>
          <w:rFonts w:hint="eastAsia"/>
          <w:bCs/>
          <w:szCs w:val="21"/>
        </w:rPr>
        <w:t>，</w:t>
      </w:r>
      <w:r>
        <w:rPr>
          <w:bCs/>
          <w:szCs w:val="21"/>
        </w:rPr>
        <w:t>根据本基金运作的需要决定本基金开始办理赎回的具体日期，具体业务办理时间在赎回开始公告中规定。</w:t>
      </w:r>
    </w:p>
    <w:p w14:paraId="267D1503" w14:textId="77777777" w:rsidR="004A2CB1" w:rsidRDefault="00963C75">
      <w:pPr>
        <w:spacing w:line="360" w:lineRule="auto"/>
        <w:ind w:firstLineChars="200" w:firstLine="420"/>
        <w:rPr>
          <w:bCs/>
          <w:szCs w:val="21"/>
        </w:rPr>
      </w:pPr>
      <w:r>
        <w:rPr>
          <w:bCs/>
          <w:szCs w:val="21"/>
        </w:rPr>
        <w:t>在确定申购开始与赎回开始时间后，基金管理人应在申购、赎回</w:t>
      </w:r>
      <w:r>
        <w:rPr>
          <w:rFonts w:hint="eastAsia"/>
          <w:bCs/>
          <w:szCs w:val="21"/>
        </w:rPr>
        <w:t>开放</w:t>
      </w:r>
      <w:r>
        <w:rPr>
          <w:bCs/>
          <w:szCs w:val="21"/>
        </w:rPr>
        <w:t>日前依照《信息披露办法》的有关规定在规定媒介上公告申购与赎回的开始时间。</w:t>
      </w:r>
    </w:p>
    <w:p w14:paraId="279BD474" w14:textId="77777777" w:rsidR="004A2CB1" w:rsidRDefault="00963C75">
      <w:pPr>
        <w:spacing w:line="360" w:lineRule="auto"/>
        <w:ind w:firstLineChars="200" w:firstLine="420"/>
        <w:rPr>
          <w:bCs/>
          <w:szCs w:val="21"/>
        </w:rPr>
      </w:pPr>
      <w:r>
        <w:rPr>
          <w:bCs/>
          <w:szCs w:val="21"/>
        </w:rPr>
        <w:t>基金管理人不得在基金合同约定之外的日期或者时间办理基金份额的申购、赎回或者转换。投资人在基金合同约定之外的日期和时间提出申购、赎回或转换申请</w:t>
      </w:r>
      <w:r>
        <w:rPr>
          <w:rFonts w:hint="eastAsia"/>
          <w:bCs/>
          <w:szCs w:val="21"/>
        </w:rPr>
        <w:t>，登记机构有权拒绝，如登记</w:t>
      </w:r>
      <w:r>
        <w:rPr>
          <w:bCs/>
          <w:szCs w:val="21"/>
        </w:rPr>
        <w:t>机构</w:t>
      </w:r>
      <w:r>
        <w:rPr>
          <w:rFonts w:hint="eastAsia"/>
          <w:bCs/>
          <w:szCs w:val="21"/>
        </w:rPr>
        <w:t>接</w:t>
      </w:r>
      <w:r>
        <w:rPr>
          <w:bCs/>
          <w:szCs w:val="21"/>
        </w:rPr>
        <w:t>收的，</w:t>
      </w:r>
      <w:r>
        <w:rPr>
          <w:rFonts w:hint="eastAsia"/>
          <w:bCs/>
          <w:szCs w:val="21"/>
        </w:rPr>
        <w:t>视为投资人在下一开放日提出的</w:t>
      </w:r>
      <w:r>
        <w:rPr>
          <w:bCs/>
          <w:szCs w:val="21"/>
        </w:rPr>
        <w:t>申购、赎回或转换</w:t>
      </w:r>
      <w:r>
        <w:rPr>
          <w:rFonts w:hint="eastAsia"/>
          <w:bCs/>
          <w:szCs w:val="21"/>
        </w:rPr>
        <w:t>申请</w:t>
      </w:r>
      <w:r>
        <w:rPr>
          <w:bCs/>
          <w:szCs w:val="21"/>
        </w:rPr>
        <w:t>，并按照下一开放日的申请处理。</w:t>
      </w:r>
    </w:p>
    <w:p w14:paraId="2032411B" w14:textId="77777777" w:rsidR="004A2CB1" w:rsidRDefault="00963C75">
      <w:pPr>
        <w:spacing w:line="360" w:lineRule="auto"/>
        <w:ind w:firstLineChars="200" w:firstLine="420"/>
        <w:rPr>
          <w:bCs/>
          <w:szCs w:val="21"/>
        </w:rPr>
      </w:pPr>
      <w:r>
        <w:rPr>
          <w:rFonts w:hint="eastAsia"/>
          <w:bCs/>
          <w:szCs w:val="21"/>
        </w:rPr>
        <w:t>（</w:t>
      </w:r>
      <w:r>
        <w:rPr>
          <w:bCs/>
          <w:szCs w:val="21"/>
        </w:rPr>
        <w:t>三</w:t>
      </w:r>
      <w:r>
        <w:rPr>
          <w:rFonts w:hint="eastAsia"/>
          <w:bCs/>
          <w:szCs w:val="21"/>
        </w:rPr>
        <w:t>）</w:t>
      </w:r>
      <w:r>
        <w:rPr>
          <w:bCs/>
          <w:szCs w:val="21"/>
        </w:rPr>
        <w:t>申购与赎回的原则</w:t>
      </w:r>
    </w:p>
    <w:p w14:paraId="42F86FEA" w14:textId="22D1B4D5" w:rsidR="004A2CB1" w:rsidRDefault="00963C75">
      <w:pPr>
        <w:spacing w:line="360" w:lineRule="auto"/>
        <w:ind w:firstLineChars="200" w:firstLine="420"/>
        <w:rPr>
          <w:bCs/>
          <w:szCs w:val="21"/>
        </w:rPr>
      </w:pPr>
      <w:r>
        <w:rPr>
          <w:bCs/>
          <w:szCs w:val="21"/>
        </w:rPr>
        <w:t>1</w:t>
      </w:r>
      <w:r>
        <w:rPr>
          <w:bCs/>
          <w:szCs w:val="21"/>
        </w:rPr>
        <w:t>、</w:t>
      </w:r>
      <w:r>
        <w:rPr>
          <w:bCs/>
          <w:szCs w:val="21"/>
        </w:rPr>
        <w:t>“</w:t>
      </w:r>
      <w:r>
        <w:rPr>
          <w:bCs/>
          <w:szCs w:val="21"/>
        </w:rPr>
        <w:t>未知价</w:t>
      </w:r>
      <w:r>
        <w:rPr>
          <w:bCs/>
          <w:szCs w:val="21"/>
        </w:rPr>
        <w:t>”</w:t>
      </w:r>
      <w:r>
        <w:rPr>
          <w:bCs/>
          <w:szCs w:val="21"/>
        </w:rPr>
        <w:t>原则，即申购、赎回价格以申请当日收市后计算的</w:t>
      </w:r>
      <w:r w:rsidR="007A56DF" w:rsidRPr="007A56DF">
        <w:rPr>
          <w:rFonts w:hint="eastAsia"/>
          <w:bCs/>
          <w:szCs w:val="21"/>
        </w:rPr>
        <w:t>各类</w:t>
      </w:r>
      <w:r>
        <w:rPr>
          <w:bCs/>
          <w:szCs w:val="21"/>
        </w:rPr>
        <w:t>基金份额净值为基准进行计算；</w:t>
      </w:r>
    </w:p>
    <w:p w14:paraId="4FEA4C4F" w14:textId="77777777" w:rsidR="004A2CB1" w:rsidRDefault="00963C75">
      <w:pPr>
        <w:spacing w:line="360" w:lineRule="auto"/>
        <w:ind w:firstLineChars="200" w:firstLine="420"/>
        <w:rPr>
          <w:bCs/>
          <w:szCs w:val="21"/>
        </w:rPr>
      </w:pPr>
      <w:r>
        <w:rPr>
          <w:bCs/>
          <w:szCs w:val="21"/>
        </w:rPr>
        <w:lastRenderedPageBreak/>
        <w:t>2</w:t>
      </w:r>
      <w:r>
        <w:rPr>
          <w:bCs/>
          <w:szCs w:val="21"/>
        </w:rPr>
        <w:t>、</w:t>
      </w:r>
      <w:r>
        <w:rPr>
          <w:bCs/>
          <w:szCs w:val="21"/>
        </w:rPr>
        <w:t>“</w:t>
      </w:r>
      <w:r>
        <w:rPr>
          <w:bCs/>
          <w:szCs w:val="21"/>
        </w:rPr>
        <w:t>金额申购、份额赎回</w:t>
      </w:r>
      <w:r>
        <w:rPr>
          <w:bCs/>
          <w:szCs w:val="21"/>
        </w:rPr>
        <w:t>”</w:t>
      </w:r>
      <w:r>
        <w:rPr>
          <w:bCs/>
          <w:szCs w:val="21"/>
        </w:rPr>
        <w:t>原则，即申购以金额申请，赎回以份额申请；</w:t>
      </w:r>
    </w:p>
    <w:p w14:paraId="6A7E468B" w14:textId="77777777" w:rsidR="004A2CB1" w:rsidRDefault="00963C75">
      <w:pPr>
        <w:spacing w:line="360" w:lineRule="auto"/>
        <w:ind w:firstLineChars="200" w:firstLine="420"/>
        <w:rPr>
          <w:bCs/>
          <w:szCs w:val="21"/>
        </w:rPr>
      </w:pPr>
      <w:r>
        <w:rPr>
          <w:bCs/>
          <w:szCs w:val="21"/>
        </w:rPr>
        <w:t>3</w:t>
      </w:r>
      <w:r>
        <w:rPr>
          <w:bCs/>
          <w:szCs w:val="21"/>
        </w:rPr>
        <w:t>、当日的申购与赎回申请可以在基金管理人规定的时间以内撤销；</w:t>
      </w:r>
    </w:p>
    <w:p w14:paraId="09652628" w14:textId="77777777" w:rsidR="004A2CB1" w:rsidRDefault="00963C75">
      <w:pPr>
        <w:spacing w:line="360" w:lineRule="auto"/>
        <w:ind w:firstLineChars="200" w:firstLine="420"/>
        <w:rPr>
          <w:bCs/>
          <w:szCs w:val="21"/>
        </w:rPr>
      </w:pPr>
      <w:r>
        <w:rPr>
          <w:bCs/>
          <w:szCs w:val="21"/>
        </w:rPr>
        <w:t>4</w:t>
      </w:r>
      <w:r>
        <w:rPr>
          <w:bCs/>
          <w:szCs w:val="21"/>
        </w:rPr>
        <w:t>、</w:t>
      </w:r>
      <w:r>
        <w:rPr>
          <w:rFonts w:hint="eastAsia"/>
          <w:bCs/>
          <w:szCs w:val="21"/>
        </w:rPr>
        <w:t>除指定赎回外，</w:t>
      </w:r>
      <w:r>
        <w:rPr>
          <w:bCs/>
          <w:szCs w:val="21"/>
        </w:rPr>
        <w:t>赎回遵循</w:t>
      </w:r>
      <w:r>
        <w:rPr>
          <w:bCs/>
          <w:szCs w:val="21"/>
        </w:rPr>
        <w:t>“</w:t>
      </w:r>
      <w:r>
        <w:rPr>
          <w:bCs/>
          <w:szCs w:val="21"/>
        </w:rPr>
        <w:t>先进先出</w:t>
      </w:r>
      <w:r>
        <w:rPr>
          <w:bCs/>
          <w:szCs w:val="21"/>
        </w:rPr>
        <w:t>”</w:t>
      </w:r>
      <w:r>
        <w:rPr>
          <w:bCs/>
          <w:szCs w:val="21"/>
        </w:rPr>
        <w:t>原则，即按照投资人认购、申购的先后次序进行顺序赎回</w:t>
      </w:r>
      <w:r>
        <w:rPr>
          <w:rFonts w:hint="eastAsia"/>
          <w:bCs/>
          <w:szCs w:val="21"/>
        </w:rPr>
        <w:t>，先认购或申购的基金份额先赎回；</w:t>
      </w:r>
    </w:p>
    <w:p w14:paraId="08756FFA" w14:textId="77777777" w:rsidR="004A2CB1" w:rsidRDefault="00963C75">
      <w:pPr>
        <w:spacing w:line="360" w:lineRule="auto"/>
        <w:ind w:firstLineChars="200" w:firstLine="420"/>
        <w:rPr>
          <w:bCs/>
          <w:szCs w:val="21"/>
        </w:rPr>
      </w:pPr>
      <w:r>
        <w:rPr>
          <w:rFonts w:hint="eastAsia"/>
          <w:bCs/>
          <w:szCs w:val="21"/>
        </w:rPr>
        <w:t>5</w:t>
      </w:r>
      <w:r>
        <w:rPr>
          <w:rFonts w:hint="eastAsia"/>
          <w:bCs/>
          <w:szCs w:val="21"/>
        </w:rPr>
        <w:t>、</w:t>
      </w:r>
      <w:r>
        <w:rPr>
          <w:bCs/>
          <w:szCs w:val="21"/>
        </w:rPr>
        <w:t>办理申购、赎回业务时，应当遵循基金份额持有人利益优先原则</w:t>
      </w:r>
      <w:r>
        <w:rPr>
          <w:rFonts w:hint="eastAsia"/>
          <w:bCs/>
          <w:szCs w:val="21"/>
        </w:rPr>
        <w:t>，确保投资者的合法权益不受损害并得到公平对待</w:t>
      </w:r>
      <w:r>
        <w:rPr>
          <w:bCs/>
          <w:szCs w:val="21"/>
        </w:rPr>
        <w:t>。</w:t>
      </w:r>
    </w:p>
    <w:p w14:paraId="1C557A14" w14:textId="77777777" w:rsidR="004A2CB1" w:rsidRDefault="00963C75">
      <w:pPr>
        <w:spacing w:line="360" w:lineRule="auto"/>
        <w:ind w:firstLineChars="200" w:firstLine="420"/>
        <w:rPr>
          <w:bCs/>
          <w:szCs w:val="21"/>
        </w:rPr>
      </w:pPr>
      <w:r>
        <w:rPr>
          <w:bCs/>
          <w:szCs w:val="21"/>
        </w:rPr>
        <w:t>基金管理人可在</w:t>
      </w:r>
      <w:r>
        <w:rPr>
          <w:rFonts w:hint="eastAsia"/>
          <w:bCs/>
          <w:szCs w:val="21"/>
        </w:rPr>
        <w:t>不违反</w:t>
      </w:r>
      <w:r>
        <w:rPr>
          <w:bCs/>
          <w:szCs w:val="21"/>
        </w:rPr>
        <w:t>法律法规的情况下，对上述原则进行调整。基金管理人必须在新规则开始实施前依照《信息披露办法》的有关规定在规定媒介上公告。</w:t>
      </w:r>
    </w:p>
    <w:p w14:paraId="163903D8" w14:textId="77777777" w:rsidR="004A2CB1" w:rsidRDefault="00963C75">
      <w:pPr>
        <w:spacing w:line="360" w:lineRule="auto"/>
        <w:ind w:firstLineChars="200" w:firstLine="420"/>
        <w:rPr>
          <w:bCs/>
          <w:szCs w:val="21"/>
        </w:rPr>
      </w:pPr>
      <w:r>
        <w:rPr>
          <w:rFonts w:hint="eastAsia"/>
          <w:bCs/>
          <w:szCs w:val="21"/>
        </w:rPr>
        <w:t>（</w:t>
      </w:r>
      <w:r>
        <w:rPr>
          <w:bCs/>
          <w:szCs w:val="21"/>
        </w:rPr>
        <w:t>四</w:t>
      </w:r>
      <w:r>
        <w:rPr>
          <w:rFonts w:hint="eastAsia"/>
          <w:bCs/>
          <w:szCs w:val="21"/>
        </w:rPr>
        <w:t>）</w:t>
      </w:r>
      <w:r>
        <w:rPr>
          <w:bCs/>
          <w:szCs w:val="21"/>
        </w:rPr>
        <w:t>申购与赎回的程序</w:t>
      </w:r>
    </w:p>
    <w:p w14:paraId="24554040" w14:textId="77777777" w:rsidR="004A2CB1" w:rsidRDefault="00963C75">
      <w:pPr>
        <w:spacing w:line="360" w:lineRule="auto"/>
        <w:ind w:firstLineChars="200" w:firstLine="420"/>
        <w:rPr>
          <w:bCs/>
          <w:szCs w:val="21"/>
        </w:rPr>
      </w:pPr>
      <w:r>
        <w:rPr>
          <w:bCs/>
          <w:szCs w:val="21"/>
        </w:rPr>
        <w:t>1</w:t>
      </w:r>
      <w:r>
        <w:rPr>
          <w:bCs/>
          <w:szCs w:val="21"/>
        </w:rPr>
        <w:t>、申购和赎回的申请方式</w:t>
      </w:r>
    </w:p>
    <w:p w14:paraId="758E955D" w14:textId="77777777" w:rsidR="004A2CB1" w:rsidRDefault="00963C75">
      <w:pPr>
        <w:spacing w:line="360" w:lineRule="auto"/>
        <w:ind w:firstLineChars="200" w:firstLine="420"/>
        <w:rPr>
          <w:bCs/>
          <w:szCs w:val="21"/>
        </w:rPr>
      </w:pPr>
      <w:r>
        <w:rPr>
          <w:bCs/>
          <w:szCs w:val="21"/>
        </w:rPr>
        <w:t>投资人</w:t>
      </w:r>
      <w:r>
        <w:rPr>
          <w:rFonts w:hint="eastAsia"/>
          <w:bCs/>
          <w:szCs w:val="21"/>
        </w:rPr>
        <w:t>应</w:t>
      </w:r>
      <w:r>
        <w:rPr>
          <w:bCs/>
          <w:szCs w:val="21"/>
        </w:rPr>
        <w:t>根据销售机构规定的程序，在开放日的</w:t>
      </w:r>
      <w:r>
        <w:rPr>
          <w:rFonts w:hint="eastAsia"/>
          <w:bCs/>
          <w:szCs w:val="21"/>
        </w:rPr>
        <w:t>开放</w:t>
      </w:r>
      <w:r>
        <w:rPr>
          <w:bCs/>
          <w:szCs w:val="21"/>
        </w:rPr>
        <w:t>时间内提出申购或赎回的申请。</w:t>
      </w:r>
    </w:p>
    <w:p w14:paraId="7A0500E0" w14:textId="77777777" w:rsidR="004A2CB1" w:rsidRDefault="00963C75">
      <w:pPr>
        <w:spacing w:line="360" w:lineRule="auto"/>
        <w:ind w:firstLineChars="200" w:firstLine="420"/>
        <w:rPr>
          <w:bCs/>
          <w:szCs w:val="21"/>
        </w:rPr>
      </w:pPr>
      <w:r>
        <w:rPr>
          <w:rFonts w:hint="eastAsia"/>
          <w:bCs/>
          <w:szCs w:val="21"/>
        </w:rPr>
        <w:t>投资人办理申购、赎回等业务时应提交的文件和办理手续、办理时间、处理规则等在遵守基金合同和招募说明书规定的前提下，以各销售机构的具体规定为准。</w:t>
      </w:r>
    </w:p>
    <w:p w14:paraId="2CFF8763" w14:textId="77777777" w:rsidR="004A2CB1" w:rsidRDefault="00963C75">
      <w:pPr>
        <w:spacing w:line="360" w:lineRule="auto"/>
        <w:ind w:firstLineChars="200" w:firstLine="420"/>
        <w:rPr>
          <w:bCs/>
          <w:szCs w:val="21"/>
        </w:rPr>
      </w:pPr>
      <w:r>
        <w:rPr>
          <w:bCs/>
          <w:szCs w:val="21"/>
        </w:rPr>
        <w:t>2</w:t>
      </w:r>
      <w:r>
        <w:rPr>
          <w:bCs/>
          <w:szCs w:val="21"/>
        </w:rPr>
        <w:t>、申购和赎回的款项支付</w:t>
      </w:r>
    </w:p>
    <w:p w14:paraId="61F9BE19" w14:textId="77777777" w:rsidR="004A2CB1" w:rsidRDefault="00963C75">
      <w:pPr>
        <w:spacing w:line="360" w:lineRule="auto"/>
        <w:ind w:firstLineChars="200" w:firstLine="420"/>
        <w:rPr>
          <w:bCs/>
          <w:szCs w:val="21"/>
        </w:rPr>
      </w:pPr>
      <w:r>
        <w:rPr>
          <w:bCs/>
          <w:szCs w:val="21"/>
          <w:lang w:val="zh-CN"/>
        </w:rPr>
        <w:t>投资人申购基金份额时，必须</w:t>
      </w:r>
      <w:r>
        <w:rPr>
          <w:rFonts w:hint="eastAsia"/>
          <w:bCs/>
          <w:szCs w:val="21"/>
          <w:lang w:val="zh-CN"/>
        </w:rPr>
        <w:t>在规定时间内</w:t>
      </w:r>
      <w:r>
        <w:rPr>
          <w:bCs/>
          <w:szCs w:val="21"/>
          <w:lang w:val="zh-CN"/>
        </w:rPr>
        <w:t>全额交付申购款项，投资人交付申购款项，申购成立；</w:t>
      </w:r>
      <w:r>
        <w:rPr>
          <w:rFonts w:hint="eastAsia"/>
          <w:bCs/>
          <w:szCs w:val="21"/>
          <w:lang w:val="zh-CN"/>
        </w:rPr>
        <w:t>基金份额</w:t>
      </w:r>
      <w:r>
        <w:rPr>
          <w:bCs/>
          <w:szCs w:val="21"/>
          <w:lang w:val="zh-CN"/>
        </w:rPr>
        <w:t>登记机构确认基金份额时，申购生效。</w:t>
      </w:r>
    </w:p>
    <w:p w14:paraId="44FEBCD1" w14:textId="4F6195A6" w:rsidR="004A2CB1" w:rsidRDefault="00963C75">
      <w:pPr>
        <w:spacing w:line="360" w:lineRule="auto"/>
        <w:ind w:firstLineChars="200" w:firstLine="420"/>
        <w:rPr>
          <w:bCs/>
          <w:szCs w:val="21"/>
        </w:rPr>
      </w:pPr>
      <w:r>
        <w:rPr>
          <w:bCs/>
          <w:szCs w:val="21"/>
        </w:rPr>
        <w:t>基金份额持有人递交赎回</w:t>
      </w:r>
      <w:r>
        <w:rPr>
          <w:rFonts w:hint="eastAsia"/>
          <w:bCs/>
          <w:szCs w:val="21"/>
        </w:rPr>
        <w:t>申请</w:t>
      </w:r>
      <w:r>
        <w:rPr>
          <w:bCs/>
          <w:szCs w:val="21"/>
        </w:rPr>
        <w:t>，赎回成立；</w:t>
      </w:r>
      <w:r>
        <w:rPr>
          <w:rFonts w:hint="eastAsia"/>
          <w:bCs/>
          <w:szCs w:val="21"/>
        </w:rPr>
        <w:t>基金份额</w:t>
      </w:r>
      <w:r>
        <w:rPr>
          <w:bCs/>
          <w:szCs w:val="21"/>
        </w:rPr>
        <w:t>登记机构确认赎回时，赎回生效。投资者赎回申请生效后，基金管理人将在</w:t>
      </w:r>
      <w:r>
        <w:rPr>
          <w:bCs/>
          <w:szCs w:val="21"/>
        </w:rPr>
        <w:t>T</w:t>
      </w:r>
      <w:r>
        <w:rPr>
          <w:bCs/>
          <w:szCs w:val="21"/>
        </w:rPr>
        <w:t>＋</w:t>
      </w:r>
      <w:r>
        <w:rPr>
          <w:bCs/>
          <w:szCs w:val="21"/>
        </w:rPr>
        <w:t>7</w:t>
      </w:r>
      <w:r>
        <w:rPr>
          <w:bCs/>
          <w:szCs w:val="21"/>
        </w:rPr>
        <w:t>日</w:t>
      </w:r>
      <w:r>
        <w:rPr>
          <w:bCs/>
          <w:szCs w:val="21"/>
        </w:rPr>
        <w:t>(</w:t>
      </w:r>
      <w:r>
        <w:rPr>
          <w:rFonts w:hint="eastAsia"/>
          <w:bCs/>
          <w:szCs w:val="21"/>
        </w:rPr>
        <w:t>含</w:t>
      </w:r>
      <w:r>
        <w:rPr>
          <w:bCs/>
          <w:szCs w:val="21"/>
        </w:rPr>
        <w:t>本日</w:t>
      </w:r>
      <w:r>
        <w:rPr>
          <w:bCs/>
          <w:szCs w:val="21"/>
        </w:rPr>
        <w:t>)</w:t>
      </w:r>
      <w:r>
        <w:rPr>
          <w:bCs/>
          <w:szCs w:val="21"/>
        </w:rPr>
        <w:t>内支付赎回款项。</w:t>
      </w:r>
      <w:proofErr w:type="gramStart"/>
      <w:r>
        <w:rPr>
          <w:bCs/>
          <w:szCs w:val="21"/>
        </w:rPr>
        <w:t>遇证券</w:t>
      </w:r>
      <w:proofErr w:type="gramEnd"/>
      <w:r>
        <w:rPr>
          <w:rFonts w:hint="eastAsia"/>
          <w:bCs/>
          <w:szCs w:val="21"/>
        </w:rPr>
        <w:t>/</w:t>
      </w:r>
      <w:r>
        <w:rPr>
          <w:rFonts w:hint="eastAsia"/>
          <w:bCs/>
          <w:szCs w:val="21"/>
        </w:rPr>
        <w:t>期货</w:t>
      </w:r>
      <w:r>
        <w:rPr>
          <w:bCs/>
          <w:szCs w:val="21"/>
        </w:rPr>
        <w:t>交易所或交易市场数据传输延迟、通讯系统故障、银行数据交换系统故障</w:t>
      </w:r>
      <w:r>
        <w:rPr>
          <w:rFonts w:hint="eastAsia"/>
          <w:bCs/>
          <w:szCs w:val="21"/>
        </w:rPr>
        <w:t>等</w:t>
      </w:r>
      <w:proofErr w:type="gramStart"/>
      <w:r>
        <w:rPr>
          <w:bCs/>
          <w:szCs w:val="21"/>
        </w:rPr>
        <w:t>非基金</w:t>
      </w:r>
      <w:proofErr w:type="gramEnd"/>
      <w:r>
        <w:rPr>
          <w:bCs/>
          <w:szCs w:val="21"/>
        </w:rPr>
        <w:t>管理人及基金托管人所能控制的因素影响业务处理流程时，赎回款项</w:t>
      </w:r>
      <w:r>
        <w:rPr>
          <w:rFonts w:hint="eastAsia"/>
          <w:bCs/>
          <w:szCs w:val="21"/>
        </w:rPr>
        <w:t>的支付时间相应顺延</w:t>
      </w:r>
      <w:r>
        <w:rPr>
          <w:bCs/>
          <w:szCs w:val="21"/>
        </w:rPr>
        <w:t>。</w:t>
      </w:r>
      <w:r w:rsidR="007A56DF" w:rsidRPr="007A56DF">
        <w:rPr>
          <w:rFonts w:hint="eastAsia"/>
          <w:bCs/>
          <w:szCs w:val="21"/>
        </w:rPr>
        <w:t>如出现港股通暂停交易或交收、流动性不足等原因导致无法足额卖出或遇港股</w:t>
      </w:r>
      <w:proofErr w:type="gramStart"/>
      <w:r w:rsidR="007A56DF" w:rsidRPr="007A56DF">
        <w:rPr>
          <w:rFonts w:hint="eastAsia"/>
          <w:bCs/>
          <w:szCs w:val="21"/>
        </w:rPr>
        <w:t>通交易</w:t>
      </w:r>
      <w:proofErr w:type="gramEnd"/>
      <w:r w:rsidR="007A56DF" w:rsidRPr="007A56DF">
        <w:rPr>
          <w:rFonts w:hint="eastAsia"/>
          <w:bCs/>
          <w:szCs w:val="21"/>
        </w:rPr>
        <w:t>的非</w:t>
      </w:r>
      <w:proofErr w:type="gramStart"/>
      <w:r w:rsidR="007A56DF" w:rsidRPr="007A56DF">
        <w:rPr>
          <w:rFonts w:hint="eastAsia"/>
          <w:bCs/>
          <w:szCs w:val="21"/>
        </w:rPr>
        <w:t>交收日而</w:t>
      </w:r>
      <w:proofErr w:type="gramEnd"/>
      <w:r w:rsidR="007A56DF" w:rsidRPr="007A56DF">
        <w:rPr>
          <w:rFonts w:hint="eastAsia"/>
          <w:bCs/>
          <w:szCs w:val="21"/>
        </w:rPr>
        <w:t>导致延迟交收，赎回款项的清算</w:t>
      </w:r>
      <w:proofErr w:type="gramStart"/>
      <w:r w:rsidR="007A56DF" w:rsidRPr="007A56DF">
        <w:rPr>
          <w:rFonts w:hint="eastAsia"/>
          <w:bCs/>
          <w:szCs w:val="21"/>
        </w:rPr>
        <w:t>交收可延迟</w:t>
      </w:r>
      <w:proofErr w:type="gramEnd"/>
      <w:r w:rsidR="007A56DF" w:rsidRPr="007A56DF">
        <w:rPr>
          <w:rFonts w:hint="eastAsia"/>
          <w:bCs/>
          <w:szCs w:val="21"/>
        </w:rPr>
        <w:t>办理。</w:t>
      </w:r>
      <w:r>
        <w:rPr>
          <w:bCs/>
          <w:szCs w:val="21"/>
        </w:rPr>
        <w:t>在发生巨额赎回或基金合同载明的其他暂停赎回或延缓支付赎回款项的情形时，款项的支付办法参照基金合同有关条款处理。</w:t>
      </w:r>
    </w:p>
    <w:p w14:paraId="7B9E81CD" w14:textId="77777777" w:rsidR="004A2CB1" w:rsidRDefault="00963C75">
      <w:pPr>
        <w:spacing w:line="360" w:lineRule="auto"/>
        <w:ind w:firstLineChars="200" w:firstLine="420"/>
        <w:rPr>
          <w:bCs/>
          <w:szCs w:val="21"/>
        </w:rPr>
      </w:pPr>
      <w:r>
        <w:rPr>
          <w:bCs/>
          <w:szCs w:val="21"/>
        </w:rPr>
        <w:t>3</w:t>
      </w:r>
      <w:r>
        <w:rPr>
          <w:bCs/>
          <w:szCs w:val="21"/>
        </w:rPr>
        <w:t>、申购和赎回申请的确认</w:t>
      </w:r>
    </w:p>
    <w:p w14:paraId="0AE69A8D" w14:textId="36A49C4B" w:rsidR="004A2CB1" w:rsidRDefault="00963C75">
      <w:pPr>
        <w:spacing w:line="360" w:lineRule="auto"/>
        <w:ind w:firstLineChars="200" w:firstLine="420"/>
        <w:rPr>
          <w:bCs/>
          <w:szCs w:val="21"/>
        </w:rPr>
      </w:pPr>
      <w:r>
        <w:rPr>
          <w:bCs/>
          <w:szCs w:val="21"/>
        </w:rPr>
        <w:t>基金管理人应以交易时间结束前受理有效申购或赎回申请的当天作为申购或赎回申请日</w:t>
      </w:r>
      <w:r>
        <w:rPr>
          <w:bCs/>
          <w:szCs w:val="21"/>
        </w:rPr>
        <w:t>(T</w:t>
      </w:r>
      <w:r>
        <w:rPr>
          <w:bCs/>
          <w:szCs w:val="21"/>
        </w:rPr>
        <w:t>日</w:t>
      </w:r>
      <w:r>
        <w:rPr>
          <w:bCs/>
          <w:szCs w:val="21"/>
        </w:rPr>
        <w:t>)</w:t>
      </w:r>
      <w:r>
        <w:rPr>
          <w:bCs/>
          <w:szCs w:val="21"/>
        </w:rPr>
        <w:t>，在正常情况下，本基金登记机构在</w:t>
      </w:r>
      <w:r>
        <w:rPr>
          <w:bCs/>
          <w:szCs w:val="21"/>
        </w:rPr>
        <w:t>T+1</w:t>
      </w:r>
      <w:r>
        <w:rPr>
          <w:bCs/>
          <w:szCs w:val="21"/>
        </w:rPr>
        <w:t>日内对该交易的有效性进行确认。本基金份额登记机构确认申购或赎回的，申购或赎回生效。</w:t>
      </w:r>
      <w:r>
        <w:rPr>
          <w:bCs/>
          <w:szCs w:val="21"/>
        </w:rPr>
        <w:t>T</w:t>
      </w:r>
      <w:r>
        <w:rPr>
          <w:bCs/>
          <w:szCs w:val="21"/>
        </w:rPr>
        <w:t>日提交的有效申请，投资人</w:t>
      </w:r>
      <w:r>
        <w:rPr>
          <w:rFonts w:hint="eastAsia"/>
          <w:bCs/>
          <w:szCs w:val="21"/>
        </w:rPr>
        <w:t>可</w:t>
      </w:r>
      <w:r>
        <w:rPr>
          <w:bCs/>
          <w:szCs w:val="21"/>
        </w:rPr>
        <w:t>在</w:t>
      </w:r>
      <w:r>
        <w:rPr>
          <w:bCs/>
          <w:szCs w:val="21"/>
        </w:rPr>
        <w:t>T+2</w:t>
      </w:r>
      <w:r>
        <w:rPr>
          <w:bCs/>
          <w:szCs w:val="21"/>
        </w:rPr>
        <w:t>日后</w:t>
      </w:r>
      <w:r>
        <w:rPr>
          <w:bCs/>
          <w:szCs w:val="21"/>
        </w:rPr>
        <w:t>(</w:t>
      </w:r>
      <w:r>
        <w:rPr>
          <w:bCs/>
          <w:szCs w:val="21"/>
        </w:rPr>
        <w:t>包括该日</w:t>
      </w:r>
      <w:r>
        <w:rPr>
          <w:bCs/>
          <w:szCs w:val="21"/>
        </w:rPr>
        <w:t>)</w:t>
      </w:r>
      <w:r>
        <w:rPr>
          <w:bCs/>
          <w:szCs w:val="21"/>
        </w:rPr>
        <w:t>到办理申购或赎回业务的销售机构或以销售机构规定的其他方式查询申请的确认情况。若申购</w:t>
      </w:r>
      <w:r>
        <w:rPr>
          <w:rFonts w:hint="eastAsia"/>
          <w:bCs/>
          <w:szCs w:val="21"/>
        </w:rPr>
        <w:t>未被确认</w:t>
      </w:r>
      <w:r>
        <w:rPr>
          <w:bCs/>
          <w:szCs w:val="21"/>
        </w:rPr>
        <w:t>，则申购款项退还给投资人。</w:t>
      </w:r>
    </w:p>
    <w:p w14:paraId="4BC3B71D" w14:textId="77777777" w:rsidR="004A2CB1" w:rsidRDefault="00963C75">
      <w:pPr>
        <w:spacing w:line="360" w:lineRule="auto"/>
        <w:ind w:firstLineChars="200" w:firstLine="420"/>
        <w:rPr>
          <w:bCs/>
          <w:szCs w:val="21"/>
        </w:rPr>
      </w:pPr>
      <w:r>
        <w:rPr>
          <w:bCs/>
          <w:szCs w:val="21"/>
        </w:rPr>
        <w:t>销售机构对申购、赎回申请的受理并不代表申请一定</w:t>
      </w:r>
      <w:r>
        <w:rPr>
          <w:rFonts w:hint="eastAsia"/>
          <w:bCs/>
          <w:szCs w:val="21"/>
        </w:rPr>
        <w:t>会被确认</w:t>
      </w:r>
      <w:r>
        <w:rPr>
          <w:bCs/>
          <w:szCs w:val="21"/>
        </w:rPr>
        <w:t>，而仅代表销售机构确实</w:t>
      </w:r>
      <w:r>
        <w:rPr>
          <w:bCs/>
          <w:szCs w:val="21"/>
        </w:rPr>
        <w:lastRenderedPageBreak/>
        <w:t>接收到申请。申购、赎回的确认以登记机构的确认结果为准。</w:t>
      </w:r>
      <w:r>
        <w:rPr>
          <w:rFonts w:hint="eastAsia"/>
          <w:bCs/>
          <w:szCs w:val="21"/>
        </w:rPr>
        <w:t>对于申请的确认情况，投资者应及时查询。</w:t>
      </w:r>
    </w:p>
    <w:p w14:paraId="2E54AD9A" w14:textId="77777777" w:rsidR="004A2CB1" w:rsidRDefault="00963C75">
      <w:pPr>
        <w:spacing w:line="360" w:lineRule="auto"/>
        <w:ind w:firstLineChars="200" w:firstLine="420"/>
        <w:rPr>
          <w:bCs/>
          <w:szCs w:val="21"/>
        </w:rPr>
      </w:pPr>
      <w:r>
        <w:rPr>
          <w:bCs/>
          <w:szCs w:val="21"/>
        </w:rPr>
        <w:t>4</w:t>
      </w:r>
      <w:r>
        <w:rPr>
          <w:bCs/>
          <w:szCs w:val="21"/>
        </w:rPr>
        <w:t>、如未来法律法规或监管机构对上述内容另有规定，从其规定。</w:t>
      </w:r>
    </w:p>
    <w:p w14:paraId="0194AD2A" w14:textId="77777777" w:rsidR="004A2CB1" w:rsidRDefault="00963C75">
      <w:pPr>
        <w:spacing w:line="360" w:lineRule="auto"/>
        <w:ind w:firstLineChars="200" w:firstLine="420"/>
        <w:rPr>
          <w:bCs/>
          <w:szCs w:val="21"/>
        </w:rPr>
      </w:pPr>
      <w:r>
        <w:rPr>
          <w:rFonts w:hint="eastAsia"/>
          <w:bCs/>
          <w:szCs w:val="21"/>
        </w:rPr>
        <w:t>在法律法规允许的范围内，本基金登记机构可根据相关业务规则，对上述业务办理时间进行调整，基金管理人将于开始实施前按照有关规定予以公告。</w:t>
      </w:r>
    </w:p>
    <w:p w14:paraId="3FC3CAEC" w14:textId="77777777" w:rsidR="004A2CB1" w:rsidRDefault="00963C75">
      <w:pPr>
        <w:spacing w:line="360" w:lineRule="auto"/>
        <w:ind w:firstLineChars="200" w:firstLine="420"/>
        <w:rPr>
          <w:rFonts w:ascii="宋体" w:hAnsi="宋体"/>
        </w:rPr>
      </w:pPr>
      <w:r>
        <w:rPr>
          <w:rFonts w:ascii="宋体" w:hAnsi="宋体"/>
        </w:rPr>
        <w:t>（五）申购、赎回的数</w:t>
      </w:r>
      <w:r>
        <w:rPr>
          <w:rFonts w:ascii="宋体" w:hAnsi="宋体" w:hint="eastAsia"/>
        </w:rPr>
        <w:t>量</w:t>
      </w:r>
      <w:r>
        <w:rPr>
          <w:rFonts w:ascii="宋体" w:hAnsi="宋体"/>
        </w:rPr>
        <w:t>限制</w:t>
      </w:r>
    </w:p>
    <w:p w14:paraId="554C8F15" w14:textId="77777777" w:rsidR="004A2CB1" w:rsidRDefault="00963C75">
      <w:pPr>
        <w:autoSpaceDE w:val="0"/>
        <w:autoSpaceDN w:val="0"/>
        <w:adjustRightInd w:val="0"/>
        <w:spacing w:line="360" w:lineRule="auto"/>
        <w:ind w:firstLineChars="194" w:firstLine="407"/>
        <w:rPr>
          <w:rFonts w:ascii="宋体" w:hAnsi="宋体"/>
          <w:kern w:val="0"/>
        </w:rPr>
      </w:pPr>
      <w:r>
        <w:rPr>
          <w:rFonts w:ascii="宋体" w:hAnsi="宋体"/>
          <w:kern w:val="0"/>
        </w:rPr>
        <w:t>1．申请申购基金的金额</w:t>
      </w:r>
    </w:p>
    <w:p w14:paraId="751A0BA4" w14:textId="0F59E53B" w:rsidR="004A2CB1" w:rsidRDefault="00D17402">
      <w:pPr>
        <w:autoSpaceDE w:val="0"/>
        <w:autoSpaceDN w:val="0"/>
        <w:adjustRightInd w:val="0"/>
        <w:spacing w:line="360" w:lineRule="auto"/>
        <w:ind w:firstLineChars="194" w:firstLine="407"/>
        <w:rPr>
          <w:rFonts w:ascii="宋体" w:hAnsi="宋体"/>
          <w:color w:val="000000"/>
          <w:kern w:val="0"/>
          <w:szCs w:val="21"/>
        </w:rPr>
      </w:pPr>
      <w:r w:rsidRPr="00D17402">
        <w:rPr>
          <w:rFonts w:ascii="宋体" w:hAnsi="宋体" w:hint="eastAsia"/>
          <w:color w:val="000000"/>
          <w:kern w:val="0"/>
          <w:szCs w:val="21"/>
        </w:rPr>
        <w:t>投资者通过嘉</w:t>
      </w:r>
      <w:proofErr w:type="gramStart"/>
      <w:r w:rsidRPr="00D17402">
        <w:rPr>
          <w:rFonts w:ascii="宋体" w:hAnsi="宋体" w:hint="eastAsia"/>
          <w:color w:val="000000"/>
          <w:kern w:val="0"/>
          <w:szCs w:val="21"/>
        </w:rPr>
        <w:t>实基金</w:t>
      </w:r>
      <w:proofErr w:type="gramEnd"/>
      <w:r w:rsidRPr="00D17402">
        <w:rPr>
          <w:rFonts w:ascii="宋体" w:hAnsi="宋体" w:hint="eastAsia"/>
          <w:color w:val="000000"/>
          <w:kern w:val="0"/>
          <w:szCs w:val="21"/>
        </w:rPr>
        <w:t>管理有限公司网上直销申购的，不收取申购费，首次申购单笔最低限额为人民币1元，追加申购单笔最低限额为人民币1元；投资者通过直销中心柜台申购的，不收取申购费，首次申购单笔最低限额为人民币20,000元，追加申购单笔最低限额为人民币1元；投资者通过基金管理人销售子公司申购的，不收取申购费，首次申购单笔最低限额为人民币1元，追加申购单笔最低限额为人民币1元；投资者通过其他销售机构申购的，首次申购单笔最低限额为人民币1元（含申购费），追加申购单笔最低限额为人民币1元（含申购费）。投资者通过各销售机构申购本基金的具体申购最低限额及交易级差有</w:t>
      </w:r>
      <w:r>
        <w:rPr>
          <w:rFonts w:ascii="宋体" w:hAnsi="宋体" w:hint="eastAsia"/>
          <w:color w:val="000000"/>
          <w:kern w:val="0"/>
          <w:szCs w:val="21"/>
        </w:rPr>
        <w:t>其他规定的，以各销售机构规定为准，但不得低于上述最低申购限额</w:t>
      </w:r>
      <w:r w:rsidR="00963C75">
        <w:rPr>
          <w:rFonts w:ascii="宋体" w:hAnsi="宋体" w:hint="eastAsia"/>
          <w:color w:val="000000"/>
          <w:kern w:val="0"/>
          <w:szCs w:val="21"/>
        </w:rPr>
        <w:t>。</w:t>
      </w:r>
    </w:p>
    <w:p w14:paraId="6B298081" w14:textId="14A4B7C8" w:rsidR="004A2CB1" w:rsidRDefault="00963C75">
      <w:pPr>
        <w:autoSpaceDE w:val="0"/>
        <w:autoSpaceDN w:val="0"/>
        <w:adjustRightInd w:val="0"/>
        <w:spacing w:line="360" w:lineRule="auto"/>
        <w:ind w:firstLineChars="194" w:firstLine="407"/>
        <w:rPr>
          <w:rFonts w:ascii="宋体" w:hAnsi="宋体"/>
          <w:kern w:val="0"/>
        </w:rPr>
      </w:pPr>
      <w:r>
        <w:rPr>
          <w:rFonts w:ascii="宋体" w:hAnsi="宋体"/>
          <w:kern w:val="0"/>
        </w:rPr>
        <w:t xml:space="preserve">投资者可多次申购，对单个投资者累计持有份额不设上限限制。法律法规、中国证监会另有规定的除外。 </w:t>
      </w:r>
    </w:p>
    <w:p w14:paraId="3233BBD1" w14:textId="77777777" w:rsidR="004A2CB1" w:rsidRDefault="00963C75">
      <w:pPr>
        <w:autoSpaceDE w:val="0"/>
        <w:autoSpaceDN w:val="0"/>
        <w:adjustRightInd w:val="0"/>
        <w:spacing w:line="360" w:lineRule="auto"/>
        <w:ind w:firstLineChars="194" w:firstLine="407"/>
        <w:rPr>
          <w:rFonts w:ascii="宋体" w:hAnsi="宋体"/>
          <w:kern w:val="0"/>
        </w:rPr>
      </w:pPr>
      <w:r>
        <w:rPr>
          <w:rFonts w:ascii="宋体" w:hAnsi="宋体"/>
          <w:kern w:val="0"/>
        </w:rPr>
        <w:t>2．申请赎回基金的份额</w:t>
      </w:r>
    </w:p>
    <w:p w14:paraId="05B92183" w14:textId="2D7B8D0F" w:rsidR="004A2CB1" w:rsidRDefault="00963C75">
      <w:pPr>
        <w:spacing w:before="60" w:after="60" w:line="360" w:lineRule="auto"/>
        <w:ind w:firstLine="420"/>
        <w:rPr>
          <w:rFonts w:ascii="宋体" w:hAnsi="宋体"/>
          <w:color w:val="000000"/>
          <w:kern w:val="0"/>
          <w:szCs w:val="21"/>
        </w:rPr>
      </w:pPr>
      <w:r>
        <w:rPr>
          <w:rFonts w:ascii="宋体" w:hAnsi="宋体" w:hint="eastAsia"/>
          <w:color w:val="000000"/>
          <w:kern w:val="0"/>
          <w:szCs w:val="21"/>
        </w:rPr>
        <w:t>投资者通过销售机构赎回本</w:t>
      </w:r>
      <w:r w:rsidR="000C47D3">
        <w:rPr>
          <w:rFonts w:ascii="宋体" w:hAnsi="宋体" w:hint="eastAsia"/>
          <w:color w:val="000000"/>
          <w:kern w:val="0"/>
          <w:szCs w:val="21"/>
        </w:rPr>
        <w:t>基金的</w:t>
      </w:r>
      <w:r>
        <w:rPr>
          <w:rFonts w:ascii="宋体" w:hAnsi="宋体" w:hint="eastAsia"/>
          <w:color w:val="000000"/>
          <w:kern w:val="0"/>
          <w:szCs w:val="21"/>
        </w:rPr>
        <w:t>基金份额时，可申请将其持有的部分或全部基金份额赎回；单笔赎回不得少于1份，每个基金交易账户最低持有基金份额余额为1份，若某笔赎回导致某一销售机构的某一基金交易账户的基金份额余额少于1份时，基金管理人有权将投资者在该销售机构的某一基金交易账户剩余基金份额一次性全部赎回。各销售机构对本基金的具体赎回份额限制有其他规定的，以各销售机构规定为准</w:t>
      </w:r>
      <w:r w:rsidR="00D17402" w:rsidRPr="00D17402">
        <w:rPr>
          <w:rFonts w:ascii="宋体" w:hAnsi="宋体" w:hint="eastAsia"/>
          <w:color w:val="000000"/>
          <w:kern w:val="0"/>
          <w:szCs w:val="21"/>
        </w:rPr>
        <w:t>，但不得低于上述最低赎回份额</w:t>
      </w:r>
      <w:r>
        <w:rPr>
          <w:rFonts w:ascii="宋体" w:hAnsi="宋体" w:hint="eastAsia"/>
          <w:color w:val="000000"/>
          <w:kern w:val="0"/>
          <w:szCs w:val="21"/>
        </w:rPr>
        <w:t>。</w:t>
      </w:r>
    </w:p>
    <w:p w14:paraId="516D5DB9" w14:textId="0E33DF60" w:rsidR="00CC41E0" w:rsidRDefault="00CC41E0">
      <w:pPr>
        <w:spacing w:before="60" w:after="60" w:line="360" w:lineRule="auto"/>
        <w:ind w:firstLine="420"/>
        <w:rPr>
          <w:rFonts w:ascii="宋体" w:hAnsi="宋体"/>
          <w:color w:val="000000"/>
          <w:kern w:val="0"/>
          <w:szCs w:val="21"/>
        </w:rPr>
      </w:pPr>
      <w:r w:rsidRPr="00CC41E0">
        <w:rPr>
          <w:rFonts w:ascii="宋体" w:hAnsi="宋体" w:hint="eastAsia"/>
          <w:color w:val="000000"/>
          <w:kern w:val="0"/>
          <w:szCs w:val="21"/>
        </w:rPr>
        <w:t>3</w:t>
      </w:r>
      <w:r>
        <w:rPr>
          <w:rFonts w:ascii="宋体" w:hAnsi="宋体" w:hint="eastAsia"/>
          <w:color w:val="000000"/>
          <w:kern w:val="0"/>
          <w:szCs w:val="21"/>
        </w:rPr>
        <w:t>．</w:t>
      </w:r>
      <w:r w:rsidR="001673C8" w:rsidRPr="001673C8">
        <w:rPr>
          <w:rFonts w:ascii="宋体" w:hAnsi="宋体" w:hint="eastAsia"/>
          <w:color w:val="000000"/>
          <w:kern w:val="0"/>
          <w:szCs w:val="21"/>
        </w:rPr>
        <w:t>基金管理人可以规定单个投资人累计持有的基金份额上限、单日或单笔申购金额上限，具体规定请参见招募说明书或相关公告</w:t>
      </w:r>
      <w:r w:rsidRPr="00CC41E0">
        <w:rPr>
          <w:rFonts w:ascii="宋体" w:hAnsi="宋体" w:hint="eastAsia"/>
          <w:color w:val="000000"/>
          <w:kern w:val="0"/>
          <w:szCs w:val="21"/>
        </w:rPr>
        <w:t>。</w:t>
      </w:r>
    </w:p>
    <w:p w14:paraId="2A47573D" w14:textId="532D2E69" w:rsidR="004A2CB1" w:rsidRDefault="00CC41E0" w:rsidP="005D211A">
      <w:pPr>
        <w:spacing w:before="60" w:after="60" w:line="360" w:lineRule="auto"/>
        <w:ind w:firstLineChars="200" w:firstLine="420"/>
        <w:rPr>
          <w:rFonts w:ascii="宋体" w:hAnsi="宋体"/>
          <w:kern w:val="0"/>
        </w:rPr>
      </w:pPr>
      <w:r>
        <w:rPr>
          <w:rFonts w:ascii="宋体" w:hAnsi="宋体" w:hint="eastAsia"/>
          <w:kern w:val="0"/>
        </w:rPr>
        <w:t>4.</w:t>
      </w:r>
      <w:r w:rsidR="00963C75">
        <w:rPr>
          <w:rFonts w:ascii="宋体" w:hAnsi="宋体" w:hint="eastAsia"/>
          <w:kern w:val="0"/>
        </w:rPr>
        <w:t>基金管理人有权规定本基金的总规模限额或基金单日净申购比例上限，具体规定请参见更新的招募说明书或相关公告。</w:t>
      </w:r>
    </w:p>
    <w:p w14:paraId="0DEA7EED" w14:textId="19179A15" w:rsidR="004A2CB1" w:rsidRDefault="00CC41E0" w:rsidP="005D211A">
      <w:pPr>
        <w:spacing w:before="60" w:after="60" w:line="360" w:lineRule="auto"/>
        <w:ind w:firstLineChars="200" w:firstLine="420"/>
        <w:rPr>
          <w:rFonts w:ascii="宋体" w:hAnsi="宋体"/>
          <w:kern w:val="0"/>
        </w:rPr>
      </w:pPr>
      <w:r>
        <w:rPr>
          <w:rFonts w:ascii="宋体" w:hAnsi="宋体" w:hint="eastAsia"/>
          <w:kern w:val="0"/>
        </w:rPr>
        <w:t>5.</w:t>
      </w:r>
      <w:r w:rsidR="00963C75">
        <w:rPr>
          <w:rFonts w:ascii="宋体" w:hAnsi="宋体" w:hint="eastAsia"/>
          <w:kern w:val="0"/>
        </w:rPr>
        <w:t>当接受申购申请对存量基金份额持有人利益构成潜在重大不利影响时，基金管理人应</w:t>
      </w:r>
      <w:r w:rsidR="00963C75">
        <w:rPr>
          <w:rFonts w:ascii="宋体" w:hAnsi="宋体" w:hint="eastAsia"/>
          <w:kern w:val="0"/>
        </w:rPr>
        <w:lastRenderedPageBreak/>
        <w:t>当采取设定单一投资者申购金额上限或基金单日净申购比例上限、拒绝大额申购、暂停基金申购等措施，切实保护存量基金份额持有人的合法权益。基金管理人基于投资运作与风险控制的需要，可采取上述一项或多项措施对基金规模予以控制，具体以基金管理人相关公告为准。</w:t>
      </w:r>
    </w:p>
    <w:p w14:paraId="781413AD" w14:textId="47641298" w:rsidR="004A2CB1" w:rsidRDefault="00CC41E0" w:rsidP="005D211A">
      <w:pPr>
        <w:spacing w:before="60" w:after="60" w:line="360" w:lineRule="auto"/>
        <w:ind w:firstLineChars="200" w:firstLine="420"/>
        <w:rPr>
          <w:rFonts w:ascii="宋体" w:hAnsi="宋体"/>
          <w:kern w:val="0"/>
        </w:rPr>
      </w:pPr>
      <w:r>
        <w:rPr>
          <w:rFonts w:ascii="宋体" w:hAnsi="宋体" w:hint="eastAsia"/>
          <w:kern w:val="0"/>
        </w:rPr>
        <w:t>6.</w:t>
      </w:r>
      <w:r w:rsidR="00963C75">
        <w:rPr>
          <w:rFonts w:ascii="宋体" w:hAnsi="宋体" w:hint="eastAsia"/>
          <w:kern w:val="0"/>
        </w:rPr>
        <w:t>基金管理人可在不违反法律法规的情况下，调整上述申购金额和赎回份额的数量限制，或者新增基金申购或赎回的控制措施。基金管理人应在调整前依照《信息披露办法》的有关规定在规定媒介上公告。</w:t>
      </w:r>
    </w:p>
    <w:bookmarkEnd w:id="63"/>
    <w:p w14:paraId="3543BBED" w14:textId="77777777" w:rsidR="004A2CB1" w:rsidRDefault="00963C75">
      <w:pPr>
        <w:spacing w:line="360" w:lineRule="auto"/>
        <w:ind w:firstLineChars="200" w:firstLine="420"/>
        <w:rPr>
          <w:rFonts w:ascii="宋体" w:hAnsi="宋体"/>
        </w:rPr>
      </w:pPr>
      <w:r>
        <w:rPr>
          <w:rFonts w:ascii="宋体" w:hAnsi="宋体"/>
        </w:rPr>
        <w:t>（六）申购、赎回的费率</w:t>
      </w:r>
    </w:p>
    <w:p w14:paraId="40016C83" w14:textId="77777777" w:rsidR="00AD07AE" w:rsidRPr="00B4062A" w:rsidRDefault="00AD07AE" w:rsidP="00AD07AE">
      <w:pPr>
        <w:autoSpaceDE w:val="0"/>
        <w:autoSpaceDN w:val="0"/>
        <w:adjustRightInd w:val="0"/>
        <w:spacing w:line="360" w:lineRule="auto"/>
        <w:ind w:firstLineChars="192" w:firstLine="403"/>
        <w:rPr>
          <w:rFonts w:ascii="宋体" w:hAnsi="宋体"/>
          <w:kern w:val="0"/>
        </w:rPr>
      </w:pPr>
      <w:r>
        <w:rPr>
          <w:rFonts w:ascii="宋体" w:hAnsi="宋体"/>
          <w:kern w:val="0"/>
        </w:rPr>
        <w:t>1、</w:t>
      </w:r>
      <w:r w:rsidRPr="00B4062A">
        <w:rPr>
          <w:rFonts w:ascii="宋体" w:hAnsi="宋体" w:hint="eastAsia"/>
          <w:kern w:val="0"/>
        </w:rPr>
        <w:t>申购费率</w:t>
      </w:r>
    </w:p>
    <w:p w14:paraId="11ACB615" w14:textId="77777777" w:rsidR="00AD07AE" w:rsidRPr="00B4062A" w:rsidRDefault="00AD07AE" w:rsidP="00AD07AE">
      <w:pPr>
        <w:autoSpaceDE w:val="0"/>
        <w:autoSpaceDN w:val="0"/>
        <w:adjustRightInd w:val="0"/>
        <w:spacing w:line="360" w:lineRule="auto"/>
        <w:ind w:firstLineChars="192" w:firstLine="403"/>
        <w:rPr>
          <w:rFonts w:ascii="宋体" w:hAnsi="宋体"/>
          <w:kern w:val="0"/>
        </w:rPr>
      </w:pPr>
      <w:r w:rsidRPr="00B4062A">
        <w:rPr>
          <w:rFonts w:ascii="宋体" w:hAnsi="宋体" w:hint="eastAsia"/>
          <w:kern w:val="0"/>
        </w:rPr>
        <w:t>（1）通过基金管理人直销机构、基金管理人销售子公司申购本基金A类基金份额的，不收取申购费。</w:t>
      </w:r>
    </w:p>
    <w:p w14:paraId="29D20AF6" w14:textId="5B47E57A" w:rsidR="00AD07AE" w:rsidRDefault="00AD07AE" w:rsidP="00AD07AE">
      <w:pPr>
        <w:autoSpaceDE w:val="0"/>
        <w:autoSpaceDN w:val="0"/>
        <w:adjustRightInd w:val="0"/>
        <w:spacing w:line="360" w:lineRule="auto"/>
        <w:ind w:firstLineChars="192" w:firstLine="403"/>
        <w:rPr>
          <w:rFonts w:ascii="宋体" w:hAnsi="宋体"/>
          <w:color w:val="000000"/>
          <w:kern w:val="0"/>
        </w:rPr>
      </w:pPr>
      <w:r w:rsidRPr="00B4062A">
        <w:rPr>
          <w:rFonts w:ascii="宋体" w:hAnsi="宋体" w:hint="eastAsia"/>
          <w:kern w:val="0"/>
        </w:rPr>
        <w:t>通过其他销售机构申购</w:t>
      </w:r>
      <w:r>
        <w:rPr>
          <w:rFonts w:ascii="宋体" w:hAnsi="宋体" w:hint="eastAsia"/>
          <w:kern w:val="0"/>
        </w:rPr>
        <w:t>本基金A类基金份额收取申购费</w:t>
      </w:r>
      <w:r w:rsidR="000B3092" w:rsidRPr="000B3092">
        <w:rPr>
          <w:rFonts w:ascii="宋体" w:hAnsi="宋体" w:hint="eastAsia"/>
          <w:kern w:val="0"/>
        </w:rPr>
        <w:t>用</w:t>
      </w:r>
      <w:r>
        <w:rPr>
          <w:rFonts w:ascii="宋体" w:hAnsi="宋体" w:hint="eastAsia"/>
          <w:kern w:val="0"/>
        </w:rPr>
        <w:t>。</w:t>
      </w:r>
      <w:r w:rsidRPr="00B4062A">
        <w:rPr>
          <w:rFonts w:ascii="宋体" w:hAnsi="宋体" w:hint="eastAsia"/>
          <w:kern w:val="0"/>
        </w:rPr>
        <w:t>本基金A类基金份额采用前端收费模式收取基金申购费用。投资者在一天之内如果有多笔申购，A类基金份额适用费率按单笔A类基金份额的申购申请分别计算。投资者通过其他销售机构申购本基金A</w:t>
      </w:r>
      <w:r>
        <w:rPr>
          <w:rFonts w:ascii="宋体" w:hAnsi="宋体" w:hint="eastAsia"/>
          <w:kern w:val="0"/>
        </w:rPr>
        <w:t>类基金份额的具体申购费率如下</w:t>
      </w:r>
      <w:r>
        <w:rPr>
          <w:rFonts w:ascii="宋体" w:hAnsi="宋体"/>
          <w:color w:val="000000"/>
          <w:kern w:val="0"/>
        </w:rPr>
        <w:t>：</w:t>
      </w:r>
    </w:p>
    <w:tbl>
      <w:tblPr>
        <w:tblW w:w="6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0"/>
        <w:gridCol w:w="2520"/>
      </w:tblGrid>
      <w:tr w:rsidR="00AD07AE" w14:paraId="09942D04" w14:textId="77777777" w:rsidTr="007A56DF">
        <w:trPr>
          <w:cantSplit/>
          <w:jc w:val="center"/>
        </w:trPr>
        <w:tc>
          <w:tcPr>
            <w:tcW w:w="3700" w:type="dxa"/>
          </w:tcPr>
          <w:p w14:paraId="79FB5635" w14:textId="77777777" w:rsidR="00AD07AE" w:rsidRDefault="00AD07AE" w:rsidP="007A56DF">
            <w:pPr>
              <w:spacing w:line="360" w:lineRule="auto"/>
              <w:jc w:val="center"/>
              <w:rPr>
                <w:rFonts w:ascii="宋体" w:hAnsi="宋体"/>
                <w:color w:val="000000"/>
              </w:rPr>
            </w:pPr>
            <w:r>
              <w:rPr>
                <w:rFonts w:ascii="宋体" w:hAnsi="宋体"/>
                <w:b/>
                <w:bCs/>
                <w:color w:val="000000"/>
              </w:rPr>
              <w:t>申购金额（</w:t>
            </w:r>
            <w:r>
              <w:rPr>
                <w:rFonts w:ascii="宋体" w:hAnsi="宋体" w:hint="eastAsia"/>
                <w:b/>
                <w:bCs/>
                <w:color w:val="000000"/>
              </w:rPr>
              <w:t>M，</w:t>
            </w:r>
            <w:r>
              <w:rPr>
                <w:rFonts w:ascii="宋体" w:hAnsi="宋体"/>
                <w:b/>
                <w:bCs/>
                <w:color w:val="000000"/>
              </w:rPr>
              <w:t>含申购费）</w:t>
            </w:r>
          </w:p>
        </w:tc>
        <w:tc>
          <w:tcPr>
            <w:tcW w:w="2520" w:type="dxa"/>
          </w:tcPr>
          <w:p w14:paraId="3A271D19" w14:textId="77777777" w:rsidR="00AD07AE" w:rsidRDefault="00AD07AE" w:rsidP="007A56DF">
            <w:pPr>
              <w:spacing w:line="360" w:lineRule="auto"/>
              <w:jc w:val="center"/>
              <w:rPr>
                <w:rFonts w:ascii="宋体" w:hAnsi="宋体"/>
                <w:b/>
                <w:bCs/>
                <w:color w:val="000000"/>
              </w:rPr>
            </w:pPr>
            <w:r>
              <w:rPr>
                <w:rFonts w:ascii="宋体" w:hAnsi="宋体"/>
                <w:b/>
                <w:bCs/>
                <w:color w:val="000000"/>
              </w:rPr>
              <w:t>申购费率</w:t>
            </w:r>
          </w:p>
        </w:tc>
      </w:tr>
      <w:tr w:rsidR="00AD07AE" w14:paraId="2E34A338" w14:textId="77777777" w:rsidTr="007A56DF">
        <w:trPr>
          <w:jc w:val="center"/>
        </w:trPr>
        <w:tc>
          <w:tcPr>
            <w:tcW w:w="3700" w:type="dxa"/>
          </w:tcPr>
          <w:p w14:paraId="148F9945" w14:textId="2DA70241" w:rsidR="00AD07AE" w:rsidRPr="00F33984" w:rsidRDefault="00AD07AE" w:rsidP="00AD07AE">
            <w:pPr>
              <w:autoSpaceDE w:val="0"/>
              <w:autoSpaceDN w:val="0"/>
              <w:adjustRightInd w:val="0"/>
              <w:spacing w:line="360" w:lineRule="auto"/>
              <w:jc w:val="center"/>
              <w:rPr>
                <w:rFonts w:ascii="仿宋" w:eastAsia="仿宋" w:hAnsi="仿宋"/>
                <w:kern w:val="0"/>
                <w:szCs w:val="21"/>
              </w:rPr>
            </w:pPr>
            <w:r>
              <w:rPr>
                <w:rFonts w:ascii="仿宋" w:eastAsia="仿宋" w:hAnsi="仿宋" w:hint="eastAsia"/>
                <w:kern w:val="0"/>
                <w:szCs w:val="21"/>
              </w:rPr>
              <w:t>M＜</w:t>
            </w:r>
            <w:r>
              <w:rPr>
                <w:rFonts w:ascii="仿宋" w:eastAsia="仿宋" w:hAnsi="仿宋"/>
                <w:kern w:val="0"/>
                <w:szCs w:val="21"/>
              </w:rPr>
              <w:t>5</w:t>
            </w:r>
            <w:r>
              <w:rPr>
                <w:rFonts w:ascii="仿宋" w:eastAsia="仿宋" w:hAnsi="仿宋" w:hint="eastAsia"/>
                <w:kern w:val="0"/>
                <w:szCs w:val="21"/>
              </w:rPr>
              <w:t>0</w:t>
            </w:r>
            <w:r>
              <w:rPr>
                <w:rFonts w:ascii="仿宋" w:eastAsia="仿宋" w:hAnsi="仿宋"/>
                <w:kern w:val="0"/>
                <w:szCs w:val="21"/>
              </w:rPr>
              <w:t>0</w:t>
            </w:r>
            <w:r>
              <w:rPr>
                <w:rFonts w:ascii="仿宋" w:eastAsia="仿宋" w:hAnsi="仿宋" w:hint="eastAsia"/>
                <w:kern w:val="0"/>
                <w:szCs w:val="21"/>
              </w:rPr>
              <w:t>万元</w:t>
            </w:r>
          </w:p>
        </w:tc>
        <w:tc>
          <w:tcPr>
            <w:tcW w:w="2520" w:type="dxa"/>
          </w:tcPr>
          <w:p w14:paraId="63F7A2FD" w14:textId="77777777" w:rsidR="00AD07AE" w:rsidRPr="00F33984" w:rsidRDefault="00AD07AE" w:rsidP="007A56DF">
            <w:pPr>
              <w:autoSpaceDE w:val="0"/>
              <w:autoSpaceDN w:val="0"/>
              <w:adjustRightInd w:val="0"/>
              <w:spacing w:line="360" w:lineRule="auto"/>
              <w:jc w:val="center"/>
              <w:rPr>
                <w:rFonts w:ascii="仿宋" w:eastAsia="仿宋" w:hAnsi="仿宋"/>
                <w:kern w:val="0"/>
                <w:szCs w:val="21"/>
              </w:rPr>
            </w:pPr>
            <w:r>
              <w:rPr>
                <w:rFonts w:ascii="仿宋" w:eastAsia="仿宋" w:hAnsi="仿宋"/>
                <w:kern w:val="0"/>
                <w:szCs w:val="21"/>
              </w:rPr>
              <w:t>0.3</w:t>
            </w:r>
            <w:r>
              <w:rPr>
                <w:rFonts w:ascii="仿宋" w:eastAsia="仿宋" w:hAnsi="仿宋" w:hint="eastAsia"/>
                <w:kern w:val="0"/>
                <w:szCs w:val="21"/>
              </w:rPr>
              <w:t>%</w:t>
            </w:r>
          </w:p>
        </w:tc>
      </w:tr>
      <w:tr w:rsidR="00AD07AE" w14:paraId="4E752F27" w14:textId="77777777" w:rsidTr="007A56DF">
        <w:trPr>
          <w:jc w:val="center"/>
        </w:trPr>
        <w:tc>
          <w:tcPr>
            <w:tcW w:w="3700" w:type="dxa"/>
          </w:tcPr>
          <w:p w14:paraId="346676FB" w14:textId="732AC0B6" w:rsidR="00AD07AE" w:rsidRPr="00F33984" w:rsidRDefault="00AD07AE" w:rsidP="00AD07AE">
            <w:pPr>
              <w:autoSpaceDE w:val="0"/>
              <w:autoSpaceDN w:val="0"/>
              <w:adjustRightInd w:val="0"/>
              <w:spacing w:line="360" w:lineRule="auto"/>
              <w:jc w:val="center"/>
              <w:rPr>
                <w:rFonts w:ascii="仿宋" w:eastAsia="仿宋" w:hAnsi="仿宋"/>
                <w:kern w:val="0"/>
                <w:szCs w:val="21"/>
              </w:rPr>
            </w:pPr>
            <w:r>
              <w:rPr>
                <w:rFonts w:ascii="仿宋" w:eastAsia="仿宋" w:hAnsi="仿宋" w:hint="eastAsia"/>
                <w:kern w:val="0"/>
                <w:szCs w:val="21"/>
              </w:rPr>
              <w:t>M≥</w:t>
            </w:r>
            <w:r>
              <w:rPr>
                <w:rFonts w:ascii="仿宋" w:eastAsia="仿宋" w:hAnsi="仿宋"/>
                <w:kern w:val="0"/>
                <w:szCs w:val="21"/>
              </w:rPr>
              <w:t>5</w:t>
            </w:r>
            <w:r>
              <w:rPr>
                <w:rFonts w:ascii="仿宋" w:eastAsia="仿宋" w:hAnsi="仿宋" w:hint="eastAsia"/>
                <w:kern w:val="0"/>
                <w:szCs w:val="21"/>
              </w:rPr>
              <w:t>00万元</w:t>
            </w:r>
          </w:p>
        </w:tc>
        <w:tc>
          <w:tcPr>
            <w:tcW w:w="2520" w:type="dxa"/>
          </w:tcPr>
          <w:p w14:paraId="59EF5AA4" w14:textId="77777777" w:rsidR="00AD07AE" w:rsidRPr="00F33984" w:rsidRDefault="00AD07AE" w:rsidP="007A56DF">
            <w:pPr>
              <w:autoSpaceDE w:val="0"/>
              <w:autoSpaceDN w:val="0"/>
              <w:adjustRightInd w:val="0"/>
              <w:spacing w:line="360" w:lineRule="auto"/>
              <w:jc w:val="center"/>
              <w:rPr>
                <w:rFonts w:ascii="仿宋" w:eastAsia="仿宋" w:hAnsi="仿宋"/>
                <w:kern w:val="0"/>
                <w:szCs w:val="21"/>
              </w:rPr>
            </w:pPr>
            <w:proofErr w:type="gramStart"/>
            <w:r w:rsidRPr="00EF234A">
              <w:rPr>
                <w:rFonts w:ascii="仿宋" w:eastAsia="仿宋" w:hAnsi="仿宋" w:hint="eastAsia"/>
                <w:kern w:val="0"/>
                <w:szCs w:val="21"/>
              </w:rPr>
              <w:t>按笔收取</w:t>
            </w:r>
            <w:proofErr w:type="gramEnd"/>
            <w:r w:rsidRPr="00EF234A">
              <w:rPr>
                <w:rFonts w:ascii="仿宋" w:eastAsia="仿宋" w:hAnsi="仿宋" w:hint="eastAsia"/>
                <w:kern w:val="0"/>
                <w:szCs w:val="21"/>
              </w:rPr>
              <w:t>，1000元/笔</w:t>
            </w:r>
          </w:p>
        </w:tc>
      </w:tr>
    </w:tbl>
    <w:p w14:paraId="009EC264" w14:textId="77777777" w:rsidR="00AD07AE" w:rsidRDefault="00AD07AE" w:rsidP="00AD07AE">
      <w:pPr>
        <w:autoSpaceDE w:val="0"/>
        <w:autoSpaceDN w:val="0"/>
        <w:adjustRightInd w:val="0"/>
        <w:spacing w:line="360" w:lineRule="auto"/>
        <w:ind w:firstLineChars="192" w:firstLine="403"/>
        <w:rPr>
          <w:rFonts w:ascii="宋体" w:hAnsi="宋体"/>
          <w:color w:val="000000"/>
          <w:kern w:val="0"/>
        </w:rPr>
      </w:pPr>
      <w:r w:rsidRPr="00B4062A">
        <w:rPr>
          <w:rFonts w:ascii="宋体" w:hAnsi="宋体" w:hint="eastAsia"/>
          <w:color w:val="000000"/>
          <w:kern w:val="0"/>
        </w:rPr>
        <w:t>本基金A类基金份额的申购费用主要用于本基金的市场推广、销售等各项费用，不列入基金财产</w:t>
      </w:r>
      <w:r>
        <w:rPr>
          <w:rFonts w:ascii="宋体" w:hAnsi="宋体"/>
          <w:color w:val="000000"/>
          <w:kern w:val="0"/>
        </w:rPr>
        <w:t>。</w:t>
      </w:r>
    </w:p>
    <w:p w14:paraId="659413EC" w14:textId="77777777" w:rsidR="00AD07AE" w:rsidRDefault="00AD07AE" w:rsidP="00AD07AE">
      <w:pPr>
        <w:spacing w:line="360" w:lineRule="auto"/>
        <w:ind w:firstLineChars="200" w:firstLine="420"/>
        <w:rPr>
          <w:rFonts w:ascii="宋体" w:hAnsi="宋体"/>
          <w:color w:val="000000"/>
          <w:kern w:val="0"/>
          <w:szCs w:val="21"/>
        </w:rPr>
      </w:pPr>
      <w:r w:rsidRPr="00B4062A">
        <w:rPr>
          <w:rFonts w:ascii="宋体" w:hAnsi="宋体" w:hint="eastAsia"/>
          <w:color w:val="000000"/>
          <w:kern w:val="0"/>
          <w:szCs w:val="21"/>
        </w:rPr>
        <w:t>（2）投资者申购本基金C类基金份额不收取申购费用，即C类基金份额申购费率为0</w:t>
      </w:r>
      <w:r>
        <w:rPr>
          <w:rFonts w:ascii="宋体" w:hAnsi="宋体" w:hint="eastAsia"/>
          <w:color w:val="000000"/>
          <w:kern w:val="0"/>
          <w:szCs w:val="21"/>
        </w:rPr>
        <w:t>。</w:t>
      </w:r>
    </w:p>
    <w:p w14:paraId="3B62614F" w14:textId="308DECBC" w:rsidR="00AD07AE" w:rsidRDefault="00AD07AE" w:rsidP="00AD07AE">
      <w:pPr>
        <w:autoSpaceDE w:val="0"/>
        <w:autoSpaceDN w:val="0"/>
        <w:adjustRightInd w:val="0"/>
        <w:spacing w:line="360" w:lineRule="auto"/>
        <w:ind w:firstLineChars="192" w:firstLine="403"/>
        <w:rPr>
          <w:rFonts w:ascii="宋体" w:hAnsi="宋体"/>
          <w:kern w:val="0"/>
        </w:rPr>
      </w:pPr>
      <w:r>
        <w:rPr>
          <w:rFonts w:ascii="宋体" w:hAnsi="宋体"/>
          <w:kern w:val="0"/>
        </w:rPr>
        <w:t>2、</w:t>
      </w:r>
      <w:r w:rsidRPr="00823D19">
        <w:rPr>
          <w:rFonts w:ascii="宋体" w:hAnsi="宋体" w:hint="eastAsia"/>
          <w:kern w:val="0"/>
        </w:rPr>
        <w:t>赎回费率</w:t>
      </w:r>
    </w:p>
    <w:p w14:paraId="483BDF01" w14:textId="77777777" w:rsidR="00AD07AE" w:rsidRDefault="00AD07AE" w:rsidP="00AD07AE">
      <w:pPr>
        <w:autoSpaceDE w:val="0"/>
        <w:autoSpaceDN w:val="0"/>
        <w:adjustRightInd w:val="0"/>
        <w:spacing w:line="360" w:lineRule="auto"/>
        <w:ind w:firstLineChars="192" w:firstLine="403"/>
        <w:rPr>
          <w:rFonts w:ascii="宋体" w:hAnsi="宋体"/>
          <w:kern w:val="0"/>
        </w:rPr>
      </w:pPr>
      <w:r>
        <w:rPr>
          <w:rFonts w:ascii="宋体" w:hAnsi="宋体"/>
          <w:kern w:val="0"/>
        </w:rPr>
        <w:t>本基金对</w:t>
      </w:r>
      <w:r>
        <w:rPr>
          <w:rFonts w:ascii="宋体" w:hAnsi="宋体" w:hint="eastAsia"/>
          <w:kern w:val="0"/>
        </w:rPr>
        <w:t>各类</w:t>
      </w:r>
      <w:r>
        <w:rPr>
          <w:rFonts w:ascii="宋体" w:hAnsi="宋体"/>
          <w:kern w:val="0"/>
        </w:rPr>
        <w:t>基金份额收取赎回费，在投资者赎回基金份额时收取。基金份额的赎回费率按照持有时间递减，</w:t>
      </w:r>
      <w:proofErr w:type="gramStart"/>
      <w:r>
        <w:rPr>
          <w:rFonts w:ascii="宋体" w:hAnsi="宋体"/>
          <w:kern w:val="0"/>
        </w:rPr>
        <w:t>即相关</w:t>
      </w:r>
      <w:proofErr w:type="gramEnd"/>
      <w:r>
        <w:rPr>
          <w:rFonts w:ascii="宋体" w:hAnsi="宋体"/>
          <w:kern w:val="0"/>
        </w:rPr>
        <w:t xml:space="preserve">基金份额持有时间越长，所适用的赎回费率越低。 </w:t>
      </w:r>
    </w:p>
    <w:p w14:paraId="3BE6F1E5" w14:textId="77777777" w:rsidR="00AD07AE" w:rsidRPr="00AF27EB" w:rsidRDefault="00AD07AE" w:rsidP="00AD07AE">
      <w:pPr>
        <w:autoSpaceDE w:val="0"/>
        <w:autoSpaceDN w:val="0"/>
        <w:adjustRightInd w:val="0"/>
        <w:spacing w:line="360" w:lineRule="auto"/>
        <w:ind w:firstLineChars="192" w:firstLine="403"/>
        <w:rPr>
          <w:rFonts w:ascii="宋体" w:hAnsi="宋体"/>
          <w:kern w:val="0"/>
        </w:rPr>
      </w:pPr>
      <w:r w:rsidRPr="00AF27EB">
        <w:rPr>
          <w:rFonts w:ascii="宋体" w:hAnsi="宋体" w:hint="eastAsia"/>
          <w:kern w:val="0"/>
        </w:rPr>
        <w:t>赎回费用由赎回各类基金份额的基金份额持有人承担，在基金份额持有人赎回相应类别基金份额时收取。赎回费用全额计入基金财产。</w:t>
      </w:r>
    </w:p>
    <w:p w14:paraId="25DAB170" w14:textId="77777777" w:rsidR="00AD07AE" w:rsidRPr="00525487" w:rsidRDefault="00AD07AE" w:rsidP="00AD07AE">
      <w:pPr>
        <w:autoSpaceDE w:val="0"/>
        <w:autoSpaceDN w:val="0"/>
        <w:adjustRightInd w:val="0"/>
        <w:spacing w:line="360" w:lineRule="auto"/>
        <w:ind w:firstLineChars="192" w:firstLine="403"/>
      </w:pPr>
      <w:r w:rsidRPr="00AF27EB">
        <w:rPr>
          <w:rFonts w:ascii="宋体" w:hAnsi="宋体" w:hint="eastAsia"/>
          <w:kern w:val="0"/>
        </w:rPr>
        <w:t>其中，对于投资者在基金管理人或基金管理人销售子公司处保有的</w:t>
      </w:r>
      <w:r w:rsidRPr="00AF27EB">
        <w:rPr>
          <w:rFonts w:ascii="宋体" w:hAnsi="宋体"/>
          <w:kern w:val="0"/>
        </w:rPr>
        <w:t>C类基金份额，其先行收取的销售服务费将在投资者赎回时随</w:t>
      </w:r>
      <w:proofErr w:type="gramStart"/>
      <w:r w:rsidRPr="00AF27EB">
        <w:rPr>
          <w:rFonts w:ascii="宋体" w:hAnsi="宋体"/>
          <w:kern w:val="0"/>
        </w:rPr>
        <w:t>赎回款</w:t>
      </w:r>
      <w:proofErr w:type="gramEnd"/>
      <w:r w:rsidRPr="00AF27EB">
        <w:rPr>
          <w:rFonts w:ascii="宋体" w:hAnsi="宋体"/>
          <w:kern w:val="0"/>
        </w:rPr>
        <w:t>一并返还给投资者；对于投资者在其他销售机构处保有的且持续持有期限超过一年（即365天）的C类基金份额，超过一年后继续收取的</w:t>
      </w:r>
      <w:r w:rsidRPr="00AF27EB">
        <w:rPr>
          <w:rFonts w:ascii="宋体" w:hAnsi="宋体"/>
          <w:kern w:val="0"/>
        </w:rPr>
        <w:lastRenderedPageBreak/>
        <w:t>销售服务费将在投资者赎回时随</w:t>
      </w:r>
      <w:proofErr w:type="gramStart"/>
      <w:r w:rsidRPr="00AF27EB">
        <w:rPr>
          <w:rFonts w:ascii="宋体" w:hAnsi="宋体"/>
          <w:kern w:val="0"/>
        </w:rPr>
        <w:t>赎回款</w:t>
      </w:r>
      <w:proofErr w:type="gramEnd"/>
      <w:r w:rsidRPr="00AF27EB">
        <w:rPr>
          <w:rFonts w:ascii="宋体" w:hAnsi="宋体"/>
          <w:kern w:val="0"/>
        </w:rPr>
        <w:t>一并返还给投资者。</w:t>
      </w:r>
      <w:r>
        <w:rPr>
          <w:rFonts w:hint="eastAsia"/>
        </w:rPr>
        <w:t>（</w:t>
      </w:r>
      <w:r>
        <w:rPr>
          <w:rFonts w:hint="eastAsia"/>
        </w:rPr>
        <w:t>1</w:t>
      </w:r>
      <w:r>
        <w:rPr>
          <w:rFonts w:hint="eastAsia"/>
        </w:rPr>
        <w:t>）</w:t>
      </w:r>
      <w:r w:rsidRPr="00525487">
        <w:rPr>
          <w:rFonts w:hint="eastAsia"/>
        </w:rPr>
        <w:t>个人投资者持有本基金</w:t>
      </w:r>
      <w:r w:rsidRPr="00525487">
        <w:rPr>
          <w:rFonts w:hint="eastAsia"/>
        </w:rPr>
        <w:t>A</w:t>
      </w:r>
      <w:r w:rsidRPr="00525487">
        <w:rPr>
          <w:rFonts w:hint="eastAsia"/>
        </w:rPr>
        <w:t>类基金份额和</w:t>
      </w:r>
      <w:r w:rsidRPr="00525487">
        <w:rPr>
          <w:rFonts w:hint="eastAsia"/>
        </w:rPr>
        <w:t>C</w:t>
      </w:r>
      <w:r w:rsidRPr="00525487">
        <w:rPr>
          <w:rFonts w:hint="eastAsia"/>
        </w:rPr>
        <w:t>类基金份额</w:t>
      </w:r>
      <w:proofErr w:type="gramStart"/>
      <w:r w:rsidRPr="00525487">
        <w:rPr>
          <w:rFonts w:hint="eastAsia"/>
        </w:rPr>
        <w:t>适用相同</w:t>
      </w:r>
      <w:proofErr w:type="gramEnd"/>
      <w:r w:rsidRPr="00525487">
        <w:rPr>
          <w:rFonts w:hint="eastAsia"/>
        </w:rPr>
        <w:t>的费率结构，具体赎回费率如下表所示：</w:t>
      </w:r>
    </w:p>
    <w:tbl>
      <w:tblPr>
        <w:tblW w:w="5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0"/>
        <w:gridCol w:w="1810"/>
      </w:tblGrid>
      <w:tr w:rsidR="00AD07AE" w:rsidRPr="00525487" w14:paraId="5F9581E9" w14:textId="77777777" w:rsidTr="007A56DF">
        <w:trPr>
          <w:trHeight w:val="566"/>
          <w:jc w:val="center"/>
        </w:trPr>
        <w:tc>
          <w:tcPr>
            <w:tcW w:w="0" w:type="auto"/>
            <w:tcBorders>
              <w:top w:val="single" w:sz="4" w:space="0" w:color="auto"/>
              <w:left w:val="single" w:sz="4" w:space="0" w:color="auto"/>
              <w:bottom w:val="single" w:sz="4" w:space="0" w:color="auto"/>
              <w:right w:val="single" w:sz="4" w:space="0" w:color="auto"/>
            </w:tcBorders>
          </w:tcPr>
          <w:p w14:paraId="51D5E7F5" w14:textId="77777777" w:rsidR="00AD07AE" w:rsidRPr="00525487" w:rsidRDefault="00AD07AE" w:rsidP="007A56DF">
            <w:pPr>
              <w:spacing w:line="360" w:lineRule="auto"/>
              <w:jc w:val="center"/>
              <w:rPr>
                <w:bCs/>
                <w:color w:val="000000" w:themeColor="text1"/>
                <w:szCs w:val="21"/>
              </w:rPr>
            </w:pPr>
            <w:r w:rsidRPr="00525487">
              <w:rPr>
                <w:rFonts w:cs="Arial" w:hint="eastAsia"/>
                <w:color w:val="000000"/>
                <w:szCs w:val="21"/>
              </w:rPr>
              <w:t>持续持有期限</w:t>
            </w:r>
            <w:r w:rsidRPr="00525487">
              <w:rPr>
                <w:rFonts w:hint="eastAsia"/>
                <w:bCs/>
                <w:color w:val="000000" w:themeColor="text1"/>
                <w:szCs w:val="21"/>
              </w:rPr>
              <w:t>（</w:t>
            </w:r>
            <w:r w:rsidRPr="00525487">
              <w:rPr>
                <w:rFonts w:hint="eastAsia"/>
                <w:bCs/>
                <w:color w:val="000000" w:themeColor="text1"/>
                <w:szCs w:val="21"/>
              </w:rPr>
              <w:t>N</w:t>
            </w:r>
            <w:r w:rsidRPr="00525487">
              <w:rPr>
                <w:rFonts w:hint="eastAsia"/>
                <w:bCs/>
                <w:color w:val="000000" w:themeColor="text1"/>
                <w:szCs w:val="21"/>
              </w:rPr>
              <w:t>）</w:t>
            </w:r>
          </w:p>
        </w:tc>
        <w:tc>
          <w:tcPr>
            <w:tcW w:w="1810" w:type="dxa"/>
            <w:tcBorders>
              <w:top w:val="single" w:sz="4" w:space="0" w:color="auto"/>
              <w:left w:val="single" w:sz="4" w:space="0" w:color="auto"/>
              <w:bottom w:val="single" w:sz="4" w:space="0" w:color="auto"/>
              <w:right w:val="single" w:sz="4" w:space="0" w:color="auto"/>
            </w:tcBorders>
          </w:tcPr>
          <w:p w14:paraId="16308CC8" w14:textId="77777777" w:rsidR="00AD07AE" w:rsidRPr="00525487" w:rsidRDefault="00AD07AE" w:rsidP="007A56DF">
            <w:pPr>
              <w:spacing w:line="360" w:lineRule="auto"/>
              <w:jc w:val="center"/>
              <w:rPr>
                <w:bCs/>
                <w:color w:val="000000" w:themeColor="text1"/>
                <w:szCs w:val="21"/>
              </w:rPr>
            </w:pPr>
            <w:r w:rsidRPr="00525487">
              <w:rPr>
                <w:rFonts w:hint="eastAsia"/>
                <w:bCs/>
                <w:color w:val="000000" w:themeColor="text1"/>
                <w:szCs w:val="21"/>
              </w:rPr>
              <w:t>赎回费率</w:t>
            </w:r>
          </w:p>
        </w:tc>
      </w:tr>
      <w:tr w:rsidR="00AD07AE" w:rsidRPr="00525487" w14:paraId="40BB736F" w14:textId="77777777" w:rsidTr="007A56DF">
        <w:trPr>
          <w:trHeight w:val="566"/>
          <w:jc w:val="center"/>
        </w:trPr>
        <w:tc>
          <w:tcPr>
            <w:tcW w:w="0" w:type="auto"/>
            <w:tcBorders>
              <w:top w:val="single" w:sz="4" w:space="0" w:color="auto"/>
              <w:left w:val="single" w:sz="4" w:space="0" w:color="auto"/>
              <w:bottom w:val="single" w:sz="4" w:space="0" w:color="auto"/>
              <w:right w:val="single" w:sz="4" w:space="0" w:color="auto"/>
            </w:tcBorders>
            <w:vAlign w:val="center"/>
          </w:tcPr>
          <w:p w14:paraId="05A5BCC3" w14:textId="77777777" w:rsidR="00AD07AE" w:rsidRPr="00525487" w:rsidRDefault="00AD07AE" w:rsidP="007A56DF">
            <w:pPr>
              <w:snapToGrid w:val="0"/>
              <w:spacing w:line="360" w:lineRule="auto"/>
              <w:jc w:val="center"/>
              <w:rPr>
                <w:kern w:val="0"/>
                <w:szCs w:val="21"/>
              </w:rPr>
            </w:pPr>
            <w:r w:rsidRPr="00525487">
              <w:rPr>
                <w:kern w:val="0"/>
                <w:szCs w:val="21"/>
              </w:rPr>
              <w:t>N</w:t>
            </w:r>
            <w:r w:rsidRPr="00525487">
              <w:rPr>
                <w:kern w:val="0"/>
                <w:szCs w:val="21"/>
              </w:rPr>
              <w:t>＜</w:t>
            </w:r>
            <w:r w:rsidRPr="00525487">
              <w:rPr>
                <w:rFonts w:hint="eastAsia"/>
                <w:kern w:val="0"/>
                <w:szCs w:val="21"/>
              </w:rPr>
              <w:t>7</w:t>
            </w:r>
            <w:r w:rsidRPr="00525487">
              <w:rPr>
                <w:rFonts w:hint="eastAsia"/>
                <w:kern w:val="0"/>
                <w:szCs w:val="21"/>
              </w:rPr>
              <w:t>天</w:t>
            </w:r>
          </w:p>
        </w:tc>
        <w:tc>
          <w:tcPr>
            <w:tcW w:w="1810" w:type="dxa"/>
            <w:tcBorders>
              <w:top w:val="single" w:sz="4" w:space="0" w:color="auto"/>
              <w:left w:val="single" w:sz="4" w:space="0" w:color="auto"/>
              <w:bottom w:val="single" w:sz="4" w:space="0" w:color="auto"/>
              <w:right w:val="single" w:sz="4" w:space="0" w:color="auto"/>
            </w:tcBorders>
            <w:vAlign w:val="center"/>
          </w:tcPr>
          <w:p w14:paraId="424734A5" w14:textId="77777777" w:rsidR="00AD07AE" w:rsidRPr="00525487" w:rsidRDefault="00AD07AE" w:rsidP="007A56DF">
            <w:pPr>
              <w:snapToGrid w:val="0"/>
              <w:spacing w:line="360" w:lineRule="auto"/>
              <w:jc w:val="center"/>
              <w:rPr>
                <w:kern w:val="0"/>
                <w:szCs w:val="21"/>
              </w:rPr>
            </w:pPr>
            <w:r w:rsidRPr="00525487">
              <w:rPr>
                <w:rFonts w:hint="eastAsia"/>
                <w:kern w:val="0"/>
                <w:szCs w:val="21"/>
              </w:rPr>
              <w:t>1.5</w:t>
            </w:r>
            <w:r w:rsidRPr="00525487">
              <w:rPr>
                <w:kern w:val="0"/>
                <w:szCs w:val="21"/>
              </w:rPr>
              <w:t>0</w:t>
            </w:r>
            <w:r w:rsidRPr="00525487">
              <w:rPr>
                <w:rFonts w:hint="eastAsia"/>
                <w:kern w:val="0"/>
                <w:szCs w:val="21"/>
              </w:rPr>
              <w:t>%</w:t>
            </w:r>
          </w:p>
        </w:tc>
      </w:tr>
      <w:tr w:rsidR="00AD07AE" w:rsidRPr="00525487" w14:paraId="69F8A6D2" w14:textId="77777777" w:rsidTr="007A56DF">
        <w:trPr>
          <w:trHeight w:val="627"/>
          <w:jc w:val="center"/>
        </w:trPr>
        <w:tc>
          <w:tcPr>
            <w:tcW w:w="0" w:type="auto"/>
            <w:tcBorders>
              <w:top w:val="single" w:sz="4" w:space="0" w:color="auto"/>
              <w:left w:val="single" w:sz="4" w:space="0" w:color="auto"/>
              <w:bottom w:val="single" w:sz="4" w:space="0" w:color="auto"/>
              <w:right w:val="single" w:sz="4" w:space="0" w:color="auto"/>
            </w:tcBorders>
            <w:vAlign w:val="center"/>
          </w:tcPr>
          <w:p w14:paraId="72484CD4" w14:textId="77777777" w:rsidR="00AD07AE" w:rsidRPr="00525487" w:rsidRDefault="00AD07AE" w:rsidP="007A56DF">
            <w:pPr>
              <w:snapToGrid w:val="0"/>
              <w:spacing w:line="360" w:lineRule="auto"/>
              <w:jc w:val="center"/>
              <w:rPr>
                <w:kern w:val="0"/>
                <w:szCs w:val="21"/>
              </w:rPr>
            </w:pPr>
            <w:r w:rsidRPr="00525487">
              <w:rPr>
                <w:kern w:val="0"/>
                <w:szCs w:val="21"/>
              </w:rPr>
              <w:t>N</w:t>
            </w:r>
            <w:r w:rsidRPr="00525487">
              <w:rPr>
                <w:rFonts w:hint="eastAsia"/>
                <w:kern w:val="0"/>
                <w:szCs w:val="21"/>
              </w:rPr>
              <w:t>≥</w:t>
            </w:r>
            <w:r w:rsidRPr="00525487">
              <w:rPr>
                <w:kern w:val="0"/>
                <w:szCs w:val="21"/>
              </w:rPr>
              <w:t>7</w:t>
            </w:r>
            <w:r w:rsidRPr="00525487">
              <w:rPr>
                <w:rFonts w:hint="eastAsia"/>
                <w:kern w:val="0"/>
                <w:szCs w:val="21"/>
              </w:rPr>
              <w:t>天</w:t>
            </w:r>
          </w:p>
        </w:tc>
        <w:tc>
          <w:tcPr>
            <w:tcW w:w="1810" w:type="dxa"/>
            <w:tcBorders>
              <w:top w:val="single" w:sz="4" w:space="0" w:color="auto"/>
              <w:left w:val="single" w:sz="4" w:space="0" w:color="auto"/>
              <w:bottom w:val="single" w:sz="4" w:space="0" w:color="auto"/>
              <w:right w:val="single" w:sz="4" w:space="0" w:color="auto"/>
            </w:tcBorders>
            <w:vAlign w:val="center"/>
          </w:tcPr>
          <w:p w14:paraId="5AB8433F" w14:textId="77777777" w:rsidR="00AD07AE" w:rsidRPr="00525487" w:rsidRDefault="00AD07AE" w:rsidP="007A56DF">
            <w:pPr>
              <w:snapToGrid w:val="0"/>
              <w:spacing w:line="360" w:lineRule="auto"/>
              <w:jc w:val="center"/>
              <w:rPr>
                <w:kern w:val="0"/>
                <w:szCs w:val="21"/>
              </w:rPr>
            </w:pPr>
            <w:r w:rsidRPr="00525487">
              <w:rPr>
                <w:rFonts w:hint="eastAsia"/>
                <w:kern w:val="0"/>
                <w:szCs w:val="21"/>
              </w:rPr>
              <w:t>0</w:t>
            </w:r>
          </w:p>
        </w:tc>
      </w:tr>
    </w:tbl>
    <w:p w14:paraId="0324A574" w14:textId="77777777" w:rsidR="00AD07AE" w:rsidRPr="00525487" w:rsidRDefault="00AD07AE" w:rsidP="00AD07AE">
      <w:pPr>
        <w:autoSpaceDE w:val="0"/>
        <w:autoSpaceDN w:val="0"/>
        <w:adjustRightInd w:val="0"/>
        <w:spacing w:line="360" w:lineRule="auto"/>
        <w:ind w:firstLineChars="192" w:firstLine="403"/>
      </w:pPr>
      <w:r w:rsidRPr="00AF27EB">
        <w:rPr>
          <w:rFonts w:hint="eastAsia"/>
        </w:rPr>
        <w:t>（</w:t>
      </w:r>
      <w:r w:rsidRPr="00AF27EB">
        <w:t>2</w:t>
      </w:r>
      <w:r w:rsidRPr="00AF27EB">
        <w:rPr>
          <w:rFonts w:hint="eastAsia"/>
        </w:rPr>
        <w:t>）</w:t>
      </w:r>
      <w:r w:rsidRPr="00525487">
        <w:rPr>
          <w:rFonts w:hint="eastAsia"/>
        </w:rPr>
        <w:t>非个人投资者持有本基金</w:t>
      </w:r>
      <w:r w:rsidRPr="00525487">
        <w:rPr>
          <w:rFonts w:hint="eastAsia"/>
        </w:rPr>
        <w:t>A</w:t>
      </w:r>
      <w:r w:rsidRPr="00525487">
        <w:rPr>
          <w:rFonts w:hint="eastAsia"/>
        </w:rPr>
        <w:t>类基金份额和</w:t>
      </w:r>
      <w:r w:rsidRPr="00525487">
        <w:rPr>
          <w:rFonts w:hint="eastAsia"/>
        </w:rPr>
        <w:t>C</w:t>
      </w:r>
      <w:r w:rsidRPr="00525487">
        <w:rPr>
          <w:rFonts w:hint="eastAsia"/>
        </w:rPr>
        <w:t>类基金份额</w:t>
      </w:r>
      <w:proofErr w:type="gramStart"/>
      <w:r w:rsidRPr="00525487">
        <w:rPr>
          <w:rFonts w:hint="eastAsia"/>
        </w:rPr>
        <w:t>适用相同</w:t>
      </w:r>
      <w:proofErr w:type="gramEnd"/>
      <w:r w:rsidRPr="00525487">
        <w:rPr>
          <w:rFonts w:hint="eastAsia"/>
        </w:rPr>
        <w:t>的费率结构，具体赎回费率如下表所示：</w:t>
      </w:r>
    </w:p>
    <w:tbl>
      <w:tblPr>
        <w:tblW w:w="5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0"/>
        <w:gridCol w:w="1810"/>
      </w:tblGrid>
      <w:tr w:rsidR="00AD07AE" w:rsidRPr="00525487" w14:paraId="745B79A4" w14:textId="77777777" w:rsidTr="007A56DF">
        <w:trPr>
          <w:trHeight w:val="566"/>
          <w:jc w:val="center"/>
        </w:trPr>
        <w:tc>
          <w:tcPr>
            <w:tcW w:w="0" w:type="auto"/>
            <w:tcBorders>
              <w:top w:val="single" w:sz="4" w:space="0" w:color="auto"/>
              <w:left w:val="single" w:sz="4" w:space="0" w:color="auto"/>
              <w:bottom w:val="single" w:sz="4" w:space="0" w:color="auto"/>
              <w:right w:val="single" w:sz="4" w:space="0" w:color="auto"/>
            </w:tcBorders>
          </w:tcPr>
          <w:p w14:paraId="2FEBFA7B" w14:textId="77777777" w:rsidR="00AD07AE" w:rsidRPr="00525487" w:rsidRDefault="00AD07AE" w:rsidP="007A56DF">
            <w:pPr>
              <w:spacing w:line="360" w:lineRule="auto"/>
              <w:jc w:val="center"/>
              <w:rPr>
                <w:bCs/>
                <w:color w:val="000000" w:themeColor="text1"/>
                <w:szCs w:val="21"/>
              </w:rPr>
            </w:pPr>
            <w:r w:rsidRPr="00525487">
              <w:rPr>
                <w:rFonts w:cs="Arial" w:hint="eastAsia"/>
                <w:color w:val="000000"/>
                <w:szCs w:val="21"/>
              </w:rPr>
              <w:t>持续持有期限</w:t>
            </w:r>
            <w:r w:rsidRPr="00525487">
              <w:rPr>
                <w:rFonts w:hint="eastAsia"/>
                <w:bCs/>
                <w:color w:val="000000" w:themeColor="text1"/>
                <w:szCs w:val="21"/>
              </w:rPr>
              <w:t>（</w:t>
            </w:r>
            <w:r w:rsidRPr="00525487">
              <w:rPr>
                <w:rFonts w:hint="eastAsia"/>
                <w:bCs/>
                <w:color w:val="000000" w:themeColor="text1"/>
                <w:szCs w:val="21"/>
              </w:rPr>
              <w:t>N</w:t>
            </w:r>
            <w:r w:rsidRPr="00525487">
              <w:rPr>
                <w:rFonts w:hint="eastAsia"/>
                <w:bCs/>
                <w:color w:val="000000" w:themeColor="text1"/>
                <w:szCs w:val="21"/>
              </w:rPr>
              <w:t>）</w:t>
            </w:r>
          </w:p>
        </w:tc>
        <w:tc>
          <w:tcPr>
            <w:tcW w:w="1810" w:type="dxa"/>
            <w:tcBorders>
              <w:top w:val="single" w:sz="4" w:space="0" w:color="auto"/>
              <w:left w:val="single" w:sz="4" w:space="0" w:color="auto"/>
              <w:bottom w:val="single" w:sz="4" w:space="0" w:color="auto"/>
              <w:right w:val="single" w:sz="4" w:space="0" w:color="auto"/>
            </w:tcBorders>
          </w:tcPr>
          <w:p w14:paraId="0AF50207" w14:textId="77777777" w:rsidR="00AD07AE" w:rsidRPr="00525487" w:rsidRDefault="00AD07AE" w:rsidP="007A56DF">
            <w:pPr>
              <w:spacing w:line="360" w:lineRule="auto"/>
              <w:jc w:val="center"/>
              <w:rPr>
                <w:bCs/>
                <w:color w:val="000000" w:themeColor="text1"/>
                <w:szCs w:val="21"/>
              </w:rPr>
            </w:pPr>
            <w:r w:rsidRPr="00525487">
              <w:rPr>
                <w:rFonts w:hint="eastAsia"/>
                <w:bCs/>
                <w:color w:val="000000" w:themeColor="text1"/>
                <w:szCs w:val="21"/>
              </w:rPr>
              <w:t>赎回费率</w:t>
            </w:r>
          </w:p>
        </w:tc>
      </w:tr>
      <w:tr w:rsidR="00AD07AE" w:rsidRPr="00525487" w14:paraId="50EED4A1" w14:textId="77777777" w:rsidTr="007A56DF">
        <w:trPr>
          <w:trHeight w:val="566"/>
          <w:jc w:val="center"/>
        </w:trPr>
        <w:tc>
          <w:tcPr>
            <w:tcW w:w="0" w:type="auto"/>
            <w:tcBorders>
              <w:top w:val="single" w:sz="4" w:space="0" w:color="auto"/>
              <w:left w:val="single" w:sz="4" w:space="0" w:color="auto"/>
              <w:bottom w:val="single" w:sz="4" w:space="0" w:color="auto"/>
              <w:right w:val="single" w:sz="4" w:space="0" w:color="auto"/>
            </w:tcBorders>
            <w:vAlign w:val="center"/>
          </w:tcPr>
          <w:p w14:paraId="74568422" w14:textId="77777777" w:rsidR="00AD07AE" w:rsidRPr="00525487" w:rsidRDefault="00AD07AE" w:rsidP="007A56DF">
            <w:pPr>
              <w:snapToGrid w:val="0"/>
              <w:spacing w:line="360" w:lineRule="auto"/>
              <w:jc w:val="center"/>
              <w:rPr>
                <w:kern w:val="0"/>
                <w:szCs w:val="21"/>
              </w:rPr>
            </w:pPr>
            <w:r w:rsidRPr="00525487">
              <w:rPr>
                <w:kern w:val="0"/>
                <w:szCs w:val="21"/>
              </w:rPr>
              <w:t>N</w:t>
            </w:r>
            <w:r w:rsidRPr="00525487">
              <w:rPr>
                <w:kern w:val="0"/>
                <w:szCs w:val="21"/>
              </w:rPr>
              <w:t>＜</w:t>
            </w:r>
            <w:r w:rsidRPr="00525487">
              <w:rPr>
                <w:rFonts w:hint="eastAsia"/>
                <w:kern w:val="0"/>
                <w:szCs w:val="21"/>
              </w:rPr>
              <w:t>7</w:t>
            </w:r>
            <w:r w:rsidRPr="00525487">
              <w:rPr>
                <w:rFonts w:hint="eastAsia"/>
                <w:kern w:val="0"/>
                <w:szCs w:val="21"/>
              </w:rPr>
              <w:t>天</w:t>
            </w:r>
          </w:p>
        </w:tc>
        <w:tc>
          <w:tcPr>
            <w:tcW w:w="1810" w:type="dxa"/>
            <w:tcBorders>
              <w:top w:val="single" w:sz="4" w:space="0" w:color="auto"/>
              <w:left w:val="single" w:sz="4" w:space="0" w:color="auto"/>
              <w:bottom w:val="single" w:sz="4" w:space="0" w:color="auto"/>
              <w:right w:val="single" w:sz="4" w:space="0" w:color="auto"/>
            </w:tcBorders>
            <w:vAlign w:val="center"/>
          </w:tcPr>
          <w:p w14:paraId="3617FA6C" w14:textId="77777777" w:rsidR="00AD07AE" w:rsidRPr="00525487" w:rsidRDefault="00AD07AE" w:rsidP="007A56DF">
            <w:pPr>
              <w:snapToGrid w:val="0"/>
              <w:spacing w:line="360" w:lineRule="auto"/>
              <w:jc w:val="center"/>
              <w:rPr>
                <w:kern w:val="0"/>
                <w:szCs w:val="21"/>
              </w:rPr>
            </w:pPr>
            <w:r w:rsidRPr="00525487">
              <w:rPr>
                <w:rFonts w:hint="eastAsia"/>
                <w:kern w:val="0"/>
                <w:szCs w:val="21"/>
              </w:rPr>
              <w:t>1.5</w:t>
            </w:r>
            <w:r w:rsidRPr="00525487">
              <w:rPr>
                <w:kern w:val="0"/>
                <w:szCs w:val="21"/>
              </w:rPr>
              <w:t>0</w:t>
            </w:r>
            <w:r w:rsidRPr="00525487">
              <w:rPr>
                <w:rFonts w:hint="eastAsia"/>
                <w:kern w:val="0"/>
                <w:szCs w:val="21"/>
              </w:rPr>
              <w:t>%</w:t>
            </w:r>
          </w:p>
        </w:tc>
      </w:tr>
      <w:tr w:rsidR="00AD07AE" w:rsidRPr="00525487" w14:paraId="5F04699B" w14:textId="77777777" w:rsidTr="007A56DF">
        <w:trPr>
          <w:trHeight w:val="566"/>
          <w:jc w:val="center"/>
        </w:trPr>
        <w:tc>
          <w:tcPr>
            <w:tcW w:w="0" w:type="auto"/>
            <w:tcBorders>
              <w:top w:val="single" w:sz="4" w:space="0" w:color="auto"/>
              <w:left w:val="single" w:sz="4" w:space="0" w:color="auto"/>
              <w:bottom w:val="single" w:sz="4" w:space="0" w:color="auto"/>
              <w:right w:val="single" w:sz="4" w:space="0" w:color="auto"/>
            </w:tcBorders>
            <w:vAlign w:val="center"/>
          </w:tcPr>
          <w:p w14:paraId="756004B1" w14:textId="77777777" w:rsidR="00AD07AE" w:rsidRPr="00525487" w:rsidRDefault="00AD07AE" w:rsidP="007A56DF">
            <w:pPr>
              <w:snapToGrid w:val="0"/>
              <w:spacing w:line="360" w:lineRule="auto"/>
              <w:jc w:val="center"/>
              <w:rPr>
                <w:kern w:val="0"/>
                <w:szCs w:val="21"/>
              </w:rPr>
            </w:pPr>
            <w:r w:rsidRPr="00525487">
              <w:rPr>
                <w:rFonts w:hint="eastAsia"/>
                <w:kern w:val="0"/>
                <w:szCs w:val="21"/>
              </w:rPr>
              <w:t>7</w:t>
            </w:r>
            <w:r w:rsidRPr="00525487">
              <w:rPr>
                <w:rFonts w:hint="eastAsia"/>
                <w:kern w:val="0"/>
                <w:szCs w:val="21"/>
              </w:rPr>
              <w:t>天≤</w:t>
            </w:r>
            <w:r w:rsidRPr="00525487">
              <w:rPr>
                <w:rFonts w:hint="eastAsia"/>
                <w:kern w:val="0"/>
                <w:szCs w:val="21"/>
              </w:rPr>
              <w:t>N</w:t>
            </w:r>
            <w:r w:rsidRPr="00525487">
              <w:rPr>
                <w:rFonts w:hint="eastAsia"/>
                <w:kern w:val="0"/>
                <w:szCs w:val="21"/>
              </w:rPr>
              <w:t>＜</w:t>
            </w:r>
            <w:r w:rsidRPr="00525487">
              <w:rPr>
                <w:rFonts w:hint="eastAsia"/>
                <w:kern w:val="0"/>
                <w:szCs w:val="21"/>
              </w:rPr>
              <w:t>30</w:t>
            </w:r>
            <w:r w:rsidRPr="00525487">
              <w:rPr>
                <w:rFonts w:hint="eastAsia"/>
                <w:kern w:val="0"/>
                <w:szCs w:val="21"/>
              </w:rPr>
              <w:t>天</w:t>
            </w:r>
          </w:p>
        </w:tc>
        <w:tc>
          <w:tcPr>
            <w:tcW w:w="1810" w:type="dxa"/>
            <w:tcBorders>
              <w:top w:val="single" w:sz="4" w:space="0" w:color="auto"/>
              <w:left w:val="single" w:sz="4" w:space="0" w:color="auto"/>
              <w:bottom w:val="single" w:sz="4" w:space="0" w:color="auto"/>
              <w:right w:val="single" w:sz="4" w:space="0" w:color="auto"/>
            </w:tcBorders>
            <w:vAlign w:val="center"/>
          </w:tcPr>
          <w:p w14:paraId="7FA10331" w14:textId="77777777" w:rsidR="00AD07AE" w:rsidRPr="00525487" w:rsidRDefault="00AD07AE" w:rsidP="007A56DF">
            <w:pPr>
              <w:snapToGrid w:val="0"/>
              <w:spacing w:line="360" w:lineRule="auto"/>
              <w:jc w:val="center"/>
              <w:rPr>
                <w:kern w:val="0"/>
                <w:szCs w:val="21"/>
              </w:rPr>
            </w:pPr>
            <w:r w:rsidRPr="00525487">
              <w:rPr>
                <w:kern w:val="0"/>
                <w:szCs w:val="21"/>
              </w:rPr>
              <w:t>1.00</w:t>
            </w:r>
            <w:r w:rsidRPr="00525487">
              <w:rPr>
                <w:rFonts w:hint="eastAsia"/>
                <w:kern w:val="0"/>
                <w:szCs w:val="21"/>
              </w:rPr>
              <w:t>%</w:t>
            </w:r>
          </w:p>
        </w:tc>
      </w:tr>
      <w:tr w:rsidR="00AD07AE" w:rsidRPr="00525487" w14:paraId="329F09EA" w14:textId="77777777" w:rsidTr="007A56DF">
        <w:trPr>
          <w:trHeight w:val="566"/>
          <w:jc w:val="center"/>
        </w:trPr>
        <w:tc>
          <w:tcPr>
            <w:tcW w:w="0" w:type="auto"/>
            <w:tcBorders>
              <w:top w:val="single" w:sz="4" w:space="0" w:color="auto"/>
              <w:left w:val="single" w:sz="4" w:space="0" w:color="auto"/>
              <w:bottom w:val="single" w:sz="4" w:space="0" w:color="auto"/>
              <w:right w:val="single" w:sz="4" w:space="0" w:color="auto"/>
            </w:tcBorders>
            <w:vAlign w:val="center"/>
          </w:tcPr>
          <w:p w14:paraId="4754546C" w14:textId="77777777" w:rsidR="00AD07AE" w:rsidRPr="00525487" w:rsidRDefault="00AD07AE" w:rsidP="007A56DF">
            <w:pPr>
              <w:snapToGrid w:val="0"/>
              <w:spacing w:line="360" w:lineRule="auto"/>
              <w:jc w:val="center"/>
              <w:rPr>
                <w:kern w:val="0"/>
                <w:szCs w:val="21"/>
              </w:rPr>
            </w:pPr>
            <w:r w:rsidRPr="00525487">
              <w:rPr>
                <w:rFonts w:hint="eastAsia"/>
                <w:kern w:val="0"/>
                <w:szCs w:val="21"/>
              </w:rPr>
              <w:t>30</w:t>
            </w:r>
            <w:r w:rsidRPr="00525487">
              <w:rPr>
                <w:rFonts w:hint="eastAsia"/>
                <w:kern w:val="0"/>
                <w:szCs w:val="21"/>
              </w:rPr>
              <w:t>天≤</w:t>
            </w:r>
            <w:r w:rsidRPr="00525487">
              <w:rPr>
                <w:kern w:val="0"/>
                <w:szCs w:val="21"/>
              </w:rPr>
              <w:t>N</w:t>
            </w:r>
            <w:r w:rsidRPr="00525487">
              <w:rPr>
                <w:kern w:val="0"/>
                <w:szCs w:val="21"/>
              </w:rPr>
              <w:t>＜</w:t>
            </w:r>
            <w:r w:rsidRPr="00525487">
              <w:rPr>
                <w:rFonts w:hint="eastAsia"/>
                <w:kern w:val="0"/>
                <w:szCs w:val="21"/>
              </w:rPr>
              <w:t>180</w:t>
            </w:r>
            <w:r w:rsidRPr="00525487">
              <w:rPr>
                <w:rFonts w:hint="eastAsia"/>
                <w:kern w:val="0"/>
                <w:szCs w:val="21"/>
              </w:rPr>
              <w:t>天</w:t>
            </w:r>
          </w:p>
        </w:tc>
        <w:tc>
          <w:tcPr>
            <w:tcW w:w="1810" w:type="dxa"/>
            <w:tcBorders>
              <w:top w:val="single" w:sz="4" w:space="0" w:color="auto"/>
              <w:left w:val="single" w:sz="4" w:space="0" w:color="auto"/>
              <w:bottom w:val="single" w:sz="4" w:space="0" w:color="auto"/>
              <w:right w:val="single" w:sz="4" w:space="0" w:color="auto"/>
            </w:tcBorders>
            <w:vAlign w:val="center"/>
          </w:tcPr>
          <w:p w14:paraId="09378968" w14:textId="77777777" w:rsidR="00AD07AE" w:rsidRPr="00525487" w:rsidRDefault="00AD07AE" w:rsidP="007A56DF">
            <w:pPr>
              <w:snapToGrid w:val="0"/>
              <w:spacing w:line="360" w:lineRule="auto"/>
              <w:jc w:val="center"/>
              <w:rPr>
                <w:kern w:val="0"/>
                <w:szCs w:val="21"/>
              </w:rPr>
            </w:pPr>
            <w:r w:rsidRPr="00525487">
              <w:rPr>
                <w:rFonts w:hint="eastAsia"/>
                <w:kern w:val="0"/>
                <w:szCs w:val="21"/>
              </w:rPr>
              <w:t>0.5</w:t>
            </w:r>
            <w:r w:rsidRPr="00525487">
              <w:rPr>
                <w:kern w:val="0"/>
                <w:szCs w:val="21"/>
              </w:rPr>
              <w:t>0</w:t>
            </w:r>
            <w:r w:rsidRPr="00525487">
              <w:rPr>
                <w:rFonts w:hint="eastAsia"/>
                <w:kern w:val="0"/>
                <w:szCs w:val="21"/>
              </w:rPr>
              <w:t>%</w:t>
            </w:r>
          </w:p>
        </w:tc>
      </w:tr>
      <w:tr w:rsidR="00AD07AE" w:rsidRPr="00525487" w14:paraId="2F87E721" w14:textId="77777777" w:rsidTr="007A56DF">
        <w:trPr>
          <w:trHeight w:val="627"/>
          <w:jc w:val="center"/>
        </w:trPr>
        <w:tc>
          <w:tcPr>
            <w:tcW w:w="0" w:type="auto"/>
            <w:tcBorders>
              <w:top w:val="single" w:sz="4" w:space="0" w:color="auto"/>
              <w:left w:val="single" w:sz="4" w:space="0" w:color="auto"/>
              <w:bottom w:val="single" w:sz="4" w:space="0" w:color="auto"/>
              <w:right w:val="single" w:sz="4" w:space="0" w:color="auto"/>
            </w:tcBorders>
            <w:vAlign w:val="center"/>
          </w:tcPr>
          <w:p w14:paraId="1A4C1327" w14:textId="77777777" w:rsidR="00AD07AE" w:rsidRPr="00525487" w:rsidRDefault="00AD07AE" w:rsidP="007A56DF">
            <w:pPr>
              <w:snapToGrid w:val="0"/>
              <w:spacing w:line="360" w:lineRule="auto"/>
              <w:jc w:val="center"/>
              <w:rPr>
                <w:kern w:val="0"/>
                <w:szCs w:val="21"/>
              </w:rPr>
            </w:pPr>
            <w:r w:rsidRPr="00525487">
              <w:rPr>
                <w:kern w:val="0"/>
                <w:szCs w:val="21"/>
              </w:rPr>
              <w:t>N</w:t>
            </w:r>
            <w:r w:rsidRPr="00525487">
              <w:rPr>
                <w:rFonts w:hint="eastAsia"/>
                <w:kern w:val="0"/>
                <w:szCs w:val="21"/>
              </w:rPr>
              <w:t>≥</w:t>
            </w:r>
            <w:r w:rsidRPr="00525487">
              <w:rPr>
                <w:rFonts w:hint="eastAsia"/>
                <w:kern w:val="0"/>
                <w:szCs w:val="21"/>
              </w:rPr>
              <w:t>180</w:t>
            </w:r>
            <w:r w:rsidRPr="00525487">
              <w:rPr>
                <w:rFonts w:hint="eastAsia"/>
                <w:kern w:val="0"/>
                <w:szCs w:val="21"/>
              </w:rPr>
              <w:t>天</w:t>
            </w:r>
          </w:p>
        </w:tc>
        <w:tc>
          <w:tcPr>
            <w:tcW w:w="1810" w:type="dxa"/>
            <w:tcBorders>
              <w:top w:val="single" w:sz="4" w:space="0" w:color="auto"/>
              <w:left w:val="single" w:sz="4" w:space="0" w:color="auto"/>
              <w:bottom w:val="single" w:sz="4" w:space="0" w:color="auto"/>
              <w:right w:val="single" w:sz="4" w:space="0" w:color="auto"/>
            </w:tcBorders>
            <w:vAlign w:val="center"/>
          </w:tcPr>
          <w:p w14:paraId="73877B08" w14:textId="77777777" w:rsidR="00AD07AE" w:rsidRPr="00525487" w:rsidRDefault="00AD07AE" w:rsidP="007A56DF">
            <w:pPr>
              <w:snapToGrid w:val="0"/>
              <w:spacing w:line="360" w:lineRule="auto"/>
              <w:jc w:val="center"/>
              <w:rPr>
                <w:kern w:val="0"/>
                <w:szCs w:val="21"/>
              </w:rPr>
            </w:pPr>
            <w:r w:rsidRPr="00525487">
              <w:rPr>
                <w:rFonts w:hint="eastAsia"/>
                <w:kern w:val="0"/>
                <w:szCs w:val="21"/>
              </w:rPr>
              <w:t>0</w:t>
            </w:r>
          </w:p>
        </w:tc>
      </w:tr>
    </w:tbl>
    <w:p w14:paraId="3CA47E7B" w14:textId="4FBFB912" w:rsidR="004A2CB1" w:rsidRDefault="004A2CB1">
      <w:pPr>
        <w:autoSpaceDE w:val="0"/>
        <w:autoSpaceDN w:val="0"/>
        <w:adjustRightInd w:val="0"/>
        <w:spacing w:line="360" w:lineRule="auto"/>
        <w:ind w:firstLineChars="192" w:firstLine="403"/>
        <w:rPr>
          <w:rFonts w:ascii="宋体" w:hAnsi="宋体"/>
          <w:kern w:val="0"/>
        </w:rPr>
      </w:pPr>
    </w:p>
    <w:p w14:paraId="0D951352" w14:textId="77777777" w:rsidR="004A2CB1" w:rsidRDefault="00963C75">
      <w:pPr>
        <w:autoSpaceDE w:val="0"/>
        <w:autoSpaceDN w:val="0"/>
        <w:adjustRightInd w:val="0"/>
        <w:spacing w:line="360" w:lineRule="auto"/>
        <w:ind w:firstLineChars="192" w:firstLine="403"/>
        <w:rPr>
          <w:rFonts w:ascii="宋体" w:hAnsi="宋体"/>
          <w:kern w:val="0"/>
        </w:rPr>
      </w:pPr>
      <w:bookmarkStart w:id="69" w:name="_Hlk38018896"/>
      <w:r>
        <w:rPr>
          <w:rFonts w:ascii="宋体" w:hAnsi="宋体"/>
          <w:kern w:val="0"/>
        </w:rPr>
        <w:t>3、</w:t>
      </w:r>
      <w:r>
        <w:rPr>
          <w:rFonts w:ascii="宋体" w:hAnsi="宋体" w:hint="eastAsia"/>
          <w:kern w:val="0"/>
        </w:rPr>
        <w:t>基金管理人可以按照基金合同的约定调整费率或收费方式，并最迟应于新的费率或收费方式实施日前依照《信息披露办法》的有关规定在规定媒介上公告。</w:t>
      </w:r>
    </w:p>
    <w:p w14:paraId="2B12F414" w14:textId="77777777" w:rsidR="004A2CB1" w:rsidRDefault="00963C75">
      <w:pPr>
        <w:autoSpaceDE w:val="0"/>
        <w:autoSpaceDN w:val="0"/>
        <w:adjustRightInd w:val="0"/>
        <w:spacing w:line="360" w:lineRule="auto"/>
        <w:ind w:firstLineChars="192" w:firstLine="403"/>
        <w:rPr>
          <w:rFonts w:ascii="宋体" w:hAnsi="宋体"/>
          <w:kern w:val="0"/>
        </w:rPr>
      </w:pPr>
      <w:r>
        <w:rPr>
          <w:rFonts w:ascii="宋体" w:hAnsi="宋体"/>
          <w:kern w:val="0"/>
        </w:rPr>
        <w:t>4、</w:t>
      </w:r>
      <w:r>
        <w:rPr>
          <w:rFonts w:ascii="宋体" w:hAnsi="宋体" w:hint="eastAsia"/>
          <w:kern w:val="0"/>
        </w:rPr>
        <w:t>当本基金发生大额申购或赎回情形时，基金管理人可以采用摆动定价机制，以确保基金估值的公平性。具体处理原则与操作规范遵循相关法律法规以及监管部门、自律规则的规定。</w:t>
      </w:r>
    </w:p>
    <w:p w14:paraId="112A5B17" w14:textId="77777777" w:rsidR="004A2CB1" w:rsidRDefault="00963C75">
      <w:pPr>
        <w:autoSpaceDE w:val="0"/>
        <w:autoSpaceDN w:val="0"/>
        <w:adjustRightInd w:val="0"/>
        <w:spacing w:line="360" w:lineRule="auto"/>
        <w:ind w:firstLineChars="192" w:firstLine="403"/>
        <w:rPr>
          <w:rFonts w:ascii="宋体" w:hAnsi="宋体"/>
          <w:kern w:val="0"/>
        </w:rPr>
      </w:pPr>
      <w:r>
        <w:rPr>
          <w:rFonts w:ascii="宋体" w:hAnsi="宋体"/>
          <w:kern w:val="0"/>
        </w:rPr>
        <w:t>5</w:t>
      </w:r>
      <w:r>
        <w:rPr>
          <w:rFonts w:ascii="宋体" w:hAnsi="宋体" w:hint="eastAsia"/>
          <w:kern w:val="0"/>
        </w:rPr>
        <w:t>、基金销售机构可以在不违反法律法规规定及基金合同约定的情形下根据市场情况制定基金促销计划，定期或不定期地开展基金促销活动。</w:t>
      </w:r>
    </w:p>
    <w:bookmarkEnd w:id="69"/>
    <w:p w14:paraId="20F54132" w14:textId="77777777" w:rsidR="004A2CB1" w:rsidRDefault="00963C75">
      <w:pPr>
        <w:spacing w:line="360" w:lineRule="auto"/>
        <w:ind w:firstLineChars="200" w:firstLine="420"/>
        <w:rPr>
          <w:rFonts w:ascii="宋体" w:hAnsi="宋体"/>
        </w:rPr>
      </w:pPr>
      <w:r>
        <w:rPr>
          <w:rFonts w:ascii="宋体" w:hAnsi="宋体"/>
        </w:rPr>
        <w:t>（七）申购份额、赎回金额的计算方式</w:t>
      </w:r>
    </w:p>
    <w:p w14:paraId="2431FAD4" w14:textId="77777777" w:rsidR="00AD07AE" w:rsidRPr="00C636E0"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t>1</w:t>
      </w:r>
      <w:r w:rsidRPr="00C636E0">
        <w:rPr>
          <w:rFonts w:ascii="Times New Roman" w:hAnsi="宋体" w:hint="eastAsia"/>
          <w:szCs w:val="24"/>
        </w:rPr>
        <w:t>、申购份额的计算</w:t>
      </w:r>
    </w:p>
    <w:p w14:paraId="2C704CBE" w14:textId="092BBA0A" w:rsidR="00AD07AE" w:rsidRPr="00C636E0"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t>（</w:t>
      </w:r>
      <w:r w:rsidRPr="00C636E0">
        <w:rPr>
          <w:rFonts w:ascii="Times New Roman" w:hAnsi="宋体" w:hint="eastAsia"/>
          <w:szCs w:val="24"/>
        </w:rPr>
        <w:t>1</w:t>
      </w:r>
      <w:r w:rsidRPr="00C636E0">
        <w:rPr>
          <w:rFonts w:ascii="Times New Roman" w:hAnsi="宋体" w:hint="eastAsia"/>
          <w:szCs w:val="24"/>
        </w:rPr>
        <w:t>）当投资者申购</w:t>
      </w:r>
      <w:r w:rsidR="000B3092" w:rsidRPr="000B3092">
        <w:rPr>
          <w:rFonts w:ascii="Times New Roman" w:hAnsi="宋体" w:hint="eastAsia"/>
          <w:szCs w:val="24"/>
        </w:rPr>
        <w:t>本基金</w:t>
      </w:r>
      <w:r w:rsidRPr="00C636E0">
        <w:rPr>
          <w:rFonts w:ascii="Times New Roman" w:hAnsi="宋体" w:hint="eastAsia"/>
          <w:szCs w:val="24"/>
        </w:rPr>
        <w:t>A</w:t>
      </w:r>
      <w:r w:rsidRPr="00C636E0">
        <w:rPr>
          <w:rFonts w:ascii="Times New Roman" w:hAnsi="宋体" w:hint="eastAsia"/>
          <w:szCs w:val="24"/>
        </w:rPr>
        <w:t>类基金份额时，申购份额的计算方法如下：</w:t>
      </w:r>
    </w:p>
    <w:p w14:paraId="6B3CD190" w14:textId="77777777" w:rsidR="00AD07AE" w:rsidRPr="00823D19" w:rsidRDefault="00AD07AE" w:rsidP="00AD07AE">
      <w:pPr>
        <w:pStyle w:val="aff4"/>
        <w:autoSpaceDE w:val="0"/>
        <w:autoSpaceDN w:val="0"/>
        <w:adjustRightInd w:val="0"/>
        <w:rPr>
          <w:rFonts w:ascii="Times New Roman" w:hAnsi="宋体"/>
          <w:szCs w:val="24"/>
        </w:rPr>
      </w:pPr>
      <w:r w:rsidRPr="00823D19">
        <w:rPr>
          <w:rFonts w:ascii="Times New Roman" w:hAnsi="宋体" w:hint="eastAsia"/>
          <w:szCs w:val="24"/>
        </w:rPr>
        <w:t>1</w:t>
      </w:r>
      <w:r w:rsidRPr="00823D19">
        <w:rPr>
          <w:rFonts w:ascii="Times New Roman" w:hAnsi="宋体" w:hint="eastAsia"/>
          <w:szCs w:val="24"/>
        </w:rPr>
        <w:t>）若投资者通过基金管理人直销机构或基金管理人销售子公司申购</w:t>
      </w:r>
      <w:r w:rsidRPr="00823D19">
        <w:rPr>
          <w:rFonts w:ascii="Times New Roman" w:hAnsi="宋体" w:hint="eastAsia"/>
          <w:szCs w:val="24"/>
        </w:rPr>
        <w:t>A</w:t>
      </w:r>
      <w:r w:rsidRPr="00823D19">
        <w:rPr>
          <w:rFonts w:ascii="Times New Roman" w:hAnsi="宋体" w:hint="eastAsia"/>
          <w:szCs w:val="24"/>
        </w:rPr>
        <w:t>类基金份额：</w:t>
      </w:r>
    </w:p>
    <w:p w14:paraId="17407887" w14:textId="77777777" w:rsidR="00AD07AE" w:rsidRPr="00823D19" w:rsidRDefault="00AD07AE" w:rsidP="00AD07AE">
      <w:pPr>
        <w:pStyle w:val="aff4"/>
        <w:autoSpaceDE w:val="0"/>
        <w:autoSpaceDN w:val="0"/>
        <w:adjustRightInd w:val="0"/>
        <w:rPr>
          <w:rFonts w:ascii="Times New Roman" w:hAnsi="宋体"/>
          <w:szCs w:val="24"/>
        </w:rPr>
      </w:pPr>
      <w:r w:rsidRPr="00823D19">
        <w:rPr>
          <w:rFonts w:ascii="Times New Roman" w:hAnsi="宋体" w:hint="eastAsia"/>
          <w:szCs w:val="24"/>
        </w:rPr>
        <w:t>申购份额＝申购金额</w:t>
      </w:r>
      <w:r w:rsidRPr="00823D19">
        <w:rPr>
          <w:rFonts w:ascii="Times New Roman" w:hAnsi="宋体" w:hint="eastAsia"/>
          <w:szCs w:val="24"/>
        </w:rPr>
        <w:t>/T</w:t>
      </w:r>
      <w:r w:rsidRPr="00823D19">
        <w:rPr>
          <w:rFonts w:ascii="Times New Roman" w:hAnsi="宋体" w:hint="eastAsia"/>
          <w:szCs w:val="24"/>
        </w:rPr>
        <w:t>日</w:t>
      </w:r>
      <w:r w:rsidRPr="00823D19">
        <w:rPr>
          <w:rFonts w:ascii="Times New Roman" w:hAnsi="宋体" w:hint="eastAsia"/>
          <w:szCs w:val="24"/>
        </w:rPr>
        <w:t>A</w:t>
      </w:r>
      <w:r w:rsidRPr="00823D19">
        <w:rPr>
          <w:rFonts w:ascii="Times New Roman" w:hAnsi="宋体" w:hint="eastAsia"/>
          <w:szCs w:val="24"/>
        </w:rPr>
        <w:t>类基金份额净值</w:t>
      </w:r>
    </w:p>
    <w:p w14:paraId="1F5C8639" w14:textId="77777777" w:rsidR="00AD07AE" w:rsidRDefault="00AD07AE" w:rsidP="00AD07AE">
      <w:pPr>
        <w:pStyle w:val="aff4"/>
        <w:autoSpaceDE w:val="0"/>
        <w:autoSpaceDN w:val="0"/>
        <w:adjustRightInd w:val="0"/>
        <w:rPr>
          <w:rFonts w:ascii="Times New Roman" w:hAnsi="宋体"/>
          <w:szCs w:val="24"/>
        </w:rPr>
      </w:pPr>
      <w:r w:rsidRPr="00823D19">
        <w:rPr>
          <w:rFonts w:ascii="Times New Roman" w:hAnsi="宋体" w:hint="eastAsia"/>
          <w:szCs w:val="24"/>
        </w:rPr>
        <w:t>2</w:t>
      </w:r>
      <w:r w:rsidRPr="00823D19">
        <w:rPr>
          <w:rFonts w:ascii="Times New Roman" w:hAnsi="宋体" w:hint="eastAsia"/>
          <w:szCs w:val="24"/>
        </w:rPr>
        <w:t>）若投资者通过其他销售机构申购</w:t>
      </w:r>
      <w:r w:rsidRPr="00823D19">
        <w:rPr>
          <w:rFonts w:ascii="Times New Roman" w:hAnsi="宋体" w:hint="eastAsia"/>
          <w:szCs w:val="24"/>
        </w:rPr>
        <w:t>A</w:t>
      </w:r>
      <w:r w:rsidRPr="00823D19">
        <w:rPr>
          <w:rFonts w:ascii="Times New Roman" w:hAnsi="宋体" w:hint="eastAsia"/>
          <w:szCs w:val="24"/>
        </w:rPr>
        <w:t>类基金份额：</w:t>
      </w:r>
    </w:p>
    <w:p w14:paraId="3B95EE82" w14:textId="77777777" w:rsidR="00AD07AE" w:rsidRPr="00C636E0"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t>①申购费用适用比例费率时，申购份额的计算方法如下：</w:t>
      </w:r>
    </w:p>
    <w:p w14:paraId="01EBB4BE" w14:textId="77777777" w:rsidR="00AD07AE" w:rsidRPr="00C636E0"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lastRenderedPageBreak/>
        <w:t>净申购金额＝申购金额</w:t>
      </w:r>
      <w:r w:rsidRPr="00C636E0">
        <w:rPr>
          <w:rFonts w:ascii="Times New Roman" w:hAnsi="宋体" w:hint="eastAsia"/>
          <w:szCs w:val="24"/>
        </w:rPr>
        <w:t>/(1</w:t>
      </w:r>
      <w:r w:rsidRPr="00C636E0">
        <w:rPr>
          <w:rFonts w:ascii="Times New Roman" w:hAnsi="宋体" w:hint="eastAsia"/>
          <w:szCs w:val="24"/>
        </w:rPr>
        <w:t>＋申购费率</w:t>
      </w:r>
      <w:r w:rsidRPr="00C636E0">
        <w:rPr>
          <w:rFonts w:ascii="Times New Roman" w:hAnsi="宋体" w:hint="eastAsia"/>
          <w:szCs w:val="24"/>
        </w:rPr>
        <w:t>)</w:t>
      </w:r>
    </w:p>
    <w:p w14:paraId="4A818363" w14:textId="77777777" w:rsidR="00AD07AE" w:rsidRPr="00C636E0"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t>申购费用＝申购金额－净申购金额</w:t>
      </w:r>
    </w:p>
    <w:p w14:paraId="659A46CE" w14:textId="77777777" w:rsidR="00AD07AE" w:rsidRPr="00C636E0"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t>申购份额＝净申购金额</w:t>
      </w:r>
      <w:r w:rsidRPr="00C636E0">
        <w:rPr>
          <w:rFonts w:ascii="Times New Roman" w:hAnsi="宋体" w:hint="eastAsia"/>
          <w:szCs w:val="24"/>
        </w:rPr>
        <w:t>/T</w:t>
      </w:r>
      <w:r w:rsidRPr="00C636E0">
        <w:rPr>
          <w:rFonts w:ascii="Times New Roman" w:hAnsi="宋体" w:hint="eastAsia"/>
          <w:szCs w:val="24"/>
        </w:rPr>
        <w:t>日</w:t>
      </w:r>
      <w:r w:rsidRPr="00C636E0">
        <w:rPr>
          <w:rFonts w:ascii="Times New Roman" w:hAnsi="宋体" w:hint="eastAsia"/>
          <w:szCs w:val="24"/>
        </w:rPr>
        <w:t>A</w:t>
      </w:r>
      <w:r w:rsidRPr="00C636E0">
        <w:rPr>
          <w:rFonts w:ascii="Times New Roman" w:hAnsi="宋体" w:hint="eastAsia"/>
          <w:szCs w:val="24"/>
        </w:rPr>
        <w:t>类基金份额净值</w:t>
      </w:r>
    </w:p>
    <w:p w14:paraId="6A9B3582" w14:textId="77777777" w:rsidR="00AD07AE" w:rsidRPr="00C636E0"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t>②申购费用为固定金额时，申购份额的计算方法如下：</w:t>
      </w:r>
    </w:p>
    <w:p w14:paraId="5F60B2E9" w14:textId="77777777" w:rsidR="00AD07AE" w:rsidRPr="00C636E0"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t>申购费用＝固定金额</w:t>
      </w:r>
    </w:p>
    <w:p w14:paraId="1BBC8A0F" w14:textId="77777777" w:rsidR="00AD07AE" w:rsidRPr="00C636E0"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t>净申购金额</w:t>
      </w:r>
      <w:r w:rsidRPr="00C636E0">
        <w:rPr>
          <w:rFonts w:ascii="Times New Roman" w:hAnsi="宋体" w:hint="eastAsia"/>
          <w:szCs w:val="24"/>
        </w:rPr>
        <w:t>=</w:t>
      </w:r>
      <w:r w:rsidRPr="00C636E0">
        <w:rPr>
          <w:rFonts w:ascii="Times New Roman" w:hAnsi="宋体" w:hint="eastAsia"/>
          <w:szCs w:val="24"/>
        </w:rPr>
        <w:t>申购金额－申购费用</w:t>
      </w:r>
    </w:p>
    <w:p w14:paraId="2B092D21" w14:textId="77777777" w:rsidR="00AD07AE" w:rsidRPr="00C636E0"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t>申购份额＝净申购金额</w:t>
      </w:r>
      <w:r w:rsidRPr="00C636E0">
        <w:rPr>
          <w:rFonts w:ascii="Times New Roman" w:hAnsi="宋体" w:hint="eastAsia"/>
          <w:szCs w:val="24"/>
        </w:rPr>
        <w:t>/T</w:t>
      </w:r>
      <w:r w:rsidRPr="00C636E0">
        <w:rPr>
          <w:rFonts w:ascii="Times New Roman" w:hAnsi="宋体" w:hint="eastAsia"/>
          <w:szCs w:val="24"/>
        </w:rPr>
        <w:t>日</w:t>
      </w:r>
      <w:r w:rsidRPr="00C636E0">
        <w:rPr>
          <w:rFonts w:ascii="Times New Roman" w:hAnsi="宋体" w:hint="eastAsia"/>
          <w:szCs w:val="24"/>
        </w:rPr>
        <w:t>A</w:t>
      </w:r>
      <w:r w:rsidRPr="00C636E0">
        <w:rPr>
          <w:rFonts w:ascii="Times New Roman" w:hAnsi="宋体" w:hint="eastAsia"/>
          <w:szCs w:val="24"/>
        </w:rPr>
        <w:t>类基金份额净值</w:t>
      </w:r>
    </w:p>
    <w:p w14:paraId="1A151000" w14:textId="77777777" w:rsidR="00AD07AE" w:rsidRPr="00823D19"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t>例</w:t>
      </w:r>
      <w:proofErr w:type="gramStart"/>
      <w:r w:rsidRPr="00C636E0">
        <w:rPr>
          <w:rFonts w:ascii="Times New Roman" w:hAnsi="宋体" w:hint="eastAsia"/>
          <w:szCs w:val="24"/>
        </w:rPr>
        <w:t>一</w:t>
      </w:r>
      <w:proofErr w:type="gramEnd"/>
      <w:r w:rsidRPr="00C636E0">
        <w:rPr>
          <w:rFonts w:ascii="Times New Roman" w:hAnsi="宋体" w:hint="eastAsia"/>
          <w:szCs w:val="24"/>
        </w:rPr>
        <w:t>：</w:t>
      </w:r>
      <w:r w:rsidRPr="00823D19">
        <w:rPr>
          <w:rFonts w:ascii="Times New Roman" w:hAnsi="宋体" w:hint="eastAsia"/>
          <w:szCs w:val="24"/>
        </w:rPr>
        <w:t>某投资者通过基金管理人直销机构或基金管理人销售子公司投资</w:t>
      </w:r>
      <w:r w:rsidRPr="00823D19">
        <w:rPr>
          <w:rFonts w:ascii="Times New Roman" w:hAnsi="宋体" w:hint="eastAsia"/>
          <w:szCs w:val="24"/>
        </w:rPr>
        <w:t>5</w:t>
      </w:r>
      <w:r w:rsidRPr="00823D19">
        <w:rPr>
          <w:rFonts w:ascii="Times New Roman" w:hAnsi="宋体" w:hint="eastAsia"/>
          <w:szCs w:val="24"/>
        </w:rPr>
        <w:t>万元申购本基金</w:t>
      </w:r>
      <w:r w:rsidRPr="00823D19">
        <w:rPr>
          <w:rFonts w:ascii="Times New Roman" w:hAnsi="宋体" w:hint="eastAsia"/>
          <w:szCs w:val="24"/>
        </w:rPr>
        <w:t>A</w:t>
      </w:r>
      <w:r w:rsidRPr="00823D19">
        <w:rPr>
          <w:rFonts w:ascii="Times New Roman" w:hAnsi="宋体" w:hint="eastAsia"/>
          <w:szCs w:val="24"/>
        </w:rPr>
        <w:t>类基金份额，假设申购当日</w:t>
      </w:r>
      <w:r w:rsidRPr="00823D19">
        <w:rPr>
          <w:rFonts w:ascii="Times New Roman" w:hAnsi="宋体" w:hint="eastAsia"/>
          <w:szCs w:val="24"/>
        </w:rPr>
        <w:t>A</w:t>
      </w:r>
      <w:r w:rsidRPr="00823D19">
        <w:rPr>
          <w:rFonts w:ascii="Times New Roman" w:hAnsi="宋体" w:hint="eastAsia"/>
          <w:szCs w:val="24"/>
        </w:rPr>
        <w:t>类基金份额净值为</w:t>
      </w:r>
      <w:r w:rsidRPr="00823D19">
        <w:rPr>
          <w:rFonts w:ascii="Times New Roman" w:hAnsi="宋体" w:hint="eastAsia"/>
          <w:szCs w:val="24"/>
        </w:rPr>
        <w:t>1.0500</w:t>
      </w:r>
      <w:r w:rsidRPr="00823D19">
        <w:rPr>
          <w:rFonts w:ascii="Times New Roman" w:hAnsi="宋体" w:hint="eastAsia"/>
          <w:szCs w:val="24"/>
        </w:rPr>
        <w:t>元，则可得到的申购份额为：</w:t>
      </w:r>
      <w:r w:rsidRPr="00823D19">
        <w:rPr>
          <w:rFonts w:ascii="Times New Roman" w:hAnsi="宋体" w:hint="eastAsia"/>
          <w:szCs w:val="24"/>
        </w:rPr>
        <w:t xml:space="preserve"> </w:t>
      </w:r>
    </w:p>
    <w:p w14:paraId="35138EA4" w14:textId="77777777" w:rsidR="00AD07AE" w:rsidRDefault="00AD07AE" w:rsidP="00AD07AE">
      <w:pPr>
        <w:pStyle w:val="aff4"/>
        <w:autoSpaceDE w:val="0"/>
        <w:autoSpaceDN w:val="0"/>
        <w:adjustRightInd w:val="0"/>
        <w:rPr>
          <w:rFonts w:ascii="Times New Roman" w:hAnsi="宋体"/>
          <w:szCs w:val="24"/>
        </w:rPr>
      </w:pPr>
      <w:r w:rsidRPr="00823D19">
        <w:rPr>
          <w:rFonts w:ascii="Times New Roman" w:hAnsi="宋体" w:hint="eastAsia"/>
          <w:szCs w:val="24"/>
        </w:rPr>
        <w:t>申购份额＝</w:t>
      </w:r>
      <w:r w:rsidRPr="00823D19">
        <w:rPr>
          <w:rFonts w:ascii="Times New Roman" w:hAnsi="宋体" w:hint="eastAsia"/>
          <w:szCs w:val="24"/>
        </w:rPr>
        <w:t>50,000/1.0500</w:t>
      </w:r>
      <w:r w:rsidRPr="00823D19">
        <w:rPr>
          <w:rFonts w:ascii="Times New Roman" w:hAnsi="宋体" w:hint="eastAsia"/>
          <w:szCs w:val="24"/>
        </w:rPr>
        <w:t>＝</w:t>
      </w:r>
      <w:r w:rsidRPr="00823D19">
        <w:rPr>
          <w:rFonts w:ascii="Times New Roman" w:hAnsi="宋体" w:hint="eastAsia"/>
          <w:szCs w:val="24"/>
        </w:rPr>
        <w:t>47,619.05</w:t>
      </w:r>
      <w:r w:rsidRPr="00823D19">
        <w:rPr>
          <w:rFonts w:ascii="Times New Roman" w:hAnsi="宋体" w:hint="eastAsia"/>
          <w:szCs w:val="24"/>
        </w:rPr>
        <w:t>份</w:t>
      </w:r>
    </w:p>
    <w:p w14:paraId="6D03E36D" w14:textId="77777777" w:rsidR="007A56DF" w:rsidRDefault="00AD07AE" w:rsidP="00AD07AE">
      <w:pPr>
        <w:pStyle w:val="aff4"/>
        <w:autoSpaceDE w:val="0"/>
        <w:autoSpaceDN w:val="0"/>
        <w:adjustRightInd w:val="0"/>
        <w:rPr>
          <w:rFonts w:ascii="Times New Roman" w:hAnsi="宋体"/>
          <w:szCs w:val="24"/>
        </w:rPr>
      </w:pPr>
      <w:r w:rsidRPr="00C77357">
        <w:rPr>
          <w:rFonts w:ascii="Times New Roman" w:hAnsi="宋体" w:hint="eastAsia"/>
          <w:szCs w:val="24"/>
        </w:rPr>
        <w:t>例二：某投资者通过其他销售机构投资</w:t>
      </w:r>
      <w:r w:rsidRPr="00C77357">
        <w:rPr>
          <w:rFonts w:ascii="Times New Roman" w:hAnsi="宋体" w:hint="eastAsia"/>
          <w:szCs w:val="24"/>
        </w:rPr>
        <w:t>5</w:t>
      </w:r>
      <w:r w:rsidRPr="00C77357">
        <w:rPr>
          <w:rFonts w:ascii="Times New Roman" w:hAnsi="宋体" w:hint="eastAsia"/>
          <w:szCs w:val="24"/>
        </w:rPr>
        <w:t>万元申购本基金</w:t>
      </w:r>
      <w:r w:rsidRPr="00C77357">
        <w:rPr>
          <w:rFonts w:ascii="Times New Roman" w:hAnsi="宋体" w:hint="eastAsia"/>
          <w:szCs w:val="24"/>
        </w:rPr>
        <w:t>A</w:t>
      </w:r>
      <w:r w:rsidRPr="00C77357">
        <w:rPr>
          <w:rFonts w:ascii="Times New Roman" w:hAnsi="宋体" w:hint="eastAsia"/>
          <w:szCs w:val="24"/>
        </w:rPr>
        <w:t>类基金份额，假设申购当日</w:t>
      </w:r>
      <w:r w:rsidRPr="00C77357">
        <w:rPr>
          <w:rFonts w:ascii="Times New Roman" w:hAnsi="宋体" w:hint="eastAsia"/>
          <w:szCs w:val="24"/>
        </w:rPr>
        <w:t>A</w:t>
      </w:r>
      <w:r w:rsidRPr="00C77357">
        <w:rPr>
          <w:rFonts w:ascii="Times New Roman" w:hAnsi="宋体" w:hint="eastAsia"/>
          <w:szCs w:val="24"/>
        </w:rPr>
        <w:t>类基金份额净值为</w:t>
      </w:r>
      <w:r w:rsidRPr="00C77357">
        <w:rPr>
          <w:rFonts w:ascii="Times New Roman" w:hAnsi="宋体" w:hint="eastAsia"/>
          <w:szCs w:val="24"/>
        </w:rPr>
        <w:t>1.0500</w:t>
      </w:r>
      <w:r w:rsidRPr="00C77357">
        <w:rPr>
          <w:rFonts w:ascii="Times New Roman" w:hAnsi="宋体" w:hint="eastAsia"/>
          <w:szCs w:val="24"/>
        </w:rPr>
        <w:t>元，则可得到的申购份额为：</w:t>
      </w:r>
    </w:p>
    <w:p w14:paraId="4A53FDB9" w14:textId="4938B87F" w:rsidR="00AD07AE" w:rsidRPr="00C77357" w:rsidRDefault="00AD07AE" w:rsidP="00AD07AE">
      <w:pPr>
        <w:pStyle w:val="aff4"/>
        <w:autoSpaceDE w:val="0"/>
        <w:autoSpaceDN w:val="0"/>
        <w:adjustRightInd w:val="0"/>
        <w:rPr>
          <w:rFonts w:ascii="Times New Roman" w:hAnsi="宋体"/>
          <w:szCs w:val="24"/>
        </w:rPr>
      </w:pPr>
      <w:r w:rsidRPr="00C77357">
        <w:rPr>
          <w:rFonts w:ascii="Times New Roman" w:hAnsi="宋体" w:hint="eastAsia"/>
          <w:szCs w:val="24"/>
        </w:rPr>
        <w:t>净申购金额＝</w:t>
      </w:r>
      <w:r w:rsidRPr="00C77357">
        <w:rPr>
          <w:rFonts w:ascii="Times New Roman" w:hAnsi="宋体" w:hint="eastAsia"/>
          <w:szCs w:val="24"/>
        </w:rPr>
        <w:t>50,000/</w:t>
      </w:r>
      <w:r w:rsidRPr="00C77357">
        <w:rPr>
          <w:rFonts w:ascii="Times New Roman" w:hAnsi="宋体" w:hint="eastAsia"/>
          <w:szCs w:val="24"/>
        </w:rPr>
        <w:t>（</w:t>
      </w:r>
      <w:r w:rsidRPr="00C77357">
        <w:rPr>
          <w:rFonts w:ascii="Times New Roman" w:hAnsi="宋体" w:hint="eastAsia"/>
          <w:szCs w:val="24"/>
        </w:rPr>
        <w:t>1</w:t>
      </w:r>
      <w:r w:rsidRPr="00C77357">
        <w:rPr>
          <w:rFonts w:ascii="Times New Roman" w:hAnsi="宋体" w:hint="eastAsia"/>
          <w:szCs w:val="24"/>
        </w:rPr>
        <w:t>＋</w:t>
      </w:r>
      <w:r w:rsidRPr="00C77357">
        <w:rPr>
          <w:rFonts w:ascii="Times New Roman" w:hAnsi="宋体" w:hint="eastAsia"/>
          <w:szCs w:val="24"/>
        </w:rPr>
        <w:t>0.</w:t>
      </w:r>
      <w:r>
        <w:rPr>
          <w:rFonts w:ascii="Times New Roman" w:hAnsi="宋体"/>
          <w:szCs w:val="24"/>
        </w:rPr>
        <w:t>3</w:t>
      </w:r>
      <w:r w:rsidRPr="00C77357">
        <w:rPr>
          <w:rFonts w:ascii="Times New Roman" w:hAnsi="宋体" w:hint="eastAsia"/>
          <w:szCs w:val="24"/>
        </w:rPr>
        <w:t>0%</w:t>
      </w:r>
      <w:r w:rsidRPr="00C77357">
        <w:rPr>
          <w:rFonts w:ascii="Times New Roman" w:hAnsi="宋体" w:hint="eastAsia"/>
          <w:szCs w:val="24"/>
        </w:rPr>
        <w:t>）＝</w:t>
      </w:r>
      <w:r w:rsidRPr="00C77357">
        <w:rPr>
          <w:rFonts w:ascii="Times New Roman" w:hAnsi="宋体" w:hint="eastAsia"/>
          <w:szCs w:val="24"/>
        </w:rPr>
        <w:t>49,</w:t>
      </w:r>
      <w:r>
        <w:rPr>
          <w:rFonts w:ascii="Times New Roman" w:hAnsi="宋体"/>
          <w:szCs w:val="24"/>
        </w:rPr>
        <w:t>850</w:t>
      </w:r>
      <w:r w:rsidRPr="00C77357">
        <w:rPr>
          <w:rFonts w:ascii="Times New Roman" w:hAnsi="宋体" w:hint="eastAsia"/>
          <w:szCs w:val="24"/>
        </w:rPr>
        <w:t>.</w:t>
      </w:r>
      <w:r>
        <w:rPr>
          <w:rFonts w:ascii="Times New Roman" w:hAnsi="宋体"/>
          <w:szCs w:val="24"/>
        </w:rPr>
        <w:t>45</w:t>
      </w:r>
      <w:r w:rsidRPr="00C77357">
        <w:rPr>
          <w:rFonts w:ascii="Times New Roman" w:hAnsi="宋体" w:hint="eastAsia"/>
          <w:szCs w:val="24"/>
        </w:rPr>
        <w:t>元</w:t>
      </w:r>
    </w:p>
    <w:p w14:paraId="13397B60" w14:textId="77777777" w:rsidR="00AD07AE" w:rsidRPr="00C77357" w:rsidRDefault="00AD07AE" w:rsidP="00AD07AE">
      <w:pPr>
        <w:pStyle w:val="aff4"/>
        <w:autoSpaceDE w:val="0"/>
        <w:autoSpaceDN w:val="0"/>
        <w:adjustRightInd w:val="0"/>
        <w:rPr>
          <w:rFonts w:ascii="Times New Roman" w:hAnsi="宋体"/>
          <w:szCs w:val="24"/>
        </w:rPr>
      </w:pPr>
      <w:r w:rsidRPr="00C77357">
        <w:rPr>
          <w:rFonts w:ascii="Times New Roman" w:hAnsi="宋体" w:hint="eastAsia"/>
          <w:szCs w:val="24"/>
        </w:rPr>
        <w:t>申购费用＝</w:t>
      </w:r>
      <w:r w:rsidRPr="00C77357">
        <w:rPr>
          <w:rFonts w:ascii="Times New Roman" w:hAnsi="宋体" w:hint="eastAsia"/>
          <w:szCs w:val="24"/>
        </w:rPr>
        <w:t>50,000</w:t>
      </w:r>
      <w:r w:rsidRPr="00C77357">
        <w:rPr>
          <w:rFonts w:ascii="Times New Roman" w:hAnsi="宋体" w:hint="eastAsia"/>
          <w:szCs w:val="24"/>
        </w:rPr>
        <w:t>－</w:t>
      </w:r>
      <w:r w:rsidRPr="00C77357">
        <w:rPr>
          <w:rFonts w:ascii="Times New Roman" w:hAnsi="宋体" w:hint="eastAsia"/>
          <w:szCs w:val="24"/>
        </w:rPr>
        <w:t>49,</w:t>
      </w:r>
      <w:r>
        <w:rPr>
          <w:rFonts w:ascii="Times New Roman" w:hAnsi="宋体"/>
          <w:szCs w:val="24"/>
        </w:rPr>
        <w:t>850</w:t>
      </w:r>
      <w:r w:rsidRPr="00C77357">
        <w:rPr>
          <w:rFonts w:ascii="Times New Roman" w:hAnsi="宋体" w:hint="eastAsia"/>
          <w:szCs w:val="24"/>
        </w:rPr>
        <w:t>.</w:t>
      </w:r>
      <w:r>
        <w:rPr>
          <w:rFonts w:ascii="Times New Roman" w:hAnsi="宋体"/>
          <w:szCs w:val="24"/>
        </w:rPr>
        <w:t>45</w:t>
      </w:r>
      <w:r w:rsidRPr="00C77357">
        <w:rPr>
          <w:rFonts w:ascii="Times New Roman" w:hAnsi="宋体" w:hint="eastAsia"/>
          <w:szCs w:val="24"/>
        </w:rPr>
        <w:t>＝</w:t>
      </w:r>
      <w:r>
        <w:rPr>
          <w:rFonts w:ascii="Times New Roman" w:hAnsi="宋体"/>
          <w:szCs w:val="24"/>
        </w:rPr>
        <w:t>149.55</w:t>
      </w:r>
      <w:r w:rsidRPr="00C77357">
        <w:rPr>
          <w:rFonts w:ascii="Times New Roman" w:hAnsi="宋体" w:hint="eastAsia"/>
          <w:szCs w:val="24"/>
        </w:rPr>
        <w:t>元</w:t>
      </w:r>
      <w:r w:rsidRPr="00C77357">
        <w:rPr>
          <w:rFonts w:ascii="Times New Roman" w:hAnsi="宋体" w:hint="eastAsia"/>
          <w:szCs w:val="24"/>
        </w:rPr>
        <w:t xml:space="preserve"> </w:t>
      </w:r>
    </w:p>
    <w:p w14:paraId="1F3ECB33" w14:textId="77777777" w:rsidR="00AD07AE" w:rsidRDefault="00AD07AE" w:rsidP="00AD07AE">
      <w:pPr>
        <w:pStyle w:val="aff4"/>
        <w:autoSpaceDE w:val="0"/>
        <w:autoSpaceDN w:val="0"/>
        <w:adjustRightInd w:val="0"/>
        <w:rPr>
          <w:rFonts w:ascii="Times New Roman" w:hAnsi="宋体"/>
          <w:szCs w:val="24"/>
        </w:rPr>
      </w:pPr>
      <w:r w:rsidRPr="00C77357">
        <w:rPr>
          <w:rFonts w:ascii="Times New Roman" w:hAnsi="宋体" w:hint="eastAsia"/>
          <w:szCs w:val="24"/>
        </w:rPr>
        <w:t>申购份额＝</w:t>
      </w:r>
      <w:r w:rsidRPr="00C77357">
        <w:rPr>
          <w:rFonts w:ascii="Times New Roman" w:hAnsi="宋体" w:hint="eastAsia"/>
          <w:szCs w:val="24"/>
        </w:rPr>
        <w:t>49,</w:t>
      </w:r>
      <w:r>
        <w:rPr>
          <w:rFonts w:ascii="Times New Roman" w:hAnsi="宋体"/>
          <w:szCs w:val="24"/>
        </w:rPr>
        <w:t>850</w:t>
      </w:r>
      <w:r w:rsidRPr="00C77357">
        <w:rPr>
          <w:rFonts w:ascii="Times New Roman" w:hAnsi="宋体" w:hint="eastAsia"/>
          <w:szCs w:val="24"/>
        </w:rPr>
        <w:t>.</w:t>
      </w:r>
      <w:r>
        <w:rPr>
          <w:rFonts w:ascii="Times New Roman" w:hAnsi="宋体"/>
          <w:szCs w:val="24"/>
        </w:rPr>
        <w:t>45</w:t>
      </w:r>
      <w:r w:rsidRPr="00C77357">
        <w:rPr>
          <w:rFonts w:ascii="Times New Roman" w:hAnsi="宋体" w:hint="eastAsia"/>
          <w:szCs w:val="24"/>
        </w:rPr>
        <w:t>/1.0500</w:t>
      </w:r>
      <w:r w:rsidRPr="00C77357">
        <w:rPr>
          <w:rFonts w:ascii="Times New Roman" w:hAnsi="宋体" w:hint="eastAsia"/>
          <w:szCs w:val="24"/>
        </w:rPr>
        <w:t>＝</w:t>
      </w:r>
      <w:r w:rsidRPr="00C77357">
        <w:rPr>
          <w:rFonts w:ascii="Times New Roman" w:hAnsi="宋体" w:hint="eastAsia"/>
          <w:szCs w:val="24"/>
        </w:rPr>
        <w:t>47,</w:t>
      </w:r>
      <w:r>
        <w:rPr>
          <w:rFonts w:ascii="Times New Roman" w:hAnsi="宋体"/>
          <w:szCs w:val="24"/>
        </w:rPr>
        <w:t>476</w:t>
      </w:r>
      <w:r w:rsidRPr="00C77357">
        <w:rPr>
          <w:rFonts w:ascii="Times New Roman" w:hAnsi="宋体" w:hint="eastAsia"/>
          <w:szCs w:val="24"/>
        </w:rPr>
        <w:t>.</w:t>
      </w:r>
      <w:r>
        <w:rPr>
          <w:rFonts w:ascii="Times New Roman" w:hAnsi="宋体"/>
          <w:szCs w:val="24"/>
        </w:rPr>
        <w:t>62</w:t>
      </w:r>
      <w:r w:rsidRPr="00C77357">
        <w:rPr>
          <w:rFonts w:ascii="Times New Roman" w:hAnsi="宋体" w:hint="eastAsia"/>
          <w:szCs w:val="24"/>
        </w:rPr>
        <w:t>份</w:t>
      </w:r>
    </w:p>
    <w:p w14:paraId="47061548" w14:textId="77777777" w:rsidR="00AD07AE" w:rsidRPr="00C636E0"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t>（</w:t>
      </w:r>
      <w:r w:rsidRPr="00C636E0">
        <w:rPr>
          <w:rFonts w:ascii="Times New Roman" w:hAnsi="宋体" w:hint="eastAsia"/>
          <w:szCs w:val="24"/>
        </w:rPr>
        <w:t>2</w:t>
      </w:r>
      <w:r w:rsidRPr="00C636E0">
        <w:rPr>
          <w:rFonts w:ascii="Times New Roman" w:hAnsi="宋体" w:hint="eastAsia"/>
          <w:szCs w:val="24"/>
        </w:rPr>
        <w:t>）当投资者选择申购</w:t>
      </w:r>
      <w:r w:rsidRPr="00C636E0">
        <w:rPr>
          <w:rFonts w:ascii="Times New Roman" w:hAnsi="宋体" w:hint="eastAsia"/>
          <w:szCs w:val="24"/>
        </w:rPr>
        <w:t>C</w:t>
      </w:r>
      <w:r w:rsidRPr="00C636E0">
        <w:rPr>
          <w:rFonts w:ascii="Times New Roman" w:hAnsi="宋体" w:hint="eastAsia"/>
          <w:szCs w:val="24"/>
        </w:rPr>
        <w:t>类基金份额时，申购份额的计算方法如下：</w:t>
      </w:r>
    </w:p>
    <w:p w14:paraId="4F6B3602" w14:textId="77777777" w:rsidR="00AD07AE" w:rsidRPr="00C636E0"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t>申购份额＝申购金额</w:t>
      </w:r>
      <w:r w:rsidRPr="00C636E0">
        <w:rPr>
          <w:rFonts w:ascii="Times New Roman" w:hAnsi="宋体" w:hint="eastAsia"/>
          <w:szCs w:val="24"/>
        </w:rPr>
        <w:t>/T</w:t>
      </w:r>
      <w:r w:rsidRPr="00C636E0">
        <w:rPr>
          <w:rFonts w:ascii="Times New Roman" w:hAnsi="宋体" w:hint="eastAsia"/>
          <w:szCs w:val="24"/>
        </w:rPr>
        <w:t>日</w:t>
      </w:r>
      <w:r w:rsidRPr="00C636E0">
        <w:rPr>
          <w:rFonts w:ascii="Times New Roman" w:hAnsi="宋体" w:hint="eastAsia"/>
          <w:szCs w:val="24"/>
        </w:rPr>
        <w:t>C</w:t>
      </w:r>
      <w:r w:rsidRPr="00C636E0">
        <w:rPr>
          <w:rFonts w:ascii="Times New Roman" w:hAnsi="宋体" w:hint="eastAsia"/>
          <w:szCs w:val="24"/>
        </w:rPr>
        <w:t>类基金份额净值</w:t>
      </w:r>
    </w:p>
    <w:p w14:paraId="5F03D62C" w14:textId="77777777" w:rsidR="00AD07AE" w:rsidRPr="00C636E0"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t>例</w:t>
      </w:r>
      <w:r>
        <w:rPr>
          <w:rFonts w:ascii="Times New Roman" w:hAnsi="宋体" w:hint="eastAsia"/>
          <w:szCs w:val="24"/>
        </w:rPr>
        <w:t>三</w:t>
      </w:r>
      <w:r w:rsidRPr="00C636E0">
        <w:rPr>
          <w:rFonts w:ascii="Times New Roman" w:hAnsi="宋体" w:hint="eastAsia"/>
          <w:szCs w:val="24"/>
        </w:rPr>
        <w:t>：某投资者投资</w:t>
      </w:r>
      <w:r w:rsidRPr="00C636E0">
        <w:rPr>
          <w:rFonts w:ascii="Times New Roman" w:hAnsi="宋体" w:hint="eastAsia"/>
          <w:szCs w:val="24"/>
        </w:rPr>
        <w:t>5</w:t>
      </w:r>
      <w:r w:rsidRPr="00C636E0">
        <w:rPr>
          <w:rFonts w:ascii="Times New Roman" w:hAnsi="宋体" w:hint="eastAsia"/>
          <w:szCs w:val="24"/>
        </w:rPr>
        <w:t>万元申购本基金</w:t>
      </w:r>
      <w:r w:rsidRPr="00C636E0">
        <w:rPr>
          <w:rFonts w:ascii="Times New Roman" w:hAnsi="宋体" w:hint="eastAsia"/>
          <w:szCs w:val="24"/>
        </w:rPr>
        <w:t>C</w:t>
      </w:r>
      <w:r w:rsidRPr="00C636E0">
        <w:rPr>
          <w:rFonts w:ascii="Times New Roman" w:hAnsi="宋体" w:hint="eastAsia"/>
          <w:szCs w:val="24"/>
        </w:rPr>
        <w:t>类基金份额，假设申购当日</w:t>
      </w:r>
      <w:r w:rsidRPr="00C636E0">
        <w:rPr>
          <w:rFonts w:ascii="Times New Roman" w:hAnsi="宋体" w:hint="eastAsia"/>
          <w:szCs w:val="24"/>
        </w:rPr>
        <w:t>C</w:t>
      </w:r>
      <w:r w:rsidRPr="00C636E0">
        <w:rPr>
          <w:rFonts w:ascii="Times New Roman" w:hAnsi="宋体" w:hint="eastAsia"/>
          <w:szCs w:val="24"/>
        </w:rPr>
        <w:t>类基金份额净值为</w:t>
      </w:r>
      <w:r w:rsidRPr="00C636E0">
        <w:rPr>
          <w:rFonts w:ascii="Times New Roman" w:hAnsi="宋体" w:hint="eastAsia"/>
          <w:szCs w:val="24"/>
        </w:rPr>
        <w:t>1.0500</w:t>
      </w:r>
      <w:r w:rsidRPr="00C636E0">
        <w:rPr>
          <w:rFonts w:ascii="Times New Roman" w:hAnsi="宋体" w:hint="eastAsia"/>
          <w:szCs w:val="24"/>
        </w:rPr>
        <w:t>元，则可得到的申购份额为：</w:t>
      </w:r>
    </w:p>
    <w:p w14:paraId="313C41F5" w14:textId="77777777" w:rsidR="00AD07AE" w:rsidRPr="00C636E0" w:rsidRDefault="00AD07AE" w:rsidP="00AD07AE">
      <w:pPr>
        <w:pStyle w:val="aff4"/>
        <w:autoSpaceDE w:val="0"/>
        <w:autoSpaceDN w:val="0"/>
        <w:adjustRightInd w:val="0"/>
        <w:rPr>
          <w:rFonts w:ascii="Times New Roman" w:hAnsi="宋体"/>
          <w:szCs w:val="24"/>
        </w:rPr>
      </w:pPr>
      <w:r w:rsidRPr="00C636E0">
        <w:rPr>
          <w:rFonts w:ascii="Times New Roman" w:hAnsi="宋体" w:hint="eastAsia"/>
          <w:szCs w:val="24"/>
        </w:rPr>
        <w:t>申购份额＝</w:t>
      </w:r>
      <w:r w:rsidRPr="00C636E0">
        <w:rPr>
          <w:rFonts w:ascii="Times New Roman" w:hAnsi="宋体" w:hint="eastAsia"/>
          <w:szCs w:val="24"/>
        </w:rPr>
        <w:t>50,000/1.0500</w:t>
      </w:r>
      <w:r w:rsidRPr="00C636E0">
        <w:rPr>
          <w:rFonts w:ascii="Times New Roman" w:hAnsi="宋体" w:hint="eastAsia"/>
          <w:szCs w:val="24"/>
        </w:rPr>
        <w:t>＝</w:t>
      </w:r>
      <w:r w:rsidRPr="00C636E0">
        <w:rPr>
          <w:rFonts w:ascii="Times New Roman" w:hAnsi="宋体" w:hint="eastAsia"/>
          <w:szCs w:val="24"/>
        </w:rPr>
        <w:t>47,619.05</w:t>
      </w:r>
      <w:r w:rsidRPr="00C636E0">
        <w:rPr>
          <w:rFonts w:ascii="Times New Roman" w:hAnsi="宋体" w:hint="eastAsia"/>
          <w:szCs w:val="24"/>
        </w:rPr>
        <w:t>份</w:t>
      </w:r>
    </w:p>
    <w:p w14:paraId="45505F0A" w14:textId="6B0AA929" w:rsidR="004A2CB1" w:rsidRDefault="00AD07AE" w:rsidP="005D211A">
      <w:pPr>
        <w:pStyle w:val="aff4"/>
        <w:rPr>
          <w:rFonts w:hAnsi="宋体"/>
          <w:color w:val="000000"/>
        </w:rPr>
      </w:pPr>
      <w:r w:rsidRPr="00C636E0">
        <w:rPr>
          <w:rFonts w:ascii="Times New Roman" w:hAnsi="宋体" w:hint="eastAsia"/>
          <w:szCs w:val="24"/>
        </w:rPr>
        <w:t>（</w:t>
      </w:r>
      <w:r w:rsidRPr="00C636E0">
        <w:rPr>
          <w:rFonts w:ascii="Times New Roman" w:hAnsi="宋体" w:hint="eastAsia"/>
          <w:szCs w:val="24"/>
        </w:rPr>
        <w:t>3</w:t>
      </w:r>
      <w:r w:rsidRPr="00C636E0">
        <w:rPr>
          <w:rFonts w:ascii="Times New Roman" w:hAnsi="宋体" w:hint="eastAsia"/>
          <w:szCs w:val="24"/>
        </w:rPr>
        <w:t>）申购份额的计算结果均按四舍五入方法，保留到小数点后两位，由此产生的收益或损失归入基金财产。</w:t>
      </w:r>
    </w:p>
    <w:p w14:paraId="69E86B14" w14:textId="77777777" w:rsidR="00AD07AE" w:rsidRPr="00C636E0" w:rsidRDefault="00AD07AE" w:rsidP="00AD07AE">
      <w:pPr>
        <w:pStyle w:val="aff4"/>
        <w:autoSpaceDE w:val="0"/>
        <w:autoSpaceDN w:val="0"/>
        <w:adjustRightInd w:val="0"/>
        <w:rPr>
          <w:rFonts w:ascii="Times New Roman" w:hAnsi="宋体"/>
          <w:szCs w:val="24"/>
        </w:rPr>
      </w:pPr>
      <w:bookmarkStart w:id="70" w:name="_Hlk136605561"/>
      <w:r w:rsidRPr="00C636E0">
        <w:rPr>
          <w:rFonts w:ascii="Times New Roman" w:hAnsi="宋体" w:hint="eastAsia"/>
          <w:szCs w:val="24"/>
        </w:rPr>
        <w:t>2</w:t>
      </w:r>
      <w:r w:rsidRPr="00C636E0">
        <w:rPr>
          <w:rFonts w:ascii="Times New Roman" w:hAnsi="宋体" w:hint="eastAsia"/>
          <w:szCs w:val="24"/>
        </w:rPr>
        <w:t>、基金赎回金额的计算</w:t>
      </w:r>
    </w:p>
    <w:p w14:paraId="1460BB7B" w14:textId="0C173E3A"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本基金的赎回采用“份额赎回”方式，赎回价格以</w:t>
      </w:r>
      <w:r w:rsidRPr="006D22EF">
        <w:rPr>
          <w:rFonts w:ascii="Times New Roman" w:hAnsi="宋体" w:hint="eastAsia"/>
          <w:szCs w:val="24"/>
        </w:rPr>
        <w:t>T</w:t>
      </w:r>
      <w:r w:rsidRPr="006D22EF">
        <w:rPr>
          <w:rFonts w:ascii="Times New Roman" w:hAnsi="宋体" w:hint="eastAsia"/>
          <w:szCs w:val="24"/>
        </w:rPr>
        <w:t>日的该类基金份额净值为基准进行计算，本基金的赎回金额为按实际确认的有效赎回份额乘以</w:t>
      </w:r>
      <w:r w:rsidRPr="006D22EF">
        <w:rPr>
          <w:rFonts w:ascii="Times New Roman" w:hAnsi="宋体" w:hint="eastAsia"/>
          <w:szCs w:val="24"/>
        </w:rPr>
        <w:t>T</w:t>
      </w:r>
      <w:r w:rsidRPr="006D22EF">
        <w:rPr>
          <w:rFonts w:ascii="Times New Roman" w:hAnsi="宋体" w:hint="eastAsia"/>
          <w:szCs w:val="24"/>
        </w:rPr>
        <w:t>日该类基金份额净值并扣除相应的费用，赎回金额单位为元。</w:t>
      </w:r>
    </w:p>
    <w:p w14:paraId="5E050FA9"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w:t>
      </w:r>
      <w:r w:rsidRPr="006D22EF">
        <w:rPr>
          <w:rFonts w:ascii="Times New Roman" w:hAnsi="宋体" w:hint="eastAsia"/>
          <w:szCs w:val="24"/>
        </w:rPr>
        <w:t>1</w:t>
      </w:r>
      <w:r w:rsidRPr="006D22EF">
        <w:rPr>
          <w:rFonts w:ascii="Times New Roman" w:hAnsi="宋体" w:hint="eastAsia"/>
          <w:szCs w:val="24"/>
        </w:rPr>
        <w:t>）当投资者赎回本基金</w:t>
      </w:r>
      <w:r w:rsidRPr="006D22EF">
        <w:rPr>
          <w:rFonts w:ascii="Times New Roman" w:hAnsi="宋体" w:hint="eastAsia"/>
          <w:szCs w:val="24"/>
        </w:rPr>
        <w:t>A</w:t>
      </w:r>
      <w:r w:rsidRPr="006D22EF">
        <w:rPr>
          <w:rFonts w:ascii="Times New Roman" w:hAnsi="宋体" w:hint="eastAsia"/>
          <w:szCs w:val="24"/>
        </w:rPr>
        <w:t>类基金份额时，赎回金额的计算方法如下：</w:t>
      </w:r>
    </w:p>
    <w:p w14:paraId="0336A628"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赎回总额＝赎回份额×</w:t>
      </w:r>
      <w:r w:rsidRPr="006D22EF">
        <w:rPr>
          <w:rFonts w:ascii="Times New Roman" w:hAnsi="宋体" w:hint="eastAsia"/>
          <w:szCs w:val="24"/>
        </w:rPr>
        <w:t>T</w:t>
      </w:r>
      <w:r w:rsidRPr="006D22EF">
        <w:rPr>
          <w:rFonts w:ascii="Times New Roman" w:hAnsi="宋体" w:hint="eastAsia"/>
          <w:szCs w:val="24"/>
        </w:rPr>
        <w:t>日</w:t>
      </w:r>
      <w:r w:rsidRPr="006D22EF">
        <w:rPr>
          <w:rFonts w:ascii="Times New Roman" w:hAnsi="宋体" w:hint="eastAsia"/>
          <w:szCs w:val="24"/>
        </w:rPr>
        <w:t>A</w:t>
      </w:r>
      <w:r w:rsidRPr="006D22EF">
        <w:rPr>
          <w:rFonts w:ascii="Times New Roman" w:hAnsi="宋体" w:hint="eastAsia"/>
          <w:szCs w:val="24"/>
        </w:rPr>
        <w:t>类基金份额净值</w:t>
      </w:r>
    </w:p>
    <w:p w14:paraId="62910540"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赎回费用＝赎回总额×赎回费率</w:t>
      </w:r>
    </w:p>
    <w:p w14:paraId="70835558"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赎回金额＝赎回总额－赎回费用</w:t>
      </w:r>
    </w:p>
    <w:p w14:paraId="796E13CA"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lastRenderedPageBreak/>
        <w:t>例四：某投资者在</w:t>
      </w:r>
      <w:r w:rsidRPr="006D22EF">
        <w:rPr>
          <w:rFonts w:ascii="Times New Roman" w:hAnsi="宋体" w:hint="eastAsia"/>
          <w:szCs w:val="24"/>
        </w:rPr>
        <w:t>T</w:t>
      </w:r>
      <w:r w:rsidRPr="006D22EF">
        <w:rPr>
          <w:rFonts w:ascii="Times New Roman" w:hAnsi="宋体" w:hint="eastAsia"/>
          <w:szCs w:val="24"/>
        </w:rPr>
        <w:t>日赎回</w:t>
      </w:r>
      <w:r w:rsidRPr="006D22EF">
        <w:rPr>
          <w:rFonts w:ascii="Times New Roman" w:hAnsi="宋体" w:hint="eastAsia"/>
          <w:szCs w:val="24"/>
        </w:rPr>
        <w:t>10,000</w:t>
      </w:r>
      <w:r w:rsidRPr="006D22EF">
        <w:rPr>
          <w:rFonts w:ascii="Times New Roman" w:hAnsi="宋体" w:hint="eastAsia"/>
          <w:szCs w:val="24"/>
        </w:rPr>
        <w:t>份</w:t>
      </w:r>
      <w:r w:rsidRPr="006D22EF">
        <w:rPr>
          <w:rFonts w:ascii="Times New Roman" w:hAnsi="宋体" w:hint="eastAsia"/>
          <w:szCs w:val="24"/>
        </w:rPr>
        <w:t>A</w:t>
      </w:r>
      <w:r w:rsidRPr="006D22EF">
        <w:rPr>
          <w:rFonts w:ascii="Times New Roman" w:hAnsi="宋体" w:hint="eastAsia"/>
          <w:szCs w:val="24"/>
        </w:rPr>
        <w:t>类基金份额，假设赎回当日</w:t>
      </w:r>
      <w:r w:rsidRPr="006D22EF">
        <w:rPr>
          <w:rFonts w:ascii="Times New Roman" w:hAnsi="宋体" w:hint="eastAsia"/>
          <w:szCs w:val="24"/>
        </w:rPr>
        <w:t>A</w:t>
      </w:r>
      <w:r w:rsidRPr="006D22EF">
        <w:rPr>
          <w:rFonts w:ascii="Times New Roman" w:hAnsi="宋体" w:hint="eastAsia"/>
          <w:szCs w:val="24"/>
        </w:rPr>
        <w:t>类基金份额净值为</w:t>
      </w:r>
      <w:r w:rsidRPr="006D22EF">
        <w:rPr>
          <w:rFonts w:ascii="Times New Roman" w:hAnsi="宋体" w:hint="eastAsia"/>
          <w:szCs w:val="24"/>
        </w:rPr>
        <w:t>1.1000</w:t>
      </w:r>
      <w:r w:rsidRPr="006D22EF">
        <w:rPr>
          <w:rFonts w:ascii="Times New Roman" w:hAnsi="宋体" w:hint="eastAsia"/>
          <w:szCs w:val="24"/>
        </w:rPr>
        <w:t>元，持有时间为</w:t>
      </w:r>
      <w:r w:rsidRPr="006D22EF">
        <w:rPr>
          <w:rFonts w:ascii="Times New Roman" w:hAnsi="宋体" w:hint="eastAsia"/>
          <w:szCs w:val="24"/>
        </w:rPr>
        <w:t>10</w:t>
      </w:r>
      <w:r w:rsidRPr="006D22EF">
        <w:rPr>
          <w:rFonts w:ascii="Times New Roman" w:hAnsi="宋体" w:hint="eastAsia"/>
          <w:szCs w:val="24"/>
        </w:rPr>
        <w:t>天，不同类型投资者适用赎回费率不同，其获得的赎回金额分别计算如下：</w:t>
      </w:r>
    </w:p>
    <w:p w14:paraId="0EFA3248"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①个人投资者，赎回费率为</w:t>
      </w:r>
      <w:r w:rsidRPr="006D22EF">
        <w:rPr>
          <w:rFonts w:ascii="Times New Roman" w:hAnsi="宋体" w:hint="eastAsia"/>
          <w:szCs w:val="24"/>
        </w:rPr>
        <w:t>0</w:t>
      </w:r>
    </w:p>
    <w:p w14:paraId="2F67BE69"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赎回总额＝</w:t>
      </w:r>
      <w:r w:rsidRPr="006D22EF">
        <w:rPr>
          <w:rFonts w:ascii="Times New Roman" w:hAnsi="宋体" w:hint="eastAsia"/>
          <w:szCs w:val="24"/>
        </w:rPr>
        <w:t>10,000</w:t>
      </w:r>
      <w:r w:rsidRPr="006D22EF">
        <w:rPr>
          <w:rFonts w:ascii="Times New Roman" w:hAnsi="宋体" w:hint="eastAsia"/>
          <w:szCs w:val="24"/>
        </w:rPr>
        <w:t>×</w:t>
      </w:r>
      <w:r w:rsidRPr="006D22EF">
        <w:rPr>
          <w:rFonts w:ascii="Times New Roman" w:hAnsi="宋体" w:hint="eastAsia"/>
          <w:szCs w:val="24"/>
        </w:rPr>
        <w:t>1.1000</w:t>
      </w:r>
      <w:r w:rsidRPr="006D22EF">
        <w:rPr>
          <w:rFonts w:ascii="Times New Roman" w:hAnsi="宋体" w:hint="eastAsia"/>
          <w:szCs w:val="24"/>
        </w:rPr>
        <w:t>＝</w:t>
      </w:r>
      <w:r w:rsidRPr="006D22EF">
        <w:rPr>
          <w:rFonts w:ascii="Times New Roman" w:hAnsi="宋体" w:hint="eastAsia"/>
          <w:szCs w:val="24"/>
        </w:rPr>
        <w:t>11,000.00</w:t>
      </w:r>
      <w:r w:rsidRPr="006D22EF">
        <w:rPr>
          <w:rFonts w:ascii="Times New Roman" w:hAnsi="宋体" w:hint="eastAsia"/>
          <w:szCs w:val="24"/>
        </w:rPr>
        <w:t>元</w:t>
      </w:r>
    </w:p>
    <w:p w14:paraId="3A009C36"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赎回费用＝</w:t>
      </w:r>
      <w:r w:rsidRPr="006D22EF">
        <w:rPr>
          <w:rFonts w:ascii="Times New Roman" w:hAnsi="宋体" w:hint="eastAsia"/>
          <w:szCs w:val="24"/>
        </w:rPr>
        <w:t>11,000.00</w:t>
      </w:r>
      <w:r w:rsidRPr="006D22EF">
        <w:rPr>
          <w:rFonts w:ascii="Times New Roman" w:hAnsi="宋体" w:hint="eastAsia"/>
          <w:szCs w:val="24"/>
        </w:rPr>
        <w:t>×</w:t>
      </w:r>
      <w:r w:rsidRPr="006D22EF">
        <w:rPr>
          <w:rFonts w:ascii="Times New Roman" w:hAnsi="宋体" w:hint="eastAsia"/>
          <w:szCs w:val="24"/>
        </w:rPr>
        <w:t>0</w:t>
      </w:r>
      <w:r w:rsidRPr="006D22EF">
        <w:rPr>
          <w:rFonts w:ascii="Times New Roman" w:hAnsi="宋体" w:hint="eastAsia"/>
          <w:szCs w:val="24"/>
        </w:rPr>
        <w:t>＝</w:t>
      </w:r>
      <w:r w:rsidRPr="006D22EF">
        <w:rPr>
          <w:rFonts w:ascii="Times New Roman" w:hAnsi="宋体" w:hint="eastAsia"/>
          <w:szCs w:val="24"/>
        </w:rPr>
        <w:t>0.00</w:t>
      </w:r>
      <w:r w:rsidRPr="006D22EF">
        <w:rPr>
          <w:rFonts w:ascii="Times New Roman" w:hAnsi="宋体" w:hint="eastAsia"/>
          <w:szCs w:val="24"/>
        </w:rPr>
        <w:t>元</w:t>
      </w:r>
      <w:r w:rsidRPr="006D22EF">
        <w:rPr>
          <w:rFonts w:ascii="Times New Roman" w:hAnsi="宋体" w:hint="eastAsia"/>
          <w:szCs w:val="24"/>
        </w:rPr>
        <w:t xml:space="preserve"> </w:t>
      </w:r>
    </w:p>
    <w:p w14:paraId="447583D5"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赎回金额＝</w:t>
      </w:r>
      <w:r w:rsidRPr="006D22EF">
        <w:rPr>
          <w:rFonts w:ascii="Times New Roman" w:hAnsi="宋体" w:hint="eastAsia"/>
          <w:szCs w:val="24"/>
        </w:rPr>
        <w:t>11,000.00</w:t>
      </w:r>
      <w:r w:rsidRPr="006D22EF">
        <w:rPr>
          <w:rFonts w:ascii="Times New Roman" w:hAnsi="宋体" w:hint="eastAsia"/>
          <w:szCs w:val="24"/>
        </w:rPr>
        <w:t>－</w:t>
      </w:r>
      <w:r w:rsidRPr="006D22EF">
        <w:rPr>
          <w:rFonts w:ascii="Times New Roman" w:hAnsi="宋体" w:hint="eastAsia"/>
          <w:szCs w:val="24"/>
        </w:rPr>
        <w:t>0.00</w:t>
      </w:r>
      <w:r w:rsidRPr="006D22EF">
        <w:rPr>
          <w:rFonts w:ascii="Times New Roman" w:hAnsi="宋体" w:hint="eastAsia"/>
          <w:szCs w:val="24"/>
        </w:rPr>
        <w:t>＝</w:t>
      </w:r>
      <w:r w:rsidRPr="006D22EF">
        <w:rPr>
          <w:rFonts w:ascii="Times New Roman" w:hAnsi="宋体" w:hint="eastAsia"/>
          <w:szCs w:val="24"/>
        </w:rPr>
        <w:t>11,000.00</w:t>
      </w:r>
      <w:r w:rsidRPr="006D22EF">
        <w:rPr>
          <w:rFonts w:ascii="Times New Roman" w:hAnsi="宋体" w:hint="eastAsia"/>
          <w:szCs w:val="24"/>
        </w:rPr>
        <w:t>元</w:t>
      </w:r>
    </w:p>
    <w:p w14:paraId="6B4F4F67"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②非个人投资者，赎回费率为</w:t>
      </w:r>
      <w:r w:rsidRPr="006D22EF">
        <w:rPr>
          <w:rFonts w:ascii="Times New Roman" w:hAnsi="宋体" w:hint="eastAsia"/>
          <w:szCs w:val="24"/>
        </w:rPr>
        <w:t>1%</w:t>
      </w:r>
    </w:p>
    <w:p w14:paraId="5CA61821"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赎回总额＝</w:t>
      </w:r>
      <w:r w:rsidRPr="006D22EF">
        <w:rPr>
          <w:rFonts w:ascii="Times New Roman" w:hAnsi="宋体" w:hint="eastAsia"/>
          <w:szCs w:val="24"/>
        </w:rPr>
        <w:t>10,000</w:t>
      </w:r>
      <w:r w:rsidRPr="006D22EF">
        <w:rPr>
          <w:rFonts w:ascii="Times New Roman" w:hAnsi="宋体" w:hint="eastAsia"/>
          <w:szCs w:val="24"/>
        </w:rPr>
        <w:t>×</w:t>
      </w:r>
      <w:r w:rsidRPr="006D22EF">
        <w:rPr>
          <w:rFonts w:ascii="Times New Roman" w:hAnsi="宋体" w:hint="eastAsia"/>
          <w:szCs w:val="24"/>
        </w:rPr>
        <w:t>1.1000</w:t>
      </w:r>
      <w:r w:rsidRPr="006D22EF">
        <w:rPr>
          <w:rFonts w:ascii="Times New Roman" w:hAnsi="宋体" w:hint="eastAsia"/>
          <w:szCs w:val="24"/>
        </w:rPr>
        <w:t>＝</w:t>
      </w:r>
      <w:r w:rsidRPr="006D22EF">
        <w:rPr>
          <w:rFonts w:ascii="Times New Roman" w:hAnsi="宋体" w:hint="eastAsia"/>
          <w:szCs w:val="24"/>
        </w:rPr>
        <w:t>11,000.00</w:t>
      </w:r>
      <w:r w:rsidRPr="006D22EF">
        <w:rPr>
          <w:rFonts w:ascii="Times New Roman" w:hAnsi="宋体" w:hint="eastAsia"/>
          <w:szCs w:val="24"/>
        </w:rPr>
        <w:t>元</w:t>
      </w:r>
    </w:p>
    <w:p w14:paraId="6AF8919D"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赎回费用＝</w:t>
      </w:r>
      <w:r w:rsidRPr="006D22EF">
        <w:rPr>
          <w:rFonts w:ascii="Times New Roman" w:hAnsi="宋体" w:hint="eastAsia"/>
          <w:szCs w:val="24"/>
        </w:rPr>
        <w:t>11,000.00</w:t>
      </w:r>
      <w:r w:rsidRPr="006D22EF">
        <w:rPr>
          <w:rFonts w:ascii="Times New Roman" w:hAnsi="宋体" w:hint="eastAsia"/>
          <w:szCs w:val="24"/>
        </w:rPr>
        <w:t>×</w:t>
      </w:r>
      <w:r w:rsidRPr="006D22EF">
        <w:rPr>
          <w:rFonts w:ascii="Times New Roman" w:hAnsi="宋体" w:hint="eastAsia"/>
          <w:szCs w:val="24"/>
        </w:rPr>
        <w:t>1%</w:t>
      </w:r>
      <w:r w:rsidRPr="006D22EF">
        <w:rPr>
          <w:rFonts w:ascii="Times New Roman" w:hAnsi="宋体" w:hint="eastAsia"/>
          <w:szCs w:val="24"/>
        </w:rPr>
        <w:t>＝</w:t>
      </w:r>
      <w:r w:rsidRPr="006D22EF">
        <w:rPr>
          <w:rFonts w:ascii="Times New Roman" w:hAnsi="宋体" w:hint="eastAsia"/>
          <w:szCs w:val="24"/>
        </w:rPr>
        <w:t>110.00</w:t>
      </w:r>
      <w:r w:rsidRPr="006D22EF">
        <w:rPr>
          <w:rFonts w:ascii="Times New Roman" w:hAnsi="宋体" w:hint="eastAsia"/>
          <w:szCs w:val="24"/>
        </w:rPr>
        <w:t>元</w:t>
      </w:r>
      <w:r w:rsidRPr="006D22EF">
        <w:rPr>
          <w:rFonts w:ascii="Times New Roman" w:hAnsi="宋体" w:hint="eastAsia"/>
          <w:szCs w:val="24"/>
        </w:rPr>
        <w:t xml:space="preserve"> </w:t>
      </w:r>
    </w:p>
    <w:p w14:paraId="5CF715E4"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赎回金额＝</w:t>
      </w:r>
      <w:r w:rsidRPr="006D22EF">
        <w:rPr>
          <w:rFonts w:ascii="Times New Roman" w:hAnsi="宋体" w:hint="eastAsia"/>
          <w:szCs w:val="24"/>
        </w:rPr>
        <w:t>11,000.00</w:t>
      </w:r>
      <w:r w:rsidRPr="006D22EF">
        <w:rPr>
          <w:rFonts w:ascii="Times New Roman" w:hAnsi="宋体" w:hint="eastAsia"/>
          <w:szCs w:val="24"/>
        </w:rPr>
        <w:t>－</w:t>
      </w:r>
      <w:r w:rsidRPr="006D22EF">
        <w:rPr>
          <w:rFonts w:ascii="Times New Roman" w:hAnsi="宋体" w:hint="eastAsia"/>
          <w:szCs w:val="24"/>
        </w:rPr>
        <w:t>110.00</w:t>
      </w:r>
      <w:r w:rsidRPr="006D22EF">
        <w:rPr>
          <w:rFonts w:ascii="Times New Roman" w:hAnsi="宋体" w:hint="eastAsia"/>
          <w:szCs w:val="24"/>
        </w:rPr>
        <w:t>＝</w:t>
      </w:r>
      <w:r w:rsidRPr="006D22EF">
        <w:rPr>
          <w:rFonts w:ascii="Times New Roman" w:hAnsi="宋体" w:hint="eastAsia"/>
          <w:szCs w:val="24"/>
        </w:rPr>
        <w:t>10,890.00</w:t>
      </w:r>
      <w:r w:rsidRPr="006D22EF">
        <w:rPr>
          <w:rFonts w:ascii="Times New Roman" w:hAnsi="宋体" w:hint="eastAsia"/>
          <w:szCs w:val="24"/>
        </w:rPr>
        <w:t>元</w:t>
      </w:r>
    </w:p>
    <w:p w14:paraId="0E0FAE5D"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w:t>
      </w:r>
      <w:r w:rsidRPr="006D22EF">
        <w:rPr>
          <w:rFonts w:ascii="Times New Roman" w:hAnsi="宋体" w:hint="eastAsia"/>
          <w:szCs w:val="24"/>
        </w:rPr>
        <w:t>2</w:t>
      </w:r>
      <w:r w:rsidRPr="006D22EF">
        <w:rPr>
          <w:rFonts w:ascii="Times New Roman" w:hAnsi="宋体" w:hint="eastAsia"/>
          <w:szCs w:val="24"/>
        </w:rPr>
        <w:t>）当投资者赎回本基金</w:t>
      </w:r>
      <w:r w:rsidRPr="006D22EF">
        <w:rPr>
          <w:rFonts w:ascii="Times New Roman" w:hAnsi="宋体" w:hint="eastAsia"/>
          <w:szCs w:val="24"/>
        </w:rPr>
        <w:t>C</w:t>
      </w:r>
      <w:r w:rsidRPr="006D22EF">
        <w:rPr>
          <w:rFonts w:ascii="Times New Roman" w:hAnsi="宋体" w:hint="eastAsia"/>
          <w:szCs w:val="24"/>
        </w:rPr>
        <w:t>类基金份额时，赎回金额的计算方法如下：</w:t>
      </w:r>
    </w:p>
    <w:p w14:paraId="0AA0D3CB"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赎回总额＝赎回份额×</w:t>
      </w:r>
      <w:r w:rsidRPr="006D22EF">
        <w:rPr>
          <w:rFonts w:ascii="Times New Roman" w:hAnsi="宋体" w:hint="eastAsia"/>
          <w:szCs w:val="24"/>
        </w:rPr>
        <w:t>T</w:t>
      </w:r>
      <w:r w:rsidRPr="006D22EF">
        <w:rPr>
          <w:rFonts w:ascii="Times New Roman" w:hAnsi="宋体" w:hint="eastAsia"/>
          <w:szCs w:val="24"/>
        </w:rPr>
        <w:t>日</w:t>
      </w:r>
      <w:r w:rsidRPr="006D22EF">
        <w:rPr>
          <w:rFonts w:ascii="Times New Roman" w:hAnsi="宋体" w:hint="eastAsia"/>
          <w:szCs w:val="24"/>
        </w:rPr>
        <w:t>C</w:t>
      </w:r>
      <w:r w:rsidRPr="006D22EF">
        <w:rPr>
          <w:rFonts w:ascii="Times New Roman" w:hAnsi="宋体" w:hint="eastAsia"/>
          <w:szCs w:val="24"/>
        </w:rPr>
        <w:t>类基金份额净值</w:t>
      </w:r>
    </w:p>
    <w:p w14:paraId="56E9DA74"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赎回费用＝赎回总额×赎回费率</w:t>
      </w:r>
    </w:p>
    <w:p w14:paraId="646E6776"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赎回金额＝赎回总额－赎回费用＋销售服务费返还</w:t>
      </w:r>
      <w:r w:rsidRPr="006D22EF">
        <w:rPr>
          <w:rFonts w:ascii="Times New Roman" w:hAnsi="宋体" w:hint="eastAsia"/>
          <w:szCs w:val="24"/>
        </w:rPr>
        <w:t>(</w:t>
      </w:r>
      <w:r w:rsidRPr="006D22EF">
        <w:rPr>
          <w:rFonts w:ascii="Times New Roman" w:hAnsi="宋体" w:hint="eastAsia"/>
          <w:szCs w:val="24"/>
        </w:rPr>
        <w:t>如有</w:t>
      </w:r>
      <w:r w:rsidRPr="006D22EF">
        <w:rPr>
          <w:rFonts w:ascii="Times New Roman" w:hAnsi="宋体" w:hint="eastAsia"/>
          <w:szCs w:val="24"/>
        </w:rPr>
        <w:t>)</w:t>
      </w:r>
    </w:p>
    <w:p w14:paraId="7A83F31B"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该笔赎回是否涉及返还销售服务费的具体条件及计算方法等具体安排详见本招募说明书“基金的费用与税收”部分。</w:t>
      </w:r>
    </w:p>
    <w:p w14:paraId="33123976"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1</w:t>
      </w:r>
      <w:r w:rsidRPr="006D22EF">
        <w:rPr>
          <w:rFonts w:ascii="Times New Roman" w:hAnsi="宋体" w:hint="eastAsia"/>
          <w:szCs w:val="24"/>
        </w:rPr>
        <w:t>）基金管理人或基金管理人销售子公司处保有的</w:t>
      </w:r>
      <w:r w:rsidRPr="006D22EF">
        <w:rPr>
          <w:rFonts w:ascii="Times New Roman" w:hAnsi="宋体" w:hint="eastAsia"/>
          <w:szCs w:val="24"/>
        </w:rPr>
        <w:t>C</w:t>
      </w:r>
      <w:r w:rsidRPr="006D22EF">
        <w:rPr>
          <w:rFonts w:ascii="Times New Roman" w:hAnsi="宋体" w:hint="eastAsia"/>
          <w:szCs w:val="24"/>
        </w:rPr>
        <w:t>类基金份额</w:t>
      </w:r>
    </w:p>
    <w:p w14:paraId="5D333803"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例五：某投资者在</w:t>
      </w:r>
      <w:r w:rsidRPr="006D22EF">
        <w:rPr>
          <w:rFonts w:ascii="Times New Roman" w:hAnsi="宋体" w:hint="eastAsia"/>
          <w:szCs w:val="24"/>
        </w:rPr>
        <w:t>T</w:t>
      </w:r>
      <w:r w:rsidRPr="006D22EF">
        <w:rPr>
          <w:rFonts w:ascii="Times New Roman" w:hAnsi="宋体" w:hint="eastAsia"/>
          <w:szCs w:val="24"/>
        </w:rPr>
        <w:t>日通过基金管理人或基金管理人销售子公司赎回</w:t>
      </w:r>
      <w:r w:rsidRPr="006D22EF">
        <w:rPr>
          <w:rFonts w:ascii="Times New Roman" w:hAnsi="宋体" w:hint="eastAsia"/>
          <w:szCs w:val="24"/>
        </w:rPr>
        <w:t>10,000</w:t>
      </w:r>
      <w:r w:rsidRPr="006D22EF">
        <w:rPr>
          <w:rFonts w:ascii="Times New Roman" w:hAnsi="宋体" w:hint="eastAsia"/>
          <w:szCs w:val="24"/>
        </w:rPr>
        <w:t>份</w:t>
      </w:r>
      <w:r w:rsidRPr="006D22EF">
        <w:rPr>
          <w:rFonts w:ascii="Times New Roman" w:hAnsi="宋体" w:hint="eastAsia"/>
          <w:szCs w:val="24"/>
        </w:rPr>
        <w:t>C</w:t>
      </w:r>
      <w:r w:rsidRPr="006D22EF">
        <w:rPr>
          <w:rFonts w:ascii="Times New Roman" w:hAnsi="宋体" w:hint="eastAsia"/>
          <w:szCs w:val="24"/>
        </w:rPr>
        <w:t>类基金份额，假设赎回当日</w:t>
      </w:r>
      <w:r w:rsidRPr="006D22EF">
        <w:rPr>
          <w:rFonts w:ascii="Times New Roman" w:hAnsi="宋体" w:hint="eastAsia"/>
          <w:szCs w:val="24"/>
        </w:rPr>
        <w:t>C</w:t>
      </w:r>
      <w:r w:rsidRPr="006D22EF">
        <w:rPr>
          <w:rFonts w:ascii="Times New Roman" w:hAnsi="宋体" w:hint="eastAsia"/>
          <w:szCs w:val="24"/>
        </w:rPr>
        <w:t>类基金份额净值为</w:t>
      </w:r>
      <w:r w:rsidRPr="006D22EF">
        <w:rPr>
          <w:rFonts w:ascii="Times New Roman" w:hAnsi="宋体" w:hint="eastAsia"/>
          <w:szCs w:val="24"/>
        </w:rPr>
        <w:t>1.1000</w:t>
      </w:r>
      <w:r w:rsidRPr="006D22EF">
        <w:rPr>
          <w:rFonts w:ascii="Times New Roman" w:hAnsi="宋体" w:hint="eastAsia"/>
          <w:szCs w:val="24"/>
        </w:rPr>
        <w:t>元，持有时间为</w:t>
      </w:r>
      <w:r w:rsidRPr="006D22EF">
        <w:rPr>
          <w:rFonts w:ascii="Times New Roman" w:hAnsi="宋体" w:hint="eastAsia"/>
          <w:szCs w:val="24"/>
        </w:rPr>
        <w:t>60</w:t>
      </w:r>
      <w:r w:rsidRPr="006D22EF">
        <w:rPr>
          <w:rFonts w:ascii="Times New Roman" w:hAnsi="宋体" w:hint="eastAsia"/>
          <w:szCs w:val="24"/>
        </w:rPr>
        <w:t>天，不同类型投资者适用赎回费率不同，且</w:t>
      </w:r>
      <w:proofErr w:type="gramStart"/>
      <w:r w:rsidRPr="006D22EF">
        <w:rPr>
          <w:rFonts w:ascii="Times New Roman" w:hAnsi="宋体" w:hint="eastAsia"/>
          <w:szCs w:val="24"/>
        </w:rPr>
        <w:t>假设按</w:t>
      </w:r>
      <w:proofErr w:type="gramEnd"/>
      <w:r w:rsidRPr="006D22EF">
        <w:rPr>
          <w:rFonts w:ascii="Times New Roman" w:hAnsi="宋体" w:hint="eastAsia"/>
          <w:szCs w:val="24"/>
        </w:rPr>
        <w:t>基金合同约定计算出的应返还的销售服务费为</w:t>
      </w:r>
      <w:r w:rsidRPr="006D22EF">
        <w:rPr>
          <w:rFonts w:ascii="Times New Roman" w:hAnsi="宋体" w:hint="eastAsia"/>
          <w:szCs w:val="24"/>
        </w:rPr>
        <w:t>5.00</w:t>
      </w:r>
      <w:r w:rsidRPr="006D22EF">
        <w:rPr>
          <w:rFonts w:ascii="Times New Roman" w:hAnsi="宋体" w:hint="eastAsia"/>
          <w:szCs w:val="24"/>
        </w:rPr>
        <w:t>元（即该笔赎回的基金份额符合返还销售服务费的情形，应将已计提的符合返还条件的销售服务费返还给投资者），其获得的赎回金额计算如下：</w:t>
      </w:r>
    </w:p>
    <w:p w14:paraId="10F8A442"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①个人投资者，赎回费率为</w:t>
      </w:r>
      <w:r w:rsidRPr="006D22EF">
        <w:rPr>
          <w:rFonts w:ascii="Times New Roman" w:hAnsi="宋体" w:hint="eastAsia"/>
          <w:szCs w:val="24"/>
        </w:rPr>
        <w:t>0</w:t>
      </w:r>
    </w:p>
    <w:p w14:paraId="2DC2314C"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赎回总额＝</w:t>
      </w:r>
      <w:r w:rsidRPr="006D22EF">
        <w:rPr>
          <w:rFonts w:ascii="Times New Roman" w:hAnsi="宋体" w:hint="eastAsia"/>
          <w:szCs w:val="24"/>
        </w:rPr>
        <w:t>10,000</w:t>
      </w:r>
      <w:r w:rsidRPr="006D22EF">
        <w:rPr>
          <w:rFonts w:ascii="Times New Roman" w:hAnsi="宋体" w:hint="eastAsia"/>
          <w:szCs w:val="24"/>
        </w:rPr>
        <w:t>×</w:t>
      </w:r>
      <w:r w:rsidRPr="006D22EF">
        <w:rPr>
          <w:rFonts w:ascii="Times New Roman" w:hAnsi="宋体" w:hint="eastAsia"/>
          <w:szCs w:val="24"/>
        </w:rPr>
        <w:t>1.1000</w:t>
      </w:r>
      <w:r w:rsidRPr="006D22EF">
        <w:rPr>
          <w:rFonts w:ascii="Times New Roman" w:hAnsi="宋体" w:hint="eastAsia"/>
          <w:szCs w:val="24"/>
        </w:rPr>
        <w:t>＝</w:t>
      </w:r>
      <w:r w:rsidRPr="006D22EF">
        <w:rPr>
          <w:rFonts w:ascii="Times New Roman" w:hAnsi="宋体" w:hint="eastAsia"/>
          <w:szCs w:val="24"/>
        </w:rPr>
        <w:t>11,000.00</w:t>
      </w:r>
      <w:r w:rsidRPr="006D22EF">
        <w:rPr>
          <w:rFonts w:ascii="Times New Roman" w:hAnsi="宋体" w:hint="eastAsia"/>
          <w:szCs w:val="24"/>
        </w:rPr>
        <w:t>元</w:t>
      </w:r>
    </w:p>
    <w:p w14:paraId="0DEA08BA"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赎回费用＝</w:t>
      </w:r>
      <w:r w:rsidRPr="006D22EF">
        <w:rPr>
          <w:rFonts w:ascii="Times New Roman" w:hAnsi="宋体" w:hint="eastAsia"/>
          <w:szCs w:val="24"/>
        </w:rPr>
        <w:t>11,000.00</w:t>
      </w:r>
      <w:r w:rsidRPr="006D22EF">
        <w:rPr>
          <w:rFonts w:ascii="Times New Roman" w:hAnsi="宋体" w:hint="eastAsia"/>
          <w:szCs w:val="24"/>
        </w:rPr>
        <w:t>×</w:t>
      </w:r>
      <w:r w:rsidRPr="006D22EF">
        <w:rPr>
          <w:rFonts w:ascii="Times New Roman" w:hAnsi="宋体" w:hint="eastAsia"/>
          <w:szCs w:val="24"/>
        </w:rPr>
        <w:t>0</w:t>
      </w:r>
      <w:r w:rsidRPr="006D22EF">
        <w:rPr>
          <w:rFonts w:ascii="Times New Roman" w:hAnsi="宋体" w:hint="eastAsia"/>
          <w:szCs w:val="24"/>
        </w:rPr>
        <w:t>＝</w:t>
      </w:r>
      <w:r w:rsidRPr="006D22EF">
        <w:rPr>
          <w:rFonts w:ascii="Times New Roman" w:hAnsi="宋体" w:hint="eastAsia"/>
          <w:szCs w:val="24"/>
        </w:rPr>
        <w:t>0.00</w:t>
      </w:r>
      <w:r w:rsidRPr="006D22EF">
        <w:rPr>
          <w:rFonts w:ascii="Times New Roman" w:hAnsi="宋体" w:hint="eastAsia"/>
          <w:szCs w:val="24"/>
        </w:rPr>
        <w:t>元</w:t>
      </w:r>
      <w:r w:rsidRPr="006D22EF">
        <w:rPr>
          <w:rFonts w:ascii="Times New Roman" w:hAnsi="宋体" w:hint="eastAsia"/>
          <w:szCs w:val="24"/>
        </w:rPr>
        <w:t xml:space="preserve"> </w:t>
      </w:r>
    </w:p>
    <w:p w14:paraId="665D926C"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赎回金额＝</w:t>
      </w:r>
      <w:r w:rsidRPr="006D22EF">
        <w:rPr>
          <w:rFonts w:ascii="Times New Roman" w:hAnsi="宋体" w:hint="eastAsia"/>
          <w:szCs w:val="24"/>
        </w:rPr>
        <w:t>11,000.00</w:t>
      </w:r>
      <w:r w:rsidRPr="006D22EF">
        <w:rPr>
          <w:rFonts w:ascii="Times New Roman" w:hAnsi="宋体" w:hint="eastAsia"/>
          <w:szCs w:val="24"/>
        </w:rPr>
        <w:t>－</w:t>
      </w:r>
      <w:r w:rsidRPr="006D22EF">
        <w:rPr>
          <w:rFonts w:ascii="Times New Roman" w:hAnsi="宋体" w:hint="eastAsia"/>
          <w:szCs w:val="24"/>
        </w:rPr>
        <w:t>0.00</w:t>
      </w:r>
      <w:r w:rsidRPr="006D22EF">
        <w:rPr>
          <w:rFonts w:ascii="Times New Roman" w:hAnsi="宋体" w:hint="eastAsia"/>
          <w:szCs w:val="24"/>
        </w:rPr>
        <w:t>＋</w:t>
      </w:r>
      <w:r w:rsidRPr="006D22EF">
        <w:rPr>
          <w:rFonts w:ascii="Times New Roman" w:hAnsi="宋体" w:hint="eastAsia"/>
          <w:szCs w:val="24"/>
        </w:rPr>
        <w:t>5.00</w:t>
      </w:r>
      <w:r w:rsidRPr="006D22EF">
        <w:rPr>
          <w:rFonts w:ascii="Times New Roman" w:hAnsi="宋体" w:hint="eastAsia"/>
          <w:szCs w:val="24"/>
        </w:rPr>
        <w:t>＝</w:t>
      </w:r>
      <w:r w:rsidRPr="006D22EF">
        <w:rPr>
          <w:rFonts w:ascii="Times New Roman" w:hAnsi="宋体" w:hint="eastAsia"/>
          <w:szCs w:val="24"/>
        </w:rPr>
        <w:t>11,005.00</w:t>
      </w:r>
      <w:r w:rsidRPr="006D22EF">
        <w:rPr>
          <w:rFonts w:ascii="Times New Roman" w:hAnsi="宋体" w:hint="eastAsia"/>
          <w:szCs w:val="24"/>
        </w:rPr>
        <w:t>元</w:t>
      </w:r>
    </w:p>
    <w:p w14:paraId="2EC724AF"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②非个人投资者，赎回费率为</w:t>
      </w:r>
      <w:r w:rsidRPr="006D22EF">
        <w:rPr>
          <w:rFonts w:ascii="Times New Roman" w:hAnsi="宋体" w:hint="eastAsia"/>
          <w:szCs w:val="24"/>
        </w:rPr>
        <w:t>0.5%</w:t>
      </w:r>
    </w:p>
    <w:p w14:paraId="28D7132F"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赎回总额＝</w:t>
      </w:r>
      <w:r w:rsidRPr="006D22EF">
        <w:rPr>
          <w:rFonts w:ascii="Times New Roman" w:hAnsi="宋体" w:hint="eastAsia"/>
          <w:szCs w:val="24"/>
        </w:rPr>
        <w:t>10,000</w:t>
      </w:r>
      <w:r w:rsidRPr="006D22EF">
        <w:rPr>
          <w:rFonts w:ascii="Times New Roman" w:hAnsi="宋体" w:hint="eastAsia"/>
          <w:szCs w:val="24"/>
        </w:rPr>
        <w:t>×</w:t>
      </w:r>
      <w:r w:rsidRPr="006D22EF">
        <w:rPr>
          <w:rFonts w:ascii="Times New Roman" w:hAnsi="宋体" w:hint="eastAsia"/>
          <w:szCs w:val="24"/>
        </w:rPr>
        <w:t>1.1000</w:t>
      </w:r>
      <w:r w:rsidRPr="006D22EF">
        <w:rPr>
          <w:rFonts w:ascii="Times New Roman" w:hAnsi="宋体" w:hint="eastAsia"/>
          <w:szCs w:val="24"/>
        </w:rPr>
        <w:t>＝</w:t>
      </w:r>
      <w:r w:rsidRPr="006D22EF">
        <w:rPr>
          <w:rFonts w:ascii="Times New Roman" w:hAnsi="宋体" w:hint="eastAsia"/>
          <w:szCs w:val="24"/>
        </w:rPr>
        <w:t>11,000.00</w:t>
      </w:r>
      <w:r w:rsidRPr="006D22EF">
        <w:rPr>
          <w:rFonts w:ascii="Times New Roman" w:hAnsi="宋体" w:hint="eastAsia"/>
          <w:szCs w:val="24"/>
        </w:rPr>
        <w:t>元</w:t>
      </w:r>
    </w:p>
    <w:p w14:paraId="5E07C219"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赎回费用＝</w:t>
      </w:r>
      <w:r w:rsidRPr="006D22EF">
        <w:rPr>
          <w:rFonts w:ascii="Times New Roman" w:hAnsi="宋体" w:hint="eastAsia"/>
          <w:szCs w:val="24"/>
        </w:rPr>
        <w:t>11,000.00</w:t>
      </w:r>
      <w:r w:rsidRPr="006D22EF">
        <w:rPr>
          <w:rFonts w:ascii="Times New Roman" w:hAnsi="宋体" w:hint="eastAsia"/>
          <w:szCs w:val="24"/>
        </w:rPr>
        <w:t>×</w:t>
      </w:r>
      <w:r w:rsidRPr="006D22EF">
        <w:rPr>
          <w:rFonts w:ascii="Times New Roman" w:hAnsi="宋体" w:hint="eastAsia"/>
          <w:szCs w:val="24"/>
        </w:rPr>
        <w:t>0.5%</w:t>
      </w:r>
      <w:r w:rsidRPr="006D22EF">
        <w:rPr>
          <w:rFonts w:ascii="Times New Roman" w:hAnsi="宋体" w:hint="eastAsia"/>
          <w:szCs w:val="24"/>
        </w:rPr>
        <w:t>＝</w:t>
      </w:r>
      <w:r w:rsidRPr="006D22EF">
        <w:rPr>
          <w:rFonts w:ascii="Times New Roman" w:hAnsi="宋体" w:hint="eastAsia"/>
          <w:szCs w:val="24"/>
        </w:rPr>
        <w:t>55.00</w:t>
      </w:r>
      <w:r w:rsidRPr="006D22EF">
        <w:rPr>
          <w:rFonts w:ascii="Times New Roman" w:hAnsi="宋体" w:hint="eastAsia"/>
          <w:szCs w:val="24"/>
        </w:rPr>
        <w:t>元</w:t>
      </w:r>
      <w:r w:rsidRPr="006D22EF">
        <w:rPr>
          <w:rFonts w:ascii="Times New Roman" w:hAnsi="宋体" w:hint="eastAsia"/>
          <w:szCs w:val="24"/>
        </w:rPr>
        <w:t xml:space="preserve"> </w:t>
      </w:r>
    </w:p>
    <w:p w14:paraId="6AAE129E"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lastRenderedPageBreak/>
        <w:t>赎回金额＝</w:t>
      </w:r>
      <w:r w:rsidRPr="006D22EF">
        <w:rPr>
          <w:rFonts w:ascii="Times New Roman" w:hAnsi="宋体" w:hint="eastAsia"/>
          <w:szCs w:val="24"/>
        </w:rPr>
        <w:t>11,000.00</w:t>
      </w:r>
      <w:r w:rsidRPr="006D22EF">
        <w:rPr>
          <w:rFonts w:ascii="Times New Roman" w:hAnsi="宋体" w:hint="eastAsia"/>
          <w:szCs w:val="24"/>
        </w:rPr>
        <w:t>－</w:t>
      </w:r>
      <w:r w:rsidRPr="006D22EF">
        <w:rPr>
          <w:rFonts w:ascii="Times New Roman" w:hAnsi="宋体" w:hint="eastAsia"/>
          <w:szCs w:val="24"/>
        </w:rPr>
        <w:t>55.00</w:t>
      </w:r>
      <w:r w:rsidRPr="006D22EF">
        <w:rPr>
          <w:rFonts w:ascii="Times New Roman" w:hAnsi="宋体" w:hint="eastAsia"/>
          <w:szCs w:val="24"/>
        </w:rPr>
        <w:t>＋</w:t>
      </w:r>
      <w:r w:rsidRPr="006D22EF">
        <w:rPr>
          <w:rFonts w:ascii="Times New Roman" w:hAnsi="宋体" w:hint="eastAsia"/>
          <w:szCs w:val="24"/>
        </w:rPr>
        <w:t>5.00</w:t>
      </w:r>
      <w:r w:rsidRPr="006D22EF">
        <w:rPr>
          <w:rFonts w:ascii="Times New Roman" w:hAnsi="宋体" w:hint="eastAsia"/>
          <w:szCs w:val="24"/>
        </w:rPr>
        <w:t>＝</w:t>
      </w:r>
      <w:r w:rsidRPr="006D22EF">
        <w:rPr>
          <w:rFonts w:ascii="Times New Roman" w:hAnsi="宋体" w:hint="eastAsia"/>
          <w:szCs w:val="24"/>
        </w:rPr>
        <w:t>10,950.00</w:t>
      </w:r>
      <w:r w:rsidRPr="006D22EF">
        <w:rPr>
          <w:rFonts w:ascii="Times New Roman" w:hAnsi="宋体" w:hint="eastAsia"/>
          <w:szCs w:val="24"/>
        </w:rPr>
        <w:t>元</w:t>
      </w:r>
    </w:p>
    <w:p w14:paraId="330D39ED"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2</w:t>
      </w:r>
      <w:r w:rsidRPr="006D22EF">
        <w:rPr>
          <w:rFonts w:ascii="Times New Roman" w:hAnsi="宋体" w:hint="eastAsia"/>
          <w:szCs w:val="24"/>
        </w:rPr>
        <w:t>）其他销售机构处保有的</w:t>
      </w:r>
      <w:r w:rsidRPr="006D22EF">
        <w:rPr>
          <w:rFonts w:ascii="Times New Roman" w:hAnsi="宋体" w:hint="eastAsia"/>
          <w:szCs w:val="24"/>
        </w:rPr>
        <w:t>C</w:t>
      </w:r>
      <w:r w:rsidRPr="006D22EF">
        <w:rPr>
          <w:rFonts w:ascii="Times New Roman" w:hAnsi="宋体" w:hint="eastAsia"/>
          <w:szCs w:val="24"/>
        </w:rPr>
        <w:t>类基金份额</w:t>
      </w:r>
    </w:p>
    <w:p w14:paraId="1D73FC9C"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例六：某投资者在</w:t>
      </w:r>
      <w:r w:rsidRPr="006D22EF">
        <w:rPr>
          <w:rFonts w:ascii="Times New Roman" w:hAnsi="宋体" w:hint="eastAsia"/>
          <w:szCs w:val="24"/>
        </w:rPr>
        <w:t>T</w:t>
      </w:r>
      <w:r w:rsidRPr="006D22EF">
        <w:rPr>
          <w:rFonts w:ascii="Times New Roman" w:hAnsi="宋体" w:hint="eastAsia"/>
          <w:szCs w:val="24"/>
        </w:rPr>
        <w:t>日通过其他销售机构赎回</w:t>
      </w:r>
      <w:r w:rsidRPr="006D22EF">
        <w:rPr>
          <w:rFonts w:ascii="Times New Roman" w:hAnsi="宋体" w:hint="eastAsia"/>
          <w:szCs w:val="24"/>
        </w:rPr>
        <w:t>10,000</w:t>
      </w:r>
      <w:r w:rsidRPr="006D22EF">
        <w:rPr>
          <w:rFonts w:ascii="Times New Roman" w:hAnsi="宋体" w:hint="eastAsia"/>
          <w:szCs w:val="24"/>
        </w:rPr>
        <w:t>份</w:t>
      </w:r>
      <w:r w:rsidRPr="006D22EF">
        <w:rPr>
          <w:rFonts w:ascii="Times New Roman" w:hAnsi="宋体" w:hint="eastAsia"/>
          <w:szCs w:val="24"/>
        </w:rPr>
        <w:t>C</w:t>
      </w:r>
      <w:r w:rsidRPr="006D22EF">
        <w:rPr>
          <w:rFonts w:ascii="Times New Roman" w:hAnsi="宋体" w:hint="eastAsia"/>
          <w:szCs w:val="24"/>
        </w:rPr>
        <w:t>类基金份额，假设赎回当日</w:t>
      </w:r>
      <w:r w:rsidRPr="006D22EF">
        <w:rPr>
          <w:rFonts w:ascii="Times New Roman" w:hAnsi="宋体" w:hint="eastAsia"/>
          <w:szCs w:val="24"/>
        </w:rPr>
        <w:t>C</w:t>
      </w:r>
      <w:r w:rsidRPr="006D22EF">
        <w:rPr>
          <w:rFonts w:ascii="Times New Roman" w:hAnsi="宋体" w:hint="eastAsia"/>
          <w:szCs w:val="24"/>
        </w:rPr>
        <w:t>类基金份额净值为</w:t>
      </w:r>
      <w:r w:rsidRPr="006D22EF">
        <w:rPr>
          <w:rFonts w:ascii="Times New Roman" w:hAnsi="宋体" w:hint="eastAsia"/>
          <w:szCs w:val="24"/>
        </w:rPr>
        <w:t>1.2500</w:t>
      </w:r>
      <w:r w:rsidRPr="006D22EF">
        <w:rPr>
          <w:rFonts w:ascii="Times New Roman" w:hAnsi="宋体" w:hint="eastAsia"/>
          <w:szCs w:val="24"/>
        </w:rPr>
        <w:t>元，持有时间为</w:t>
      </w:r>
      <w:r w:rsidRPr="006D22EF">
        <w:rPr>
          <w:rFonts w:ascii="Times New Roman" w:hAnsi="宋体" w:hint="eastAsia"/>
          <w:szCs w:val="24"/>
        </w:rPr>
        <w:t>100</w:t>
      </w:r>
      <w:r w:rsidRPr="006D22EF">
        <w:rPr>
          <w:rFonts w:ascii="Times New Roman" w:hAnsi="宋体" w:hint="eastAsia"/>
          <w:szCs w:val="24"/>
        </w:rPr>
        <w:t>天，不同类型投资者适用赎回费率不同，但均不涉及返还销售服务费，其获得的赎回金额计算如下：</w:t>
      </w:r>
    </w:p>
    <w:p w14:paraId="05AEB967"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①个人投资者，赎回费率为</w:t>
      </w:r>
      <w:r w:rsidRPr="006D22EF">
        <w:rPr>
          <w:rFonts w:ascii="Times New Roman" w:hAnsi="宋体" w:hint="eastAsia"/>
          <w:szCs w:val="24"/>
        </w:rPr>
        <w:t>0</w:t>
      </w:r>
    </w:p>
    <w:p w14:paraId="1B0B57E5"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赎回总额＝</w:t>
      </w:r>
      <w:r w:rsidRPr="006D22EF">
        <w:rPr>
          <w:rFonts w:ascii="Times New Roman" w:hAnsi="宋体" w:hint="eastAsia"/>
          <w:szCs w:val="24"/>
        </w:rPr>
        <w:t>10,000</w:t>
      </w:r>
      <w:r w:rsidRPr="006D22EF">
        <w:rPr>
          <w:rFonts w:ascii="Times New Roman" w:hAnsi="宋体" w:hint="eastAsia"/>
          <w:szCs w:val="24"/>
        </w:rPr>
        <w:t>×</w:t>
      </w:r>
      <w:r w:rsidRPr="006D22EF">
        <w:rPr>
          <w:rFonts w:ascii="Times New Roman" w:hAnsi="宋体" w:hint="eastAsia"/>
          <w:szCs w:val="24"/>
        </w:rPr>
        <w:t>1.2500</w:t>
      </w:r>
      <w:r w:rsidRPr="006D22EF">
        <w:rPr>
          <w:rFonts w:ascii="Times New Roman" w:hAnsi="宋体" w:hint="eastAsia"/>
          <w:szCs w:val="24"/>
        </w:rPr>
        <w:t>＝</w:t>
      </w:r>
      <w:r w:rsidRPr="006D22EF">
        <w:rPr>
          <w:rFonts w:ascii="Times New Roman" w:hAnsi="宋体" w:hint="eastAsia"/>
          <w:szCs w:val="24"/>
        </w:rPr>
        <w:t>12,500.00</w:t>
      </w:r>
      <w:r w:rsidRPr="006D22EF">
        <w:rPr>
          <w:rFonts w:ascii="Times New Roman" w:hAnsi="宋体" w:hint="eastAsia"/>
          <w:szCs w:val="24"/>
        </w:rPr>
        <w:t>元</w:t>
      </w:r>
    </w:p>
    <w:p w14:paraId="1D37BDDE"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赎回费用＝</w:t>
      </w:r>
      <w:r w:rsidRPr="006D22EF">
        <w:rPr>
          <w:rFonts w:ascii="Times New Roman" w:hAnsi="宋体" w:hint="eastAsia"/>
          <w:szCs w:val="24"/>
        </w:rPr>
        <w:t>12,500.00</w:t>
      </w:r>
      <w:r w:rsidRPr="006D22EF">
        <w:rPr>
          <w:rFonts w:ascii="Times New Roman" w:hAnsi="宋体" w:hint="eastAsia"/>
          <w:szCs w:val="24"/>
        </w:rPr>
        <w:t>×</w:t>
      </w:r>
      <w:r w:rsidRPr="006D22EF">
        <w:rPr>
          <w:rFonts w:ascii="Times New Roman" w:hAnsi="宋体" w:hint="eastAsia"/>
          <w:szCs w:val="24"/>
        </w:rPr>
        <w:t>0</w:t>
      </w:r>
      <w:r w:rsidRPr="006D22EF">
        <w:rPr>
          <w:rFonts w:ascii="Times New Roman" w:hAnsi="宋体" w:hint="eastAsia"/>
          <w:szCs w:val="24"/>
        </w:rPr>
        <w:t>＝</w:t>
      </w:r>
      <w:r w:rsidRPr="006D22EF">
        <w:rPr>
          <w:rFonts w:ascii="Times New Roman" w:hAnsi="宋体" w:hint="eastAsia"/>
          <w:szCs w:val="24"/>
        </w:rPr>
        <w:t>0.00</w:t>
      </w:r>
      <w:r w:rsidRPr="006D22EF">
        <w:rPr>
          <w:rFonts w:ascii="Times New Roman" w:hAnsi="宋体" w:hint="eastAsia"/>
          <w:szCs w:val="24"/>
        </w:rPr>
        <w:t>元</w:t>
      </w:r>
      <w:r w:rsidRPr="006D22EF">
        <w:rPr>
          <w:rFonts w:ascii="Times New Roman" w:hAnsi="宋体" w:hint="eastAsia"/>
          <w:szCs w:val="24"/>
        </w:rPr>
        <w:t xml:space="preserve"> </w:t>
      </w:r>
    </w:p>
    <w:p w14:paraId="7E7BA0AC"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赎回金额＝</w:t>
      </w:r>
      <w:r w:rsidRPr="006D22EF">
        <w:rPr>
          <w:rFonts w:ascii="Times New Roman" w:hAnsi="宋体" w:hint="eastAsia"/>
          <w:szCs w:val="24"/>
        </w:rPr>
        <w:t>12,500.00</w:t>
      </w:r>
      <w:r w:rsidRPr="006D22EF">
        <w:rPr>
          <w:rFonts w:ascii="Times New Roman" w:hAnsi="宋体" w:hint="eastAsia"/>
          <w:szCs w:val="24"/>
        </w:rPr>
        <w:t>－</w:t>
      </w:r>
      <w:r w:rsidRPr="006D22EF">
        <w:rPr>
          <w:rFonts w:ascii="Times New Roman" w:hAnsi="宋体" w:hint="eastAsia"/>
          <w:szCs w:val="24"/>
        </w:rPr>
        <w:t>0.00</w:t>
      </w:r>
      <w:r w:rsidRPr="006D22EF">
        <w:rPr>
          <w:rFonts w:ascii="Times New Roman" w:hAnsi="宋体" w:hint="eastAsia"/>
          <w:szCs w:val="24"/>
        </w:rPr>
        <w:t>＝</w:t>
      </w:r>
      <w:r w:rsidRPr="006D22EF">
        <w:rPr>
          <w:rFonts w:ascii="Times New Roman" w:hAnsi="宋体" w:hint="eastAsia"/>
          <w:szCs w:val="24"/>
        </w:rPr>
        <w:t>12,500.00</w:t>
      </w:r>
      <w:r w:rsidRPr="006D22EF">
        <w:rPr>
          <w:rFonts w:ascii="Times New Roman" w:hAnsi="宋体" w:hint="eastAsia"/>
          <w:szCs w:val="24"/>
        </w:rPr>
        <w:t>元</w:t>
      </w:r>
    </w:p>
    <w:p w14:paraId="67CFDB12"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②非个人投资者，赎回费率为</w:t>
      </w:r>
      <w:r w:rsidRPr="006D22EF">
        <w:rPr>
          <w:rFonts w:ascii="Times New Roman" w:hAnsi="宋体" w:hint="eastAsia"/>
          <w:szCs w:val="24"/>
        </w:rPr>
        <w:t>0.5%</w:t>
      </w:r>
    </w:p>
    <w:p w14:paraId="2C1433A8"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赎回总额＝</w:t>
      </w:r>
      <w:r w:rsidRPr="006D22EF">
        <w:rPr>
          <w:rFonts w:ascii="Times New Roman" w:hAnsi="宋体" w:hint="eastAsia"/>
          <w:szCs w:val="24"/>
        </w:rPr>
        <w:t>10,000</w:t>
      </w:r>
      <w:r w:rsidRPr="006D22EF">
        <w:rPr>
          <w:rFonts w:ascii="Times New Roman" w:hAnsi="宋体" w:hint="eastAsia"/>
          <w:szCs w:val="24"/>
        </w:rPr>
        <w:t>×</w:t>
      </w:r>
      <w:r w:rsidRPr="006D22EF">
        <w:rPr>
          <w:rFonts w:ascii="Times New Roman" w:hAnsi="宋体" w:hint="eastAsia"/>
          <w:szCs w:val="24"/>
        </w:rPr>
        <w:t>1.2500</w:t>
      </w:r>
      <w:r w:rsidRPr="006D22EF">
        <w:rPr>
          <w:rFonts w:ascii="Times New Roman" w:hAnsi="宋体" w:hint="eastAsia"/>
          <w:szCs w:val="24"/>
        </w:rPr>
        <w:t>＝</w:t>
      </w:r>
      <w:r w:rsidRPr="006D22EF">
        <w:rPr>
          <w:rFonts w:ascii="Times New Roman" w:hAnsi="宋体" w:hint="eastAsia"/>
          <w:szCs w:val="24"/>
        </w:rPr>
        <w:t>12,500.00</w:t>
      </w:r>
      <w:r w:rsidRPr="006D22EF">
        <w:rPr>
          <w:rFonts w:ascii="Times New Roman" w:hAnsi="宋体" w:hint="eastAsia"/>
          <w:szCs w:val="24"/>
        </w:rPr>
        <w:t>元</w:t>
      </w:r>
    </w:p>
    <w:p w14:paraId="1E0E8003"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赎回费用＝</w:t>
      </w:r>
      <w:r w:rsidRPr="006D22EF">
        <w:rPr>
          <w:rFonts w:ascii="Times New Roman" w:hAnsi="宋体" w:hint="eastAsia"/>
          <w:szCs w:val="24"/>
        </w:rPr>
        <w:t>12,500.00</w:t>
      </w:r>
      <w:r w:rsidRPr="006D22EF">
        <w:rPr>
          <w:rFonts w:ascii="Times New Roman" w:hAnsi="宋体" w:hint="eastAsia"/>
          <w:szCs w:val="24"/>
        </w:rPr>
        <w:t>×</w:t>
      </w:r>
      <w:r w:rsidRPr="006D22EF">
        <w:rPr>
          <w:rFonts w:ascii="Times New Roman" w:hAnsi="宋体" w:hint="eastAsia"/>
          <w:szCs w:val="24"/>
        </w:rPr>
        <w:t>0.50%</w:t>
      </w:r>
      <w:r w:rsidRPr="006D22EF">
        <w:rPr>
          <w:rFonts w:ascii="Times New Roman" w:hAnsi="宋体" w:hint="eastAsia"/>
          <w:szCs w:val="24"/>
        </w:rPr>
        <w:t>＝</w:t>
      </w:r>
      <w:r w:rsidRPr="006D22EF">
        <w:rPr>
          <w:rFonts w:ascii="Times New Roman" w:hAnsi="宋体" w:hint="eastAsia"/>
          <w:szCs w:val="24"/>
        </w:rPr>
        <w:t>62.50</w:t>
      </w:r>
      <w:r w:rsidRPr="006D22EF">
        <w:rPr>
          <w:rFonts w:ascii="Times New Roman" w:hAnsi="宋体" w:hint="eastAsia"/>
          <w:szCs w:val="24"/>
        </w:rPr>
        <w:t>元</w:t>
      </w:r>
      <w:r w:rsidRPr="006D22EF">
        <w:rPr>
          <w:rFonts w:ascii="Times New Roman" w:hAnsi="宋体" w:hint="eastAsia"/>
          <w:szCs w:val="24"/>
        </w:rPr>
        <w:t xml:space="preserve"> </w:t>
      </w:r>
    </w:p>
    <w:p w14:paraId="2D51AD9C"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赎回金额＝</w:t>
      </w:r>
      <w:r w:rsidRPr="006D22EF">
        <w:rPr>
          <w:rFonts w:ascii="Times New Roman" w:hAnsi="宋体" w:hint="eastAsia"/>
          <w:szCs w:val="24"/>
        </w:rPr>
        <w:t>12,500.00</w:t>
      </w:r>
      <w:r w:rsidRPr="006D22EF">
        <w:rPr>
          <w:rFonts w:ascii="Times New Roman" w:hAnsi="宋体" w:hint="eastAsia"/>
          <w:szCs w:val="24"/>
        </w:rPr>
        <w:t>－</w:t>
      </w:r>
      <w:r w:rsidRPr="006D22EF">
        <w:rPr>
          <w:rFonts w:ascii="Times New Roman" w:hAnsi="宋体" w:hint="eastAsia"/>
          <w:szCs w:val="24"/>
        </w:rPr>
        <w:t>62.50</w:t>
      </w:r>
      <w:r w:rsidRPr="006D22EF">
        <w:rPr>
          <w:rFonts w:ascii="Times New Roman" w:hAnsi="宋体" w:hint="eastAsia"/>
          <w:szCs w:val="24"/>
        </w:rPr>
        <w:t>＝</w:t>
      </w:r>
      <w:r w:rsidRPr="006D22EF">
        <w:rPr>
          <w:rFonts w:ascii="Times New Roman" w:hAnsi="宋体" w:hint="eastAsia"/>
          <w:szCs w:val="24"/>
        </w:rPr>
        <w:t>12,437.50</w:t>
      </w:r>
      <w:r w:rsidRPr="006D22EF">
        <w:rPr>
          <w:rFonts w:ascii="Times New Roman" w:hAnsi="宋体" w:hint="eastAsia"/>
          <w:szCs w:val="24"/>
        </w:rPr>
        <w:t>元</w:t>
      </w:r>
    </w:p>
    <w:p w14:paraId="317E0E31"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例七：某投资者在</w:t>
      </w:r>
      <w:r w:rsidRPr="006D22EF">
        <w:rPr>
          <w:rFonts w:ascii="Times New Roman" w:hAnsi="宋体" w:hint="eastAsia"/>
          <w:szCs w:val="24"/>
        </w:rPr>
        <w:t>T</w:t>
      </w:r>
      <w:r w:rsidRPr="006D22EF">
        <w:rPr>
          <w:rFonts w:ascii="Times New Roman" w:hAnsi="宋体" w:hint="eastAsia"/>
          <w:szCs w:val="24"/>
        </w:rPr>
        <w:t>日通过其他销售机构赎回</w:t>
      </w:r>
      <w:r w:rsidRPr="006D22EF">
        <w:rPr>
          <w:rFonts w:ascii="Times New Roman" w:hAnsi="宋体" w:hint="eastAsia"/>
          <w:szCs w:val="24"/>
        </w:rPr>
        <w:t>10,000</w:t>
      </w:r>
      <w:r w:rsidRPr="006D22EF">
        <w:rPr>
          <w:rFonts w:ascii="Times New Roman" w:hAnsi="宋体" w:hint="eastAsia"/>
          <w:szCs w:val="24"/>
        </w:rPr>
        <w:t>份</w:t>
      </w:r>
      <w:r w:rsidRPr="006D22EF">
        <w:rPr>
          <w:rFonts w:ascii="Times New Roman" w:hAnsi="宋体" w:hint="eastAsia"/>
          <w:szCs w:val="24"/>
        </w:rPr>
        <w:t>C</w:t>
      </w:r>
      <w:r w:rsidRPr="006D22EF">
        <w:rPr>
          <w:rFonts w:ascii="Times New Roman" w:hAnsi="宋体" w:hint="eastAsia"/>
          <w:szCs w:val="24"/>
        </w:rPr>
        <w:t>类基金份额，假设赎回当日</w:t>
      </w:r>
      <w:r w:rsidRPr="006D22EF">
        <w:rPr>
          <w:rFonts w:ascii="Times New Roman" w:hAnsi="宋体" w:hint="eastAsia"/>
          <w:szCs w:val="24"/>
        </w:rPr>
        <w:t>C</w:t>
      </w:r>
      <w:r w:rsidRPr="006D22EF">
        <w:rPr>
          <w:rFonts w:ascii="Times New Roman" w:hAnsi="宋体" w:hint="eastAsia"/>
          <w:szCs w:val="24"/>
        </w:rPr>
        <w:t>类基金份额净值为</w:t>
      </w:r>
      <w:r w:rsidRPr="006D22EF">
        <w:rPr>
          <w:rFonts w:ascii="Times New Roman" w:hAnsi="宋体" w:hint="eastAsia"/>
          <w:szCs w:val="24"/>
        </w:rPr>
        <w:t>1.5000</w:t>
      </w:r>
      <w:r w:rsidRPr="006D22EF">
        <w:rPr>
          <w:rFonts w:ascii="Times New Roman" w:hAnsi="宋体" w:hint="eastAsia"/>
          <w:szCs w:val="24"/>
        </w:rPr>
        <w:t>元，持有时间为</w:t>
      </w:r>
      <w:r w:rsidRPr="006D22EF">
        <w:rPr>
          <w:rFonts w:ascii="Times New Roman" w:hAnsi="宋体" w:hint="eastAsia"/>
          <w:szCs w:val="24"/>
        </w:rPr>
        <w:t>730</w:t>
      </w:r>
      <w:r w:rsidRPr="006D22EF">
        <w:rPr>
          <w:rFonts w:ascii="Times New Roman" w:hAnsi="宋体" w:hint="eastAsia"/>
          <w:szCs w:val="24"/>
        </w:rPr>
        <w:t>天，对所有类型投资者而言，赎回费率均为</w:t>
      </w:r>
      <w:r w:rsidRPr="006D22EF">
        <w:rPr>
          <w:rFonts w:ascii="Times New Roman" w:hAnsi="宋体" w:hint="eastAsia"/>
          <w:szCs w:val="24"/>
        </w:rPr>
        <w:t>0</w:t>
      </w:r>
      <w:r w:rsidRPr="006D22EF">
        <w:rPr>
          <w:rFonts w:ascii="Times New Roman" w:hAnsi="宋体" w:hint="eastAsia"/>
          <w:szCs w:val="24"/>
        </w:rPr>
        <w:t>，且</w:t>
      </w:r>
      <w:proofErr w:type="gramStart"/>
      <w:r w:rsidRPr="006D22EF">
        <w:rPr>
          <w:rFonts w:ascii="Times New Roman" w:hAnsi="宋体" w:hint="eastAsia"/>
          <w:szCs w:val="24"/>
        </w:rPr>
        <w:t>假设按</w:t>
      </w:r>
      <w:proofErr w:type="gramEnd"/>
      <w:r w:rsidRPr="006D22EF">
        <w:rPr>
          <w:rFonts w:ascii="Times New Roman" w:hAnsi="宋体" w:hint="eastAsia"/>
          <w:szCs w:val="24"/>
        </w:rPr>
        <w:t>基金合同约定计算出的应返还的销售服务费为</w:t>
      </w:r>
      <w:r w:rsidRPr="006D22EF">
        <w:rPr>
          <w:rFonts w:ascii="Times New Roman" w:hAnsi="宋体" w:hint="eastAsia"/>
          <w:szCs w:val="24"/>
        </w:rPr>
        <w:t>50.00</w:t>
      </w:r>
      <w:r w:rsidRPr="006D22EF">
        <w:rPr>
          <w:rFonts w:ascii="Times New Roman" w:hAnsi="宋体" w:hint="eastAsia"/>
          <w:szCs w:val="24"/>
        </w:rPr>
        <w:t>元（即该笔赎回的基金份额符合返还销售服务费的情形，应将已计提的符合返还条件的销售服务费返还给投资者），其获得的赎回金额计算如下：</w:t>
      </w:r>
    </w:p>
    <w:p w14:paraId="4BF34372"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赎回总额＝</w:t>
      </w:r>
      <w:r w:rsidRPr="006D22EF">
        <w:rPr>
          <w:rFonts w:ascii="Times New Roman" w:hAnsi="宋体" w:hint="eastAsia"/>
          <w:szCs w:val="24"/>
        </w:rPr>
        <w:t>10,000</w:t>
      </w:r>
      <w:r w:rsidRPr="006D22EF">
        <w:rPr>
          <w:rFonts w:ascii="Times New Roman" w:hAnsi="宋体" w:hint="eastAsia"/>
          <w:szCs w:val="24"/>
        </w:rPr>
        <w:t>×</w:t>
      </w:r>
      <w:r w:rsidRPr="006D22EF">
        <w:rPr>
          <w:rFonts w:ascii="Times New Roman" w:hAnsi="宋体" w:hint="eastAsia"/>
          <w:szCs w:val="24"/>
        </w:rPr>
        <w:t>1.5000</w:t>
      </w:r>
      <w:r w:rsidRPr="006D22EF">
        <w:rPr>
          <w:rFonts w:ascii="Times New Roman" w:hAnsi="宋体" w:hint="eastAsia"/>
          <w:szCs w:val="24"/>
        </w:rPr>
        <w:t>＝</w:t>
      </w:r>
      <w:r w:rsidRPr="006D22EF">
        <w:rPr>
          <w:rFonts w:ascii="Times New Roman" w:hAnsi="宋体" w:hint="eastAsia"/>
          <w:szCs w:val="24"/>
        </w:rPr>
        <w:t>15,000.00</w:t>
      </w:r>
      <w:r w:rsidRPr="006D22EF">
        <w:rPr>
          <w:rFonts w:ascii="Times New Roman" w:hAnsi="宋体" w:hint="eastAsia"/>
          <w:szCs w:val="24"/>
        </w:rPr>
        <w:t>元</w:t>
      </w:r>
    </w:p>
    <w:p w14:paraId="4E6F377E"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赎回费用＝</w:t>
      </w:r>
      <w:r w:rsidRPr="006D22EF">
        <w:rPr>
          <w:rFonts w:ascii="Times New Roman" w:hAnsi="宋体" w:hint="eastAsia"/>
          <w:szCs w:val="24"/>
        </w:rPr>
        <w:t>15,000.00</w:t>
      </w:r>
      <w:r w:rsidRPr="006D22EF">
        <w:rPr>
          <w:rFonts w:ascii="Times New Roman" w:hAnsi="宋体" w:hint="eastAsia"/>
          <w:szCs w:val="24"/>
        </w:rPr>
        <w:t>×</w:t>
      </w:r>
      <w:r w:rsidRPr="006D22EF">
        <w:rPr>
          <w:rFonts w:ascii="Times New Roman" w:hAnsi="宋体" w:hint="eastAsia"/>
          <w:szCs w:val="24"/>
        </w:rPr>
        <w:t>0</w:t>
      </w:r>
      <w:r w:rsidRPr="006D22EF">
        <w:rPr>
          <w:rFonts w:ascii="Times New Roman" w:hAnsi="宋体" w:hint="eastAsia"/>
          <w:szCs w:val="24"/>
        </w:rPr>
        <w:t>＝</w:t>
      </w:r>
      <w:r w:rsidRPr="006D22EF">
        <w:rPr>
          <w:rFonts w:ascii="Times New Roman" w:hAnsi="宋体" w:hint="eastAsia"/>
          <w:szCs w:val="24"/>
        </w:rPr>
        <w:t>0.00</w:t>
      </w:r>
      <w:r w:rsidRPr="006D22EF">
        <w:rPr>
          <w:rFonts w:ascii="Times New Roman" w:hAnsi="宋体" w:hint="eastAsia"/>
          <w:szCs w:val="24"/>
        </w:rPr>
        <w:t>元</w:t>
      </w:r>
      <w:r w:rsidRPr="006D22EF">
        <w:rPr>
          <w:rFonts w:ascii="Times New Roman" w:hAnsi="宋体" w:hint="eastAsia"/>
          <w:szCs w:val="24"/>
        </w:rPr>
        <w:t xml:space="preserve"> </w:t>
      </w:r>
    </w:p>
    <w:p w14:paraId="1BB0B6C4" w14:textId="77777777" w:rsidR="00AD07AE" w:rsidRPr="006D22EF"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赎回金额＝</w:t>
      </w:r>
      <w:r w:rsidRPr="006D22EF">
        <w:rPr>
          <w:rFonts w:ascii="Times New Roman" w:hAnsi="宋体" w:hint="eastAsia"/>
          <w:szCs w:val="24"/>
        </w:rPr>
        <w:t>15,000.00</w:t>
      </w:r>
      <w:r w:rsidRPr="006D22EF">
        <w:rPr>
          <w:rFonts w:ascii="Times New Roman" w:hAnsi="宋体" w:hint="eastAsia"/>
          <w:szCs w:val="24"/>
        </w:rPr>
        <w:t>－</w:t>
      </w:r>
      <w:r w:rsidRPr="006D22EF">
        <w:rPr>
          <w:rFonts w:ascii="Times New Roman" w:hAnsi="宋体" w:hint="eastAsia"/>
          <w:szCs w:val="24"/>
        </w:rPr>
        <w:t>0.00</w:t>
      </w:r>
      <w:r w:rsidRPr="006D22EF">
        <w:rPr>
          <w:rFonts w:ascii="Times New Roman" w:hAnsi="宋体" w:hint="eastAsia"/>
          <w:szCs w:val="24"/>
        </w:rPr>
        <w:t>＋</w:t>
      </w:r>
      <w:r w:rsidRPr="006D22EF">
        <w:rPr>
          <w:rFonts w:ascii="Times New Roman" w:hAnsi="宋体" w:hint="eastAsia"/>
          <w:szCs w:val="24"/>
        </w:rPr>
        <w:t>50.00</w:t>
      </w:r>
      <w:r w:rsidRPr="006D22EF">
        <w:rPr>
          <w:rFonts w:ascii="Times New Roman" w:hAnsi="宋体" w:hint="eastAsia"/>
          <w:szCs w:val="24"/>
        </w:rPr>
        <w:t>＝</w:t>
      </w:r>
      <w:r w:rsidRPr="006D22EF">
        <w:rPr>
          <w:rFonts w:ascii="Times New Roman" w:hAnsi="宋体" w:hint="eastAsia"/>
          <w:szCs w:val="24"/>
        </w:rPr>
        <w:t>15,050.00</w:t>
      </w:r>
      <w:r w:rsidRPr="006D22EF">
        <w:rPr>
          <w:rFonts w:ascii="Times New Roman" w:hAnsi="宋体" w:hint="eastAsia"/>
          <w:szCs w:val="24"/>
        </w:rPr>
        <w:t>元</w:t>
      </w:r>
    </w:p>
    <w:p w14:paraId="65603672" w14:textId="77777777" w:rsidR="00AD07AE" w:rsidRPr="002503E8" w:rsidRDefault="00AD07AE" w:rsidP="00AD07AE">
      <w:pPr>
        <w:pStyle w:val="aff4"/>
        <w:autoSpaceDE w:val="0"/>
        <w:autoSpaceDN w:val="0"/>
        <w:adjustRightInd w:val="0"/>
        <w:rPr>
          <w:rFonts w:ascii="Times New Roman" w:hAnsi="宋体"/>
          <w:szCs w:val="24"/>
        </w:rPr>
      </w:pPr>
      <w:r w:rsidRPr="006D22EF">
        <w:rPr>
          <w:rFonts w:ascii="Times New Roman" w:hAnsi="宋体" w:hint="eastAsia"/>
          <w:szCs w:val="24"/>
        </w:rPr>
        <w:t>（</w:t>
      </w:r>
      <w:r w:rsidRPr="006D22EF">
        <w:rPr>
          <w:rFonts w:ascii="Times New Roman" w:hAnsi="宋体" w:hint="eastAsia"/>
          <w:szCs w:val="24"/>
        </w:rPr>
        <w:t>3</w:t>
      </w:r>
      <w:r w:rsidRPr="006D22EF">
        <w:rPr>
          <w:rFonts w:ascii="Times New Roman" w:hAnsi="宋体" w:hint="eastAsia"/>
          <w:szCs w:val="24"/>
        </w:rPr>
        <w:t>）赎回金额计算结果按四舍五入方法，保留到小数点后</w:t>
      </w:r>
      <w:r w:rsidRPr="006D22EF">
        <w:rPr>
          <w:rFonts w:ascii="Times New Roman" w:hAnsi="宋体" w:hint="eastAsia"/>
          <w:szCs w:val="24"/>
        </w:rPr>
        <w:t>2</w:t>
      </w:r>
      <w:r>
        <w:rPr>
          <w:rFonts w:ascii="Times New Roman" w:hAnsi="宋体" w:hint="eastAsia"/>
          <w:szCs w:val="24"/>
        </w:rPr>
        <w:t>位，由此产生的收益或损失归入基金财产</w:t>
      </w:r>
      <w:r w:rsidRPr="00C636E0">
        <w:rPr>
          <w:rFonts w:ascii="Times New Roman" w:hAnsi="宋体" w:hint="eastAsia"/>
          <w:szCs w:val="24"/>
        </w:rPr>
        <w:t>。</w:t>
      </w:r>
    </w:p>
    <w:p w14:paraId="2B11AEA7" w14:textId="77777777" w:rsidR="004A2CB1" w:rsidRDefault="00963C75">
      <w:pPr>
        <w:spacing w:line="360" w:lineRule="auto"/>
        <w:ind w:firstLineChars="200" w:firstLine="420"/>
        <w:rPr>
          <w:rFonts w:ascii="宋体" w:hAnsi="宋体"/>
        </w:rPr>
      </w:pPr>
      <w:r>
        <w:rPr>
          <w:rFonts w:ascii="宋体" w:hAnsi="宋体" w:hint="eastAsia"/>
        </w:rPr>
        <w:t>3、基金份额净值计算</w:t>
      </w:r>
    </w:p>
    <w:p w14:paraId="60660A71" w14:textId="77777777" w:rsidR="004A2CB1" w:rsidRDefault="00963C75">
      <w:pPr>
        <w:spacing w:line="360" w:lineRule="auto"/>
        <w:ind w:firstLineChars="200" w:firstLine="420"/>
        <w:rPr>
          <w:rFonts w:ascii="宋体" w:hAnsi="宋体"/>
        </w:rPr>
      </w:pPr>
      <w:r>
        <w:rPr>
          <w:rFonts w:ascii="宋体" w:hAnsi="宋体" w:hint="eastAsia"/>
        </w:rPr>
        <w:t>T 日基金份额净值=T日该类别基金资产净值/T日发行在外的该类别基金份额总数。</w:t>
      </w:r>
    </w:p>
    <w:p w14:paraId="45AB7FB8" w14:textId="77777777" w:rsidR="004A2CB1" w:rsidRDefault="00963C75">
      <w:pPr>
        <w:spacing w:line="360" w:lineRule="auto"/>
        <w:ind w:firstLineChars="200" w:firstLine="420"/>
        <w:rPr>
          <w:rFonts w:ascii="宋体" w:hAnsi="宋体"/>
          <w:shd w:val="pct10" w:color="auto" w:fill="FFFFFF"/>
        </w:rPr>
      </w:pPr>
      <w:r>
        <w:rPr>
          <w:rFonts w:ascii="宋体" w:hAnsi="宋体" w:hint="eastAsia"/>
        </w:rPr>
        <w:t>T日的各类基金份额净值在当天收市后计算，并在T+1日内公告。遇特殊情况，经履行适当程序，可以适当延迟计算或公告。某一类别基金份额净值为计算日该类别基金资产净值除以计算日发行在外的该类别基金份额总数，每一类别基金份额净值单位为元，计算结果保留至小数点后4位，小数点后第5位四舍五入</w:t>
      </w:r>
      <w:r>
        <w:rPr>
          <w:rFonts w:ascii="宋体" w:hAnsi="宋体"/>
        </w:rPr>
        <w:t>，由此产生的收益或损失由基金财产承担</w:t>
      </w:r>
      <w:r>
        <w:rPr>
          <w:rFonts w:ascii="宋体" w:hAnsi="宋体" w:hint="eastAsia"/>
        </w:rPr>
        <w:t>。</w:t>
      </w:r>
    </w:p>
    <w:p w14:paraId="036F4BC3" w14:textId="6795EA1E" w:rsidR="008301CC" w:rsidRPr="001C4361" w:rsidRDefault="008301CC" w:rsidP="008301CC">
      <w:pPr>
        <w:spacing w:line="360" w:lineRule="auto"/>
        <w:ind w:firstLine="480"/>
        <w:rPr>
          <w:bCs/>
          <w:szCs w:val="21"/>
        </w:rPr>
      </w:pPr>
      <w:bookmarkStart w:id="71" w:name="_Hlk38019004"/>
      <w:bookmarkStart w:id="72" w:name="_Hlk38016409"/>
      <w:r>
        <w:rPr>
          <w:rFonts w:hint="eastAsia"/>
          <w:bCs/>
          <w:szCs w:val="21"/>
        </w:rPr>
        <w:t>（八）</w:t>
      </w:r>
      <w:r w:rsidRPr="001C4361">
        <w:rPr>
          <w:bCs/>
          <w:szCs w:val="21"/>
        </w:rPr>
        <w:t>拒绝或暂停申购的情形</w:t>
      </w:r>
    </w:p>
    <w:p w14:paraId="5FBA19A2" w14:textId="77777777" w:rsidR="008301CC" w:rsidRPr="001C4361" w:rsidRDefault="008301CC" w:rsidP="008301CC">
      <w:pPr>
        <w:spacing w:line="360" w:lineRule="auto"/>
        <w:ind w:firstLine="480"/>
        <w:rPr>
          <w:bCs/>
          <w:szCs w:val="21"/>
        </w:rPr>
      </w:pPr>
      <w:r w:rsidRPr="001C4361">
        <w:rPr>
          <w:bCs/>
          <w:szCs w:val="21"/>
        </w:rPr>
        <w:lastRenderedPageBreak/>
        <w:t>发生下列情况之一时，基金管理人可拒绝或暂停接受投资人的申购申请：</w:t>
      </w:r>
    </w:p>
    <w:p w14:paraId="0176329F" w14:textId="77777777" w:rsidR="008301CC" w:rsidRPr="001C4361" w:rsidRDefault="008301CC" w:rsidP="008301CC">
      <w:pPr>
        <w:spacing w:line="360" w:lineRule="auto"/>
        <w:ind w:firstLine="480"/>
        <w:rPr>
          <w:bCs/>
          <w:szCs w:val="21"/>
        </w:rPr>
      </w:pPr>
      <w:r w:rsidRPr="001C4361">
        <w:rPr>
          <w:bCs/>
          <w:szCs w:val="21"/>
        </w:rPr>
        <w:t>1</w:t>
      </w:r>
      <w:r w:rsidRPr="001C4361">
        <w:rPr>
          <w:bCs/>
          <w:szCs w:val="21"/>
        </w:rPr>
        <w:t>、因不可抗力导致基金无法正常运作。</w:t>
      </w:r>
    </w:p>
    <w:p w14:paraId="2E80BE47" w14:textId="77777777" w:rsidR="008301CC" w:rsidRPr="001C4361" w:rsidRDefault="008301CC" w:rsidP="008301CC">
      <w:pPr>
        <w:spacing w:line="360" w:lineRule="auto"/>
        <w:ind w:firstLine="480"/>
        <w:rPr>
          <w:bCs/>
          <w:szCs w:val="21"/>
        </w:rPr>
      </w:pPr>
      <w:r w:rsidRPr="001C4361">
        <w:rPr>
          <w:bCs/>
          <w:szCs w:val="21"/>
        </w:rPr>
        <w:t>2</w:t>
      </w:r>
      <w:r w:rsidRPr="001C4361">
        <w:rPr>
          <w:bCs/>
          <w:szCs w:val="21"/>
        </w:rPr>
        <w:t>、所投资的目标</w:t>
      </w:r>
      <w:r w:rsidRPr="001C4361">
        <w:rPr>
          <w:bCs/>
          <w:szCs w:val="21"/>
        </w:rPr>
        <w:t>ETF</w:t>
      </w:r>
      <w:r w:rsidRPr="001C4361">
        <w:rPr>
          <w:bCs/>
          <w:szCs w:val="21"/>
        </w:rPr>
        <w:t>暂停估值，导致基金管理人无法计算当日基金资产净值。</w:t>
      </w:r>
    </w:p>
    <w:p w14:paraId="1C106C55" w14:textId="77777777" w:rsidR="008301CC" w:rsidRPr="001C4361" w:rsidRDefault="008301CC" w:rsidP="008301CC">
      <w:pPr>
        <w:spacing w:line="360" w:lineRule="auto"/>
        <w:ind w:firstLine="480"/>
        <w:rPr>
          <w:bCs/>
          <w:szCs w:val="21"/>
        </w:rPr>
      </w:pPr>
      <w:r w:rsidRPr="001C4361">
        <w:rPr>
          <w:bCs/>
          <w:szCs w:val="21"/>
        </w:rPr>
        <w:t>3</w:t>
      </w:r>
      <w:r w:rsidRPr="001C4361">
        <w:rPr>
          <w:bCs/>
          <w:szCs w:val="21"/>
        </w:rPr>
        <w:t>、所投资的目标</w:t>
      </w:r>
      <w:r w:rsidRPr="001C4361">
        <w:rPr>
          <w:bCs/>
          <w:szCs w:val="21"/>
        </w:rPr>
        <w:t>ETF</w:t>
      </w:r>
      <w:r w:rsidRPr="001C4361">
        <w:rPr>
          <w:bCs/>
          <w:szCs w:val="21"/>
        </w:rPr>
        <w:t>暂停申购或二级市场交易停牌，</w:t>
      </w:r>
      <w:proofErr w:type="gramStart"/>
      <w:r w:rsidRPr="001C4361">
        <w:rPr>
          <w:bCs/>
          <w:szCs w:val="21"/>
        </w:rPr>
        <w:t>且基金</w:t>
      </w:r>
      <w:proofErr w:type="gramEnd"/>
      <w:r w:rsidRPr="001C4361">
        <w:rPr>
          <w:bCs/>
          <w:szCs w:val="21"/>
        </w:rPr>
        <w:t>管理人认为有必要暂停本基金申购的。</w:t>
      </w:r>
    </w:p>
    <w:p w14:paraId="3D18C33F" w14:textId="77777777" w:rsidR="008301CC" w:rsidRPr="001C4361" w:rsidRDefault="008301CC" w:rsidP="008301CC">
      <w:pPr>
        <w:spacing w:line="360" w:lineRule="auto"/>
        <w:ind w:firstLine="480"/>
        <w:rPr>
          <w:szCs w:val="21"/>
        </w:rPr>
      </w:pPr>
      <w:r w:rsidRPr="001C4361">
        <w:rPr>
          <w:bCs/>
          <w:szCs w:val="21"/>
        </w:rPr>
        <w:t>4</w:t>
      </w:r>
      <w:r w:rsidRPr="001C4361">
        <w:rPr>
          <w:rFonts w:hint="eastAsia"/>
          <w:szCs w:val="21"/>
        </w:rPr>
        <w:t>、发生基金合同规定的暂停基金资产估值情况。</w:t>
      </w:r>
    </w:p>
    <w:p w14:paraId="7A071938" w14:textId="5BD0FCB2" w:rsidR="008301CC" w:rsidRPr="001C4361" w:rsidRDefault="008301CC" w:rsidP="008301CC">
      <w:pPr>
        <w:spacing w:line="360" w:lineRule="auto"/>
        <w:ind w:firstLine="480"/>
        <w:rPr>
          <w:bCs/>
          <w:szCs w:val="21"/>
        </w:rPr>
      </w:pPr>
      <w:r w:rsidRPr="001C4361">
        <w:rPr>
          <w:bCs/>
          <w:szCs w:val="21"/>
        </w:rPr>
        <w:t>5</w:t>
      </w:r>
      <w:r w:rsidRPr="001C4361">
        <w:rPr>
          <w:bCs/>
          <w:szCs w:val="21"/>
        </w:rPr>
        <w:t>、证券、期货交易所</w:t>
      </w:r>
      <w:r w:rsidR="007A56DF" w:rsidRPr="007A56DF">
        <w:rPr>
          <w:rFonts w:hint="eastAsia"/>
          <w:bCs/>
          <w:szCs w:val="21"/>
        </w:rPr>
        <w:t>或外汇市场</w:t>
      </w:r>
      <w:r w:rsidRPr="001C4361">
        <w:rPr>
          <w:bCs/>
          <w:szCs w:val="21"/>
        </w:rPr>
        <w:t>交易时间非正常停市，导致基金管理人无法计算当日基金资产净值</w:t>
      </w:r>
      <w:r w:rsidRPr="001C4361">
        <w:rPr>
          <w:rFonts w:ascii="宋体" w:hAnsi="宋体" w:hint="eastAsia"/>
          <w:szCs w:val="21"/>
        </w:rPr>
        <w:t>或者无法办理申购业务</w:t>
      </w:r>
      <w:r w:rsidRPr="001C4361">
        <w:rPr>
          <w:bCs/>
          <w:szCs w:val="21"/>
        </w:rPr>
        <w:t>。</w:t>
      </w:r>
    </w:p>
    <w:p w14:paraId="7D5F6CE1" w14:textId="77777777" w:rsidR="008301CC" w:rsidRPr="001C4361" w:rsidRDefault="008301CC" w:rsidP="008301CC">
      <w:pPr>
        <w:spacing w:line="360" w:lineRule="auto"/>
        <w:ind w:firstLine="480"/>
        <w:rPr>
          <w:bCs/>
          <w:szCs w:val="21"/>
          <w:shd w:val="pct10" w:color="auto" w:fill="FFFFFF"/>
        </w:rPr>
      </w:pPr>
      <w:bookmarkStart w:id="73" w:name="_Hlt70481650"/>
      <w:bookmarkEnd w:id="73"/>
      <w:r w:rsidRPr="001C4361">
        <w:rPr>
          <w:bCs/>
          <w:szCs w:val="21"/>
        </w:rPr>
        <w:t>6</w:t>
      </w:r>
      <w:r w:rsidRPr="001C4361">
        <w:rPr>
          <w:bCs/>
          <w:szCs w:val="21"/>
        </w:rPr>
        <w:t>、接受某笔或某些申购申请可能会影响或损害现有基金份额持有人利益时。</w:t>
      </w:r>
    </w:p>
    <w:p w14:paraId="50E0F789" w14:textId="77777777" w:rsidR="008301CC" w:rsidRPr="001C4361" w:rsidRDefault="008301CC" w:rsidP="008301CC">
      <w:pPr>
        <w:spacing w:line="360" w:lineRule="auto"/>
        <w:ind w:firstLine="480"/>
        <w:rPr>
          <w:bCs/>
          <w:szCs w:val="21"/>
        </w:rPr>
      </w:pPr>
      <w:r w:rsidRPr="001C4361">
        <w:rPr>
          <w:bCs/>
          <w:szCs w:val="21"/>
        </w:rPr>
        <w:t>7</w:t>
      </w:r>
      <w:r w:rsidRPr="001C4361">
        <w:rPr>
          <w:bCs/>
          <w:szCs w:val="21"/>
        </w:rPr>
        <w:t>、基金资产规模过大，使基金管理人无法找到合适的投资品种，或其他可能对基金业绩产生负面影响，或发生其他损害现有基金份额持有人利益的情形。</w:t>
      </w:r>
    </w:p>
    <w:p w14:paraId="61853017" w14:textId="77777777" w:rsidR="008301CC" w:rsidRPr="001C4361" w:rsidRDefault="008301CC" w:rsidP="008301CC">
      <w:pPr>
        <w:spacing w:line="360" w:lineRule="auto"/>
        <w:ind w:firstLine="480"/>
        <w:rPr>
          <w:bCs/>
          <w:szCs w:val="21"/>
        </w:rPr>
      </w:pPr>
      <w:r w:rsidRPr="001C4361">
        <w:rPr>
          <w:rFonts w:hint="eastAsia"/>
          <w:bCs/>
          <w:szCs w:val="21"/>
        </w:rPr>
        <w:t>8</w:t>
      </w:r>
      <w:r w:rsidRPr="001C4361">
        <w:rPr>
          <w:bCs/>
          <w:szCs w:val="21"/>
        </w:rPr>
        <w:t>、基金管理人、基金托管人、销售机构</w:t>
      </w:r>
      <w:r w:rsidRPr="001C4361">
        <w:rPr>
          <w:rFonts w:hint="eastAsia"/>
          <w:bCs/>
          <w:szCs w:val="21"/>
        </w:rPr>
        <w:t>、</w:t>
      </w:r>
      <w:r w:rsidRPr="001C4361">
        <w:rPr>
          <w:bCs/>
          <w:szCs w:val="21"/>
        </w:rPr>
        <w:t>登记机构</w:t>
      </w:r>
      <w:r w:rsidRPr="001C4361">
        <w:rPr>
          <w:rFonts w:hint="eastAsia"/>
          <w:bCs/>
          <w:szCs w:val="21"/>
        </w:rPr>
        <w:t>、支付结算机构</w:t>
      </w:r>
      <w:r w:rsidRPr="001C4361">
        <w:rPr>
          <w:bCs/>
          <w:szCs w:val="21"/>
        </w:rPr>
        <w:t>等</w:t>
      </w:r>
      <w:r w:rsidRPr="001C4361">
        <w:rPr>
          <w:rFonts w:hint="eastAsia"/>
          <w:bCs/>
          <w:szCs w:val="21"/>
        </w:rPr>
        <w:t>因</w:t>
      </w:r>
      <w:r w:rsidRPr="001C4361">
        <w:rPr>
          <w:bCs/>
          <w:szCs w:val="21"/>
        </w:rPr>
        <w:t>异常情况导致基金销售系统</w:t>
      </w:r>
      <w:r w:rsidRPr="001C4361">
        <w:rPr>
          <w:rFonts w:hint="eastAsia"/>
          <w:bCs/>
          <w:szCs w:val="21"/>
        </w:rPr>
        <w:t>、</w:t>
      </w:r>
      <w:r w:rsidRPr="001C4361">
        <w:rPr>
          <w:bCs/>
          <w:szCs w:val="21"/>
        </w:rPr>
        <w:t>基金注册登记系统</w:t>
      </w:r>
      <w:r w:rsidRPr="001C4361">
        <w:rPr>
          <w:rFonts w:hint="eastAsia"/>
          <w:bCs/>
          <w:szCs w:val="21"/>
        </w:rPr>
        <w:t>、</w:t>
      </w:r>
      <w:r w:rsidRPr="001C4361">
        <w:rPr>
          <w:bCs/>
          <w:szCs w:val="21"/>
        </w:rPr>
        <w:t>基金会计系统</w:t>
      </w:r>
      <w:r w:rsidRPr="001C4361">
        <w:rPr>
          <w:rFonts w:hint="eastAsia"/>
          <w:bCs/>
          <w:szCs w:val="21"/>
        </w:rPr>
        <w:t>等</w:t>
      </w:r>
      <w:r w:rsidRPr="001C4361">
        <w:rPr>
          <w:bCs/>
          <w:szCs w:val="21"/>
        </w:rPr>
        <w:t>无法正常运行。</w:t>
      </w:r>
    </w:p>
    <w:p w14:paraId="4D92BCB8" w14:textId="77777777" w:rsidR="008301CC" w:rsidRPr="001C4361" w:rsidRDefault="008301CC" w:rsidP="008301CC">
      <w:pPr>
        <w:spacing w:line="360" w:lineRule="auto"/>
        <w:ind w:firstLine="480"/>
        <w:rPr>
          <w:szCs w:val="21"/>
        </w:rPr>
      </w:pPr>
      <w:r w:rsidRPr="001C4361">
        <w:rPr>
          <w:bCs/>
          <w:szCs w:val="21"/>
        </w:rPr>
        <w:t>9</w:t>
      </w:r>
      <w:r w:rsidRPr="001C4361">
        <w:rPr>
          <w:bCs/>
          <w:szCs w:val="21"/>
        </w:rPr>
        <w:t>、</w:t>
      </w:r>
      <w:r w:rsidRPr="001C4361">
        <w:rPr>
          <w:rFonts w:hint="eastAsia"/>
          <w:szCs w:val="21"/>
        </w:rPr>
        <w:t>占前一估值日基金资产净值</w:t>
      </w:r>
      <w:r w:rsidRPr="001C4361">
        <w:rPr>
          <w:rFonts w:hint="eastAsia"/>
          <w:szCs w:val="21"/>
        </w:rPr>
        <w:t>50%</w:t>
      </w:r>
      <w:r w:rsidRPr="001C4361">
        <w:rPr>
          <w:rFonts w:hint="eastAsia"/>
          <w:szCs w:val="21"/>
        </w:rPr>
        <w:t>以上的资产出现无可参考的活跃市场价格且采用估值技术</w:t>
      </w:r>
      <w:proofErr w:type="gramStart"/>
      <w:r w:rsidRPr="001C4361">
        <w:rPr>
          <w:rFonts w:hint="eastAsia"/>
          <w:szCs w:val="21"/>
        </w:rPr>
        <w:t>仍导致</w:t>
      </w:r>
      <w:proofErr w:type="gramEnd"/>
      <w:r w:rsidRPr="001C4361">
        <w:rPr>
          <w:rFonts w:hint="eastAsia"/>
          <w:szCs w:val="21"/>
        </w:rPr>
        <w:t>公允价值存在重大不确定性时，经与基金托管人协商确认后，基金管理人应当暂停接受基金申购申请。</w:t>
      </w:r>
    </w:p>
    <w:p w14:paraId="115EBAEF" w14:textId="77777777" w:rsidR="008301CC" w:rsidRPr="001C4361" w:rsidRDefault="008301CC" w:rsidP="008301CC">
      <w:pPr>
        <w:spacing w:line="360" w:lineRule="auto"/>
        <w:ind w:firstLine="480"/>
        <w:rPr>
          <w:bCs/>
          <w:szCs w:val="21"/>
        </w:rPr>
      </w:pPr>
      <w:r w:rsidRPr="001C4361">
        <w:rPr>
          <w:bCs/>
          <w:szCs w:val="21"/>
        </w:rPr>
        <w:t>10</w:t>
      </w:r>
      <w:r w:rsidRPr="001C4361">
        <w:rPr>
          <w:rFonts w:hint="eastAsia"/>
          <w:bCs/>
          <w:szCs w:val="21"/>
        </w:rPr>
        <w:t>、当继续接受申购申请，可能会导致本基金总规模超过基金管理人规定的本基金总规模上限时；或使本基金单日净申购比例超过基金管理人规定的当日净申购比例上限。</w:t>
      </w:r>
    </w:p>
    <w:p w14:paraId="7A361F5D" w14:textId="77777777" w:rsidR="008301CC" w:rsidRPr="001C4361" w:rsidRDefault="008301CC" w:rsidP="008301CC">
      <w:pPr>
        <w:spacing w:line="360" w:lineRule="auto"/>
        <w:ind w:firstLine="480"/>
        <w:rPr>
          <w:bCs/>
          <w:szCs w:val="21"/>
        </w:rPr>
      </w:pPr>
      <w:r w:rsidRPr="001C4361">
        <w:rPr>
          <w:bCs/>
          <w:szCs w:val="21"/>
        </w:rPr>
        <w:t>11</w:t>
      </w:r>
      <w:r w:rsidRPr="001C4361">
        <w:rPr>
          <w:rFonts w:hint="eastAsia"/>
          <w:bCs/>
          <w:szCs w:val="21"/>
        </w:rPr>
        <w:t>、当接受某笔或某些申购申请，可能会导致该投资人累计持有的份额超过单个投资人累计持有的份额上限；或该投资人当日申购金额超过单个投资人单日或单笔申购金额上限。</w:t>
      </w:r>
    </w:p>
    <w:p w14:paraId="5E763911" w14:textId="77777777" w:rsidR="007A56DF" w:rsidRPr="007A56DF" w:rsidRDefault="008301CC" w:rsidP="007A56DF">
      <w:pPr>
        <w:spacing w:line="360" w:lineRule="auto"/>
        <w:ind w:firstLine="480"/>
        <w:rPr>
          <w:bCs/>
          <w:szCs w:val="21"/>
        </w:rPr>
      </w:pPr>
      <w:r w:rsidRPr="001C4361">
        <w:rPr>
          <w:rFonts w:hint="eastAsia"/>
          <w:bCs/>
          <w:szCs w:val="21"/>
        </w:rPr>
        <w:t>1</w:t>
      </w:r>
      <w:r w:rsidRPr="001C4361">
        <w:rPr>
          <w:bCs/>
          <w:szCs w:val="21"/>
        </w:rPr>
        <w:t>2</w:t>
      </w:r>
      <w:r w:rsidRPr="001C4361">
        <w:rPr>
          <w:rFonts w:hint="eastAsia"/>
          <w:bCs/>
          <w:szCs w:val="21"/>
        </w:rPr>
        <w:t>、</w:t>
      </w:r>
      <w:r w:rsidR="007A56DF" w:rsidRPr="007A56DF">
        <w:rPr>
          <w:rFonts w:hint="eastAsia"/>
          <w:bCs/>
          <w:szCs w:val="21"/>
        </w:rPr>
        <w:t>因港股</w:t>
      </w:r>
      <w:proofErr w:type="gramStart"/>
      <w:r w:rsidR="007A56DF" w:rsidRPr="007A56DF">
        <w:rPr>
          <w:rFonts w:hint="eastAsia"/>
          <w:bCs/>
          <w:szCs w:val="21"/>
        </w:rPr>
        <w:t>通交易</w:t>
      </w:r>
      <w:proofErr w:type="gramEnd"/>
      <w:r w:rsidR="007A56DF" w:rsidRPr="007A56DF">
        <w:rPr>
          <w:rFonts w:hint="eastAsia"/>
          <w:bCs/>
          <w:szCs w:val="21"/>
        </w:rPr>
        <w:t>当日额度使用完毕而暂停或停止接受买入申报、港股通的业务规则发生重大变化等其他影响港股</w:t>
      </w:r>
      <w:proofErr w:type="gramStart"/>
      <w:r w:rsidR="007A56DF" w:rsidRPr="007A56DF">
        <w:rPr>
          <w:rFonts w:hint="eastAsia"/>
          <w:bCs/>
          <w:szCs w:val="21"/>
        </w:rPr>
        <w:t>通正常</w:t>
      </w:r>
      <w:proofErr w:type="gramEnd"/>
      <w:r w:rsidR="007A56DF" w:rsidRPr="007A56DF">
        <w:rPr>
          <w:rFonts w:hint="eastAsia"/>
          <w:bCs/>
          <w:szCs w:val="21"/>
        </w:rPr>
        <w:t>交易的情况，或者发生证券交易服务公司等机构认定的交易异常情况并决定暂停提供部分或者全部港股通服务，或者发生其他影响通过内地与香港股票市场交易互联互通机制进行正常交易的情形。</w:t>
      </w:r>
    </w:p>
    <w:p w14:paraId="095E2A00" w14:textId="787835E9" w:rsidR="008301CC" w:rsidRPr="001C4361" w:rsidRDefault="007A56DF" w:rsidP="007A56DF">
      <w:pPr>
        <w:spacing w:line="360" w:lineRule="auto"/>
        <w:ind w:firstLine="480"/>
        <w:rPr>
          <w:bCs/>
          <w:szCs w:val="21"/>
        </w:rPr>
      </w:pPr>
      <w:r w:rsidRPr="007A56DF">
        <w:rPr>
          <w:rFonts w:hint="eastAsia"/>
          <w:bCs/>
          <w:szCs w:val="21"/>
        </w:rPr>
        <w:t>13</w:t>
      </w:r>
      <w:r w:rsidRPr="007A56DF">
        <w:rPr>
          <w:rFonts w:hint="eastAsia"/>
          <w:bCs/>
          <w:szCs w:val="21"/>
        </w:rPr>
        <w:t>、</w:t>
      </w:r>
      <w:r w:rsidR="008301CC" w:rsidRPr="001C4361">
        <w:rPr>
          <w:bCs/>
          <w:szCs w:val="21"/>
        </w:rPr>
        <w:t>法律法规规定或中国证监会认定的其他情形。</w:t>
      </w:r>
    </w:p>
    <w:p w14:paraId="7C7DF52C" w14:textId="6CA3F60C" w:rsidR="008301CC" w:rsidRPr="001C4361" w:rsidRDefault="008301CC" w:rsidP="008301CC">
      <w:pPr>
        <w:spacing w:line="360" w:lineRule="auto"/>
        <w:ind w:firstLine="480"/>
        <w:rPr>
          <w:bCs/>
          <w:szCs w:val="21"/>
        </w:rPr>
      </w:pPr>
      <w:r w:rsidRPr="001C4361">
        <w:rPr>
          <w:bCs/>
          <w:szCs w:val="21"/>
        </w:rPr>
        <w:t>发生上述暂停申购情形之一（第</w:t>
      </w:r>
      <w:r w:rsidRPr="001C4361">
        <w:rPr>
          <w:bCs/>
          <w:szCs w:val="21"/>
        </w:rPr>
        <w:t xml:space="preserve">6 </w:t>
      </w:r>
      <w:r w:rsidRPr="001C4361">
        <w:rPr>
          <w:rFonts w:hint="eastAsia"/>
          <w:bCs/>
          <w:szCs w:val="21"/>
        </w:rPr>
        <w:t>、</w:t>
      </w:r>
      <w:r w:rsidRPr="001C4361">
        <w:rPr>
          <w:rFonts w:hint="eastAsia"/>
          <w:bCs/>
          <w:szCs w:val="21"/>
        </w:rPr>
        <w:t>1</w:t>
      </w:r>
      <w:r w:rsidRPr="001C4361">
        <w:rPr>
          <w:bCs/>
          <w:szCs w:val="21"/>
        </w:rPr>
        <w:t>1</w:t>
      </w:r>
      <w:r w:rsidRPr="001C4361">
        <w:rPr>
          <w:bCs/>
          <w:szCs w:val="21"/>
        </w:rPr>
        <w:t>项除外）</w:t>
      </w:r>
      <w:proofErr w:type="gramStart"/>
      <w:r w:rsidRPr="001C4361">
        <w:rPr>
          <w:bCs/>
          <w:szCs w:val="21"/>
        </w:rPr>
        <w:t>且基金</w:t>
      </w:r>
      <w:proofErr w:type="gramEnd"/>
      <w:r w:rsidRPr="001C4361">
        <w:rPr>
          <w:bCs/>
          <w:szCs w:val="21"/>
        </w:rPr>
        <w:t>管理人决定暂停接受投资人申购申请时，基金管理人应当根据</w:t>
      </w:r>
      <w:r w:rsidRPr="001C4361">
        <w:rPr>
          <w:rFonts w:hint="eastAsia"/>
          <w:bCs/>
          <w:szCs w:val="21"/>
        </w:rPr>
        <w:t>《信息披露办法》的</w:t>
      </w:r>
      <w:r w:rsidRPr="001C4361">
        <w:rPr>
          <w:bCs/>
          <w:szCs w:val="21"/>
        </w:rPr>
        <w:t>规定在规定媒介上刊登暂停申购公告。如果投资人的申购申请被</w:t>
      </w:r>
      <w:r w:rsidRPr="001C4361">
        <w:rPr>
          <w:rFonts w:hint="eastAsia"/>
          <w:bCs/>
          <w:szCs w:val="21"/>
        </w:rPr>
        <w:t>全部或部分</w:t>
      </w:r>
      <w:r w:rsidRPr="001C4361">
        <w:rPr>
          <w:bCs/>
          <w:szCs w:val="21"/>
        </w:rPr>
        <w:t>拒绝</w:t>
      </w:r>
      <w:r w:rsidRPr="001C4361">
        <w:rPr>
          <w:rFonts w:hint="eastAsia"/>
          <w:bCs/>
          <w:szCs w:val="21"/>
        </w:rPr>
        <w:t>的</w:t>
      </w:r>
      <w:r w:rsidRPr="001C4361">
        <w:rPr>
          <w:bCs/>
          <w:szCs w:val="21"/>
        </w:rPr>
        <w:t>，被拒绝的申购款项将退还给投资人。在暂停申购的情况消除时，基金管理人应及时恢复申购业务的办理。</w:t>
      </w:r>
      <w:r w:rsidRPr="001C4361">
        <w:rPr>
          <w:rFonts w:hint="eastAsia"/>
          <w:bCs/>
          <w:szCs w:val="21"/>
        </w:rPr>
        <w:t>发生上述第</w:t>
      </w:r>
      <w:r w:rsidRPr="001C4361">
        <w:rPr>
          <w:rFonts w:hint="eastAsia"/>
          <w:bCs/>
          <w:szCs w:val="21"/>
        </w:rPr>
        <w:t>6</w:t>
      </w:r>
      <w:r w:rsidRPr="001C4361">
        <w:rPr>
          <w:rFonts w:hint="eastAsia"/>
          <w:bCs/>
          <w:szCs w:val="21"/>
        </w:rPr>
        <w:t>、</w:t>
      </w:r>
      <w:r w:rsidRPr="001C4361">
        <w:rPr>
          <w:bCs/>
          <w:szCs w:val="21"/>
        </w:rPr>
        <w:t>11</w:t>
      </w:r>
      <w:r w:rsidRPr="001C4361">
        <w:rPr>
          <w:rFonts w:hint="eastAsia"/>
          <w:bCs/>
          <w:szCs w:val="21"/>
        </w:rPr>
        <w:t>项拒绝或</w:t>
      </w:r>
      <w:r w:rsidRPr="001C4361">
        <w:rPr>
          <w:bCs/>
          <w:szCs w:val="21"/>
        </w:rPr>
        <w:t>暂停</w:t>
      </w:r>
      <w:r w:rsidRPr="001C4361">
        <w:rPr>
          <w:bCs/>
          <w:szCs w:val="21"/>
        </w:rPr>
        <w:lastRenderedPageBreak/>
        <w:t>申购情形之一</w:t>
      </w:r>
      <w:r w:rsidRPr="001C4361">
        <w:rPr>
          <w:rFonts w:hint="eastAsia"/>
          <w:bCs/>
          <w:szCs w:val="21"/>
        </w:rPr>
        <w:t>的，</w:t>
      </w:r>
      <w:r w:rsidRPr="001C4361">
        <w:rPr>
          <w:bCs/>
          <w:szCs w:val="21"/>
        </w:rPr>
        <w:t>基金管理人有权</w:t>
      </w:r>
      <w:proofErr w:type="gramStart"/>
      <w:r w:rsidRPr="001C4361">
        <w:rPr>
          <w:bCs/>
          <w:szCs w:val="21"/>
        </w:rPr>
        <w:t>按照维护</w:t>
      </w:r>
      <w:proofErr w:type="gramEnd"/>
      <w:r w:rsidRPr="001C4361">
        <w:rPr>
          <w:bCs/>
          <w:szCs w:val="21"/>
        </w:rPr>
        <w:t>存量基金份额持有人利益的原则</w:t>
      </w:r>
      <w:r w:rsidRPr="001C4361">
        <w:rPr>
          <w:rFonts w:hint="eastAsia"/>
          <w:bCs/>
          <w:szCs w:val="21"/>
        </w:rPr>
        <w:t>，</w:t>
      </w:r>
      <w:r w:rsidRPr="001C4361">
        <w:rPr>
          <w:bCs/>
          <w:szCs w:val="21"/>
        </w:rPr>
        <w:t>决定</w:t>
      </w:r>
      <w:r w:rsidRPr="001C4361">
        <w:rPr>
          <w:rFonts w:hint="eastAsia"/>
          <w:bCs/>
          <w:szCs w:val="21"/>
        </w:rPr>
        <w:t>拒绝或</w:t>
      </w:r>
      <w:r w:rsidRPr="001C4361">
        <w:rPr>
          <w:bCs/>
          <w:szCs w:val="21"/>
        </w:rPr>
        <w:t>暂停接受投资人申购申请</w:t>
      </w:r>
      <w:r w:rsidRPr="001C4361">
        <w:rPr>
          <w:rFonts w:hint="eastAsia"/>
          <w:bCs/>
          <w:szCs w:val="21"/>
        </w:rPr>
        <w:t>，或采取部分确认等方式对该投资人的申购申请进行限制。</w:t>
      </w:r>
    </w:p>
    <w:p w14:paraId="07339B83" w14:textId="5EB57438" w:rsidR="008301CC" w:rsidRPr="001C4361" w:rsidRDefault="008301CC" w:rsidP="008301CC">
      <w:pPr>
        <w:spacing w:line="360" w:lineRule="auto"/>
        <w:ind w:firstLine="480"/>
        <w:rPr>
          <w:bCs/>
          <w:szCs w:val="21"/>
        </w:rPr>
      </w:pPr>
      <w:r>
        <w:rPr>
          <w:rFonts w:hint="eastAsia"/>
          <w:bCs/>
          <w:szCs w:val="21"/>
        </w:rPr>
        <w:t>（九）</w:t>
      </w:r>
      <w:r w:rsidRPr="001C4361">
        <w:rPr>
          <w:bCs/>
          <w:szCs w:val="21"/>
        </w:rPr>
        <w:t>暂停赎回或延缓支付赎回款项的情形</w:t>
      </w:r>
    </w:p>
    <w:p w14:paraId="61E1B440" w14:textId="77777777" w:rsidR="008301CC" w:rsidRPr="001C4361" w:rsidRDefault="008301CC" w:rsidP="008301CC">
      <w:pPr>
        <w:spacing w:line="360" w:lineRule="auto"/>
        <w:ind w:firstLine="480"/>
        <w:rPr>
          <w:bCs/>
          <w:szCs w:val="21"/>
        </w:rPr>
      </w:pPr>
      <w:r w:rsidRPr="001C4361">
        <w:rPr>
          <w:bCs/>
          <w:szCs w:val="21"/>
        </w:rPr>
        <w:t>发生下列情形之一时，基金管理人可暂停接受投资人的赎回申请或延缓支付赎回款项：</w:t>
      </w:r>
    </w:p>
    <w:p w14:paraId="2ACCD5EA" w14:textId="77777777" w:rsidR="008301CC" w:rsidRPr="001C4361" w:rsidRDefault="008301CC" w:rsidP="008301CC">
      <w:pPr>
        <w:spacing w:line="360" w:lineRule="auto"/>
        <w:ind w:firstLine="480"/>
        <w:rPr>
          <w:bCs/>
          <w:szCs w:val="21"/>
        </w:rPr>
      </w:pPr>
      <w:r w:rsidRPr="001C4361">
        <w:rPr>
          <w:bCs/>
          <w:szCs w:val="21"/>
        </w:rPr>
        <w:t>1</w:t>
      </w:r>
      <w:r w:rsidRPr="001C4361">
        <w:rPr>
          <w:bCs/>
          <w:szCs w:val="21"/>
        </w:rPr>
        <w:t>、因不可抗力导致基金管理人不能支付赎回款项。</w:t>
      </w:r>
    </w:p>
    <w:p w14:paraId="0F37439C" w14:textId="77777777" w:rsidR="008301CC" w:rsidRPr="001C4361" w:rsidRDefault="008301CC" w:rsidP="008301CC">
      <w:pPr>
        <w:spacing w:line="360" w:lineRule="auto"/>
        <w:ind w:firstLine="480"/>
        <w:rPr>
          <w:bCs/>
          <w:szCs w:val="21"/>
        </w:rPr>
      </w:pPr>
      <w:r w:rsidRPr="001C4361">
        <w:rPr>
          <w:bCs/>
          <w:szCs w:val="21"/>
        </w:rPr>
        <w:t>2</w:t>
      </w:r>
      <w:r w:rsidRPr="001C4361">
        <w:rPr>
          <w:bCs/>
          <w:szCs w:val="21"/>
        </w:rPr>
        <w:t>、所投资的目标</w:t>
      </w:r>
      <w:r w:rsidRPr="001C4361">
        <w:rPr>
          <w:bCs/>
          <w:szCs w:val="21"/>
        </w:rPr>
        <w:t>ETF</w:t>
      </w:r>
      <w:r w:rsidRPr="001C4361">
        <w:rPr>
          <w:bCs/>
          <w:szCs w:val="21"/>
        </w:rPr>
        <w:t>暂停估值，导致基金管理人无法计算当日基金资产净值</w:t>
      </w:r>
      <w:r w:rsidRPr="001C4361">
        <w:rPr>
          <w:rFonts w:hint="eastAsia"/>
          <w:bCs/>
          <w:szCs w:val="21"/>
        </w:rPr>
        <w:t>。</w:t>
      </w:r>
    </w:p>
    <w:p w14:paraId="562963BB" w14:textId="77777777" w:rsidR="008301CC" w:rsidRPr="001C4361" w:rsidRDefault="008301CC" w:rsidP="008301CC">
      <w:pPr>
        <w:spacing w:line="360" w:lineRule="auto"/>
        <w:ind w:firstLine="480"/>
        <w:rPr>
          <w:bCs/>
          <w:szCs w:val="21"/>
        </w:rPr>
      </w:pPr>
      <w:r w:rsidRPr="001C4361">
        <w:rPr>
          <w:bCs/>
          <w:szCs w:val="21"/>
        </w:rPr>
        <w:t>3</w:t>
      </w:r>
      <w:r w:rsidRPr="001C4361">
        <w:rPr>
          <w:bCs/>
          <w:szCs w:val="21"/>
        </w:rPr>
        <w:t>、所投资的目标</w:t>
      </w:r>
      <w:r w:rsidRPr="001C4361">
        <w:rPr>
          <w:bCs/>
          <w:szCs w:val="21"/>
        </w:rPr>
        <w:t>ETF</w:t>
      </w:r>
      <w:r w:rsidRPr="001C4361">
        <w:rPr>
          <w:bCs/>
          <w:szCs w:val="21"/>
        </w:rPr>
        <w:t>暂停赎回或二级市场交易停牌，</w:t>
      </w:r>
      <w:proofErr w:type="gramStart"/>
      <w:r w:rsidRPr="001C4361">
        <w:rPr>
          <w:bCs/>
          <w:szCs w:val="21"/>
        </w:rPr>
        <w:t>且基金</w:t>
      </w:r>
      <w:proofErr w:type="gramEnd"/>
      <w:r w:rsidRPr="001C4361">
        <w:rPr>
          <w:bCs/>
          <w:szCs w:val="21"/>
        </w:rPr>
        <w:t>管理人认为有必要暂停本基金赎回的</w:t>
      </w:r>
      <w:r w:rsidRPr="001C4361">
        <w:rPr>
          <w:rFonts w:hint="eastAsia"/>
          <w:bCs/>
          <w:szCs w:val="21"/>
        </w:rPr>
        <w:t>。</w:t>
      </w:r>
    </w:p>
    <w:p w14:paraId="0CE3CF49" w14:textId="77777777" w:rsidR="008301CC" w:rsidRPr="001C4361" w:rsidRDefault="008301CC" w:rsidP="008301CC">
      <w:pPr>
        <w:spacing w:line="360" w:lineRule="auto"/>
        <w:ind w:firstLine="480"/>
        <w:rPr>
          <w:szCs w:val="21"/>
        </w:rPr>
      </w:pPr>
      <w:r w:rsidRPr="001C4361">
        <w:rPr>
          <w:bCs/>
          <w:szCs w:val="21"/>
        </w:rPr>
        <w:t>4</w:t>
      </w:r>
      <w:r w:rsidRPr="001C4361">
        <w:rPr>
          <w:rFonts w:hint="eastAsia"/>
          <w:szCs w:val="21"/>
        </w:rPr>
        <w:t>、发生基金合同规定的暂停基金资产估值情况。</w:t>
      </w:r>
    </w:p>
    <w:p w14:paraId="1A93C889" w14:textId="4DD32042" w:rsidR="008301CC" w:rsidRPr="001C4361" w:rsidRDefault="008301CC" w:rsidP="008301CC">
      <w:pPr>
        <w:spacing w:line="360" w:lineRule="auto"/>
        <w:ind w:firstLine="480"/>
        <w:rPr>
          <w:bCs/>
          <w:szCs w:val="21"/>
        </w:rPr>
      </w:pPr>
      <w:r w:rsidRPr="001C4361">
        <w:rPr>
          <w:bCs/>
          <w:szCs w:val="21"/>
        </w:rPr>
        <w:t>5</w:t>
      </w:r>
      <w:r w:rsidRPr="001C4361">
        <w:rPr>
          <w:bCs/>
          <w:szCs w:val="21"/>
        </w:rPr>
        <w:t>、证券、期货交易所</w:t>
      </w:r>
      <w:r w:rsidR="007A56DF" w:rsidRPr="007A56DF">
        <w:rPr>
          <w:rFonts w:hint="eastAsia"/>
          <w:bCs/>
          <w:szCs w:val="21"/>
        </w:rPr>
        <w:t>或外汇市场</w:t>
      </w:r>
      <w:r w:rsidRPr="001C4361">
        <w:rPr>
          <w:bCs/>
          <w:szCs w:val="21"/>
        </w:rPr>
        <w:t>交易时间非正常停市，导致基金管理人无法计算当日基金资产</w:t>
      </w:r>
      <w:bookmarkStart w:id="74" w:name="_Hlt152500890"/>
      <w:r w:rsidRPr="001C4361">
        <w:rPr>
          <w:bCs/>
          <w:szCs w:val="21"/>
        </w:rPr>
        <w:t>净值</w:t>
      </w:r>
      <w:r w:rsidRPr="001C4361">
        <w:rPr>
          <w:rFonts w:hint="eastAsia"/>
          <w:bCs/>
          <w:szCs w:val="21"/>
        </w:rPr>
        <w:t>或者无法办理赎回业务</w:t>
      </w:r>
      <w:r w:rsidRPr="001C4361">
        <w:rPr>
          <w:bCs/>
          <w:szCs w:val="21"/>
        </w:rPr>
        <w:t>。</w:t>
      </w:r>
    </w:p>
    <w:p w14:paraId="3280FF45" w14:textId="77777777" w:rsidR="008301CC" w:rsidRPr="001C4361" w:rsidRDefault="008301CC" w:rsidP="008301CC">
      <w:pPr>
        <w:spacing w:line="360" w:lineRule="auto"/>
        <w:ind w:firstLine="480"/>
        <w:rPr>
          <w:bCs/>
          <w:szCs w:val="21"/>
        </w:rPr>
      </w:pPr>
      <w:r w:rsidRPr="001C4361">
        <w:rPr>
          <w:bCs/>
          <w:szCs w:val="21"/>
        </w:rPr>
        <w:t>6</w:t>
      </w:r>
      <w:r w:rsidRPr="001C4361">
        <w:rPr>
          <w:bCs/>
          <w:szCs w:val="21"/>
        </w:rPr>
        <w:t>、连续两个或两个以上开放日发生巨额赎回。</w:t>
      </w:r>
    </w:p>
    <w:p w14:paraId="19CDC931" w14:textId="77777777" w:rsidR="008301CC" w:rsidRPr="001C4361" w:rsidRDefault="008301CC" w:rsidP="008301CC">
      <w:pPr>
        <w:spacing w:line="360" w:lineRule="auto"/>
        <w:ind w:firstLine="480"/>
        <w:rPr>
          <w:bCs/>
          <w:color w:val="000000"/>
          <w:szCs w:val="21"/>
        </w:rPr>
      </w:pPr>
      <w:r w:rsidRPr="001C4361">
        <w:rPr>
          <w:bCs/>
          <w:color w:val="000000" w:themeColor="text1"/>
          <w:szCs w:val="21"/>
        </w:rPr>
        <w:t>7</w:t>
      </w:r>
      <w:r w:rsidRPr="001C4361">
        <w:rPr>
          <w:bCs/>
          <w:color w:val="000000" w:themeColor="text1"/>
          <w:szCs w:val="21"/>
        </w:rPr>
        <w:t>、接受某笔或某些</w:t>
      </w:r>
      <w:r w:rsidRPr="001C4361">
        <w:rPr>
          <w:rFonts w:hint="eastAsia"/>
          <w:bCs/>
          <w:color w:val="000000" w:themeColor="text1"/>
          <w:szCs w:val="21"/>
        </w:rPr>
        <w:t>赎回</w:t>
      </w:r>
      <w:r w:rsidRPr="001C4361">
        <w:rPr>
          <w:bCs/>
          <w:color w:val="000000" w:themeColor="text1"/>
          <w:szCs w:val="21"/>
        </w:rPr>
        <w:t>申请可能会影响或损害现有基金份额持有人利益</w:t>
      </w:r>
      <w:r w:rsidRPr="001C4361">
        <w:rPr>
          <w:rFonts w:hint="eastAsia"/>
          <w:bCs/>
          <w:color w:val="000000" w:themeColor="text1"/>
          <w:szCs w:val="21"/>
        </w:rPr>
        <w:t>。</w:t>
      </w:r>
    </w:p>
    <w:p w14:paraId="06AC2F73" w14:textId="77777777" w:rsidR="008301CC" w:rsidRPr="001C4361" w:rsidRDefault="008301CC" w:rsidP="008301CC">
      <w:pPr>
        <w:spacing w:line="360" w:lineRule="auto"/>
        <w:ind w:firstLine="480"/>
        <w:rPr>
          <w:bCs/>
          <w:color w:val="000000"/>
          <w:szCs w:val="21"/>
        </w:rPr>
      </w:pPr>
      <w:r w:rsidRPr="001C4361">
        <w:rPr>
          <w:color w:val="000000" w:themeColor="text1"/>
          <w:szCs w:val="21"/>
        </w:rPr>
        <w:t>8</w:t>
      </w:r>
      <w:r w:rsidRPr="001C4361">
        <w:rPr>
          <w:rFonts w:hint="eastAsia"/>
          <w:color w:val="000000" w:themeColor="text1"/>
          <w:szCs w:val="21"/>
        </w:rPr>
        <w:t>、</w:t>
      </w:r>
      <w:r w:rsidRPr="001C4361">
        <w:rPr>
          <w:color w:val="000000" w:themeColor="text1"/>
          <w:szCs w:val="21"/>
        </w:rPr>
        <w:t>发生继续</w:t>
      </w:r>
      <w:r w:rsidRPr="001C4361">
        <w:rPr>
          <w:rFonts w:hint="eastAsia"/>
          <w:bCs/>
          <w:color w:val="000000" w:themeColor="text1"/>
          <w:szCs w:val="21"/>
        </w:rPr>
        <w:t>接受赎回申请</w:t>
      </w:r>
      <w:r w:rsidRPr="001C4361">
        <w:rPr>
          <w:color w:val="000000" w:themeColor="text1"/>
          <w:szCs w:val="21"/>
        </w:rPr>
        <w:t>将</w:t>
      </w:r>
      <w:r w:rsidRPr="001C4361">
        <w:rPr>
          <w:rFonts w:hint="eastAsia"/>
          <w:bCs/>
          <w:color w:val="000000" w:themeColor="text1"/>
          <w:szCs w:val="21"/>
        </w:rPr>
        <w:t>损害现有基金份额持有人利益</w:t>
      </w:r>
      <w:r w:rsidRPr="001C4361">
        <w:rPr>
          <w:color w:val="000000" w:themeColor="text1"/>
          <w:szCs w:val="21"/>
        </w:rPr>
        <w:t>的情形时，基金管理人可暂停接受基金份额持有人的赎回申请</w:t>
      </w:r>
      <w:r w:rsidRPr="001C4361">
        <w:rPr>
          <w:bCs/>
          <w:color w:val="000000" w:themeColor="text1"/>
          <w:szCs w:val="21"/>
        </w:rPr>
        <w:t>。</w:t>
      </w:r>
      <w:bookmarkEnd w:id="74"/>
    </w:p>
    <w:p w14:paraId="16A50FAB" w14:textId="77777777" w:rsidR="008301CC" w:rsidRPr="001C4361" w:rsidRDefault="008301CC" w:rsidP="008301CC">
      <w:pPr>
        <w:spacing w:line="360" w:lineRule="auto"/>
        <w:ind w:firstLine="480"/>
        <w:rPr>
          <w:bCs/>
          <w:szCs w:val="21"/>
        </w:rPr>
      </w:pPr>
      <w:r w:rsidRPr="001C4361">
        <w:rPr>
          <w:bCs/>
          <w:szCs w:val="21"/>
        </w:rPr>
        <w:t>9</w:t>
      </w:r>
      <w:r w:rsidRPr="001C4361">
        <w:rPr>
          <w:bCs/>
          <w:szCs w:val="21"/>
        </w:rPr>
        <w:t>、</w:t>
      </w:r>
      <w:r w:rsidRPr="001C4361">
        <w:rPr>
          <w:rFonts w:hint="eastAsia"/>
          <w:szCs w:val="21"/>
        </w:rPr>
        <w:t>占前一估值日基金资产净值</w:t>
      </w:r>
      <w:r w:rsidRPr="001C4361">
        <w:rPr>
          <w:rFonts w:hint="eastAsia"/>
          <w:szCs w:val="21"/>
        </w:rPr>
        <w:t>50%</w:t>
      </w:r>
      <w:r w:rsidRPr="001C4361">
        <w:rPr>
          <w:rFonts w:hint="eastAsia"/>
          <w:szCs w:val="21"/>
        </w:rPr>
        <w:t>以上的资产出现无可参考的活跃市场价格且采用估值技术</w:t>
      </w:r>
      <w:proofErr w:type="gramStart"/>
      <w:r w:rsidRPr="001C4361">
        <w:rPr>
          <w:rFonts w:hint="eastAsia"/>
          <w:szCs w:val="21"/>
        </w:rPr>
        <w:t>仍导致</w:t>
      </w:r>
      <w:proofErr w:type="gramEnd"/>
      <w:r w:rsidRPr="001C4361">
        <w:rPr>
          <w:rFonts w:hint="eastAsia"/>
          <w:szCs w:val="21"/>
        </w:rPr>
        <w:t>公允价值存在重大不确定性时，经与基金托管人协商确认后，基金管理人应当延缓支付赎回款项或暂停接受基金赎回申请。</w:t>
      </w:r>
    </w:p>
    <w:p w14:paraId="3545514D" w14:textId="74B75887" w:rsidR="007A56DF" w:rsidRPr="007A56DF" w:rsidRDefault="008301CC" w:rsidP="007A56DF">
      <w:pPr>
        <w:spacing w:line="360" w:lineRule="auto"/>
        <w:ind w:firstLine="480"/>
        <w:rPr>
          <w:bCs/>
          <w:szCs w:val="21"/>
        </w:rPr>
      </w:pPr>
      <w:r w:rsidRPr="001C4361">
        <w:rPr>
          <w:bCs/>
          <w:szCs w:val="21"/>
        </w:rPr>
        <w:t>10</w:t>
      </w:r>
      <w:r w:rsidRPr="001C4361">
        <w:rPr>
          <w:rFonts w:hint="eastAsia"/>
          <w:bCs/>
          <w:szCs w:val="21"/>
        </w:rPr>
        <w:t>、</w:t>
      </w:r>
      <w:r w:rsidR="007A56DF" w:rsidRPr="007A56DF">
        <w:rPr>
          <w:rFonts w:hint="eastAsia"/>
          <w:bCs/>
          <w:szCs w:val="21"/>
        </w:rPr>
        <w:t>基金所投资的投资品种的估值出现重大转变时。</w:t>
      </w:r>
    </w:p>
    <w:p w14:paraId="3F4CC25A" w14:textId="77777777" w:rsidR="007A56DF" w:rsidRPr="007A56DF" w:rsidRDefault="007A56DF" w:rsidP="007A56DF">
      <w:pPr>
        <w:spacing w:line="360" w:lineRule="auto"/>
        <w:ind w:firstLine="480"/>
        <w:rPr>
          <w:bCs/>
          <w:szCs w:val="21"/>
        </w:rPr>
      </w:pPr>
      <w:r w:rsidRPr="007A56DF">
        <w:rPr>
          <w:rFonts w:hint="eastAsia"/>
          <w:bCs/>
          <w:szCs w:val="21"/>
        </w:rPr>
        <w:t>11</w:t>
      </w:r>
      <w:r w:rsidRPr="007A56DF">
        <w:rPr>
          <w:rFonts w:hint="eastAsia"/>
          <w:bCs/>
          <w:szCs w:val="21"/>
        </w:rPr>
        <w:t>、发生港股通业务规则的重大变化等其他影响港股</w:t>
      </w:r>
      <w:proofErr w:type="gramStart"/>
      <w:r w:rsidRPr="007A56DF">
        <w:rPr>
          <w:rFonts w:hint="eastAsia"/>
          <w:bCs/>
          <w:szCs w:val="21"/>
        </w:rPr>
        <w:t>通正常</w:t>
      </w:r>
      <w:proofErr w:type="gramEnd"/>
      <w:r w:rsidRPr="007A56DF">
        <w:rPr>
          <w:rFonts w:hint="eastAsia"/>
          <w:bCs/>
          <w:szCs w:val="21"/>
        </w:rPr>
        <w:t>交易的情况，或者发生证券交易服务公司等机构认定的交易异常情况并决定暂停提供部分或者全部港股通服务，或者发生其他影响通过内地与香港股票市场交易互联互通机制进行正常交易的情形。</w:t>
      </w:r>
    </w:p>
    <w:p w14:paraId="7EC85956" w14:textId="5368EA59" w:rsidR="008301CC" w:rsidRPr="001C4361" w:rsidRDefault="007A56DF" w:rsidP="007A56DF">
      <w:pPr>
        <w:spacing w:line="360" w:lineRule="auto"/>
        <w:ind w:firstLine="480"/>
        <w:rPr>
          <w:bCs/>
          <w:szCs w:val="21"/>
        </w:rPr>
      </w:pPr>
      <w:r w:rsidRPr="007A56DF">
        <w:rPr>
          <w:rFonts w:hint="eastAsia"/>
          <w:bCs/>
          <w:szCs w:val="21"/>
        </w:rPr>
        <w:t>12</w:t>
      </w:r>
      <w:r w:rsidRPr="007A56DF">
        <w:rPr>
          <w:rFonts w:hint="eastAsia"/>
          <w:bCs/>
          <w:szCs w:val="21"/>
        </w:rPr>
        <w:t>、</w:t>
      </w:r>
      <w:r w:rsidR="008301CC" w:rsidRPr="001C4361">
        <w:rPr>
          <w:bCs/>
          <w:szCs w:val="21"/>
        </w:rPr>
        <w:t>法律法规规定或中国证监会认定的其他情形。</w:t>
      </w:r>
    </w:p>
    <w:p w14:paraId="6718232A" w14:textId="77777777" w:rsidR="008301CC" w:rsidRPr="001C4361" w:rsidRDefault="008301CC" w:rsidP="008301CC">
      <w:pPr>
        <w:spacing w:line="360" w:lineRule="auto"/>
        <w:ind w:firstLine="480"/>
        <w:rPr>
          <w:bCs/>
          <w:szCs w:val="21"/>
        </w:rPr>
      </w:pPr>
      <w:r w:rsidRPr="001C4361">
        <w:rPr>
          <w:bCs/>
          <w:szCs w:val="21"/>
        </w:rPr>
        <w:t>发生上述情形之一（第</w:t>
      </w:r>
      <w:r w:rsidRPr="001C4361">
        <w:rPr>
          <w:bCs/>
          <w:szCs w:val="21"/>
        </w:rPr>
        <w:t>6</w:t>
      </w:r>
      <w:r w:rsidRPr="001C4361">
        <w:rPr>
          <w:rFonts w:hint="eastAsia"/>
          <w:bCs/>
          <w:szCs w:val="21"/>
        </w:rPr>
        <w:t>、</w:t>
      </w:r>
      <w:r w:rsidRPr="001C4361">
        <w:rPr>
          <w:rFonts w:hint="eastAsia"/>
          <w:bCs/>
          <w:szCs w:val="21"/>
        </w:rPr>
        <w:t>7</w:t>
      </w:r>
      <w:r w:rsidRPr="001C4361">
        <w:rPr>
          <w:bCs/>
          <w:szCs w:val="21"/>
        </w:rPr>
        <w:t>项除外）</w:t>
      </w:r>
      <w:proofErr w:type="gramStart"/>
      <w:r w:rsidRPr="001C4361">
        <w:rPr>
          <w:bCs/>
          <w:szCs w:val="21"/>
        </w:rPr>
        <w:t>且基金</w:t>
      </w:r>
      <w:proofErr w:type="gramEnd"/>
      <w:r w:rsidRPr="001C4361">
        <w:rPr>
          <w:bCs/>
          <w:szCs w:val="21"/>
        </w:rPr>
        <w:t>管理人决定暂停接受基金份额持有人的赎回申请</w:t>
      </w:r>
      <w:r w:rsidRPr="001C4361">
        <w:rPr>
          <w:rFonts w:hint="eastAsia"/>
          <w:bCs/>
          <w:szCs w:val="21"/>
        </w:rPr>
        <w:t>或</w:t>
      </w:r>
      <w:r w:rsidRPr="001C4361">
        <w:rPr>
          <w:bCs/>
          <w:szCs w:val="21"/>
        </w:rPr>
        <w:t>延缓支付赎回款项时，基金管理人应</w:t>
      </w:r>
      <w:r w:rsidRPr="001C4361">
        <w:rPr>
          <w:rFonts w:hint="eastAsia"/>
          <w:bCs/>
          <w:szCs w:val="21"/>
        </w:rPr>
        <w:t>按规定</w:t>
      </w:r>
      <w:r w:rsidRPr="001C4361">
        <w:rPr>
          <w:bCs/>
          <w:szCs w:val="21"/>
        </w:rPr>
        <w:t>报中国证监会备案，已确认的赎回申请，基金管理人应足额支付；如暂时不能足额支付，应将可支付部分按单个账户申请量占申请总量的比例分配给赎回申请人，未支付部分可延期支付。若出现上述第</w:t>
      </w:r>
      <w:r w:rsidRPr="001C4361">
        <w:rPr>
          <w:bCs/>
          <w:szCs w:val="21"/>
        </w:rPr>
        <w:t>6</w:t>
      </w:r>
      <w:r w:rsidRPr="001C4361">
        <w:rPr>
          <w:bCs/>
          <w:szCs w:val="21"/>
        </w:rPr>
        <w:t>项所述情形，按基金合同的相关条款处理。基金份额持有人在申请赎回时可事先选择将当日可能未获受理部分予以撤销。在暂停赎回的情况消除时</w:t>
      </w:r>
      <w:r w:rsidRPr="001C4361">
        <w:rPr>
          <w:rFonts w:hint="eastAsia"/>
          <w:bCs/>
          <w:szCs w:val="21"/>
        </w:rPr>
        <w:t>（上述第</w:t>
      </w:r>
      <w:r w:rsidRPr="001C4361">
        <w:rPr>
          <w:rFonts w:hint="eastAsia"/>
          <w:bCs/>
          <w:szCs w:val="21"/>
        </w:rPr>
        <w:t>7</w:t>
      </w:r>
      <w:r w:rsidRPr="001C4361">
        <w:rPr>
          <w:rFonts w:hint="eastAsia"/>
          <w:bCs/>
          <w:szCs w:val="21"/>
        </w:rPr>
        <w:t>项除外）</w:t>
      </w:r>
      <w:r w:rsidRPr="001C4361">
        <w:rPr>
          <w:bCs/>
          <w:szCs w:val="21"/>
        </w:rPr>
        <w:t>，基金管理人应及时恢复赎回业务的办理并公告。</w:t>
      </w:r>
    </w:p>
    <w:p w14:paraId="2409E3E4" w14:textId="10D4FBE4" w:rsidR="008301CC" w:rsidRPr="001C4361" w:rsidRDefault="008301CC" w:rsidP="008301CC">
      <w:pPr>
        <w:spacing w:line="360" w:lineRule="auto"/>
        <w:ind w:firstLine="480"/>
        <w:rPr>
          <w:bCs/>
          <w:szCs w:val="21"/>
        </w:rPr>
      </w:pPr>
      <w:r>
        <w:rPr>
          <w:rFonts w:hint="eastAsia"/>
          <w:bCs/>
          <w:szCs w:val="21"/>
        </w:rPr>
        <w:lastRenderedPageBreak/>
        <w:t>（十）</w:t>
      </w:r>
      <w:r w:rsidRPr="001C4361">
        <w:rPr>
          <w:rFonts w:hint="eastAsia"/>
          <w:bCs/>
          <w:szCs w:val="21"/>
        </w:rPr>
        <w:t>巨额赎回的情形及处理方式</w:t>
      </w:r>
    </w:p>
    <w:p w14:paraId="2A786F4E" w14:textId="77777777" w:rsidR="008301CC" w:rsidRPr="001C4361" w:rsidRDefault="008301CC" w:rsidP="008301CC">
      <w:pPr>
        <w:spacing w:line="360" w:lineRule="auto"/>
        <w:ind w:firstLine="480"/>
        <w:rPr>
          <w:bCs/>
          <w:szCs w:val="21"/>
        </w:rPr>
      </w:pPr>
      <w:r w:rsidRPr="001C4361">
        <w:rPr>
          <w:bCs/>
          <w:szCs w:val="21"/>
        </w:rPr>
        <w:t>1</w:t>
      </w:r>
      <w:r w:rsidRPr="001C4361">
        <w:rPr>
          <w:rFonts w:hint="eastAsia"/>
          <w:bCs/>
          <w:szCs w:val="21"/>
        </w:rPr>
        <w:t>、巨额赎回的认定</w:t>
      </w:r>
    </w:p>
    <w:p w14:paraId="6952D621" w14:textId="77777777" w:rsidR="008301CC" w:rsidRPr="001C4361" w:rsidRDefault="008301CC" w:rsidP="008301CC">
      <w:pPr>
        <w:spacing w:line="360" w:lineRule="auto"/>
        <w:ind w:firstLine="480"/>
        <w:rPr>
          <w:bCs/>
          <w:szCs w:val="21"/>
        </w:rPr>
      </w:pPr>
      <w:r w:rsidRPr="001C4361">
        <w:rPr>
          <w:rFonts w:hint="eastAsia"/>
          <w:bCs/>
          <w:szCs w:val="21"/>
        </w:rPr>
        <w:t>若本基金单个开放日内的基金份额净赎回申请</w:t>
      </w:r>
      <w:r w:rsidRPr="001C4361">
        <w:rPr>
          <w:bCs/>
          <w:szCs w:val="21"/>
        </w:rPr>
        <w:t>(</w:t>
      </w:r>
      <w:r w:rsidRPr="001C4361">
        <w:rPr>
          <w:rFonts w:hint="eastAsia"/>
          <w:bCs/>
          <w:szCs w:val="21"/>
        </w:rPr>
        <w:t>赎回申请份额总数加上基金转换中转出申请份额总数后扣除申购申请份额总数及基金转换中转入申请份额总数后的余额</w:t>
      </w:r>
      <w:r w:rsidRPr="001C4361">
        <w:rPr>
          <w:bCs/>
          <w:szCs w:val="21"/>
        </w:rPr>
        <w:t>)</w:t>
      </w:r>
      <w:r w:rsidRPr="001C4361">
        <w:rPr>
          <w:rFonts w:hint="eastAsia"/>
          <w:bCs/>
          <w:szCs w:val="21"/>
        </w:rPr>
        <w:t>超过前一工作日的基金总份额的</w:t>
      </w:r>
      <w:r w:rsidRPr="001C4361">
        <w:rPr>
          <w:bCs/>
          <w:szCs w:val="21"/>
        </w:rPr>
        <w:t>10%</w:t>
      </w:r>
      <w:r w:rsidRPr="001C4361">
        <w:rPr>
          <w:rFonts w:hint="eastAsia"/>
          <w:bCs/>
          <w:szCs w:val="21"/>
        </w:rPr>
        <w:t>，即认为是发生了巨额赎回。</w:t>
      </w:r>
    </w:p>
    <w:p w14:paraId="29EDA52E" w14:textId="77777777" w:rsidR="008301CC" w:rsidRPr="001C4361" w:rsidRDefault="008301CC" w:rsidP="008301CC">
      <w:pPr>
        <w:spacing w:line="360" w:lineRule="auto"/>
        <w:ind w:firstLine="480"/>
        <w:rPr>
          <w:bCs/>
          <w:szCs w:val="21"/>
        </w:rPr>
      </w:pPr>
      <w:r w:rsidRPr="001C4361">
        <w:rPr>
          <w:bCs/>
          <w:szCs w:val="21"/>
        </w:rPr>
        <w:t>2</w:t>
      </w:r>
      <w:r w:rsidRPr="001C4361">
        <w:rPr>
          <w:rFonts w:hint="eastAsia"/>
          <w:bCs/>
          <w:szCs w:val="21"/>
        </w:rPr>
        <w:t>、巨额赎回的处理方式</w:t>
      </w:r>
    </w:p>
    <w:p w14:paraId="1CE68C7C" w14:textId="77777777" w:rsidR="008301CC" w:rsidRPr="001C4361" w:rsidRDefault="008301CC" w:rsidP="008301CC">
      <w:pPr>
        <w:spacing w:line="360" w:lineRule="auto"/>
        <w:ind w:firstLine="480"/>
        <w:rPr>
          <w:bCs/>
          <w:szCs w:val="21"/>
        </w:rPr>
      </w:pPr>
      <w:r w:rsidRPr="001C4361">
        <w:rPr>
          <w:rFonts w:hint="eastAsia"/>
          <w:bCs/>
          <w:szCs w:val="21"/>
        </w:rPr>
        <w:t>当基金出现巨额赎回时，基金管理人可以根据基金当时的资产组合状况决定全额赎回或部分延期赎回。</w:t>
      </w:r>
    </w:p>
    <w:p w14:paraId="53A8426B" w14:textId="77777777" w:rsidR="008301CC" w:rsidRPr="001C4361" w:rsidRDefault="008301CC" w:rsidP="008301CC">
      <w:pPr>
        <w:spacing w:line="360" w:lineRule="auto"/>
        <w:ind w:firstLine="480"/>
        <w:rPr>
          <w:bCs/>
          <w:szCs w:val="21"/>
        </w:rPr>
      </w:pPr>
      <w:r w:rsidRPr="001C4361">
        <w:rPr>
          <w:rFonts w:hint="eastAsia"/>
          <w:bCs/>
          <w:szCs w:val="21"/>
        </w:rPr>
        <w:t>（</w:t>
      </w:r>
      <w:r w:rsidRPr="001C4361">
        <w:rPr>
          <w:bCs/>
          <w:szCs w:val="21"/>
        </w:rPr>
        <w:t>1</w:t>
      </w:r>
      <w:r w:rsidRPr="001C4361">
        <w:rPr>
          <w:rFonts w:hint="eastAsia"/>
          <w:bCs/>
          <w:szCs w:val="21"/>
        </w:rPr>
        <w:t>）全额赎回：当基金管理人认为有能力支付投资人的全部赎回申请时，按正常赎回程序执行。</w:t>
      </w:r>
    </w:p>
    <w:p w14:paraId="7908E6BF" w14:textId="77777777" w:rsidR="008301CC" w:rsidRPr="001C4361" w:rsidRDefault="008301CC" w:rsidP="008301CC">
      <w:pPr>
        <w:spacing w:line="360" w:lineRule="auto"/>
        <w:ind w:firstLine="480"/>
        <w:rPr>
          <w:bCs/>
          <w:szCs w:val="21"/>
        </w:rPr>
      </w:pPr>
      <w:r w:rsidRPr="001C4361">
        <w:rPr>
          <w:rFonts w:hint="eastAsia"/>
          <w:bCs/>
          <w:szCs w:val="21"/>
        </w:rPr>
        <w:t>（</w:t>
      </w:r>
      <w:r w:rsidRPr="001C4361">
        <w:rPr>
          <w:bCs/>
          <w:szCs w:val="21"/>
        </w:rPr>
        <w:t>2</w:t>
      </w:r>
      <w:r w:rsidRPr="001C4361">
        <w:rPr>
          <w:rFonts w:hint="eastAsia"/>
          <w:bCs/>
          <w:szCs w:val="21"/>
        </w:rPr>
        <w:t>）部分延期赎回：当基金管理人认为支付投资人的全部赎回申请有困难或认为因支付投资人的赎回申请而进行的财产变现可能会对基金资产净值造成较大波动时，基金管理人在当日接受赎回比例不低于上一工作日基金总份额</w:t>
      </w:r>
      <w:r w:rsidRPr="001C4361">
        <w:rPr>
          <w:bCs/>
          <w:szCs w:val="21"/>
        </w:rPr>
        <w:t>10%</w:t>
      </w:r>
      <w:r w:rsidRPr="001C4361">
        <w:rPr>
          <w:rFonts w:hint="eastAsia"/>
          <w:bCs/>
          <w:szCs w:val="21"/>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sidRPr="001C4361">
        <w:rPr>
          <w:rFonts w:hint="eastAsia"/>
          <w:bCs/>
          <w:szCs w:val="21"/>
        </w:rPr>
        <w:t>并以下</w:t>
      </w:r>
      <w:proofErr w:type="gramEnd"/>
      <w:r w:rsidRPr="001C4361">
        <w:rPr>
          <w:rFonts w:hint="eastAsia"/>
          <w:bCs/>
          <w:szCs w:val="21"/>
        </w:rPr>
        <w:t>一开放日的该类基金份额净值为基础计算赎回金额，以此类推，直到全部赎回为止。如投资人在提交赎回申请时未作明确选择，投资人未能赎回部分作自动延期赎回处理。</w:t>
      </w:r>
    </w:p>
    <w:p w14:paraId="65893275" w14:textId="77777777" w:rsidR="008301CC" w:rsidRPr="001C4361" w:rsidRDefault="008301CC" w:rsidP="008301CC">
      <w:pPr>
        <w:spacing w:line="360" w:lineRule="auto"/>
        <w:ind w:firstLine="480"/>
        <w:rPr>
          <w:bCs/>
          <w:szCs w:val="21"/>
        </w:rPr>
      </w:pPr>
      <w:proofErr w:type="gramStart"/>
      <w:r w:rsidRPr="001C4361">
        <w:rPr>
          <w:rFonts w:hint="eastAsia"/>
          <w:bCs/>
          <w:szCs w:val="21"/>
        </w:rPr>
        <w:t>若基金</w:t>
      </w:r>
      <w:proofErr w:type="gramEnd"/>
      <w:r w:rsidRPr="001C4361">
        <w:rPr>
          <w:rFonts w:hint="eastAsia"/>
          <w:bCs/>
          <w:szCs w:val="21"/>
        </w:rPr>
        <w:t>发生巨额赎回</w:t>
      </w:r>
      <w:proofErr w:type="gramStart"/>
      <w:r w:rsidRPr="001C4361">
        <w:rPr>
          <w:rFonts w:hint="eastAsia"/>
          <w:bCs/>
          <w:szCs w:val="21"/>
        </w:rPr>
        <w:t>且基金</w:t>
      </w:r>
      <w:proofErr w:type="gramEnd"/>
      <w:r w:rsidRPr="001C4361">
        <w:rPr>
          <w:rFonts w:hint="eastAsia"/>
          <w:bCs/>
          <w:szCs w:val="21"/>
        </w:rPr>
        <w:t>管理人决定部分延期赎回并在当日接受赎回比例不低于上一工作日基金总份额</w:t>
      </w:r>
      <w:r w:rsidRPr="001C4361">
        <w:rPr>
          <w:rFonts w:hint="eastAsia"/>
          <w:bCs/>
          <w:szCs w:val="21"/>
        </w:rPr>
        <w:t>10%</w:t>
      </w:r>
      <w:r w:rsidRPr="001C4361">
        <w:rPr>
          <w:rFonts w:hint="eastAsia"/>
          <w:bCs/>
          <w:szCs w:val="21"/>
        </w:rPr>
        <w:t>的前提下，如出现单个基金份额持有人超过前一工作日基金总份额</w:t>
      </w:r>
      <w:r w:rsidRPr="001C4361">
        <w:rPr>
          <w:rFonts w:hint="eastAsia"/>
          <w:bCs/>
          <w:szCs w:val="21"/>
        </w:rPr>
        <w:t>20%</w:t>
      </w:r>
      <w:r w:rsidRPr="001C4361">
        <w:rPr>
          <w:rFonts w:hint="eastAsia"/>
          <w:bCs/>
          <w:szCs w:val="21"/>
        </w:rPr>
        <w:t>的赎回申请（“大额赎回申请人”）的，基金管理人有权按照优先确认其他赎回申请人（“小额赎回申请人”）赎回申请的原则，对当日的赎回申请按照以下原则办理：如小额赎回申请人的赎回申请在当日被全部确认，则在仍可接受赎回申请的范围内对大额赎回申请人的赎回</w:t>
      </w:r>
      <w:proofErr w:type="gramStart"/>
      <w:r w:rsidRPr="001C4361">
        <w:rPr>
          <w:rFonts w:hint="eastAsia"/>
          <w:bCs/>
          <w:szCs w:val="21"/>
        </w:rPr>
        <w:t>申请按</w:t>
      </w:r>
      <w:proofErr w:type="gramEnd"/>
      <w:r w:rsidRPr="001C4361">
        <w:rPr>
          <w:rFonts w:hint="eastAsia"/>
          <w:bCs/>
          <w:szCs w:val="21"/>
        </w:rPr>
        <w:t>比例（单个大额赎回申请人的赎回申请量</w:t>
      </w:r>
      <w:r w:rsidRPr="001C4361">
        <w:rPr>
          <w:rFonts w:hint="eastAsia"/>
          <w:bCs/>
          <w:szCs w:val="21"/>
        </w:rPr>
        <w:t>/</w:t>
      </w:r>
      <w:r w:rsidRPr="001C4361">
        <w:rPr>
          <w:rFonts w:hint="eastAsia"/>
          <w:bCs/>
          <w:szCs w:val="21"/>
        </w:rPr>
        <w:t>当日大额赎回申请总量）确认，对大额赎回申请人未予确认的赎回申请延期办理；如小额赎回申请人的赎回申请在当日不能被全部确认，则按照单个小额赎回申请人的赎回申请量占当日小额赎回申请总量的比例，确认其当日受理的赎回申请量，对当日全部未确认的赎回申请（含小额赎回申请人的其余赎回申请与大额赎回申请人的全部赎回申请）延期办理。延期办理的具体程序，按照本条规定的延期</w:t>
      </w:r>
      <w:r w:rsidRPr="001C4361">
        <w:rPr>
          <w:rFonts w:hint="eastAsia"/>
          <w:bCs/>
          <w:szCs w:val="21"/>
        </w:rPr>
        <w:lastRenderedPageBreak/>
        <w:t>赎回或取消赎回的方式办理；同时，基金管理人应当对延期办理的事宜按照《信息披露办法》的规定在规定媒介上刊登公告。</w:t>
      </w:r>
    </w:p>
    <w:p w14:paraId="5B61A31F" w14:textId="77777777" w:rsidR="008301CC" w:rsidRPr="001C4361" w:rsidRDefault="008301CC" w:rsidP="008301CC">
      <w:pPr>
        <w:spacing w:line="360" w:lineRule="auto"/>
        <w:ind w:firstLine="480"/>
        <w:rPr>
          <w:szCs w:val="21"/>
        </w:rPr>
      </w:pPr>
      <w:r w:rsidRPr="001C4361">
        <w:rPr>
          <w:rFonts w:hint="eastAsia"/>
          <w:bCs/>
          <w:szCs w:val="21"/>
        </w:rPr>
        <w:t>（</w:t>
      </w:r>
      <w:r w:rsidRPr="001C4361">
        <w:rPr>
          <w:bCs/>
          <w:szCs w:val="21"/>
        </w:rPr>
        <w:t>3</w:t>
      </w:r>
      <w:r w:rsidRPr="001C4361">
        <w:rPr>
          <w:rFonts w:hint="eastAsia"/>
          <w:bCs/>
          <w:szCs w:val="21"/>
        </w:rPr>
        <w:t>）暂停赎回：连续</w:t>
      </w:r>
      <w:r w:rsidRPr="001C4361">
        <w:rPr>
          <w:bCs/>
          <w:szCs w:val="21"/>
        </w:rPr>
        <w:t>2</w:t>
      </w:r>
      <w:r w:rsidRPr="001C4361">
        <w:rPr>
          <w:rFonts w:hint="eastAsia"/>
          <w:bCs/>
          <w:szCs w:val="21"/>
        </w:rPr>
        <w:t>个开放日以上</w:t>
      </w:r>
      <w:r w:rsidRPr="001C4361">
        <w:rPr>
          <w:bCs/>
          <w:szCs w:val="21"/>
        </w:rPr>
        <w:t>(</w:t>
      </w:r>
      <w:r w:rsidRPr="001C4361">
        <w:rPr>
          <w:rFonts w:hint="eastAsia"/>
          <w:bCs/>
          <w:szCs w:val="21"/>
        </w:rPr>
        <w:t>含本数</w:t>
      </w:r>
      <w:r w:rsidRPr="001C4361">
        <w:rPr>
          <w:bCs/>
          <w:szCs w:val="21"/>
        </w:rPr>
        <w:t>)</w:t>
      </w:r>
      <w:r w:rsidRPr="001C4361">
        <w:rPr>
          <w:rFonts w:hint="eastAsia"/>
          <w:bCs/>
          <w:szCs w:val="21"/>
        </w:rPr>
        <w:t>发生巨额赎回，如基金管理人认为有必要，可暂停接受基金的赎回申请；已经接受的赎回申请可以延缓支付赎回款项，但不得超过</w:t>
      </w:r>
      <w:r w:rsidRPr="001C4361">
        <w:rPr>
          <w:bCs/>
          <w:szCs w:val="21"/>
        </w:rPr>
        <w:t>20</w:t>
      </w:r>
      <w:r w:rsidRPr="001C4361">
        <w:rPr>
          <w:rFonts w:hint="eastAsia"/>
          <w:bCs/>
          <w:szCs w:val="21"/>
        </w:rPr>
        <w:t>个工作日，并应当按照《信息披露办法》的有关规定在规定媒介上进行公告。</w:t>
      </w:r>
    </w:p>
    <w:p w14:paraId="4BBBB653" w14:textId="77777777" w:rsidR="008301CC" w:rsidRPr="001C4361" w:rsidRDefault="008301CC" w:rsidP="008301CC">
      <w:pPr>
        <w:spacing w:line="360" w:lineRule="auto"/>
        <w:ind w:firstLine="480"/>
        <w:rPr>
          <w:bCs/>
          <w:szCs w:val="21"/>
        </w:rPr>
      </w:pPr>
      <w:r w:rsidRPr="001C4361">
        <w:rPr>
          <w:bCs/>
          <w:szCs w:val="21"/>
        </w:rPr>
        <w:t>3</w:t>
      </w:r>
      <w:r w:rsidRPr="001C4361">
        <w:rPr>
          <w:rFonts w:hint="eastAsia"/>
          <w:bCs/>
          <w:szCs w:val="21"/>
        </w:rPr>
        <w:t>、巨额赎回的公告</w:t>
      </w:r>
    </w:p>
    <w:p w14:paraId="7B4E74BA" w14:textId="77777777" w:rsidR="008301CC" w:rsidRPr="001C4361" w:rsidRDefault="008301CC" w:rsidP="008301CC">
      <w:pPr>
        <w:spacing w:line="360" w:lineRule="auto"/>
        <w:ind w:firstLine="480"/>
        <w:rPr>
          <w:szCs w:val="21"/>
        </w:rPr>
      </w:pPr>
      <w:r w:rsidRPr="001C4361">
        <w:rPr>
          <w:rFonts w:hint="eastAsia"/>
          <w:bCs/>
          <w:szCs w:val="21"/>
        </w:rPr>
        <w:t>当发生上述巨额赎回并延期办理时，基金管理人应当通过邮寄、传真、公告或者招募说明书规定的其他方式在</w:t>
      </w:r>
      <w:r w:rsidRPr="001C4361">
        <w:rPr>
          <w:bCs/>
          <w:szCs w:val="21"/>
        </w:rPr>
        <w:t>3</w:t>
      </w:r>
      <w:r w:rsidRPr="001C4361">
        <w:rPr>
          <w:rFonts w:hint="eastAsia"/>
          <w:bCs/>
          <w:szCs w:val="21"/>
        </w:rPr>
        <w:t>个交易日内通知基金份额持有人，说明有关处理方法，并依照</w:t>
      </w:r>
      <w:r w:rsidRPr="001C4361">
        <w:rPr>
          <w:bCs/>
          <w:szCs w:val="21"/>
        </w:rPr>
        <w:t>《信息披露办法》的有关规定</w:t>
      </w:r>
      <w:r w:rsidRPr="001C4361">
        <w:rPr>
          <w:rFonts w:hint="eastAsia"/>
          <w:bCs/>
          <w:szCs w:val="21"/>
        </w:rPr>
        <w:t>在规定媒介上刊登公告。</w:t>
      </w:r>
    </w:p>
    <w:p w14:paraId="0BE0F6F7" w14:textId="21F7D259" w:rsidR="008301CC" w:rsidRPr="001C4361" w:rsidRDefault="008301CC" w:rsidP="008301CC">
      <w:pPr>
        <w:spacing w:line="360" w:lineRule="auto"/>
        <w:ind w:firstLine="480"/>
        <w:rPr>
          <w:bCs/>
          <w:szCs w:val="21"/>
        </w:rPr>
      </w:pPr>
      <w:r>
        <w:rPr>
          <w:rFonts w:hint="eastAsia"/>
          <w:bCs/>
          <w:szCs w:val="21"/>
        </w:rPr>
        <w:t>（十一）</w:t>
      </w:r>
      <w:r w:rsidRPr="001C4361">
        <w:rPr>
          <w:bCs/>
          <w:szCs w:val="21"/>
        </w:rPr>
        <w:t>暂停申购或赎回的公告和重新开放申购或赎回的公告</w:t>
      </w:r>
    </w:p>
    <w:p w14:paraId="506F0AB7" w14:textId="77777777" w:rsidR="008301CC" w:rsidRPr="001C4361" w:rsidRDefault="008301CC" w:rsidP="008301CC">
      <w:pPr>
        <w:spacing w:line="360" w:lineRule="auto"/>
        <w:ind w:firstLine="480"/>
        <w:rPr>
          <w:bCs/>
          <w:szCs w:val="21"/>
        </w:rPr>
      </w:pPr>
      <w:r w:rsidRPr="001C4361">
        <w:rPr>
          <w:rFonts w:hint="eastAsia"/>
          <w:bCs/>
          <w:szCs w:val="21"/>
        </w:rPr>
        <w:t>1</w:t>
      </w:r>
      <w:r w:rsidRPr="001C4361">
        <w:rPr>
          <w:rFonts w:hint="eastAsia"/>
          <w:bCs/>
          <w:szCs w:val="21"/>
        </w:rPr>
        <w:t>、发生上述暂停申购或赎回情况的，基金管理人应在规定期限内在规定媒介上刊登暂停公告。</w:t>
      </w:r>
    </w:p>
    <w:p w14:paraId="4EFAF608" w14:textId="77777777" w:rsidR="008301CC" w:rsidRPr="001C4361" w:rsidRDefault="008301CC" w:rsidP="008301CC">
      <w:pPr>
        <w:spacing w:line="360" w:lineRule="auto"/>
        <w:ind w:firstLine="480"/>
        <w:rPr>
          <w:bCs/>
          <w:szCs w:val="21"/>
        </w:rPr>
      </w:pPr>
      <w:r w:rsidRPr="001C4361">
        <w:rPr>
          <w:bCs/>
          <w:szCs w:val="21"/>
        </w:rPr>
        <w:t>2</w:t>
      </w:r>
      <w:r w:rsidRPr="001C4361">
        <w:rPr>
          <w:bCs/>
          <w:szCs w:val="21"/>
        </w:rPr>
        <w:t>、如发生暂停的时间为</w:t>
      </w:r>
      <w:r w:rsidRPr="001C4361">
        <w:rPr>
          <w:bCs/>
          <w:szCs w:val="21"/>
        </w:rPr>
        <w:t>1</w:t>
      </w:r>
      <w:r w:rsidRPr="001C4361">
        <w:rPr>
          <w:bCs/>
          <w:szCs w:val="21"/>
        </w:rPr>
        <w:t>日，基金管理人应于重新开放日，</w:t>
      </w:r>
      <w:r w:rsidRPr="001C4361">
        <w:rPr>
          <w:rFonts w:hint="eastAsia"/>
          <w:bCs/>
          <w:szCs w:val="21"/>
        </w:rPr>
        <w:t>按照《信息披露办法》的规定在</w:t>
      </w:r>
      <w:r w:rsidRPr="001C4361">
        <w:rPr>
          <w:bCs/>
          <w:szCs w:val="21"/>
        </w:rPr>
        <w:t>规定媒介上刊登基金重新开放申购或赎回公告，并公布最近</w:t>
      </w:r>
      <w:r w:rsidRPr="001C4361">
        <w:rPr>
          <w:bCs/>
          <w:szCs w:val="21"/>
        </w:rPr>
        <w:t>1</w:t>
      </w:r>
      <w:r w:rsidRPr="001C4361">
        <w:rPr>
          <w:bCs/>
          <w:szCs w:val="21"/>
        </w:rPr>
        <w:t>个开放日的</w:t>
      </w:r>
      <w:r w:rsidRPr="001C4361">
        <w:rPr>
          <w:rFonts w:hint="eastAsia"/>
          <w:bCs/>
          <w:szCs w:val="21"/>
        </w:rPr>
        <w:t>各类</w:t>
      </w:r>
      <w:r w:rsidRPr="001C4361">
        <w:rPr>
          <w:bCs/>
          <w:szCs w:val="21"/>
        </w:rPr>
        <w:t>基金份额净值。</w:t>
      </w:r>
    </w:p>
    <w:p w14:paraId="0CBD6BCC" w14:textId="77777777" w:rsidR="008301CC" w:rsidRPr="001C4361" w:rsidRDefault="008301CC" w:rsidP="008301CC">
      <w:pPr>
        <w:spacing w:line="360" w:lineRule="auto"/>
        <w:ind w:firstLine="480"/>
        <w:rPr>
          <w:szCs w:val="21"/>
        </w:rPr>
      </w:pPr>
      <w:r w:rsidRPr="001C4361">
        <w:rPr>
          <w:bCs/>
          <w:szCs w:val="21"/>
        </w:rPr>
        <w:t>3</w:t>
      </w:r>
      <w:r w:rsidRPr="001C4361">
        <w:rPr>
          <w:bCs/>
          <w:szCs w:val="21"/>
        </w:rPr>
        <w:t>、</w:t>
      </w:r>
      <w:r w:rsidRPr="001C4361">
        <w:rPr>
          <w:rFonts w:hint="eastAsia"/>
          <w:szCs w:val="21"/>
        </w:rPr>
        <w:t>若暂停时间超过</w:t>
      </w:r>
      <w:r w:rsidRPr="001C4361">
        <w:rPr>
          <w:szCs w:val="21"/>
        </w:rPr>
        <w:t>1</w:t>
      </w:r>
      <w:r w:rsidRPr="001C4361">
        <w:rPr>
          <w:rFonts w:hint="eastAsia"/>
          <w:szCs w:val="21"/>
        </w:rPr>
        <w:t>日，基金管理</w:t>
      </w:r>
      <w:r w:rsidRPr="001C4361">
        <w:rPr>
          <w:bCs/>
          <w:szCs w:val="21"/>
        </w:rPr>
        <w:t>人</w:t>
      </w:r>
      <w:r w:rsidRPr="001C4361">
        <w:rPr>
          <w:rFonts w:hint="eastAsia"/>
          <w:szCs w:val="21"/>
        </w:rPr>
        <w:t>可以根据</w:t>
      </w:r>
      <w:r w:rsidRPr="001C4361">
        <w:rPr>
          <w:bCs/>
          <w:szCs w:val="21"/>
        </w:rPr>
        <w:t>《信息披露办法》</w:t>
      </w:r>
      <w:r w:rsidRPr="001C4361">
        <w:rPr>
          <w:rFonts w:hint="eastAsia"/>
          <w:bCs/>
          <w:szCs w:val="21"/>
        </w:rPr>
        <w:t>的规定</w:t>
      </w:r>
      <w:r w:rsidRPr="001C4361">
        <w:rPr>
          <w:bCs/>
          <w:szCs w:val="21"/>
        </w:rPr>
        <w:t>自行确定</w:t>
      </w:r>
      <w:r w:rsidRPr="001C4361">
        <w:rPr>
          <w:rFonts w:hint="eastAsia"/>
          <w:bCs/>
          <w:szCs w:val="21"/>
        </w:rPr>
        <w:t>增加</w:t>
      </w:r>
      <w:r w:rsidRPr="001C4361">
        <w:rPr>
          <w:rFonts w:hint="eastAsia"/>
          <w:szCs w:val="21"/>
        </w:rPr>
        <w:t>公告</w:t>
      </w:r>
      <w:r w:rsidRPr="001C4361">
        <w:rPr>
          <w:bCs/>
          <w:szCs w:val="21"/>
        </w:rPr>
        <w:t>的</w:t>
      </w:r>
      <w:r w:rsidRPr="001C4361">
        <w:rPr>
          <w:rFonts w:hint="eastAsia"/>
          <w:szCs w:val="21"/>
        </w:rPr>
        <w:t>次数，</w:t>
      </w:r>
      <w:r w:rsidRPr="001C4361">
        <w:rPr>
          <w:bCs/>
          <w:szCs w:val="21"/>
        </w:rPr>
        <w:t>但</w:t>
      </w:r>
      <w:r w:rsidRPr="001C4361">
        <w:rPr>
          <w:rFonts w:hint="eastAsia"/>
          <w:szCs w:val="21"/>
        </w:rPr>
        <w:t>基金管理</w:t>
      </w:r>
      <w:r w:rsidRPr="001C4361">
        <w:rPr>
          <w:bCs/>
          <w:szCs w:val="21"/>
        </w:rPr>
        <w:t>人须依照《信息披露办法》，最迟于重新开放日在规定媒介上刊登重新开放申购或赎回的公告，或</w:t>
      </w:r>
      <w:r w:rsidRPr="001C4361">
        <w:rPr>
          <w:rFonts w:hint="eastAsia"/>
          <w:szCs w:val="21"/>
        </w:rPr>
        <w:t>根据</w:t>
      </w:r>
      <w:r w:rsidRPr="001C4361">
        <w:rPr>
          <w:bCs/>
          <w:szCs w:val="21"/>
        </w:rPr>
        <w:t>实际情况在暂停公告中明确重新开放申购或赎回的时间，届时可不再另行发布重新开放的公告</w:t>
      </w:r>
      <w:r w:rsidRPr="001C4361">
        <w:rPr>
          <w:rFonts w:hint="eastAsia"/>
          <w:szCs w:val="21"/>
        </w:rPr>
        <w:t>。</w:t>
      </w:r>
    </w:p>
    <w:p w14:paraId="59DD313F" w14:textId="1C39BB51" w:rsidR="008301CC" w:rsidRPr="001C4361" w:rsidRDefault="008301CC" w:rsidP="008301CC">
      <w:pPr>
        <w:spacing w:line="360" w:lineRule="auto"/>
        <w:ind w:firstLine="480"/>
        <w:rPr>
          <w:bCs/>
          <w:szCs w:val="21"/>
        </w:rPr>
      </w:pPr>
      <w:r>
        <w:rPr>
          <w:rFonts w:hint="eastAsia"/>
          <w:bCs/>
          <w:szCs w:val="21"/>
        </w:rPr>
        <w:t>（十二）</w:t>
      </w:r>
      <w:r w:rsidRPr="001C4361">
        <w:rPr>
          <w:bCs/>
          <w:szCs w:val="21"/>
        </w:rPr>
        <w:t>基金转换</w:t>
      </w:r>
    </w:p>
    <w:p w14:paraId="15B72A50" w14:textId="4F627623" w:rsidR="008301CC" w:rsidRPr="001C4361" w:rsidRDefault="008301CC" w:rsidP="008301CC">
      <w:pPr>
        <w:spacing w:line="360" w:lineRule="auto"/>
        <w:ind w:firstLine="480"/>
        <w:rPr>
          <w:bCs/>
          <w:szCs w:val="21"/>
        </w:rPr>
      </w:pPr>
      <w:r w:rsidRPr="001C4361">
        <w:rPr>
          <w:bCs/>
          <w:szCs w:val="21"/>
        </w:rPr>
        <w:t>基金管理人可以根据相关法律法规以及基金合同的规定决定开办本基金的</w:t>
      </w:r>
      <w:r w:rsidR="00817A1A">
        <w:rPr>
          <w:rFonts w:hint="eastAsia"/>
          <w:bCs/>
          <w:szCs w:val="21"/>
        </w:rPr>
        <w:t>基金</w:t>
      </w:r>
      <w:r w:rsidRPr="001C4361">
        <w:rPr>
          <w:bCs/>
          <w:szCs w:val="21"/>
        </w:rPr>
        <w:t>转换业务，基金转换可以收取一定的转换费，相关规则由基金管理人届时根据相关法律法规及基金合同的规定制定并公告，并提前告知基金托管人与相关机构。</w:t>
      </w:r>
    </w:p>
    <w:p w14:paraId="2EDEEC2C" w14:textId="422AB16B" w:rsidR="008301CC" w:rsidRPr="001C4361" w:rsidRDefault="008301CC" w:rsidP="008301CC">
      <w:pPr>
        <w:spacing w:line="360" w:lineRule="auto"/>
        <w:ind w:firstLine="480"/>
        <w:rPr>
          <w:bCs/>
          <w:szCs w:val="21"/>
        </w:rPr>
      </w:pPr>
      <w:r>
        <w:rPr>
          <w:rFonts w:hint="eastAsia"/>
          <w:bCs/>
          <w:szCs w:val="21"/>
        </w:rPr>
        <w:t>（十三）</w:t>
      </w:r>
      <w:r w:rsidRPr="001C4361">
        <w:rPr>
          <w:bCs/>
          <w:szCs w:val="21"/>
        </w:rPr>
        <w:t>基金的</w:t>
      </w:r>
      <w:proofErr w:type="gramStart"/>
      <w:r w:rsidRPr="001C4361">
        <w:rPr>
          <w:bCs/>
          <w:szCs w:val="21"/>
        </w:rPr>
        <w:t>非交易</w:t>
      </w:r>
      <w:proofErr w:type="gramEnd"/>
      <w:r w:rsidRPr="001C4361">
        <w:rPr>
          <w:bCs/>
          <w:szCs w:val="21"/>
        </w:rPr>
        <w:t>过户</w:t>
      </w:r>
    </w:p>
    <w:p w14:paraId="391714CC" w14:textId="77777777" w:rsidR="008301CC" w:rsidRPr="001C4361" w:rsidRDefault="008301CC" w:rsidP="008301CC">
      <w:pPr>
        <w:spacing w:line="360" w:lineRule="auto"/>
        <w:ind w:firstLine="480"/>
        <w:rPr>
          <w:bCs/>
          <w:szCs w:val="21"/>
        </w:rPr>
      </w:pPr>
      <w:r w:rsidRPr="001C4361">
        <w:rPr>
          <w:bCs/>
          <w:szCs w:val="21"/>
        </w:rPr>
        <w:t>基金的</w:t>
      </w:r>
      <w:proofErr w:type="gramStart"/>
      <w:r w:rsidRPr="001C4361">
        <w:rPr>
          <w:bCs/>
          <w:szCs w:val="21"/>
        </w:rPr>
        <w:t>非交易</w:t>
      </w:r>
      <w:proofErr w:type="gramEnd"/>
      <w:r w:rsidRPr="001C4361">
        <w:rPr>
          <w:bCs/>
          <w:szCs w:val="21"/>
        </w:rPr>
        <w:t>过户是指基金登记机构受理继承、捐赠和司法强制执行等情形而产生的</w:t>
      </w:r>
      <w:proofErr w:type="gramStart"/>
      <w:r w:rsidRPr="001C4361">
        <w:rPr>
          <w:bCs/>
          <w:szCs w:val="21"/>
        </w:rPr>
        <w:t>非交易</w:t>
      </w:r>
      <w:proofErr w:type="gramEnd"/>
      <w:r w:rsidRPr="001C4361">
        <w:rPr>
          <w:bCs/>
          <w:szCs w:val="21"/>
        </w:rPr>
        <w:t>过户以及登记机构认可、符合法律法规的其它</w:t>
      </w:r>
      <w:proofErr w:type="gramStart"/>
      <w:r w:rsidRPr="001C4361">
        <w:rPr>
          <w:bCs/>
          <w:szCs w:val="21"/>
        </w:rPr>
        <w:t>非交易</w:t>
      </w:r>
      <w:proofErr w:type="gramEnd"/>
      <w:r w:rsidRPr="001C4361">
        <w:rPr>
          <w:bCs/>
          <w:szCs w:val="21"/>
        </w:rPr>
        <w:t>过户。无论在上述何种情况下，接受划转的主体必须是依法可以持有本</w:t>
      </w:r>
      <w:proofErr w:type="gramStart"/>
      <w:r w:rsidRPr="001C4361">
        <w:rPr>
          <w:bCs/>
          <w:szCs w:val="21"/>
        </w:rPr>
        <w:t>基金基金</w:t>
      </w:r>
      <w:proofErr w:type="gramEnd"/>
      <w:r w:rsidRPr="001C4361">
        <w:rPr>
          <w:bCs/>
          <w:szCs w:val="21"/>
        </w:rPr>
        <w:t>份额的投资人。</w:t>
      </w:r>
    </w:p>
    <w:p w14:paraId="4585B485" w14:textId="77777777" w:rsidR="008301CC" w:rsidRPr="001C4361" w:rsidRDefault="008301CC" w:rsidP="008301CC">
      <w:pPr>
        <w:spacing w:line="360" w:lineRule="auto"/>
        <w:ind w:firstLine="480"/>
        <w:rPr>
          <w:bCs/>
          <w:szCs w:val="21"/>
        </w:rPr>
      </w:pPr>
      <w:r w:rsidRPr="001C4361">
        <w:rPr>
          <w:szCs w:val="21"/>
        </w:rPr>
        <w:t>继承是指基金份额持有人死亡，其持有的基金份额由其合法的继承人继承；</w:t>
      </w:r>
      <w:proofErr w:type="gramStart"/>
      <w:r w:rsidRPr="001C4361">
        <w:rPr>
          <w:szCs w:val="21"/>
        </w:rPr>
        <w:t>捐赠指</w:t>
      </w:r>
      <w:proofErr w:type="gramEnd"/>
      <w:r w:rsidRPr="001C4361">
        <w:rPr>
          <w:szCs w:val="21"/>
        </w:rPr>
        <w:t>基金份额持有人将其合法持有的基金份额捐赠给公益性质的基金会或社会团体；司法强制执行是指司法机构依据生效司法文书和协助执行通知书要求登记机构将基金份额持有人持有的</w:t>
      </w:r>
      <w:r w:rsidRPr="001C4361">
        <w:rPr>
          <w:szCs w:val="21"/>
        </w:rPr>
        <w:lastRenderedPageBreak/>
        <w:t>基金份额强制划转给其他自然人、法人或其他组织。办理</w:t>
      </w:r>
      <w:proofErr w:type="gramStart"/>
      <w:r w:rsidRPr="001C4361">
        <w:rPr>
          <w:szCs w:val="21"/>
        </w:rPr>
        <w:t>非交易</w:t>
      </w:r>
      <w:proofErr w:type="gramEnd"/>
      <w:r w:rsidRPr="001C4361">
        <w:rPr>
          <w:szCs w:val="21"/>
        </w:rPr>
        <w:t>过户必须提供基金登记机构要求提供的相关资料，对于符合条件的</w:t>
      </w:r>
      <w:proofErr w:type="gramStart"/>
      <w:r w:rsidRPr="001C4361">
        <w:rPr>
          <w:szCs w:val="21"/>
        </w:rPr>
        <w:t>非交易过户申请按</w:t>
      </w:r>
      <w:proofErr w:type="gramEnd"/>
      <w:r w:rsidRPr="001C4361">
        <w:rPr>
          <w:szCs w:val="21"/>
        </w:rPr>
        <w:t>基金登记机构的规定办理，并按基金登记机构规定的标准收费。</w:t>
      </w:r>
    </w:p>
    <w:p w14:paraId="356B2710" w14:textId="0F060BC2" w:rsidR="008301CC" w:rsidRPr="001C4361" w:rsidRDefault="008301CC" w:rsidP="008301CC">
      <w:pPr>
        <w:spacing w:line="360" w:lineRule="auto"/>
        <w:ind w:firstLine="480"/>
        <w:rPr>
          <w:bCs/>
          <w:szCs w:val="21"/>
        </w:rPr>
      </w:pPr>
      <w:r>
        <w:rPr>
          <w:rFonts w:hint="eastAsia"/>
          <w:bCs/>
          <w:szCs w:val="21"/>
        </w:rPr>
        <w:t>（十四）</w:t>
      </w:r>
      <w:r w:rsidRPr="001C4361">
        <w:rPr>
          <w:bCs/>
          <w:szCs w:val="21"/>
        </w:rPr>
        <w:t>基金的转托管</w:t>
      </w:r>
    </w:p>
    <w:p w14:paraId="6AC654FF" w14:textId="77777777" w:rsidR="008301CC" w:rsidRPr="001C4361" w:rsidRDefault="008301CC" w:rsidP="008301CC">
      <w:pPr>
        <w:spacing w:line="360" w:lineRule="auto"/>
        <w:ind w:firstLine="480"/>
        <w:rPr>
          <w:bCs/>
          <w:szCs w:val="21"/>
        </w:rPr>
      </w:pPr>
      <w:r w:rsidRPr="001C4361">
        <w:rPr>
          <w:bCs/>
          <w:szCs w:val="21"/>
        </w:rPr>
        <w:t>基金份额持有人可</w:t>
      </w:r>
      <w:r w:rsidRPr="001C4361">
        <w:rPr>
          <w:rFonts w:hint="eastAsia"/>
          <w:bCs/>
          <w:szCs w:val="21"/>
        </w:rPr>
        <w:t>向其销售机构申请</w:t>
      </w:r>
      <w:r w:rsidRPr="001C4361">
        <w:rPr>
          <w:bCs/>
          <w:szCs w:val="21"/>
        </w:rPr>
        <w:t>办理已持有基金份额在不同销售机构之间的转托管，基金销售机构可以按照规定的标准收取转托管费。尽管有前述约定，基金销售机构仍有权决定是否办理基金份额转托管。</w:t>
      </w:r>
    </w:p>
    <w:p w14:paraId="55B79FB7" w14:textId="74358E3E" w:rsidR="008301CC" w:rsidRPr="001C4361" w:rsidRDefault="008301CC" w:rsidP="008301CC">
      <w:pPr>
        <w:spacing w:line="360" w:lineRule="auto"/>
        <w:ind w:firstLine="480"/>
        <w:rPr>
          <w:bCs/>
          <w:szCs w:val="21"/>
        </w:rPr>
      </w:pPr>
      <w:r>
        <w:rPr>
          <w:rFonts w:hint="eastAsia"/>
          <w:bCs/>
          <w:szCs w:val="21"/>
        </w:rPr>
        <w:t>（十五）</w:t>
      </w:r>
      <w:r w:rsidRPr="001C4361">
        <w:rPr>
          <w:bCs/>
          <w:szCs w:val="21"/>
        </w:rPr>
        <w:t>定期定额投资计划</w:t>
      </w:r>
    </w:p>
    <w:p w14:paraId="00770AAC" w14:textId="77777777" w:rsidR="008301CC" w:rsidRPr="001C4361" w:rsidRDefault="008301CC" w:rsidP="008301CC">
      <w:pPr>
        <w:spacing w:line="360" w:lineRule="auto"/>
        <w:ind w:firstLine="480"/>
        <w:rPr>
          <w:bCs/>
          <w:szCs w:val="21"/>
        </w:rPr>
      </w:pPr>
      <w:r w:rsidRPr="001C4361">
        <w:rPr>
          <w:bCs/>
          <w:szCs w:val="21"/>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71E11E21" w14:textId="6285E95C" w:rsidR="008301CC" w:rsidRPr="001C4361" w:rsidRDefault="008301CC" w:rsidP="008301CC">
      <w:pPr>
        <w:spacing w:line="360" w:lineRule="auto"/>
        <w:ind w:firstLine="480"/>
        <w:rPr>
          <w:bCs/>
          <w:szCs w:val="21"/>
        </w:rPr>
      </w:pPr>
      <w:r>
        <w:rPr>
          <w:rFonts w:hint="eastAsia"/>
          <w:bCs/>
          <w:szCs w:val="21"/>
        </w:rPr>
        <w:t>（十六）</w:t>
      </w:r>
      <w:r w:rsidRPr="001C4361">
        <w:rPr>
          <w:bCs/>
          <w:szCs w:val="21"/>
        </w:rPr>
        <w:t>基金份额的冻结和解冻</w:t>
      </w:r>
    </w:p>
    <w:p w14:paraId="644DDA4A" w14:textId="77777777" w:rsidR="008301CC" w:rsidRPr="001C4361" w:rsidRDefault="008301CC" w:rsidP="008301CC">
      <w:pPr>
        <w:spacing w:line="360" w:lineRule="auto"/>
        <w:ind w:firstLine="480"/>
        <w:rPr>
          <w:bCs/>
          <w:szCs w:val="21"/>
        </w:rPr>
      </w:pPr>
      <w:r w:rsidRPr="001C4361">
        <w:rPr>
          <w:bCs/>
          <w:szCs w:val="21"/>
        </w:rPr>
        <w:t>基金登记机构只受理国家有权机关依法要求的基金份额的冻结与解冻，以及登记机构认可、符合法律法规的其他情况下的冻结与解冻。</w:t>
      </w:r>
    </w:p>
    <w:p w14:paraId="19BC2978" w14:textId="77777777" w:rsidR="008301CC" w:rsidRPr="001C4361" w:rsidRDefault="008301CC" w:rsidP="008301CC">
      <w:pPr>
        <w:spacing w:line="360" w:lineRule="auto"/>
        <w:ind w:firstLine="480"/>
        <w:rPr>
          <w:bCs/>
          <w:szCs w:val="21"/>
        </w:rPr>
      </w:pPr>
      <w:r w:rsidRPr="001C4361">
        <w:rPr>
          <w:rFonts w:hint="eastAsia"/>
          <w:bCs/>
          <w:szCs w:val="21"/>
        </w:rPr>
        <w:t>基金份额被冻结的，被冻结部分产生的权益一并冻结，被冻结部分份额仍然参与收益分配。法律法规或监管机构另有规定的除外。</w:t>
      </w:r>
    </w:p>
    <w:p w14:paraId="01BD7FD5" w14:textId="77777777" w:rsidR="007A56DF" w:rsidRPr="007A56DF" w:rsidRDefault="008301CC" w:rsidP="007A56DF">
      <w:pPr>
        <w:spacing w:line="360" w:lineRule="auto"/>
        <w:ind w:firstLine="480"/>
        <w:rPr>
          <w:bCs/>
          <w:szCs w:val="21"/>
        </w:rPr>
      </w:pPr>
      <w:r>
        <w:rPr>
          <w:rFonts w:hint="eastAsia"/>
          <w:bCs/>
          <w:szCs w:val="21"/>
        </w:rPr>
        <w:t>（十七）</w:t>
      </w:r>
      <w:r w:rsidR="007A56DF" w:rsidRPr="007A56DF">
        <w:rPr>
          <w:rFonts w:hint="eastAsia"/>
          <w:bCs/>
          <w:szCs w:val="21"/>
        </w:rPr>
        <w:t>基金的质押</w:t>
      </w:r>
      <w:r w:rsidR="007A56DF" w:rsidRPr="007A56DF">
        <w:rPr>
          <w:rFonts w:hint="eastAsia"/>
          <w:bCs/>
          <w:szCs w:val="21"/>
        </w:rPr>
        <w:t xml:space="preserve"> </w:t>
      </w:r>
    </w:p>
    <w:p w14:paraId="5DDDBCC2" w14:textId="77777777" w:rsidR="007A56DF" w:rsidRPr="007A56DF" w:rsidRDefault="007A56DF" w:rsidP="007A56DF">
      <w:pPr>
        <w:spacing w:line="360" w:lineRule="auto"/>
        <w:ind w:firstLine="480"/>
        <w:rPr>
          <w:bCs/>
          <w:szCs w:val="21"/>
        </w:rPr>
      </w:pPr>
      <w:r w:rsidRPr="007A56DF">
        <w:rPr>
          <w:rFonts w:hint="eastAsia"/>
          <w:bCs/>
          <w:szCs w:val="21"/>
        </w:rPr>
        <w:t>在条件允许的情况下，登记机构可依据相关法律法规及其业务规则，办理基金份额质押业务，并收取一定的手续费。</w:t>
      </w:r>
    </w:p>
    <w:p w14:paraId="45819C9A" w14:textId="3DF542F2" w:rsidR="00F10B6B" w:rsidRPr="00F10B6B" w:rsidRDefault="007A56DF" w:rsidP="007A56DF">
      <w:pPr>
        <w:spacing w:line="360" w:lineRule="auto"/>
        <w:ind w:firstLine="480"/>
        <w:rPr>
          <w:bCs/>
          <w:szCs w:val="21"/>
        </w:rPr>
      </w:pPr>
      <w:r>
        <w:rPr>
          <w:rFonts w:hint="eastAsia"/>
          <w:bCs/>
          <w:szCs w:val="21"/>
        </w:rPr>
        <w:t>（</w:t>
      </w:r>
      <w:r w:rsidRPr="007A56DF">
        <w:rPr>
          <w:rFonts w:hint="eastAsia"/>
          <w:bCs/>
          <w:szCs w:val="21"/>
        </w:rPr>
        <w:t>十</w:t>
      </w:r>
      <w:r>
        <w:rPr>
          <w:rFonts w:hint="eastAsia"/>
          <w:bCs/>
          <w:szCs w:val="21"/>
        </w:rPr>
        <w:t>八）</w:t>
      </w:r>
      <w:r w:rsidR="00F10B6B" w:rsidRPr="00F10B6B">
        <w:rPr>
          <w:rFonts w:hint="eastAsia"/>
          <w:bCs/>
          <w:szCs w:val="21"/>
        </w:rPr>
        <w:t>基金份额的转让</w:t>
      </w:r>
      <w:r w:rsidR="00F10B6B" w:rsidRPr="00F10B6B">
        <w:rPr>
          <w:rFonts w:hint="eastAsia"/>
          <w:bCs/>
          <w:szCs w:val="21"/>
        </w:rPr>
        <w:t xml:space="preserve">  </w:t>
      </w:r>
    </w:p>
    <w:p w14:paraId="18618734" w14:textId="77777777" w:rsidR="00F10B6B" w:rsidRPr="00F10B6B" w:rsidRDefault="00F10B6B" w:rsidP="00F10B6B">
      <w:pPr>
        <w:spacing w:line="360" w:lineRule="auto"/>
        <w:ind w:firstLine="480"/>
        <w:rPr>
          <w:bCs/>
          <w:szCs w:val="21"/>
        </w:rPr>
      </w:pPr>
      <w:r w:rsidRPr="00F10B6B">
        <w:rPr>
          <w:rFonts w:hint="eastAsia"/>
          <w:bCs/>
          <w:szCs w:val="21"/>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628F993D" w14:textId="7AF33756" w:rsidR="008301CC" w:rsidRPr="001C4361" w:rsidRDefault="00F10B6B" w:rsidP="009B0085">
      <w:pPr>
        <w:spacing w:line="360" w:lineRule="auto"/>
        <w:ind w:firstLine="480"/>
        <w:rPr>
          <w:bCs/>
          <w:szCs w:val="21"/>
        </w:rPr>
      </w:pPr>
      <w:r>
        <w:rPr>
          <w:rFonts w:hint="eastAsia"/>
          <w:bCs/>
          <w:szCs w:val="21"/>
        </w:rPr>
        <w:t>（十</w:t>
      </w:r>
      <w:r w:rsidR="000C2643">
        <w:rPr>
          <w:rFonts w:hint="eastAsia"/>
          <w:bCs/>
          <w:szCs w:val="21"/>
        </w:rPr>
        <w:t>九</w:t>
      </w:r>
      <w:r>
        <w:rPr>
          <w:rFonts w:hint="eastAsia"/>
          <w:bCs/>
          <w:szCs w:val="21"/>
        </w:rPr>
        <w:t>）</w:t>
      </w:r>
      <w:r w:rsidR="008301CC" w:rsidRPr="001C4361">
        <w:rPr>
          <w:rFonts w:hint="eastAsia"/>
          <w:bCs/>
          <w:szCs w:val="21"/>
        </w:rPr>
        <w:t>实施</w:t>
      </w:r>
      <w:proofErr w:type="gramStart"/>
      <w:r w:rsidR="008301CC" w:rsidRPr="001C4361">
        <w:rPr>
          <w:rFonts w:hint="eastAsia"/>
          <w:bCs/>
          <w:szCs w:val="21"/>
        </w:rPr>
        <w:t>侧袋机制</w:t>
      </w:r>
      <w:proofErr w:type="gramEnd"/>
      <w:r w:rsidR="008301CC" w:rsidRPr="001C4361">
        <w:rPr>
          <w:rFonts w:hint="eastAsia"/>
          <w:bCs/>
          <w:szCs w:val="21"/>
        </w:rPr>
        <w:t>期间本基金的申购与赎回</w:t>
      </w:r>
    </w:p>
    <w:p w14:paraId="39F69F4A" w14:textId="1B914D14" w:rsidR="008301CC" w:rsidRPr="001C4361" w:rsidRDefault="008301CC" w:rsidP="008301CC">
      <w:pPr>
        <w:spacing w:line="360" w:lineRule="auto"/>
        <w:ind w:firstLine="480"/>
        <w:rPr>
          <w:bCs/>
          <w:szCs w:val="21"/>
        </w:rPr>
      </w:pPr>
      <w:r w:rsidRPr="001C4361">
        <w:rPr>
          <w:rFonts w:hint="eastAsia"/>
          <w:bCs/>
          <w:szCs w:val="21"/>
        </w:rPr>
        <w:t>本基金实施</w:t>
      </w:r>
      <w:proofErr w:type="gramStart"/>
      <w:r w:rsidRPr="001C4361">
        <w:rPr>
          <w:rFonts w:hint="eastAsia"/>
          <w:bCs/>
          <w:szCs w:val="21"/>
        </w:rPr>
        <w:t>侧袋机制</w:t>
      </w:r>
      <w:proofErr w:type="gramEnd"/>
      <w:r w:rsidRPr="001C4361">
        <w:rPr>
          <w:rFonts w:hint="eastAsia"/>
          <w:bCs/>
          <w:szCs w:val="21"/>
        </w:rPr>
        <w:t>的，本基金的申购和赎回安排详见招募说明书</w:t>
      </w:r>
      <w:r w:rsidR="007560D8" w:rsidRPr="007560D8">
        <w:rPr>
          <w:rFonts w:hint="eastAsia"/>
          <w:bCs/>
          <w:szCs w:val="21"/>
        </w:rPr>
        <w:t>“侧袋机制”章节</w:t>
      </w:r>
      <w:r w:rsidR="002C126B">
        <w:rPr>
          <w:rFonts w:hint="eastAsia"/>
          <w:bCs/>
          <w:szCs w:val="21"/>
        </w:rPr>
        <w:t>的规定</w:t>
      </w:r>
      <w:r w:rsidRPr="001C4361">
        <w:rPr>
          <w:rFonts w:hint="eastAsia"/>
          <w:bCs/>
          <w:szCs w:val="21"/>
        </w:rPr>
        <w:t>或相关公告。</w:t>
      </w:r>
    </w:p>
    <w:p w14:paraId="73F4AD21" w14:textId="76ACC219" w:rsidR="004A2CB1" w:rsidRPr="008301CC" w:rsidRDefault="008301CC" w:rsidP="005D211A">
      <w:pPr>
        <w:spacing w:line="360" w:lineRule="auto"/>
        <w:ind w:firstLine="480"/>
        <w:rPr>
          <w:bCs/>
          <w:szCs w:val="21"/>
        </w:rPr>
      </w:pPr>
      <w:r>
        <w:rPr>
          <w:rFonts w:hint="eastAsia"/>
          <w:bCs/>
          <w:szCs w:val="21"/>
        </w:rPr>
        <w:t>（</w:t>
      </w:r>
      <w:r w:rsidR="000C2643">
        <w:rPr>
          <w:rFonts w:hint="eastAsia"/>
          <w:bCs/>
          <w:szCs w:val="21"/>
        </w:rPr>
        <w:t>二十</w:t>
      </w:r>
      <w:r>
        <w:rPr>
          <w:rFonts w:hint="eastAsia"/>
          <w:bCs/>
          <w:szCs w:val="21"/>
        </w:rPr>
        <w:t>）</w:t>
      </w:r>
      <w:r w:rsidRPr="001C4361">
        <w:rPr>
          <w:rFonts w:hint="eastAsia"/>
          <w:bCs/>
          <w:szCs w:val="21"/>
        </w:rPr>
        <w:t>基金管理人在不违反法律法规、且对基金份额持有人的利益无实质</w:t>
      </w:r>
      <w:r w:rsidR="007A56DF" w:rsidRPr="007A56DF">
        <w:rPr>
          <w:rFonts w:hint="eastAsia"/>
          <w:bCs/>
          <w:szCs w:val="21"/>
        </w:rPr>
        <w:t>性</w:t>
      </w:r>
      <w:r w:rsidRPr="001C4361">
        <w:rPr>
          <w:rFonts w:hint="eastAsia"/>
          <w:bCs/>
          <w:szCs w:val="21"/>
        </w:rPr>
        <w:t>不利影响的前提下，可对上述申购和赎回安排进行调整，或者安排本基金的一类或多类基金份额在证券交易所上市、申购和赎回，无需召开基金份额持有人大会进行审议。</w:t>
      </w:r>
    </w:p>
    <w:p w14:paraId="0CA2B324" w14:textId="77777777" w:rsidR="004A2CB1" w:rsidRDefault="00963C75">
      <w:pPr>
        <w:pStyle w:val="1"/>
        <w:spacing w:before="340" w:after="330"/>
        <w:jc w:val="center"/>
        <w:rPr>
          <w:rFonts w:hAnsi="宋体"/>
          <w:color w:val="auto"/>
          <w:kern w:val="44"/>
          <w:sz w:val="21"/>
        </w:rPr>
      </w:pPr>
      <w:bookmarkStart w:id="75" w:name="_Toc334542958"/>
      <w:bookmarkStart w:id="76" w:name="_Toc329187119"/>
      <w:bookmarkStart w:id="77" w:name="_Toc334542641"/>
      <w:r>
        <w:rPr>
          <w:rFonts w:hAnsi="宋体"/>
          <w:kern w:val="44"/>
          <w:sz w:val="21"/>
        </w:rPr>
        <w:br w:type="page"/>
      </w:r>
      <w:bookmarkStart w:id="78" w:name="_Toc209100647"/>
      <w:r>
        <w:rPr>
          <w:rFonts w:hAnsi="宋体"/>
          <w:color w:val="auto"/>
          <w:kern w:val="44"/>
          <w:sz w:val="21"/>
        </w:rPr>
        <w:lastRenderedPageBreak/>
        <w:t>九、基金的投资</w:t>
      </w:r>
      <w:bookmarkEnd w:id="75"/>
      <w:bookmarkEnd w:id="76"/>
      <w:bookmarkEnd w:id="77"/>
      <w:bookmarkEnd w:id="78"/>
    </w:p>
    <w:p w14:paraId="77AA14B9" w14:textId="0C5CC4A0" w:rsidR="00FB4DDC" w:rsidRPr="001C4361" w:rsidRDefault="00FB4DDC" w:rsidP="00FB4DDC">
      <w:pPr>
        <w:spacing w:line="360" w:lineRule="auto"/>
        <w:ind w:firstLine="480"/>
        <w:rPr>
          <w:bCs/>
          <w:szCs w:val="21"/>
        </w:rPr>
      </w:pPr>
      <w:bookmarkStart w:id="79" w:name="_Toc78208364"/>
      <w:bookmarkStart w:id="80" w:name="_Toc334542642"/>
      <w:bookmarkStart w:id="81" w:name="_Toc329187120"/>
      <w:bookmarkStart w:id="82" w:name="_Toc334542959"/>
      <w:r>
        <w:rPr>
          <w:rFonts w:hint="eastAsia"/>
          <w:bCs/>
          <w:szCs w:val="21"/>
        </w:rPr>
        <w:t>（一）</w:t>
      </w:r>
      <w:r w:rsidRPr="001C4361">
        <w:rPr>
          <w:bCs/>
          <w:szCs w:val="21"/>
        </w:rPr>
        <w:t>投资目标</w:t>
      </w:r>
    </w:p>
    <w:p w14:paraId="52EA0487" w14:textId="4CC57B12" w:rsidR="00FB4DDC" w:rsidRPr="001C4361" w:rsidRDefault="00150063" w:rsidP="00FB4DDC">
      <w:pPr>
        <w:spacing w:line="360" w:lineRule="auto"/>
        <w:ind w:firstLine="480"/>
        <w:rPr>
          <w:bCs/>
          <w:szCs w:val="21"/>
        </w:rPr>
      </w:pPr>
      <w:r w:rsidRPr="00150063">
        <w:rPr>
          <w:rFonts w:hint="eastAsia"/>
          <w:bCs/>
          <w:szCs w:val="21"/>
        </w:rPr>
        <w:t>通过主要投资于目标</w:t>
      </w:r>
      <w:r w:rsidRPr="00150063">
        <w:rPr>
          <w:rFonts w:hint="eastAsia"/>
          <w:bCs/>
          <w:szCs w:val="21"/>
        </w:rPr>
        <w:t>ETF</w:t>
      </w:r>
      <w:r w:rsidRPr="00150063">
        <w:rPr>
          <w:rFonts w:hint="eastAsia"/>
          <w:bCs/>
          <w:szCs w:val="21"/>
        </w:rPr>
        <w:t>，紧密跟踪标的指数，追求跟踪偏离度及跟踪误差的最小化，力争日均跟踪偏离度的绝对值不超过</w:t>
      </w:r>
      <w:r w:rsidRPr="00150063">
        <w:rPr>
          <w:rFonts w:hint="eastAsia"/>
          <w:bCs/>
          <w:szCs w:val="21"/>
        </w:rPr>
        <w:t>0.35%</w:t>
      </w:r>
      <w:r w:rsidRPr="00150063">
        <w:rPr>
          <w:rFonts w:hint="eastAsia"/>
          <w:bCs/>
          <w:szCs w:val="21"/>
        </w:rPr>
        <w:t>，</w:t>
      </w:r>
      <w:proofErr w:type="gramStart"/>
      <w:r w:rsidRPr="00150063">
        <w:rPr>
          <w:rFonts w:hint="eastAsia"/>
          <w:bCs/>
          <w:szCs w:val="21"/>
        </w:rPr>
        <w:t>年化跟踪误差</w:t>
      </w:r>
      <w:proofErr w:type="gramEnd"/>
      <w:r w:rsidRPr="00150063">
        <w:rPr>
          <w:rFonts w:hint="eastAsia"/>
          <w:bCs/>
          <w:szCs w:val="21"/>
        </w:rPr>
        <w:t>不超过</w:t>
      </w:r>
      <w:r w:rsidRPr="00150063">
        <w:rPr>
          <w:rFonts w:hint="eastAsia"/>
          <w:bCs/>
          <w:szCs w:val="21"/>
        </w:rPr>
        <w:t>4%</w:t>
      </w:r>
      <w:r w:rsidRPr="00150063">
        <w:rPr>
          <w:rFonts w:hint="eastAsia"/>
          <w:bCs/>
          <w:szCs w:val="21"/>
        </w:rPr>
        <w:t>。</w:t>
      </w:r>
    </w:p>
    <w:p w14:paraId="76BC8AAD" w14:textId="3DD13DFE" w:rsidR="00FB4DDC" w:rsidRPr="001C4361" w:rsidRDefault="00CC02BE" w:rsidP="00FB4DDC">
      <w:pPr>
        <w:spacing w:line="360" w:lineRule="auto"/>
        <w:ind w:firstLine="480"/>
        <w:rPr>
          <w:bCs/>
          <w:szCs w:val="21"/>
        </w:rPr>
      </w:pPr>
      <w:r>
        <w:rPr>
          <w:rFonts w:hint="eastAsia"/>
          <w:bCs/>
          <w:szCs w:val="21"/>
        </w:rPr>
        <w:t>（二）</w:t>
      </w:r>
      <w:r w:rsidR="00FB4DDC" w:rsidRPr="001C4361">
        <w:rPr>
          <w:bCs/>
          <w:szCs w:val="21"/>
        </w:rPr>
        <w:t>投资范围</w:t>
      </w:r>
    </w:p>
    <w:p w14:paraId="39F8909C" w14:textId="37A643B3" w:rsidR="00150063" w:rsidRPr="00150063" w:rsidRDefault="00F63747" w:rsidP="00150063">
      <w:pPr>
        <w:spacing w:line="360" w:lineRule="auto"/>
        <w:ind w:firstLine="480"/>
        <w:rPr>
          <w:szCs w:val="21"/>
        </w:rPr>
      </w:pPr>
      <w:r w:rsidRPr="00F63747">
        <w:rPr>
          <w:rFonts w:hint="eastAsia"/>
          <w:szCs w:val="21"/>
        </w:rPr>
        <w:t>本基金以目标</w:t>
      </w:r>
      <w:r w:rsidRPr="00F63747">
        <w:rPr>
          <w:rFonts w:hint="eastAsia"/>
          <w:szCs w:val="21"/>
        </w:rPr>
        <w:t>ETF</w:t>
      </w:r>
      <w:r w:rsidRPr="00F63747">
        <w:rPr>
          <w:rFonts w:hint="eastAsia"/>
          <w:szCs w:val="21"/>
        </w:rPr>
        <w:t>基金份额、标的指数成份股及备选成份股（</w:t>
      </w:r>
      <w:proofErr w:type="gramStart"/>
      <w:r w:rsidRPr="00F63747">
        <w:rPr>
          <w:rFonts w:hint="eastAsia"/>
          <w:szCs w:val="21"/>
        </w:rPr>
        <w:t>含存托</w:t>
      </w:r>
      <w:proofErr w:type="gramEnd"/>
      <w:r w:rsidRPr="00F63747">
        <w:rPr>
          <w:rFonts w:hint="eastAsia"/>
          <w:szCs w:val="21"/>
        </w:rPr>
        <w:t>凭证，下同）为主要投资对象。此外，为更好地实现投资目标，本基金可少量投资于部分非成份股（包含主板、创业板、</w:t>
      </w:r>
      <w:proofErr w:type="gramStart"/>
      <w:r w:rsidRPr="00F63747">
        <w:rPr>
          <w:rFonts w:hint="eastAsia"/>
          <w:szCs w:val="21"/>
        </w:rPr>
        <w:t>科创板</w:t>
      </w:r>
      <w:proofErr w:type="gramEnd"/>
      <w:r w:rsidRPr="00F63747">
        <w:rPr>
          <w:rFonts w:hint="eastAsia"/>
          <w:szCs w:val="21"/>
        </w:rPr>
        <w:t>、北京证券交易所股票、依法发行上市的其他港股通标的股票及其他依法发行上市的股票、存托凭证）、债券资产（国债、地方政府债、金融债、企业债、公司债、次级债、可转换债券（含分离交易可转债）、可交换债券、央行票据、中期票据、短期融资</w:t>
      </w:r>
      <w:proofErr w:type="gramStart"/>
      <w:r w:rsidRPr="00F63747">
        <w:rPr>
          <w:rFonts w:hint="eastAsia"/>
          <w:szCs w:val="21"/>
        </w:rPr>
        <w:t>券</w:t>
      </w:r>
      <w:proofErr w:type="gramEnd"/>
      <w:r w:rsidRPr="00F63747">
        <w:rPr>
          <w:rFonts w:hint="eastAsia"/>
          <w:szCs w:val="21"/>
        </w:rPr>
        <w:t>、超短期融资</w:t>
      </w:r>
      <w:proofErr w:type="gramStart"/>
      <w:r w:rsidRPr="00F63747">
        <w:rPr>
          <w:rFonts w:hint="eastAsia"/>
          <w:szCs w:val="21"/>
        </w:rPr>
        <w:t>券</w:t>
      </w:r>
      <w:proofErr w:type="gramEnd"/>
      <w:r w:rsidRPr="00F63747">
        <w:rPr>
          <w:rFonts w:hint="eastAsia"/>
          <w:szCs w:val="21"/>
        </w:rPr>
        <w:t>等）、资产支持证券、衍生工具（股指期货、股票期权、国债期货等）、债券回购、银行存款、同业存单、现金资产以及中国证监会允许基金投资的其他金融工具（但须符合中国证监会的相关规定）</w:t>
      </w:r>
      <w:r w:rsidR="00150063" w:rsidRPr="00150063">
        <w:rPr>
          <w:rFonts w:hint="eastAsia"/>
          <w:szCs w:val="21"/>
        </w:rPr>
        <w:t>。</w:t>
      </w:r>
    </w:p>
    <w:p w14:paraId="0FD07C34" w14:textId="77777777" w:rsidR="00150063" w:rsidRPr="00150063" w:rsidRDefault="00150063" w:rsidP="00150063">
      <w:pPr>
        <w:spacing w:line="360" w:lineRule="auto"/>
        <w:ind w:firstLine="480"/>
        <w:rPr>
          <w:szCs w:val="21"/>
        </w:rPr>
      </w:pPr>
      <w:r w:rsidRPr="00150063">
        <w:rPr>
          <w:rFonts w:hint="eastAsia"/>
          <w:szCs w:val="21"/>
        </w:rPr>
        <w:t>本基金可根据相关法律法规和基金合同的约定，参与融资业务和转融通证券出借业务。</w:t>
      </w:r>
    </w:p>
    <w:p w14:paraId="4C398DF6" w14:textId="77777777" w:rsidR="00150063" w:rsidRPr="00150063" w:rsidRDefault="00150063" w:rsidP="00150063">
      <w:pPr>
        <w:spacing w:line="360" w:lineRule="auto"/>
        <w:ind w:firstLine="480"/>
        <w:rPr>
          <w:szCs w:val="21"/>
        </w:rPr>
      </w:pPr>
      <w:r w:rsidRPr="00150063">
        <w:rPr>
          <w:rFonts w:hint="eastAsia"/>
          <w:szCs w:val="21"/>
        </w:rPr>
        <w:t>如法律法规或监管机构以后允许基金投资其他品种，基金管理人在履行适当程序后，可以将其纳入投资范围。</w:t>
      </w:r>
    </w:p>
    <w:p w14:paraId="243401D8" w14:textId="0080066B" w:rsidR="00FB4DDC" w:rsidRPr="001C4361" w:rsidRDefault="00150063" w:rsidP="00FB4DDC">
      <w:pPr>
        <w:spacing w:line="360" w:lineRule="auto"/>
        <w:ind w:firstLine="480"/>
        <w:rPr>
          <w:szCs w:val="21"/>
        </w:rPr>
      </w:pPr>
      <w:r w:rsidRPr="00150063">
        <w:rPr>
          <w:rFonts w:hint="eastAsia"/>
          <w:szCs w:val="21"/>
        </w:rPr>
        <w:t>本基金投资于目标</w:t>
      </w:r>
      <w:r w:rsidRPr="00150063">
        <w:rPr>
          <w:rFonts w:hint="eastAsia"/>
          <w:szCs w:val="21"/>
        </w:rPr>
        <w:t>ETF</w:t>
      </w:r>
      <w:r w:rsidRPr="00150063">
        <w:rPr>
          <w:rFonts w:hint="eastAsia"/>
          <w:szCs w:val="21"/>
        </w:rPr>
        <w:t>的资产比例不低于基金资产净值的</w:t>
      </w:r>
      <w:r w:rsidRPr="00150063">
        <w:rPr>
          <w:rFonts w:hint="eastAsia"/>
          <w:szCs w:val="21"/>
        </w:rPr>
        <w:t>90%</w:t>
      </w:r>
      <w:r w:rsidRPr="00150063">
        <w:rPr>
          <w:rFonts w:hint="eastAsia"/>
          <w:szCs w:val="21"/>
        </w:rPr>
        <w:t>；本基金应当保持不低于基金资产净值的</w:t>
      </w:r>
      <w:r w:rsidRPr="00150063">
        <w:rPr>
          <w:rFonts w:hint="eastAsia"/>
          <w:szCs w:val="21"/>
        </w:rPr>
        <w:t>5%</w:t>
      </w:r>
      <w:r w:rsidRPr="00150063">
        <w:rPr>
          <w:rFonts w:hint="eastAsia"/>
          <w:szCs w:val="21"/>
        </w:rPr>
        <w:t>的现金或到期日在一年以内的政府债券，其中，现金不包括结算备付金、存出保证金、应收申购款等。股指期货、股票期权</w:t>
      </w:r>
      <w:r w:rsidR="00F63747">
        <w:rPr>
          <w:rFonts w:hint="eastAsia"/>
          <w:sz w:val="24"/>
          <w:szCs w:val="18"/>
        </w:rPr>
        <w:t>和</w:t>
      </w:r>
      <w:r w:rsidRPr="00150063">
        <w:rPr>
          <w:rFonts w:hint="eastAsia"/>
          <w:szCs w:val="21"/>
        </w:rPr>
        <w:t>国债期货及其他金融工具的投资比例依照法律法规或监管机构的规定执行。</w:t>
      </w:r>
    </w:p>
    <w:p w14:paraId="7A378C63" w14:textId="37269C15" w:rsidR="00FB4DDC" w:rsidRPr="001C4361" w:rsidRDefault="00CC02BE" w:rsidP="00FB4DDC">
      <w:pPr>
        <w:spacing w:line="360" w:lineRule="auto"/>
        <w:ind w:firstLine="480"/>
        <w:rPr>
          <w:bCs/>
          <w:szCs w:val="21"/>
        </w:rPr>
      </w:pPr>
      <w:r>
        <w:rPr>
          <w:rFonts w:hint="eastAsia"/>
          <w:bCs/>
          <w:szCs w:val="21"/>
        </w:rPr>
        <w:t>（三）</w:t>
      </w:r>
      <w:r w:rsidR="00FB4DDC" w:rsidRPr="001C4361">
        <w:rPr>
          <w:bCs/>
          <w:szCs w:val="21"/>
        </w:rPr>
        <w:t>投资策略</w:t>
      </w:r>
    </w:p>
    <w:p w14:paraId="1190C04E" w14:textId="77777777" w:rsidR="00F63747" w:rsidRPr="00F63747" w:rsidRDefault="00F63747" w:rsidP="00F63747">
      <w:pPr>
        <w:spacing w:line="360" w:lineRule="auto"/>
        <w:ind w:firstLine="480"/>
        <w:rPr>
          <w:szCs w:val="21"/>
        </w:rPr>
      </w:pPr>
      <w:r w:rsidRPr="00F63747">
        <w:rPr>
          <w:rFonts w:hint="eastAsia"/>
          <w:szCs w:val="21"/>
        </w:rPr>
        <w:t>1</w:t>
      </w:r>
      <w:r w:rsidRPr="00F63747">
        <w:rPr>
          <w:rFonts w:hint="eastAsia"/>
          <w:szCs w:val="21"/>
        </w:rPr>
        <w:t>、目标</w:t>
      </w:r>
      <w:r w:rsidRPr="00F63747">
        <w:rPr>
          <w:rFonts w:hint="eastAsia"/>
          <w:szCs w:val="21"/>
        </w:rPr>
        <w:t xml:space="preserve"> ETF </w:t>
      </w:r>
      <w:r w:rsidRPr="00F63747">
        <w:rPr>
          <w:rFonts w:hint="eastAsia"/>
          <w:szCs w:val="21"/>
        </w:rPr>
        <w:t>投资策略</w:t>
      </w:r>
    </w:p>
    <w:p w14:paraId="792E3471" w14:textId="77777777" w:rsidR="00F63747" w:rsidRPr="00F63747" w:rsidRDefault="00F63747" w:rsidP="00F63747">
      <w:pPr>
        <w:spacing w:line="360" w:lineRule="auto"/>
        <w:ind w:firstLine="480"/>
        <w:rPr>
          <w:szCs w:val="21"/>
        </w:rPr>
      </w:pPr>
      <w:r w:rsidRPr="00F63747">
        <w:rPr>
          <w:rFonts w:hint="eastAsia"/>
          <w:szCs w:val="21"/>
        </w:rPr>
        <w:t>本基金为目标</w:t>
      </w:r>
      <w:r w:rsidRPr="00F63747">
        <w:rPr>
          <w:rFonts w:hint="eastAsia"/>
          <w:szCs w:val="21"/>
        </w:rPr>
        <w:t>ETF</w:t>
      </w:r>
      <w:r w:rsidRPr="00F63747">
        <w:rPr>
          <w:rFonts w:hint="eastAsia"/>
          <w:szCs w:val="21"/>
        </w:rPr>
        <w:t>的联接基金，主要通过投资于目标</w:t>
      </w:r>
      <w:r w:rsidRPr="00F63747">
        <w:rPr>
          <w:rFonts w:hint="eastAsia"/>
          <w:szCs w:val="21"/>
        </w:rPr>
        <w:t>ETF</w:t>
      </w:r>
      <w:r w:rsidRPr="00F63747">
        <w:rPr>
          <w:rFonts w:hint="eastAsia"/>
          <w:szCs w:val="21"/>
        </w:rPr>
        <w:t>实现对标的指数的紧密跟踪。如因标的指数编制规则调整或其他因素导致跟踪偏离度超过投资目标所述范围，基金管理人应采取合理措施避免跟踪偏离度进一步扩大。</w:t>
      </w:r>
    </w:p>
    <w:p w14:paraId="7C9ED785" w14:textId="77777777" w:rsidR="00F63747" w:rsidRPr="00F63747" w:rsidRDefault="00F63747" w:rsidP="00F63747">
      <w:pPr>
        <w:spacing w:line="360" w:lineRule="auto"/>
        <w:ind w:firstLine="480"/>
        <w:rPr>
          <w:szCs w:val="21"/>
        </w:rPr>
      </w:pPr>
      <w:r w:rsidRPr="00F63747">
        <w:rPr>
          <w:rFonts w:hint="eastAsia"/>
          <w:szCs w:val="21"/>
        </w:rPr>
        <w:t>在投资运作过程中，本基金将在综合考虑合</w:t>
      </w:r>
      <w:proofErr w:type="gramStart"/>
      <w:r w:rsidRPr="00F63747">
        <w:rPr>
          <w:rFonts w:hint="eastAsia"/>
          <w:szCs w:val="21"/>
        </w:rPr>
        <w:t>规</w:t>
      </w:r>
      <w:proofErr w:type="gramEnd"/>
      <w:r w:rsidRPr="00F63747">
        <w:rPr>
          <w:rFonts w:hint="eastAsia"/>
          <w:szCs w:val="21"/>
        </w:rPr>
        <w:t>、风险、效率、成本等因素的基础上，决定采用</w:t>
      </w:r>
      <w:proofErr w:type="gramStart"/>
      <w:r w:rsidRPr="00F63747">
        <w:rPr>
          <w:rFonts w:hint="eastAsia"/>
          <w:szCs w:val="21"/>
        </w:rPr>
        <w:t>一级市场申赎的</w:t>
      </w:r>
      <w:proofErr w:type="gramEnd"/>
      <w:r w:rsidRPr="00F63747">
        <w:rPr>
          <w:rFonts w:hint="eastAsia"/>
          <w:szCs w:val="21"/>
        </w:rPr>
        <w:t>方式或证券二级市场交易的方式进行目标</w:t>
      </w:r>
      <w:r w:rsidRPr="00F63747">
        <w:rPr>
          <w:rFonts w:hint="eastAsia"/>
          <w:szCs w:val="21"/>
        </w:rPr>
        <w:t>ETF</w:t>
      </w:r>
      <w:r w:rsidRPr="00F63747">
        <w:rPr>
          <w:rFonts w:hint="eastAsia"/>
          <w:szCs w:val="21"/>
        </w:rPr>
        <w:t>的买卖。</w:t>
      </w:r>
    </w:p>
    <w:p w14:paraId="74BF0EE9" w14:textId="77777777" w:rsidR="00F63747" w:rsidRPr="00F63747" w:rsidRDefault="00F63747" w:rsidP="00F63747">
      <w:pPr>
        <w:spacing w:line="360" w:lineRule="auto"/>
        <w:ind w:firstLine="480"/>
        <w:rPr>
          <w:szCs w:val="21"/>
        </w:rPr>
      </w:pPr>
      <w:r w:rsidRPr="00F63747">
        <w:rPr>
          <w:rFonts w:hint="eastAsia"/>
          <w:szCs w:val="21"/>
        </w:rPr>
        <w:t>本基金运作过程中，当指数成份股发生明显负面事件面临退市或违约风险，且指数编制机构暂未</w:t>
      </w:r>
      <w:proofErr w:type="gramStart"/>
      <w:r w:rsidRPr="00F63747">
        <w:rPr>
          <w:rFonts w:hint="eastAsia"/>
          <w:szCs w:val="21"/>
        </w:rPr>
        <w:t>作出</w:t>
      </w:r>
      <w:proofErr w:type="gramEnd"/>
      <w:r w:rsidRPr="00F63747">
        <w:rPr>
          <w:rFonts w:hint="eastAsia"/>
          <w:szCs w:val="21"/>
        </w:rPr>
        <w:t>调整的，基金管理人应当按照持有人利益优先的原则，履行内部决策程序后</w:t>
      </w:r>
      <w:r w:rsidRPr="00F63747">
        <w:rPr>
          <w:rFonts w:hint="eastAsia"/>
          <w:szCs w:val="21"/>
        </w:rPr>
        <w:lastRenderedPageBreak/>
        <w:t>及时对相关成份股进行调整。</w:t>
      </w:r>
    </w:p>
    <w:p w14:paraId="60ABFBC0" w14:textId="77777777" w:rsidR="00F63747" w:rsidRPr="00F63747" w:rsidRDefault="00F63747" w:rsidP="00F63747">
      <w:pPr>
        <w:spacing w:line="360" w:lineRule="auto"/>
        <w:ind w:firstLine="480"/>
        <w:rPr>
          <w:szCs w:val="21"/>
        </w:rPr>
      </w:pPr>
      <w:r w:rsidRPr="00F63747">
        <w:rPr>
          <w:rFonts w:hint="eastAsia"/>
          <w:szCs w:val="21"/>
        </w:rPr>
        <w:t>2</w:t>
      </w:r>
      <w:r w:rsidRPr="00F63747">
        <w:rPr>
          <w:rFonts w:hint="eastAsia"/>
          <w:szCs w:val="21"/>
        </w:rPr>
        <w:t>、股票投资策略</w:t>
      </w:r>
    </w:p>
    <w:p w14:paraId="40E5DF60" w14:textId="77777777" w:rsidR="00F63747" w:rsidRPr="00F63747" w:rsidRDefault="00F63747" w:rsidP="00F63747">
      <w:pPr>
        <w:spacing w:line="360" w:lineRule="auto"/>
        <w:ind w:firstLine="480"/>
        <w:rPr>
          <w:szCs w:val="21"/>
        </w:rPr>
      </w:pPr>
      <w:r w:rsidRPr="00F63747">
        <w:rPr>
          <w:rFonts w:hint="eastAsia"/>
          <w:szCs w:val="21"/>
        </w:rPr>
        <w:t>基金可通过买入标的指数成份股、备选成份股来跟踪标的指数，也可以按照目标</w:t>
      </w:r>
      <w:r w:rsidRPr="00F63747">
        <w:rPr>
          <w:rFonts w:hint="eastAsia"/>
          <w:szCs w:val="21"/>
        </w:rPr>
        <w:t xml:space="preserve"> ETF </w:t>
      </w:r>
      <w:r w:rsidRPr="00F63747">
        <w:rPr>
          <w:rFonts w:hint="eastAsia"/>
          <w:szCs w:val="21"/>
        </w:rPr>
        <w:t>法律文件规定的方式申购目标</w:t>
      </w:r>
      <w:r w:rsidRPr="00F63747">
        <w:rPr>
          <w:rFonts w:hint="eastAsia"/>
          <w:szCs w:val="21"/>
        </w:rPr>
        <w:t xml:space="preserve"> ETF</w:t>
      </w:r>
      <w:r w:rsidRPr="00F63747">
        <w:rPr>
          <w:rFonts w:hint="eastAsia"/>
          <w:szCs w:val="21"/>
        </w:rPr>
        <w:t>。对于出现市场流动性不足等情况，导致基金无法获得足够数量的股票时，基金管理人有权通过投资非成份股等进行适当的替代。</w:t>
      </w:r>
    </w:p>
    <w:p w14:paraId="4DB72B8F" w14:textId="77777777" w:rsidR="00F63747" w:rsidRPr="00F63747" w:rsidRDefault="00F63747" w:rsidP="00F63747">
      <w:pPr>
        <w:spacing w:line="360" w:lineRule="auto"/>
        <w:ind w:firstLine="480"/>
        <w:rPr>
          <w:szCs w:val="21"/>
        </w:rPr>
      </w:pPr>
      <w:r w:rsidRPr="00F63747">
        <w:rPr>
          <w:rFonts w:hint="eastAsia"/>
          <w:szCs w:val="21"/>
        </w:rPr>
        <w:t>本基金可通过内地与香港股票市场交易互联互通机制投资于香港股票市场，不使用合格境内机构投资者</w:t>
      </w:r>
      <w:r w:rsidRPr="00F63747">
        <w:rPr>
          <w:rFonts w:hint="eastAsia"/>
          <w:szCs w:val="21"/>
        </w:rPr>
        <w:t>(QDII)</w:t>
      </w:r>
      <w:r w:rsidRPr="00F63747">
        <w:rPr>
          <w:rFonts w:hint="eastAsia"/>
          <w:szCs w:val="21"/>
        </w:rPr>
        <w:t>境外投资额度进行境外投资。</w:t>
      </w:r>
    </w:p>
    <w:p w14:paraId="070EE3F2" w14:textId="77777777" w:rsidR="00F63747" w:rsidRPr="00F63747" w:rsidRDefault="00F63747" w:rsidP="00F63747">
      <w:pPr>
        <w:spacing w:line="360" w:lineRule="auto"/>
        <w:ind w:firstLine="480"/>
        <w:rPr>
          <w:szCs w:val="21"/>
        </w:rPr>
      </w:pPr>
      <w:r w:rsidRPr="00F63747">
        <w:rPr>
          <w:rFonts w:hint="eastAsia"/>
          <w:szCs w:val="21"/>
        </w:rPr>
        <w:t>3</w:t>
      </w:r>
      <w:r w:rsidRPr="00F63747">
        <w:rPr>
          <w:rFonts w:hint="eastAsia"/>
          <w:szCs w:val="21"/>
        </w:rPr>
        <w:t>、存托凭证投资策略</w:t>
      </w:r>
    </w:p>
    <w:p w14:paraId="614B69F8" w14:textId="77777777" w:rsidR="00F63747" w:rsidRPr="00F63747" w:rsidRDefault="00F63747" w:rsidP="00F63747">
      <w:pPr>
        <w:spacing w:line="360" w:lineRule="auto"/>
        <w:ind w:firstLine="480"/>
        <w:rPr>
          <w:szCs w:val="21"/>
        </w:rPr>
      </w:pPr>
      <w:r w:rsidRPr="00F63747">
        <w:rPr>
          <w:rFonts w:hint="eastAsia"/>
          <w:szCs w:val="21"/>
        </w:rPr>
        <w:t>本基金可投资存托凭证，本基金将结合对宏观经济状况、行业景气度、公司竞争优势、公司治理结构、估值水平等因素的分析判断，选择投资价值高的存托凭证进行投资。</w:t>
      </w:r>
    </w:p>
    <w:p w14:paraId="252D2BA2" w14:textId="77777777" w:rsidR="00F63747" w:rsidRPr="00F63747" w:rsidRDefault="00F63747" w:rsidP="00F63747">
      <w:pPr>
        <w:spacing w:line="360" w:lineRule="auto"/>
        <w:ind w:firstLine="480"/>
        <w:rPr>
          <w:szCs w:val="21"/>
        </w:rPr>
      </w:pPr>
      <w:r w:rsidRPr="00F63747">
        <w:rPr>
          <w:rFonts w:hint="eastAsia"/>
          <w:szCs w:val="21"/>
        </w:rPr>
        <w:t>4</w:t>
      </w:r>
      <w:r w:rsidRPr="00F63747">
        <w:rPr>
          <w:rFonts w:hint="eastAsia"/>
          <w:szCs w:val="21"/>
        </w:rPr>
        <w:t>、债券投资策略</w:t>
      </w:r>
    </w:p>
    <w:p w14:paraId="50EFA5D7" w14:textId="77777777" w:rsidR="00F63747" w:rsidRPr="00F63747" w:rsidRDefault="00F63747" w:rsidP="00F63747">
      <w:pPr>
        <w:spacing w:line="360" w:lineRule="auto"/>
        <w:ind w:firstLine="480"/>
        <w:rPr>
          <w:szCs w:val="21"/>
        </w:rPr>
      </w:pPr>
      <w:r w:rsidRPr="00F63747">
        <w:rPr>
          <w:rFonts w:hint="eastAsia"/>
          <w:szCs w:val="21"/>
        </w:rPr>
        <w:t>（</w:t>
      </w:r>
      <w:r w:rsidRPr="00F63747">
        <w:rPr>
          <w:rFonts w:hint="eastAsia"/>
          <w:szCs w:val="21"/>
        </w:rPr>
        <w:t>1</w:t>
      </w:r>
      <w:r w:rsidRPr="00F63747">
        <w:rPr>
          <w:rFonts w:hint="eastAsia"/>
          <w:szCs w:val="21"/>
        </w:rPr>
        <w:t>）类属配置策略</w:t>
      </w:r>
    </w:p>
    <w:p w14:paraId="14BA0798" w14:textId="77777777" w:rsidR="00F63747" w:rsidRPr="00F63747" w:rsidRDefault="00F63747" w:rsidP="00F63747">
      <w:pPr>
        <w:spacing w:line="360" w:lineRule="auto"/>
        <w:ind w:firstLine="480"/>
        <w:rPr>
          <w:szCs w:val="21"/>
        </w:rPr>
      </w:pPr>
      <w:r w:rsidRPr="00F63747">
        <w:rPr>
          <w:rFonts w:hint="eastAsia"/>
          <w:szCs w:val="21"/>
        </w:rPr>
        <w:t>类属配置是指对各市场及各种类的固定收益类金融工具之间的比例进行适时、动态的分配和调整，确定最能符合本基金风险收益特征的资产组合。投资的目的是在保证基金资产流动性的基础上，降低跟踪误差。本基金将采用宏观环境分析和微观市场定价分析两个方面进行债券资产的投资，通过主要采取</w:t>
      </w:r>
      <w:proofErr w:type="gramStart"/>
      <w:r w:rsidRPr="00F63747">
        <w:rPr>
          <w:rFonts w:hint="eastAsia"/>
          <w:szCs w:val="21"/>
        </w:rPr>
        <w:t>组合久期配置</w:t>
      </w:r>
      <w:proofErr w:type="gramEnd"/>
      <w:r w:rsidRPr="00F63747">
        <w:rPr>
          <w:rFonts w:hint="eastAsia"/>
          <w:szCs w:val="21"/>
        </w:rPr>
        <w:t>策略构建投资组合。</w:t>
      </w:r>
    </w:p>
    <w:p w14:paraId="3FC20791" w14:textId="77777777" w:rsidR="00F63747" w:rsidRPr="00F63747" w:rsidRDefault="00F63747" w:rsidP="00F63747">
      <w:pPr>
        <w:spacing w:line="360" w:lineRule="auto"/>
        <w:ind w:firstLine="480"/>
        <w:rPr>
          <w:szCs w:val="21"/>
        </w:rPr>
      </w:pPr>
      <w:r w:rsidRPr="00F63747">
        <w:rPr>
          <w:rFonts w:hint="eastAsia"/>
          <w:szCs w:val="21"/>
        </w:rPr>
        <w:t>（</w:t>
      </w:r>
      <w:r w:rsidRPr="00F63747">
        <w:rPr>
          <w:rFonts w:hint="eastAsia"/>
          <w:szCs w:val="21"/>
        </w:rPr>
        <w:t>2</w:t>
      </w:r>
      <w:r w:rsidRPr="00F63747">
        <w:rPr>
          <w:rFonts w:hint="eastAsia"/>
          <w:szCs w:val="21"/>
        </w:rPr>
        <w:t>）可转换债券与可交换公司债券投资策略</w:t>
      </w:r>
    </w:p>
    <w:p w14:paraId="11A92C1B" w14:textId="77777777" w:rsidR="00F63747" w:rsidRPr="00F63747" w:rsidRDefault="00F63747" w:rsidP="00F63747">
      <w:pPr>
        <w:spacing w:line="360" w:lineRule="auto"/>
        <w:ind w:firstLine="480"/>
        <w:rPr>
          <w:szCs w:val="21"/>
        </w:rPr>
      </w:pPr>
      <w:r w:rsidRPr="00F63747">
        <w:rPr>
          <w:rFonts w:hint="eastAsia"/>
          <w:szCs w:val="21"/>
        </w:rPr>
        <w:t>可转换债券与可交换公司债券投资方面，兼具权益类证券与固定收益类证券的特性。本基金一方面将对发债主体的信用基本面进行深入挖掘以明确该可转换债券</w:t>
      </w:r>
      <w:r w:rsidRPr="00F63747">
        <w:rPr>
          <w:rFonts w:hint="eastAsia"/>
          <w:szCs w:val="21"/>
        </w:rPr>
        <w:t>/</w:t>
      </w:r>
      <w:r w:rsidRPr="00F63747">
        <w:rPr>
          <w:rFonts w:hint="eastAsia"/>
          <w:szCs w:val="21"/>
        </w:rPr>
        <w:t>可交换公司债券</w:t>
      </w:r>
      <w:proofErr w:type="gramStart"/>
      <w:r w:rsidRPr="00F63747">
        <w:rPr>
          <w:rFonts w:hint="eastAsia"/>
          <w:szCs w:val="21"/>
        </w:rPr>
        <w:t>的债底保护</w:t>
      </w:r>
      <w:proofErr w:type="gramEnd"/>
      <w:r w:rsidRPr="00F63747">
        <w:rPr>
          <w:rFonts w:hint="eastAsia"/>
          <w:szCs w:val="21"/>
        </w:rPr>
        <w:t>，防范信用风险，另一方面，还会进一步分析标的公司的盈利和成长能力以确定可转换债券</w:t>
      </w:r>
      <w:r w:rsidRPr="00F63747">
        <w:rPr>
          <w:rFonts w:hint="eastAsia"/>
          <w:szCs w:val="21"/>
        </w:rPr>
        <w:t>/</w:t>
      </w:r>
      <w:r w:rsidRPr="00F63747">
        <w:rPr>
          <w:rFonts w:hint="eastAsia"/>
          <w:szCs w:val="21"/>
        </w:rPr>
        <w:t>可交换公司债券中长期的上涨空间。本基金将借鉴信用债的基本面研究，从行业基本面、公司的行业地位、竞争优势、财务稳健性、盈利能力、治理结构等方面进行考察，精选财务稳健、信用违约风险小的可转换债券</w:t>
      </w:r>
      <w:r w:rsidRPr="00F63747">
        <w:rPr>
          <w:rFonts w:hint="eastAsia"/>
          <w:szCs w:val="21"/>
        </w:rPr>
        <w:t>/</w:t>
      </w:r>
      <w:r w:rsidRPr="00F63747">
        <w:rPr>
          <w:rFonts w:hint="eastAsia"/>
          <w:szCs w:val="21"/>
        </w:rPr>
        <w:t>可交换公司债券进行投资。本基金将在定量分析与主动研究相结合的基础上，结合可转换债券</w:t>
      </w:r>
      <w:r w:rsidRPr="00F63747">
        <w:rPr>
          <w:rFonts w:hint="eastAsia"/>
          <w:szCs w:val="21"/>
        </w:rPr>
        <w:t>/</w:t>
      </w:r>
      <w:r w:rsidRPr="00F63747">
        <w:rPr>
          <w:rFonts w:hint="eastAsia"/>
          <w:szCs w:val="21"/>
        </w:rPr>
        <w:t>可交换公司债券定价模型、交易价格以及其转股价值，对可转换债券</w:t>
      </w:r>
      <w:r w:rsidRPr="00F63747">
        <w:rPr>
          <w:rFonts w:hint="eastAsia"/>
          <w:szCs w:val="21"/>
        </w:rPr>
        <w:t>/</w:t>
      </w:r>
      <w:r w:rsidRPr="00F63747">
        <w:rPr>
          <w:rFonts w:hint="eastAsia"/>
          <w:szCs w:val="21"/>
        </w:rPr>
        <w:t>可交换公司债券是否转</w:t>
      </w:r>
      <w:proofErr w:type="gramStart"/>
      <w:r w:rsidRPr="00F63747">
        <w:rPr>
          <w:rFonts w:hint="eastAsia"/>
          <w:szCs w:val="21"/>
        </w:rPr>
        <w:t>股制定</w:t>
      </w:r>
      <w:proofErr w:type="gramEnd"/>
      <w:r w:rsidRPr="00F63747">
        <w:rPr>
          <w:rFonts w:hint="eastAsia"/>
          <w:szCs w:val="21"/>
        </w:rPr>
        <w:t>投资策略以及选择合适的转换时机。</w:t>
      </w:r>
    </w:p>
    <w:p w14:paraId="220DC6E6" w14:textId="77777777" w:rsidR="00F63747" w:rsidRPr="00F63747" w:rsidRDefault="00F63747" w:rsidP="00F63747">
      <w:pPr>
        <w:spacing w:line="360" w:lineRule="auto"/>
        <w:ind w:firstLine="480"/>
        <w:rPr>
          <w:szCs w:val="21"/>
        </w:rPr>
      </w:pPr>
      <w:r w:rsidRPr="00F63747">
        <w:rPr>
          <w:rFonts w:hint="eastAsia"/>
          <w:szCs w:val="21"/>
        </w:rPr>
        <w:t>5</w:t>
      </w:r>
      <w:r w:rsidRPr="00F63747">
        <w:rPr>
          <w:rFonts w:hint="eastAsia"/>
          <w:szCs w:val="21"/>
        </w:rPr>
        <w:t>、资产支持证券投资策略</w:t>
      </w:r>
    </w:p>
    <w:p w14:paraId="05943D26" w14:textId="77777777" w:rsidR="00F63747" w:rsidRPr="00F63747" w:rsidRDefault="00F63747" w:rsidP="00F63747">
      <w:pPr>
        <w:spacing w:line="360" w:lineRule="auto"/>
        <w:ind w:firstLine="480"/>
        <w:rPr>
          <w:szCs w:val="21"/>
        </w:rPr>
      </w:pPr>
      <w:r w:rsidRPr="00F63747">
        <w:rPr>
          <w:rFonts w:hint="eastAsia"/>
          <w:szCs w:val="21"/>
        </w:rPr>
        <w:t>资产支持证券为本基金的辅助性投资工具，本基金将</w:t>
      </w:r>
      <w:proofErr w:type="gramStart"/>
      <w:r w:rsidRPr="00F63747">
        <w:rPr>
          <w:rFonts w:hint="eastAsia"/>
          <w:szCs w:val="21"/>
        </w:rPr>
        <w:t>采用久期配置</w:t>
      </w:r>
      <w:proofErr w:type="gramEnd"/>
      <w:r w:rsidRPr="00F63747">
        <w:rPr>
          <w:rFonts w:hint="eastAsia"/>
          <w:szCs w:val="21"/>
        </w:rPr>
        <w:t>策略与期限结构配置策略，结合定量分析和定性分析的方法，综合分析资产支持证券的利率风险、提前偿付风险、流动性风险、税收溢价等因素，选择具有较高投资价值的资产支持证券进行配置。</w:t>
      </w:r>
    </w:p>
    <w:p w14:paraId="22FA9B3F" w14:textId="77777777" w:rsidR="00F63747" w:rsidRPr="00F63747" w:rsidRDefault="00F63747" w:rsidP="00F63747">
      <w:pPr>
        <w:spacing w:line="360" w:lineRule="auto"/>
        <w:ind w:firstLine="480"/>
        <w:rPr>
          <w:szCs w:val="21"/>
        </w:rPr>
      </w:pPr>
      <w:r w:rsidRPr="00F63747">
        <w:rPr>
          <w:rFonts w:hint="eastAsia"/>
          <w:szCs w:val="21"/>
        </w:rPr>
        <w:lastRenderedPageBreak/>
        <w:t>6</w:t>
      </w:r>
      <w:r w:rsidRPr="00F63747">
        <w:rPr>
          <w:rFonts w:hint="eastAsia"/>
          <w:szCs w:val="21"/>
        </w:rPr>
        <w:t>、衍生</w:t>
      </w:r>
      <w:proofErr w:type="gramStart"/>
      <w:r w:rsidRPr="00F63747">
        <w:rPr>
          <w:rFonts w:hint="eastAsia"/>
          <w:szCs w:val="21"/>
        </w:rPr>
        <w:t>品投资</w:t>
      </w:r>
      <w:proofErr w:type="gramEnd"/>
      <w:r w:rsidRPr="00F63747">
        <w:rPr>
          <w:rFonts w:hint="eastAsia"/>
          <w:szCs w:val="21"/>
        </w:rPr>
        <w:t>策略</w:t>
      </w:r>
    </w:p>
    <w:p w14:paraId="03227B75" w14:textId="77777777" w:rsidR="00F63747" w:rsidRPr="00F63747" w:rsidRDefault="00F63747" w:rsidP="00F63747">
      <w:pPr>
        <w:spacing w:line="360" w:lineRule="auto"/>
        <w:ind w:firstLine="480"/>
        <w:rPr>
          <w:szCs w:val="21"/>
        </w:rPr>
      </w:pPr>
      <w:r w:rsidRPr="00F63747">
        <w:rPr>
          <w:rFonts w:hint="eastAsia"/>
          <w:szCs w:val="21"/>
        </w:rPr>
        <w:t>为更好地实现投资目标，基金还可以投资于股指期货、股票期权、国债期货。</w:t>
      </w:r>
    </w:p>
    <w:p w14:paraId="5CE6FA7D" w14:textId="77777777" w:rsidR="00F63747" w:rsidRPr="00F63747" w:rsidRDefault="00F63747" w:rsidP="00F63747">
      <w:pPr>
        <w:spacing w:line="360" w:lineRule="auto"/>
        <w:ind w:firstLine="480"/>
        <w:rPr>
          <w:szCs w:val="21"/>
        </w:rPr>
      </w:pPr>
      <w:r w:rsidRPr="00F63747">
        <w:rPr>
          <w:rFonts w:hint="eastAsia"/>
          <w:szCs w:val="21"/>
        </w:rPr>
        <w:t>本基金将根据风险管理的原则，以套期保值为目的，参与股指期货的投资，以提高投资效率，控制基金投资组合风险水平，更好地实现本基金的投资目标。本基金管理人运用股指期货等金融衍生工具必须是出于追求基金充分投资、减少交易成本、降低跟踪误差的目的，不得应用于投机交易目的，或用作杠杆工具放大基金的投资。</w:t>
      </w:r>
    </w:p>
    <w:p w14:paraId="24247617" w14:textId="77777777" w:rsidR="00F63747" w:rsidRPr="00F63747" w:rsidRDefault="00F63747" w:rsidP="00F63747">
      <w:pPr>
        <w:spacing w:line="360" w:lineRule="auto"/>
        <w:ind w:firstLine="480"/>
        <w:rPr>
          <w:szCs w:val="21"/>
        </w:rPr>
      </w:pPr>
      <w:r w:rsidRPr="00F63747">
        <w:rPr>
          <w:rFonts w:hint="eastAsia"/>
          <w:szCs w:val="21"/>
        </w:rPr>
        <w:t>本基金投资股票期权，将根据风险管理的原则，以套期保值为主要目的，充分考虑股票期权的流动性和风险收益特征。</w:t>
      </w:r>
    </w:p>
    <w:p w14:paraId="25D31152" w14:textId="77777777" w:rsidR="00F63747" w:rsidRPr="00F63747" w:rsidRDefault="00F63747" w:rsidP="00F63747">
      <w:pPr>
        <w:spacing w:line="360" w:lineRule="auto"/>
        <w:ind w:firstLine="480"/>
        <w:rPr>
          <w:szCs w:val="21"/>
        </w:rPr>
      </w:pPr>
      <w:r w:rsidRPr="00F63747">
        <w:rPr>
          <w:rFonts w:hint="eastAsia"/>
          <w:szCs w:val="21"/>
        </w:rPr>
        <w:t>本基金参与国债期货交易，应当根据风险管理的原则，以套期保值为主要目的。基金管理人将充分考虑国债期货的流动性和风险收益特征，在风险可控的前提下，适度参与国债期货投资。</w:t>
      </w:r>
    </w:p>
    <w:p w14:paraId="2D4C3CC6" w14:textId="77777777" w:rsidR="00F63747" w:rsidRPr="00F63747" w:rsidRDefault="00F63747" w:rsidP="00F63747">
      <w:pPr>
        <w:spacing w:line="360" w:lineRule="auto"/>
        <w:ind w:firstLine="480"/>
        <w:rPr>
          <w:szCs w:val="21"/>
        </w:rPr>
      </w:pPr>
      <w:r w:rsidRPr="00F63747">
        <w:rPr>
          <w:rFonts w:hint="eastAsia"/>
          <w:szCs w:val="21"/>
        </w:rPr>
        <w:t>7</w:t>
      </w:r>
      <w:r w:rsidRPr="00F63747">
        <w:rPr>
          <w:rFonts w:hint="eastAsia"/>
          <w:szCs w:val="21"/>
        </w:rPr>
        <w:t>、参与融资及转融通证券出借业务策略</w:t>
      </w:r>
    </w:p>
    <w:p w14:paraId="60C4446E" w14:textId="77777777" w:rsidR="00F63747" w:rsidRPr="00F63747" w:rsidRDefault="00F63747" w:rsidP="00F63747">
      <w:pPr>
        <w:spacing w:line="360" w:lineRule="auto"/>
        <w:ind w:firstLine="480"/>
        <w:rPr>
          <w:szCs w:val="21"/>
        </w:rPr>
      </w:pPr>
      <w:r w:rsidRPr="00F63747">
        <w:rPr>
          <w:rFonts w:hint="eastAsia"/>
          <w:szCs w:val="21"/>
        </w:rPr>
        <w:t>为更好地实现投资目标，在加强风险防范并遵守审慎原则的前提下，本基金可根据投资管理的需要参与融资及转融通证券出借业务。本基金将分析市场情况、投资者类型与结构、本基金</w:t>
      </w:r>
      <w:proofErr w:type="gramStart"/>
      <w:r w:rsidRPr="00F63747">
        <w:rPr>
          <w:rFonts w:hint="eastAsia"/>
          <w:szCs w:val="21"/>
        </w:rPr>
        <w:t>历史申赎数据</w:t>
      </w:r>
      <w:proofErr w:type="gramEnd"/>
      <w:r w:rsidRPr="00F63747">
        <w:rPr>
          <w:rFonts w:hint="eastAsia"/>
          <w:szCs w:val="21"/>
        </w:rPr>
        <w:t>、出借证券流动性情况等因素，合理确定出借证券的范围、期限和比例。</w:t>
      </w:r>
      <w:proofErr w:type="gramStart"/>
      <w:r w:rsidRPr="00F63747">
        <w:rPr>
          <w:rFonts w:hint="eastAsia"/>
          <w:szCs w:val="21"/>
        </w:rPr>
        <w:t>若相关</w:t>
      </w:r>
      <w:proofErr w:type="gramEnd"/>
      <w:r w:rsidRPr="00F63747">
        <w:rPr>
          <w:rFonts w:hint="eastAsia"/>
          <w:szCs w:val="21"/>
        </w:rPr>
        <w:t>融资及转融通业务的法律法规发生变化，本基金将从其最新规定。</w:t>
      </w:r>
    </w:p>
    <w:p w14:paraId="2D0F2E6E" w14:textId="45469DCB" w:rsidR="00FB4DDC" w:rsidRPr="001C4361" w:rsidRDefault="00F63747" w:rsidP="00FB4DDC">
      <w:pPr>
        <w:spacing w:line="360" w:lineRule="auto"/>
        <w:ind w:firstLine="480"/>
        <w:rPr>
          <w:szCs w:val="21"/>
        </w:rPr>
      </w:pPr>
      <w:r w:rsidRPr="00F63747">
        <w:rPr>
          <w:rFonts w:hint="eastAsia"/>
          <w:szCs w:val="21"/>
        </w:rPr>
        <w:t>随着证券市场投资工具的发展和丰富，基金管理人可在不改变投资目标的前提下，根据法律法规的有关规定，在履行适当程序</w:t>
      </w:r>
      <w:proofErr w:type="gramStart"/>
      <w:r w:rsidRPr="00F63747">
        <w:rPr>
          <w:rFonts w:hint="eastAsia"/>
          <w:szCs w:val="21"/>
        </w:rPr>
        <w:t>后相应</w:t>
      </w:r>
      <w:proofErr w:type="gramEnd"/>
      <w:r w:rsidRPr="00F63747">
        <w:rPr>
          <w:rFonts w:hint="eastAsia"/>
          <w:szCs w:val="21"/>
        </w:rPr>
        <w:t>调整或更新投资策略，并公告</w:t>
      </w:r>
      <w:r w:rsidR="00150063" w:rsidRPr="00150063">
        <w:rPr>
          <w:rFonts w:hint="eastAsia"/>
          <w:szCs w:val="21"/>
        </w:rPr>
        <w:t>。</w:t>
      </w:r>
    </w:p>
    <w:p w14:paraId="3A74F7A5" w14:textId="20306B5C" w:rsidR="00FB4DDC" w:rsidRPr="001C4361" w:rsidRDefault="00CC02BE" w:rsidP="00FB4DDC">
      <w:pPr>
        <w:spacing w:line="360" w:lineRule="auto"/>
        <w:ind w:firstLine="480"/>
        <w:rPr>
          <w:bCs/>
          <w:szCs w:val="21"/>
        </w:rPr>
      </w:pPr>
      <w:r>
        <w:rPr>
          <w:rFonts w:hint="eastAsia"/>
          <w:bCs/>
          <w:szCs w:val="21"/>
        </w:rPr>
        <w:t>（四）</w:t>
      </w:r>
      <w:r w:rsidR="00FB4DDC" w:rsidRPr="001C4361">
        <w:rPr>
          <w:bCs/>
          <w:szCs w:val="21"/>
        </w:rPr>
        <w:t>投资限制</w:t>
      </w:r>
    </w:p>
    <w:p w14:paraId="344D4BEF" w14:textId="77777777" w:rsidR="00FB4DDC" w:rsidRPr="001C4361" w:rsidRDefault="00FB4DDC" w:rsidP="00FB4DDC">
      <w:pPr>
        <w:spacing w:line="360" w:lineRule="auto"/>
        <w:ind w:firstLine="480"/>
        <w:rPr>
          <w:bCs/>
          <w:szCs w:val="21"/>
        </w:rPr>
      </w:pPr>
      <w:r w:rsidRPr="001C4361">
        <w:rPr>
          <w:bCs/>
          <w:szCs w:val="21"/>
        </w:rPr>
        <w:t>1</w:t>
      </w:r>
      <w:r w:rsidRPr="001C4361">
        <w:rPr>
          <w:bCs/>
          <w:szCs w:val="21"/>
        </w:rPr>
        <w:t>、组合限制</w:t>
      </w:r>
    </w:p>
    <w:p w14:paraId="1466E53F" w14:textId="77777777" w:rsidR="00FB4DDC" w:rsidRPr="001C4361" w:rsidRDefault="00FB4DDC" w:rsidP="00FB4DDC">
      <w:pPr>
        <w:spacing w:line="360" w:lineRule="auto"/>
        <w:ind w:firstLine="480"/>
        <w:rPr>
          <w:bCs/>
          <w:szCs w:val="21"/>
        </w:rPr>
      </w:pPr>
      <w:r w:rsidRPr="001C4361">
        <w:rPr>
          <w:bCs/>
          <w:szCs w:val="21"/>
        </w:rPr>
        <w:t>基金的投资组合应遵循以下限制：</w:t>
      </w:r>
    </w:p>
    <w:p w14:paraId="4A75580F" w14:textId="77777777" w:rsidR="00FB4DDC" w:rsidRPr="001C4361" w:rsidRDefault="00FB4DDC" w:rsidP="00FB4DDC">
      <w:pPr>
        <w:spacing w:line="360" w:lineRule="auto"/>
        <w:ind w:firstLine="480"/>
        <w:rPr>
          <w:szCs w:val="21"/>
        </w:rPr>
      </w:pPr>
      <w:r w:rsidRPr="001C4361">
        <w:rPr>
          <w:rFonts w:hint="eastAsia"/>
          <w:szCs w:val="21"/>
        </w:rPr>
        <w:t>（</w:t>
      </w:r>
      <w:r w:rsidRPr="001C4361">
        <w:rPr>
          <w:szCs w:val="21"/>
        </w:rPr>
        <w:t>1</w:t>
      </w:r>
      <w:r w:rsidRPr="001C4361">
        <w:rPr>
          <w:rFonts w:hint="eastAsia"/>
          <w:szCs w:val="21"/>
        </w:rPr>
        <w:t>）</w:t>
      </w:r>
      <w:r w:rsidRPr="001C4361">
        <w:rPr>
          <w:szCs w:val="21"/>
        </w:rPr>
        <w:t>本</w:t>
      </w:r>
      <w:r w:rsidRPr="001C4361">
        <w:rPr>
          <w:rFonts w:hint="eastAsia"/>
          <w:szCs w:val="21"/>
        </w:rPr>
        <w:t>基金投资</w:t>
      </w:r>
      <w:r w:rsidRPr="001C4361">
        <w:rPr>
          <w:szCs w:val="21"/>
        </w:rPr>
        <w:t>于目标</w:t>
      </w:r>
      <w:r w:rsidRPr="001C4361">
        <w:rPr>
          <w:szCs w:val="21"/>
        </w:rPr>
        <w:t>ETF</w:t>
      </w:r>
      <w:r w:rsidRPr="001C4361">
        <w:rPr>
          <w:szCs w:val="21"/>
        </w:rPr>
        <w:t>的资产</w:t>
      </w:r>
      <w:r w:rsidRPr="001C4361">
        <w:rPr>
          <w:rFonts w:hint="eastAsia"/>
          <w:szCs w:val="21"/>
        </w:rPr>
        <w:t>比例</w:t>
      </w:r>
      <w:r w:rsidRPr="001C4361">
        <w:rPr>
          <w:szCs w:val="21"/>
        </w:rPr>
        <w:t>不低于基金资产净值的</w:t>
      </w:r>
      <w:r w:rsidRPr="001C4361">
        <w:rPr>
          <w:szCs w:val="21"/>
        </w:rPr>
        <w:t>90%</w:t>
      </w:r>
      <w:r w:rsidRPr="001C4361">
        <w:rPr>
          <w:rFonts w:hint="eastAsia"/>
          <w:szCs w:val="21"/>
        </w:rPr>
        <w:t>；</w:t>
      </w:r>
    </w:p>
    <w:p w14:paraId="12C01DCE" w14:textId="77777777" w:rsidR="00FB4DDC" w:rsidRPr="001C4361" w:rsidRDefault="00FB4DDC" w:rsidP="00FB4DDC">
      <w:pPr>
        <w:spacing w:line="360" w:lineRule="auto"/>
        <w:ind w:firstLine="480"/>
        <w:rPr>
          <w:bCs/>
          <w:szCs w:val="21"/>
        </w:rPr>
      </w:pPr>
      <w:r w:rsidRPr="001C4361">
        <w:rPr>
          <w:rFonts w:hint="eastAsia"/>
          <w:bCs/>
          <w:szCs w:val="21"/>
        </w:rPr>
        <w:t>（</w:t>
      </w:r>
      <w:r w:rsidRPr="001C4361">
        <w:rPr>
          <w:rFonts w:hint="eastAsia"/>
          <w:bCs/>
          <w:szCs w:val="21"/>
        </w:rPr>
        <w:t>2</w:t>
      </w:r>
      <w:r w:rsidRPr="001C4361">
        <w:rPr>
          <w:rFonts w:hint="eastAsia"/>
          <w:bCs/>
          <w:szCs w:val="21"/>
        </w:rPr>
        <w:t>）本基金应当保持不低于基金资产净值</w:t>
      </w:r>
      <w:r w:rsidRPr="001C4361">
        <w:rPr>
          <w:rFonts w:hint="eastAsia"/>
          <w:bCs/>
          <w:szCs w:val="21"/>
        </w:rPr>
        <w:t>5</w:t>
      </w:r>
      <w:r w:rsidRPr="001C4361">
        <w:rPr>
          <w:rFonts w:hint="eastAsia"/>
          <w:bCs/>
          <w:szCs w:val="21"/>
        </w:rPr>
        <w:t>％的现金或者到期日在一年以内的政府债券，其中现金不包括结算备付金、存出保证金和应收申购款等；</w:t>
      </w:r>
    </w:p>
    <w:p w14:paraId="6F441FF4" w14:textId="77777777" w:rsidR="00FB4DDC" w:rsidRPr="001C4361" w:rsidRDefault="00FB4DDC" w:rsidP="00FB4DDC">
      <w:pPr>
        <w:spacing w:line="360" w:lineRule="auto"/>
        <w:ind w:firstLine="480"/>
        <w:rPr>
          <w:bCs/>
          <w:szCs w:val="21"/>
        </w:rPr>
      </w:pPr>
      <w:r w:rsidRPr="001C4361">
        <w:rPr>
          <w:bCs/>
          <w:szCs w:val="21"/>
        </w:rPr>
        <w:t>（</w:t>
      </w:r>
      <w:r w:rsidRPr="001C4361">
        <w:rPr>
          <w:rFonts w:hint="eastAsia"/>
          <w:bCs/>
          <w:szCs w:val="21"/>
        </w:rPr>
        <w:t>3</w:t>
      </w:r>
      <w:r w:rsidRPr="001C4361">
        <w:rPr>
          <w:bCs/>
          <w:szCs w:val="21"/>
        </w:rPr>
        <w:t>）本基金投资于同一原始权益人的各类资产支持证券的比例，不得超过基金资产净值的</w:t>
      </w:r>
      <w:r w:rsidRPr="001C4361">
        <w:rPr>
          <w:bCs/>
          <w:szCs w:val="21"/>
        </w:rPr>
        <w:t>10</w:t>
      </w:r>
      <w:r w:rsidRPr="001C4361">
        <w:rPr>
          <w:bCs/>
          <w:szCs w:val="21"/>
        </w:rPr>
        <w:t>％；</w:t>
      </w:r>
    </w:p>
    <w:p w14:paraId="238AD5B8" w14:textId="77777777" w:rsidR="00FB4DDC" w:rsidRPr="001C4361" w:rsidRDefault="00FB4DDC" w:rsidP="00FB4DDC">
      <w:pPr>
        <w:spacing w:line="360" w:lineRule="auto"/>
        <w:ind w:firstLine="480"/>
        <w:rPr>
          <w:bCs/>
          <w:szCs w:val="21"/>
        </w:rPr>
      </w:pPr>
      <w:r w:rsidRPr="001C4361">
        <w:rPr>
          <w:bCs/>
          <w:szCs w:val="21"/>
        </w:rPr>
        <w:t>（</w:t>
      </w:r>
      <w:r w:rsidRPr="001C4361">
        <w:rPr>
          <w:rFonts w:hint="eastAsia"/>
          <w:bCs/>
          <w:szCs w:val="21"/>
        </w:rPr>
        <w:t>4</w:t>
      </w:r>
      <w:r w:rsidRPr="001C4361">
        <w:rPr>
          <w:bCs/>
          <w:szCs w:val="21"/>
        </w:rPr>
        <w:t>）本基金持有的全部资产支持证券，其市值不得超过基金资产净值的</w:t>
      </w:r>
      <w:r w:rsidRPr="001C4361">
        <w:rPr>
          <w:bCs/>
          <w:szCs w:val="21"/>
        </w:rPr>
        <w:t>20</w:t>
      </w:r>
      <w:r w:rsidRPr="001C4361">
        <w:rPr>
          <w:bCs/>
          <w:szCs w:val="21"/>
        </w:rPr>
        <w:t>％；</w:t>
      </w:r>
    </w:p>
    <w:p w14:paraId="2035B3E9" w14:textId="77777777" w:rsidR="00FB4DDC" w:rsidRPr="001C4361" w:rsidRDefault="00FB4DDC" w:rsidP="00FB4DDC">
      <w:pPr>
        <w:spacing w:line="360" w:lineRule="auto"/>
        <w:ind w:firstLine="480"/>
        <w:rPr>
          <w:bCs/>
          <w:szCs w:val="21"/>
        </w:rPr>
      </w:pPr>
      <w:r w:rsidRPr="001C4361">
        <w:rPr>
          <w:bCs/>
          <w:szCs w:val="21"/>
        </w:rPr>
        <w:t>（</w:t>
      </w:r>
      <w:r w:rsidRPr="001C4361">
        <w:rPr>
          <w:rFonts w:hint="eastAsia"/>
          <w:bCs/>
          <w:szCs w:val="21"/>
        </w:rPr>
        <w:t>5</w:t>
      </w:r>
      <w:r w:rsidRPr="001C4361">
        <w:rPr>
          <w:bCs/>
          <w:szCs w:val="21"/>
        </w:rPr>
        <w:t>）本基金持有的同一</w:t>
      </w:r>
      <w:r w:rsidRPr="001C4361">
        <w:rPr>
          <w:bCs/>
          <w:szCs w:val="21"/>
        </w:rPr>
        <w:t>(</w:t>
      </w:r>
      <w:r w:rsidRPr="001C4361">
        <w:rPr>
          <w:bCs/>
          <w:szCs w:val="21"/>
        </w:rPr>
        <w:t>指同一信用级别</w:t>
      </w:r>
      <w:r w:rsidRPr="001C4361">
        <w:rPr>
          <w:bCs/>
          <w:szCs w:val="21"/>
        </w:rPr>
        <w:t>)</w:t>
      </w:r>
      <w:r w:rsidRPr="001C4361">
        <w:rPr>
          <w:bCs/>
          <w:szCs w:val="21"/>
        </w:rPr>
        <w:t>资产支持证券的比例，不得超过该资产支持证券规模的</w:t>
      </w:r>
      <w:r w:rsidRPr="001C4361">
        <w:rPr>
          <w:bCs/>
          <w:szCs w:val="21"/>
        </w:rPr>
        <w:t>10</w:t>
      </w:r>
      <w:r w:rsidRPr="001C4361">
        <w:rPr>
          <w:bCs/>
          <w:szCs w:val="21"/>
        </w:rPr>
        <w:t>％；</w:t>
      </w:r>
    </w:p>
    <w:p w14:paraId="4743B0BC" w14:textId="77777777" w:rsidR="00FB4DDC" w:rsidRPr="001C4361" w:rsidRDefault="00FB4DDC" w:rsidP="00FB4DDC">
      <w:pPr>
        <w:spacing w:line="360" w:lineRule="auto"/>
        <w:ind w:firstLine="480"/>
        <w:rPr>
          <w:bCs/>
          <w:szCs w:val="21"/>
        </w:rPr>
      </w:pPr>
      <w:r w:rsidRPr="001C4361">
        <w:rPr>
          <w:bCs/>
          <w:szCs w:val="21"/>
        </w:rPr>
        <w:t>（</w:t>
      </w:r>
      <w:r w:rsidRPr="001C4361">
        <w:rPr>
          <w:rFonts w:hint="eastAsia"/>
          <w:bCs/>
          <w:szCs w:val="21"/>
        </w:rPr>
        <w:t>6</w:t>
      </w:r>
      <w:r w:rsidRPr="001C4361">
        <w:rPr>
          <w:bCs/>
          <w:szCs w:val="21"/>
        </w:rPr>
        <w:t>）本基金管理人管理的全部基金投资于同一原始权益人的各类资产支持证券，不得</w:t>
      </w:r>
      <w:r w:rsidRPr="001C4361">
        <w:rPr>
          <w:bCs/>
          <w:szCs w:val="21"/>
        </w:rPr>
        <w:lastRenderedPageBreak/>
        <w:t>超过其各类资产支持证券合计规模的</w:t>
      </w:r>
      <w:r w:rsidRPr="001C4361">
        <w:rPr>
          <w:bCs/>
          <w:szCs w:val="21"/>
        </w:rPr>
        <w:t>10</w:t>
      </w:r>
      <w:r w:rsidRPr="001C4361">
        <w:rPr>
          <w:bCs/>
          <w:szCs w:val="21"/>
        </w:rPr>
        <w:t>％；</w:t>
      </w:r>
    </w:p>
    <w:p w14:paraId="0ADFF3E4" w14:textId="77777777" w:rsidR="00FB4DDC" w:rsidRPr="001C4361" w:rsidRDefault="00FB4DDC" w:rsidP="00FB4DDC">
      <w:pPr>
        <w:spacing w:line="360" w:lineRule="auto"/>
        <w:ind w:firstLine="480"/>
        <w:rPr>
          <w:bCs/>
          <w:szCs w:val="21"/>
        </w:rPr>
      </w:pPr>
      <w:r w:rsidRPr="001C4361">
        <w:rPr>
          <w:bCs/>
          <w:szCs w:val="21"/>
        </w:rPr>
        <w:t>（</w:t>
      </w:r>
      <w:r w:rsidRPr="001C4361">
        <w:rPr>
          <w:rFonts w:hint="eastAsia"/>
          <w:bCs/>
          <w:szCs w:val="21"/>
        </w:rPr>
        <w:t>7</w:t>
      </w:r>
      <w:r w:rsidRPr="001C4361">
        <w:rPr>
          <w:bCs/>
          <w:szCs w:val="21"/>
        </w:rPr>
        <w:t>）本基金应投资于信用级别评级为</w:t>
      </w:r>
      <w:r w:rsidRPr="001C4361">
        <w:rPr>
          <w:bCs/>
          <w:szCs w:val="21"/>
        </w:rPr>
        <w:t>BBB</w:t>
      </w:r>
      <w:r w:rsidRPr="001C4361">
        <w:rPr>
          <w:bCs/>
          <w:szCs w:val="21"/>
        </w:rPr>
        <w:t>以上</w:t>
      </w:r>
      <w:r w:rsidRPr="001C4361">
        <w:rPr>
          <w:bCs/>
          <w:szCs w:val="21"/>
        </w:rPr>
        <w:t>(</w:t>
      </w:r>
      <w:r w:rsidRPr="001C4361">
        <w:rPr>
          <w:bCs/>
          <w:szCs w:val="21"/>
        </w:rPr>
        <w:t>含</w:t>
      </w:r>
      <w:r w:rsidRPr="001C4361">
        <w:rPr>
          <w:bCs/>
          <w:szCs w:val="21"/>
        </w:rPr>
        <w:t>BBB)</w:t>
      </w:r>
      <w:r w:rsidRPr="001C4361">
        <w:rPr>
          <w:bCs/>
          <w:szCs w:val="21"/>
        </w:rPr>
        <w:t>的资产支持证券。基金持有资产支持证券期间，如果其信用等级下降、不再符合投资标准，应在评级报告发布之日起</w:t>
      </w:r>
      <w:r w:rsidRPr="001C4361">
        <w:rPr>
          <w:bCs/>
          <w:szCs w:val="21"/>
        </w:rPr>
        <w:t>3</w:t>
      </w:r>
      <w:r w:rsidRPr="001C4361">
        <w:rPr>
          <w:bCs/>
          <w:szCs w:val="21"/>
        </w:rPr>
        <w:t>个月内予以全部卖出；</w:t>
      </w:r>
    </w:p>
    <w:p w14:paraId="4C9C3244" w14:textId="77777777" w:rsidR="00FB4DDC" w:rsidRPr="001C4361" w:rsidRDefault="00FB4DDC" w:rsidP="00FB4DDC">
      <w:pPr>
        <w:spacing w:line="360" w:lineRule="auto"/>
        <w:ind w:firstLine="480"/>
        <w:rPr>
          <w:bCs/>
          <w:szCs w:val="21"/>
        </w:rPr>
      </w:pPr>
      <w:r w:rsidRPr="001C4361">
        <w:rPr>
          <w:bCs/>
          <w:szCs w:val="21"/>
        </w:rPr>
        <w:t>（</w:t>
      </w:r>
      <w:r w:rsidRPr="001C4361">
        <w:rPr>
          <w:rFonts w:hint="eastAsia"/>
          <w:bCs/>
          <w:szCs w:val="21"/>
        </w:rPr>
        <w:t>8</w:t>
      </w:r>
      <w:r w:rsidRPr="001C4361">
        <w:rPr>
          <w:bCs/>
          <w:szCs w:val="21"/>
        </w:rPr>
        <w:t>）基金财产参与股票发行申购，本基金所申报的金额不超过本基金的总资产，本基金所申报的股票数量不超过拟发行股票公司本次发行股票的总量；</w:t>
      </w:r>
    </w:p>
    <w:p w14:paraId="1F413CA3" w14:textId="77777777" w:rsidR="00FB4DDC" w:rsidRPr="001C4361" w:rsidRDefault="00FB4DDC" w:rsidP="00FB4DDC">
      <w:pPr>
        <w:spacing w:line="360" w:lineRule="auto"/>
        <w:ind w:firstLine="480"/>
        <w:rPr>
          <w:bCs/>
          <w:szCs w:val="21"/>
        </w:rPr>
      </w:pPr>
      <w:r w:rsidRPr="001C4361">
        <w:rPr>
          <w:bCs/>
          <w:szCs w:val="21"/>
        </w:rPr>
        <w:t>（</w:t>
      </w:r>
      <w:r w:rsidRPr="001C4361">
        <w:rPr>
          <w:rFonts w:hint="eastAsia"/>
          <w:bCs/>
          <w:szCs w:val="21"/>
        </w:rPr>
        <w:t>9</w:t>
      </w:r>
      <w:r w:rsidRPr="001C4361">
        <w:rPr>
          <w:bCs/>
          <w:szCs w:val="21"/>
        </w:rPr>
        <w:t>）本基金</w:t>
      </w:r>
      <w:proofErr w:type="gramStart"/>
      <w:r w:rsidRPr="001C4361">
        <w:rPr>
          <w:bCs/>
          <w:szCs w:val="21"/>
        </w:rPr>
        <w:t>若参</w:t>
      </w:r>
      <w:proofErr w:type="gramEnd"/>
      <w:r w:rsidRPr="001C4361">
        <w:rPr>
          <w:bCs/>
          <w:szCs w:val="21"/>
        </w:rPr>
        <w:t>与股指期货交易，应当符合下列投资限制：</w:t>
      </w:r>
    </w:p>
    <w:p w14:paraId="24BFFC34" w14:textId="77777777" w:rsidR="00FB4DDC" w:rsidRPr="001C4361" w:rsidRDefault="00FB4DDC" w:rsidP="00FB4DDC">
      <w:pPr>
        <w:spacing w:line="360" w:lineRule="auto"/>
        <w:ind w:firstLine="480"/>
        <w:rPr>
          <w:bCs/>
          <w:szCs w:val="21"/>
        </w:rPr>
      </w:pPr>
      <w:r w:rsidRPr="001C4361">
        <w:rPr>
          <w:rFonts w:ascii="宋体" w:hAnsi="宋体" w:cs="宋体" w:hint="eastAsia"/>
          <w:bCs/>
          <w:szCs w:val="21"/>
        </w:rPr>
        <w:t>①</w:t>
      </w:r>
      <w:r w:rsidRPr="001C4361">
        <w:rPr>
          <w:bCs/>
          <w:szCs w:val="21"/>
        </w:rPr>
        <w:t>本基金在任何交易日日终，持有的买入股指期货合约价值，不得超过基金资产净值的</w:t>
      </w:r>
      <w:r w:rsidRPr="001C4361">
        <w:rPr>
          <w:bCs/>
          <w:szCs w:val="21"/>
        </w:rPr>
        <w:t>10%</w:t>
      </w:r>
      <w:r w:rsidRPr="001C4361">
        <w:rPr>
          <w:bCs/>
          <w:szCs w:val="21"/>
        </w:rPr>
        <w:t>；</w:t>
      </w:r>
    </w:p>
    <w:p w14:paraId="743B1933" w14:textId="77777777" w:rsidR="00FB4DDC" w:rsidRPr="001C4361" w:rsidRDefault="00FB4DDC" w:rsidP="00FB4DDC">
      <w:pPr>
        <w:spacing w:line="360" w:lineRule="auto"/>
        <w:ind w:firstLine="480"/>
        <w:rPr>
          <w:rFonts w:ascii="宋体" w:hAnsi="宋体" w:cs="宋体"/>
          <w:bCs/>
          <w:szCs w:val="21"/>
        </w:rPr>
      </w:pPr>
      <w:r w:rsidRPr="001C4361">
        <w:rPr>
          <w:bCs/>
          <w:szCs w:val="21"/>
        </w:rPr>
        <w:fldChar w:fldCharType="begin"/>
      </w:r>
      <w:r w:rsidRPr="001C4361">
        <w:rPr>
          <w:bCs/>
          <w:szCs w:val="21"/>
        </w:rPr>
        <w:instrText xml:space="preserve"> </w:instrText>
      </w:r>
      <w:r w:rsidRPr="001C4361">
        <w:rPr>
          <w:rFonts w:hint="eastAsia"/>
          <w:bCs/>
          <w:szCs w:val="21"/>
        </w:rPr>
        <w:instrText>= 2 \* GB3</w:instrText>
      </w:r>
      <w:r w:rsidRPr="001C4361">
        <w:rPr>
          <w:bCs/>
          <w:szCs w:val="21"/>
        </w:rPr>
        <w:instrText xml:space="preserve"> </w:instrText>
      </w:r>
      <w:r w:rsidRPr="001C4361">
        <w:rPr>
          <w:bCs/>
          <w:szCs w:val="21"/>
        </w:rPr>
        <w:fldChar w:fldCharType="separate"/>
      </w:r>
      <w:r w:rsidRPr="001C4361">
        <w:rPr>
          <w:rFonts w:hint="eastAsia"/>
          <w:bCs/>
          <w:szCs w:val="21"/>
        </w:rPr>
        <w:t>②</w:t>
      </w:r>
      <w:r w:rsidRPr="001C4361">
        <w:rPr>
          <w:bCs/>
          <w:szCs w:val="21"/>
        </w:rPr>
        <w:fldChar w:fldCharType="end"/>
      </w:r>
      <w:r w:rsidRPr="001C4361">
        <w:rPr>
          <w:rFonts w:hint="eastAsia"/>
          <w:bCs/>
          <w:szCs w:val="21"/>
        </w:rPr>
        <w:t>每个交易日日终，在扣除股指期货和国债期货合约需缴纳的交易保证金后，本基金应当保持不低于基金资产净值的</w:t>
      </w:r>
      <w:r w:rsidRPr="001C4361">
        <w:rPr>
          <w:rFonts w:hint="eastAsia"/>
          <w:bCs/>
          <w:szCs w:val="21"/>
        </w:rPr>
        <w:t>5%</w:t>
      </w:r>
      <w:r w:rsidRPr="001C4361">
        <w:rPr>
          <w:rFonts w:hint="eastAsia"/>
          <w:bCs/>
          <w:szCs w:val="21"/>
        </w:rPr>
        <w:t>的现金或到期日在一年以内的政府债券，其中现金不包括结算备付金、存出保证金、应收申购款等；</w:t>
      </w:r>
    </w:p>
    <w:p w14:paraId="1A42B037" w14:textId="77777777" w:rsidR="00FB4DDC" w:rsidRPr="001C4361" w:rsidRDefault="00FB4DDC" w:rsidP="00FB4DDC">
      <w:pPr>
        <w:spacing w:line="360" w:lineRule="auto"/>
        <w:ind w:firstLine="480"/>
        <w:rPr>
          <w:bCs/>
          <w:szCs w:val="21"/>
        </w:rPr>
      </w:pPr>
      <w:r w:rsidRPr="001C4361">
        <w:rPr>
          <w:rFonts w:ascii="宋体" w:hAnsi="宋体" w:cs="宋体"/>
          <w:bCs/>
          <w:szCs w:val="21"/>
        </w:rPr>
        <w:fldChar w:fldCharType="begin"/>
      </w:r>
      <w:r w:rsidRPr="001C4361">
        <w:rPr>
          <w:rFonts w:ascii="宋体" w:hAnsi="宋体" w:cs="宋体"/>
          <w:bCs/>
          <w:szCs w:val="21"/>
        </w:rPr>
        <w:instrText xml:space="preserve"> </w:instrText>
      </w:r>
      <w:r w:rsidRPr="001C4361">
        <w:rPr>
          <w:rFonts w:ascii="宋体" w:hAnsi="宋体" w:cs="宋体" w:hint="eastAsia"/>
          <w:bCs/>
          <w:szCs w:val="21"/>
        </w:rPr>
        <w:instrText>= 3 \* GB3</w:instrText>
      </w:r>
      <w:r w:rsidRPr="001C4361">
        <w:rPr>
          <w:rFonts w:ascii="宋体" w:hAnsi="宋体" w:cs="宋体"/>
          <w:bCs/>
          <w:szCs w:val="21"/>
        </w:rPr>
        <w:instrText xml:space="preserve"> </w:instrText>
      </w:r>
      <w:r w:rsidRPr="001C4361">
        <w:rPr>
          <w:rFonts w:ascii="宋体" w:hAnsi="宋体" w:cs="宋体"/>
          <w:bCs/>
          <w:szCs w:val="21"/>
        </w:rPr>
        <w:fldChar w:fldCharType="separate"/>
      </w:r>
      <w:r w:rsidRPr="001C4361">
        <w:rPr>
          <w:rFonts w:ascii="宋体" w:hAnsi="宋体" w:cs="宋体" w:hint="eastAsia"/>
          <w:bCs/>
          <w:szCs w:val="21"/>
        </w:rPr>
        <w:t>③</w:t>
      </w:r>
      <w:r w:rsidRPr="001C4361">
        <w:rPr>
          <w:rFonts w:ascii="宋体" w:hAnsi="宋体" w:cs="宋体"/>
          <w:bCs/>
          <w:szCs w:val="21"/>
        </w:rPr>
        <w:fldChar w:fldCharType="end"/>
      </w:r>
      <w:r w:rsidRPr="001C4361">
        <w:rPr>
          <w:bCs/>
          <w:szCs w:val="21"/>
        </w:rPr>
        <w:t>本基金在任何交易日日终，持有的买入</w:t>
      </w:r>
      <w:r w:rsidRPr="001C4361">
        <w:rPr>
          <w:rFonts w:hint="eastAsia"/>
          <w:bCs/>
          <w:szCs w:val="21"/>
        </w:rPr>
        <w:t>股指</w:t>
      </w:r>
      <w:r w:rsidRPr="001C4361">
        <w:rPr>
          <w:bCs/>
          <w:szCs w:val="21"/>
        </w:rPr>
        <w:t>期货</w:t>
      </w:r>
      <w:r w:rsidRPr="001C4361">
        <w:rPr>
          <w:rFonts w:hint="eastAsia"/>
          <w:bCs/>
          <w:szCs w:val="21"/>
        </w:rPr>
        <w:t>、国债期货</w:t>
      </w:r>
      <w:r w:rsidRPr="001C4361">
        <w:rPr>
          <w:bCs/>
          <w:szCs w:val="21"/>
        </w:rPr>
        <w:t>合约价值与有价证券市值之和，不得超过基金资产净值的</w:t>
      </w:r>
      <w:r w:rsidRPr="001C4361">
        <w:rPr>
          <w:bCs/>
          <w:szCs w:val="21"/>
        </w:rPr>
        <w:t>100</w:t>
      </w:r>
      <w:r w:rsidRPr="001C4361">
        <w:rPr>
          <w:rFonts w:hint="eastAsia"/>
          <w:bCs/>
          <w:szCs w:val="21"/>
        </w:rPr>
        <w:t>%</w:t>
      </w:r>
      <w:r w:rsidRPr="001C4361">
        <w:rPr>
          <w:bCs/>
          <w:szCs w:val="21"/>
        </w:rPr>
        <w:t>。</w:t>
      </w:r>
    </w:p>
    <w:p w14:paraId="0B6EFD09" w14:textId="77777777" w:rsidR="00FB4DDC" w:rsidRPr="001C4361" w:rsidRDefault="00FB4DDC" w:rsidP="00FB4DDC">
      <w:pPr>
        <w:spacing w:line="360" w:lineRule="auto"/>
        <w:ind w:firstLine="480"/>
        <w:rPr>
          <w:bCs/>
          <w:szCs w:val="21"/>
        </w:rPr>
      </w:pPr>
      <w:r w:rsidRPr="001C4361">
        <w:rPr>
          <w:bCs/>
          <w:szCs w:val="21"/>
        </w:rPr>
        <w:t>其中，有价证券指股票、</w:t>
      </w:r>
      <w:r w:rsidRPr="001C4361">
        <w:rPr>
          <w:rFonts w:hint="eastAsia"/>
          <w:bCs/>
          <w:szCs w:val="21"/>
        </w:rPr>
        <w:t>目标</w:t>
      </w:r>
      <w:r w:rsidRPr="001C4361">
        <w:rPr>
          <w:rFonts w:hint="eastAsia"/>
          <w:bCs/>
          <w:szCs w:val="21"/>
        </w:rPr>
        <w:t>ETF</w:t>
      </w:r>
      <w:r w:rsidRPr="001C4361">
        <w:rPr>
          <w:rFonts w:hint="eastAsia"/>
          <w:bCs/>
          <w:szCs w:val="21"/>
        </w:rPr>
        <w:t>、</w:t>
      </w:r>
      <w:r w:rsidRPr="001C4361">
        <w:rPr>
          <w:bCs/>
          <w:szCs w:val="21"/>
        </w:rPr>
        <w:t>债券（不含到期日在一年以内的政府债券）、资产支持证券、买入返售金融资产（不含质押式回购）等；</w:t>
      </w:r>
    </w:p>
    <w:p w14:paraId="3BEDE796" w14:textId="77777777" w:rsidR="00FB4DDC" w:rsidRPr="001C4361" w:rsidRDefault="00FB4DDC" w:rsidP="00FB4DDC">
      <w:pPr>
        <w:spacing w:line="360" w:lineRule="auto"/>
        <w:ind w:firstLine="480"/>
        <w:rPr>
          <w:bCs/>
          <w:szCs w:val="21"/>
        </w:rPr>
      </w:pPr>
      <w:r w:rsidRPr="001C4361">
        <w:rPr>
          <w:rFonts w:ascii="宋体" w:hAnsi="宋体" w:cs="宋体"/>
          <w:bCs/>
          <w:szCs w:val="21"/>
        </w:rPr>
        <w:fldChar w:fldCharType="begin"/>
      </w:r>
      <w:r w:rsidRPr="001C4361">
        <w:rPr>
          <w:rFonts w:ascii="宋体" w:hAnsi="宋体" w:cs="宋体"/>
          <w:bCs/>
          <w:szCs w:val="21"/>
        </w:rPr>
        <w:instrText xml:space="preserve"> </w:instrText>
      </w:r>
      <w:r w:rsidRPr="001C4361">
        <w:rPr>
          <w:rFonts w:ascii="宋体" w:hAnsi="宋体" w:cs="宋体" w:hint="eastAsia"/>
          <w:bCs/>
          <w:szCs w:val="21"/>
        </w:rPr>
        <w:instrText>= 4 \* GB3</w:instrText>
      </w:r>
      <w:r w:rsidRPr="001C4361">
        <w:rPr>
          <w:rFonts w:ascii="宋体" w:hAnsi="宋体" w:cs="宋体"/>
          <w:bCs/>
          <w:szCs w:val="21"/>
        </w:rPr>
        <w:instrText xml:space="preserve"> </w:instrText>
      </w:r>
      <w:r w:rsidRPr="001C4361">
        <w:rPr>
          <w:rFonts w:ascii="宋体" w:hAnsi="宋体" w:cs="宋体"/>
          <w:bCs/>
          <w:szCs w:val="21"/>
        </w:rPr>
        <w:fldChar w:fldCharType="separate"/>
      </w:r>
      <w:r w:rsidRPr="001C4361">
        <w:rPr>
          <w:rFonts w:ascii="宋体" w:hAnsi="宋体" w:cs="宋体" w:hint="eastAsia"/>
          <w:bCs/>
          <w:szCs w:val="21"/>
        </w:rPr>
        <w:t>④</w:t>
      </w:r>
      <w:r w:rsidRPr="001C4361">
        <w:rPr>
          <w:rFonts w:ascii="宋体" w:hAnsi="宋体" w:cs="宋体"/>
          <w:bCs/>
          <w:szCs w:val="21"/>
        </w:rPr>
        <w:fldChar w:fldCharType="end"/>
      </w:r>
      <w:r w:rsidRPr="001C4361">
        <w:rPr>
          <w:bCs/>
          <w:szCs w:val="21"/>
        </w:rPr>
        <w:t>本基金在任何交易日日终，持有的卖出</w:t>
      </w:r>
      <w:r w:rsidRPr="001C4361">
        <w:rPr>
          <w:rFonts w:hint="eastAsia"/>
          <w:bCs/>
          <w:szCs w:val="21"/>
        </w:rPr>
        <w:t>股指</w:t>
      </w:r>
      <w:r w:rsidRPr="001C4361">
        <w:rPr>
          <w:bCs/>
          <w:szCs w:val="21"/>
        </w:rPr>
        <w:t>期货合约价值不得超过基金持有的股票总市值及目标</w:t>
      </w:r>
      <w:r w:rsidRPr="001C4361">
        <w:rPr>
          <w:bCs/>
          <w:szCs w:val="21"/>
        </w:rPr>
        <w:t>ETF</w:t>
      </w:r>
      <w:r w:rsidRPr="001C4361">
        <w:rPr>
          <w:bCs/>
          <w:szCs w:val="21"/>
        </w:rPr>
        <w:t>的</w:t>
      </w:r>
      <w:r w:rsidRPr="001C4361">
        <w:rPr>
          <w:bCs/>
          <w:szCs w:val="21"/>
        </w:rPr>
        <w:t>20%</w:t>
      </w:r>
      <w:r w:rsidRPr="001C4361">
        <w:rPr>
          <w:rFonts w:hint="eastAsia"/>
          <w:bCs/>
          <w:szCs w:val="21"/>
        </w:rPr>
        <w:t>；</w:t>
      </w:r>
    </w:p>
    <w:p w14:paraId="30DA2A81" w14:textId="4B03D592" w:rsidR="00FB4DDC" w:rsidRPr="001C4361" w:rsidRDefault="00FB4DDC" w:rsidP="00FB4DDC">
      <w:pPr>
        <w:spacing w:line="360" w:lineRule="auto"/>
        <w:ind w:firstLine="480"/>
        <w:rPr>
          <w:bCs/>
          <w:szCs w:val="21"/>
        </w:rPr>
      </w:pPr>
      <w:r w:rsidRPr="001C4361">
        <w:rPr>
          <w:rFonts w:ascii="宋体" w:hAnsi="宋体" w:cs="宋体"/>
          <w:bCs/>
          <w:szCs w:val="21"/>
        </w:rPr>
        <w:fldChar w:fldCharType="begin"/>
      </w:r>
      <w:r w:rsidRPr="001C4361">
        <w:rPr>
          <w:rFonts w:ascii="宋体" w:hAnsi="宋体" w:cs="宋体"/>
          <w:bCs/>
          <w:szCs w:val="21"/>
        </w:rPr>
        <w:instrText xml:space="preserve"> </w:instrText>
      </w:r>
      <w:r w:rsidRPr="001C4361">
        <w:rPr>
          <w:rFonts w:ascii="宋体" w:hAnsi="宋体" w:cs="宋体" w:hint="eastAsia"/>
          <w:bCs/>
          <w:szCs w:val="21"/>
        </w:rPr>
        <w:instrText>= 5 \* GB3</w:instrText>
      </w:r>
      <w:r w:rsidRPr="001C4361">
        <w:rPr>
          <w:rFonts w:ascii="宋体" w:hAnsi="宋体" w:cs="宋体"/>
          <w:bCs/>
          <w:szCs w:val="21"/>
        </w:rPr>
        <w:instrText xml:space="preserve"> </w:instrText>
      </w:r>
      <w:r w:rsidRPr="001C4361">
        <w:rPr>
          <w:rFonts w:ascii="宋体" w:hAnsi="宋体" w:cs="宋体"/>
          <w:bCs/>
          <w:szCs w:val="21"/>
        </w:rPr>
        <w:fldChar w:fldCharType="separate"/>
      </w:r>
      <w:r w:rsidRPr="001C4361">
        <w:rPr>
          <w:rFonts w:ascii="宋体" w:hAnsi="宋体" w:cs="宋体" w:hint="eastAsia"/>
          <w:bCs/>
          <w:szCs w:val="21"/>
        </w:rPr>
        <w:t>⑤</w:t>
      </w:r>
      <w:r w:rsidRPr="001C4361">
        <w:rPr>
          <w:rFonts w:ascii="宋体" w:hAnsi="宋体" w:cs="宋体"/>
          <w:bCs/>
          <w:szCs w:val="21"/>
        </w:rPr>
        <w:fldChar w:fldCharType="end"/>
      </w:r>
      <w:r w:rsidRPr="001C4361">
        <w:rPr>
          <w:bCs/>
          <w:szCs w:val="21"/>
        </w:rPr>
        <w:t>本基金所持有的股票市值和买入、卖出股指期货合约价值，合计（轧差计算）应当符合基金合同关于股票投资比例的有关约定；</w:t>
      </w:r>
    </w:p>
    <w:p w14:paraId="3C9D5581" w14:textId="77777777" w:rsidR="00FB4DDC" w:rsidRPr="001C4361" w:rsidRDefault="00FB4DDC" w:rsidP="00FB4DDC">
      <w:pPr>
        <w:spacing w:line="360" w:lineRule="auto"/>
        <w:ind w:firstLine="480"/>
        <w:rPr>
          <w:bCs/>
          <w:szCs w:val="21"/>
        </w:rPr>
      </w:pPr>
      <w:r w:rsidRPr="001C4361">
        <w:rPr>
          <w:rFonts w:ascii="宋体" w:hAnsi="宋体" w:cs="宋体"/>
          <w:bCs/>
          <w:szCs w:val="21"/>
        </w:rPr>
        <w:fldChar w:fldCharType="begin"/>
      </w:r>
      <w:r w:rsidRPr="001C4361">
        <w:rPr>
          <w:rFonts w:ascii="宋体" w:hAnsi="宋体" w:cs="宋体"/>
          <w:bCs/>
          <w:szCs w:val="21"/>
        </w:rPr>
        <w:instrText xml:space="preserve"> </w:instrText>
      </w:r>
      <w:r w:rsidRPr="001C4361">
        <w:rPr>
          <w:rFonts w:ascii="宋体" w:hAnsi="宋体" w:cs="宋体" w:hint="eastAsia"/>
          <w:bCs/>
          <w:szCs w:val="21"/>
        </w:rPr>
        <w:instrText>= 6 \* GB3</w:instrText>
      </w:r>
      <w:r w:rsidRPr="001C4361">
        <w:rPr>
          <w:rFonts w:ascii="宋体" w:hAnsi="宋体" w:cs="宋体"/>
          <w:bCs/>
          <w:szCs w:val="21"/>
        </w:rPr>
        <w:instrText xml:space="preserve"> </w:instrText>
      </w:r>
      <w:r w:rsidRPr="001C4361">
        <w:rPr>
          <w:rFonts w:ascii="宋体" w:hAnsi="宋体" w:cs="宋体"/>
          <w:bCs/>
          <w:szCs w:val="21"/>
        </w:rPr>
        <w:fldChar w:fldCharType="separate"/>
      </w:r>
      <w:r w:rsidRPr="001C4361">
        <w:rPr>
          <w:rFonts w:ascii="宋体" w:hAnsi="宋体" w:cs="宋体" w:hint="eastAsia"/>
          <w:bCs/>
          <w:szCs w:val="21"/>
        </w:rPr>
        <w:t>⑥</w:t>
      </w:r>
      <w:r w:rsidRPr="001C4361">
        <w:rPr>
          <w:rFonts w:ascii="宋体" w:hAnsi="宋体" w:cs="宋体"/>
          <w:bCs/>
          <w:szCs w:val="21"/>
        </w:rPr>
        <w:fldChar w:fldCharType="end"/>
      </w:r>
      <w:r w:rsidRPr="001C4361">
        <w:rPr>
          <w:bCs/>
          <w:szCs w:val="21"/>
        </w:rPr>
        <w:t>本基金在任何交易日内交易（不包括平仓）的股指期货合约的成交金额不得超过上一交易日基金资产净值的</w:t>
      </w:r>
      <w:r w:rsidRPr="001C4361">
        <w:rPr>
          <w:bCs/>
          <w:szCs w:val="21"/>
        </w:rPr>
        <w:t>20%</w:t>
      </w:r>
      <w:r w:rsidRPr="001C4361">
        <w:rPr>
          <w:bCs/>
          <w:szCs w:val="21"/>
        </w:rPr>
        <w:t>；</w:t>
      </w:r>
    </w:p>
    <w:p w14:paraId="7AE60A01" w14:textId="77777777" w:rsidR="00FB4DDC" w:rsidRPr="001C4361" w:rsidRDefault="00FB4DDC" w:rsidP="00FB4DDC">
      <w:pPr>
        <w:spacing w:line="360" w:lineRule="auto"/>
        <w:ind w:firstLine="480"/>
        <w:rPr>
          <w:bCs/>
          <w:szCs w:val="21"/>
        </w:rPr>
      </w:pPr>
      <w:r w:rsidRPr="001C4361">
        <w:rPr>
          <w:rFonts w:hint="eastAsia"/>
          <w:bCs/>
          <w:szCs w:val="21"/>
        </w:rPr>
        <w:t>（</w:t>
      </w:r>
      <w:r w:rsidRPr="001C4361">
        <w:rPr>
          <w:rFonts w:hint="eastAsia"/>
          <w:bCs/>
          <w:szCs w:val="21"/>
        </w:rPr>
        <w:t>1</w:t>
      </w:r>
      <w:r w:rsidRPr="001C4361">
        <w:rPr>
          <w:bCs/>
          <w:szCs w:val="21"/>
        </w:rPr>
        <w:t>0</w:t>
      </w:r>
      <w:r w:rsidRPr="001C4361">
        <w:rPr>
          <w:rFonts w:hint="eastAsia"/>
          <w:bCs/>
          <w:szCs w:val="21"/>
        </w:rPr>
        <w:t>）本基金</w:t>
      </w:r>
      <w:proofErr w:type="gramStart"/>
      <w:r w:rsidRPr="001C4361">
        <w:rPr>
          <w:rFonts w:hint="eastAsia"/>
          <w:bCs/>
          <w:szCs w:val="21"/>
        </w:rPr>
        <w:t>若参</w:t>
      </w:r>
      <w:proofErr w:type="gramEnd"/>
      <w:r w:rsidRPr="001C4361">
        <w:rPr>
          <w:rFonts w:hint="eastAsia"/>
          <w:bCs/>
          <w:szCs w:val="21"/>
        </w:rPr>
        <w:t>与国债期货交易，应当符合下列投资限制：</w:t>
      </w:r>
    </w:p>
    <w:p w14:paraId="661AC7E4" w14:textId="77777777" w:rsidR="00FB4DDC" w:rsidRPr="001C4361" w:rsidRDefault="00FB4DDC" w:rsidP="00FB4DDC">
      <w:pPr>
        <w:spacing w:line="360" w:lineRule="auto"/>
        <w:ind w:firstLine="480"/>
        <w:rPr>
          <w:bCs/>
          <w:szCs w:val="21"/>
        </w:rPr>
      </w:pPr>
      <w:r w:rsidRPr="001C4361">
        <w:rPr>
          <w:rFonts w:hint="eastAsia"/>
          <w:bCs/>
          <w:szCs w:val="21"/>
        </w:rPr>
        <w:t>①本基金在任何交易日日终，持有的买入国债期货合约价值，不得超过基金资产净值的</w:t>
      </w:r>
      <w:r w:rsidRPr="001C4361">
        <w:rPr>
          <w:rFonts w:hint="eastAsia"/>
          <w:bCs/>
          <w:szCs w:val="21"/>
        </w:rPr>
        <w:t>1</w:t>
      </w:r>
      <w:r w:rsidRPr="001C4361">
        <w:rPr>
          <w:bCs/>
          <w:szCs w:val="21"/>
        </w:rPr>
        <w:t>5</w:t>
      </w:r>
      <w:r w:rsidRPr="001C4361">
        <w:rPr>
          <w:rFonts w:hint="eastAsia"/>
          <w:bCs/>
          <w:szCs w:val="21"/>
        </w:rPr>
        <w:t>%</w:t>
      </w:r>
      <w:r w:rsidRPr="001C4361">
        <w:rPr>
          <w:rFonts w:hint="eastAsia"/>
          <w:bCs/>
          <w:szCs w:val="21"/>
        </w:rPr>
        <w:t>；</w:t>
      </w:r>
    </w:p>
    <w:p w14:paraId="2C7355AA" w14:textId="4FEEE6EF" w:rsidR="00FB4DDC" w:rsidRPr="001C4361" w:rsidRDefault="00FB4DDC" w:rsidP="00FB4DDC">
      <w:pPr>
        <w:spacing w:line="360" w:lineRule="auto"/>
        <w:ind w:firstLine="480"/>
        <w:rPr>
          <w:bCs/>
          <w:szCs w:val="21"/>
        </w:rPr>
      </w:pPr>
      <w:r w:rsidRPr="001C4361">
        <w:rPr>
          <w:rFonts w:hint="eastAsia"/>
          <w:bCs/>
          <w:szCs w:val="21"/>
        </w:rPr>
        <w:t>②本基金在任何交易日日终，在扣除股指期货和国债期货合约需缴纳的交易保证金后，应当保持不低于基金资产净值的</w:t>
      </w:r>
      <w:r w:rsidRPr="001C4361">
        <w:rPr>
          <w:rFonts w:hint="eastAsia"/>
          <w:bCs/>
          <w:szCs w:val="21"/>
        </w:rPr>
        <w:t>5%</w:t>
      </w:r>
      <w:r w:rsidRPr="001C4361">
        <w:rPr>
          <w:rFonts w:hint="eastAsia"/>
          <w:bCs/>
          <w:szCs w:val="21"/>
        </w:rPr>
        <w:t>的现金或到期日在一年以内的政府债券，其中现金不包括结算备付金、存出保证金、应收申购款等；</w:t>
      </w:r>
    </w:p>
    <w:p w14:paraId="5FAA1A72" w14:textId="77777777" w:rsidR="00FB4DDC" w:rsidRPr="001C4361" w:rsidRDefault="00FB4DDC" w:rsidP="00FB4DDC">
      <w:pPr>
        <w:spacing w:line="360" w:lineRule="auto"/>
        <w:ind w:firstLine="480"/>
        <w:rPr>
          <w:bCs/>
          <w:szCs w:val="21"/>
        </w:rPr>
      </w:pPr>
      <w:r w:rsidRPr="001C4361">
        <w:rPr>
          <w:rFonts w:hint="eastAsia"/>
          <w:bCs/>
          <w:szCs w:val="21"/>
        </w:rPr>
        <w:t>③本基金在任何交易日日终，持有的买入股指期货、国债期货合约价值与有价证券市值之和，不得超过基金资产净值的</w:t>
      </w:r>
      <w:r w:rsidRPr="001C4361">
        <w:rPr>
          <w:bCs/>
          <w:szCs w:val="21"/>
        </w:rPr>
        <w:t>100</w:t>
      </w:r>
      <w:r w:rsidRPr="001C4361">
        <w:rPr>
          <w:rFonts w:hint="eastAsia"/>
          <w:bCs/>
          <w:szCs w:val="21"/>
        </w:rPr>
        <w:t>%</w:t>
      </w:r>
      <w:r w:rsidRPr="001C4361">
        <w:rPr>
          <w:rFonts w:hint="eastAsia"/>
          <w:bCs/>
          <w:szCs w:val="21"/>
        </w:rPr>
        <w:t>。</w:t>
      </w:r>
    </w:p>
    <w:p w14:paraId="1BC57064" w14:textId="77777777" w:rsidR="00FB4DDC" w:rsidRPr="001C4361" w:rsidRDefault="00FB4DDC" w:rsidP="00FB4DDC">
      <w:pPr>
        <w:spacing w:line="360" w:lineRule="auto"/>
        <w:ind w:firstLine="480"/>
        <w:rPr>
          <w:bCs/>
          <w:szCs w:val="21"/>
        </w:rPr>
      </w:pPr>
      <w:r w:rsidRPr="001C4361">
        <w:rPr>
          <w:rFonts w:hint="eastAsia"/>
          <w:bCs/>
          <w:szCs w:val="21"/>
        </w:rPr>
        <w:lastRenderedPageBreak/>
        <w:t>其中，有价证券指股票、目标</w:t>
      </w:r>
      <w:r w:rsidRPr="001C4361">
        <w:rPr>
          <w:rFonts w:hint="eastAsia"/>
          <w:bCs/>
          <w:szCs w:val="21"/>
        </w:rPr>
        <w:t>ETF</w:t>
      </w:r>
      <w:r w:rsidRPr="001C4361">
        <w:rPr>
          <w:rFonts w:hint="eastAsia"/>
          <w:bCs/>
          <w:szCs w:val="21"/>
        </w:rPr>
        <w:t>、债券（不含到期日在一年以内的政府债券）、资产支持证券、买入返售金融资产（不含质押式回购）等；</w:t>
      </w:r>
    </w:p>
    <w:p w14:paraId="0075722A" w14:textId="77777777" w:rsidR="00FB4DDC" w:rsidRPr="001C4361" w:rsidRDefault="00FB4DDC" w:rsidP="00FB4DDC">
      <w:pPr>
        <w:spacing w:line="360" w:lineRule="auto"/>
        <w:ind w:firstLine="480"/>
        <w:rPr>
          <w:bCs/>
          <w:szCs w:val="21"/>
        </w:rPr>
      </w:pPr>
      <w:r w:rsidRPr="001C4361">
        <w:rPr>
          <w:rFonts w:hint="eastAsia"/>
          <w:bCs/>
          <w:szCs w:val="21"/>
        </w:rPr>
        <w:t>④本基金在任何交易日日终，持有的卖出国债期货合约价值不得超过基金持有的债券总市值的</w:t>
      </w:r>
      <w:r w:rsidRPr="001C4361">
        <w:rPr>
          <w:bCs/>
          <w:szCs w:val="21"/>
        </w:rPr>
        <w:t>3</w:t>
      </w:r>
      <w:r w:rsidRPr="001C4361">
        <w:rPr>
          <w:rFonts w:hint="eastAsia"/>
          <w:bCs/>
          <w:szCs w:val="21"/>
        </w:rPr>
        <w:t>0%</w:t>
      </w:r>
      <w:r w:rsidRPr="001C4361">
        <w:rPr>
          <w:rFonts w:hint="eastAsia"/>
          <w:bCs/>
          <w:szCs w:val="21"/>
        </w:rPr>
        <w:t>；</w:t>
      </w:r>
    </w:p>
    <w:p w14:paraId="34A973D3" w14:textId="77777777" w:rsidR="00FB4DDC" w:rsidRPr="001C4361" w:rsidRDefault="00FB4DDC" w:rsidP="00FB4DDC">
      <w:pPr>
        <w:spacing w:line="360" w:lineRule="auto"/>
        <w:ind w:firstLine="480"/>
        <w:rPr>
          <w:bCs/>
          <w:szCs w:val="21"/>
        </w:rPr>
      </w:pPr>
      <w:r w:rsidRPr="001C4361">
        <w:rPr>
          <w:rFonts w:hint="eastAsia"/>
          <w:bCs/>
          <w:szCs w:val="21"/>
        </w:rPr>
        <w:t>⑤本基金所持有的债券</w:t>
      </w:r>
      <w:r w:rsidRPr="001C4361">
        <w:rPr>
          <w:rFonts w:hint="eastAsia"/>
          <w:bCs/>
          <w:szCs w:val="21"/>
        </w:rPr>
        <w:t>(</w:t>
      </w:r>
      <w:r w:rsidRPr="001C4361">
        <w:rPr>
          <w:rFonts w:hint="eastAsia"/>
          <w:bCs/>
          <w:szCs w:val="21"/>
        </w:rPr>
        <w:t>不含到期日在一年以内的政府债券</w:t>
      </w:r>
      <w:r w:rsidRPr="001C4361">
        <w:rPr>
          <w:rFonts w:hint="eastAsia"/>
          <w:bCs/>
          <w:szCs w:val="21"/>
        </w:rPr>
        <w:t>)</w:t>
      </w:r>
      <w:r w:rsidRPr="001C4361">
        <w:rPr>
          <w:rFonts w:hint="eastAsia"/>
          <w:bCs/>
          <w:szCs w:val="21"/>
        </w:rPr>
        <w:t>市值和买入、卖出国债期货合约价值，合计</w:t>
      </w:r>
      <w:r w:rsidRPr="001C4361">
        <w:rPr>
          <w:rFonts w:hint="eastAsia"/>
          <w:bCs/>
          <w:szCs w:val="21"/>
        </w:rPr>
        <w:t>(</w:t>
      </w:r>
      <w:r w:rsidRPr="001C4361">
        <w:rPr>
          <w:rFonts w:hint="eastAsia"/>
          <w:bCs/>
          <w:szCs w:val="21"/>
        </w:rPr>
        <w:t>轧差计算</w:t>
      </w:r>
      <w:r w:rsidRPr="001C4361">
        <w:rPr>
          <w:rFonts w:hint="eastAsia"/>
          <w:bCs/>
          <w:szCs w:val="21"/>
        </w:rPr>
        <w:t>)</w:t>
      </w:r>
      <w:r w:rsidRPr="001C4361">
        <w:rPr>
          <w:rFonts w:hint="eastAsia"/>
          <w:bCs/>
          <w:szCs w:val="21"/>
        </w:rPr>
        <w:t>应当符合基金合同关于债券投资比例的有关约定；</w:t>
      </w:r>
    </w:p>
    <w:p w14:paraId="63CD32D4" w14:textId="77777777" w:rsidR="00FB4DDC" w:rsidRPr="001C4361" w:rsidRDefault="00FB4DDC" w:rsidP="00FB4DDC">
      <w:pPr>
        <w:spacing w:line="360" w:lineRule="auto"/>
        <w:ind w:firstLine="480"/>
        <w:rPr>
          <w:bCs/>
          <w:szCs w:val="21"/>
        </w:rPr>
      </w:pPr>
      <w:r w:rsidRPr="001C4361">
        <w:rPr>
          <w:rFonts w:hint="eastAsia"/>
          <w:bCs/>
          <w:szCs w:val="21"/>
        </w:rPr>
        <w:t>⑥本基金在任何交易日内交易（不包括平仓）的国债期货合约的成交金额不得超过上一交易日基金资产净值的</w:t>
      </w:r>
      <w:r w:rsidRPr="001C4361">
        <w:rPr>
          <w:bCs/>
          <w:szCs w:val="21"/>
        </w:rPr>
        <w:t>3</w:t>
      </w:r>
      <w:r w:rsidRPr="001C4361">
        <w:rPr>
          <w:rFonts w:hint="eastAsia"/>
          <w:bCs/>
          <w:szCs w:val="21"/>
        </w:rPr>
        <w:t>0%</w:t>
      </w:r>
      <w:r w:rsidRPr="001C4361">
        <w:rPr>
          <w:rFonts w:hint="eastAsia"/>
          <w:bCs/>
          <w:szCs w:val="21"/>
        </w:rPr>
        <w:t>；</w:t>
      </w:r>
    </w:p>
    <w:p w14:paraId="5223D7CD" w14:textId="77777777" w:rsidR="00FB4DDC" w:rsidRPr="001C4361" w:rsidRDefault="00FB4DDC" w:rsidP="00FB4DDC">
      <w:pPr>
        <w:spacing w:line="360" w:lineRule="auto"/>
        <w:ind w:firstLine="480"/>
        <w:rPr>
          <w:bCs/>
          <w:szCs w:val="21"/>
        </w:rPr>
      </w:pPr>
      <w:r w:rsidRPr="001C4361">
        <w:rPr>
          <w:bCs/>
          <w:szCs w:val="21"/>
        </w:rPr>
        <w:t>（</w:t>
      </w:r>
      <w:r w:rsidRPr="001C4361">
        <w:rPr>
          <w:bCs/>
          <w:szCs w:val="21"/>
        </w:rPr>
        <w:t>11</w:t>
      </w:r>
      <w:r w:rsidRPr="001C4361">
        <w:rPr>
          <w:bCs/>
          <w:szCs w:val="21"/>
        </w:rPr>
        <w:t>）</w:t>
      </w:r>
      <w:r w:rsidRPr="001C4361">
        <w:rPr>
          <w:rFonts w:hint="eastAsia"/>
          <w:bCs/>
          <w:szCs w:val="21"/>
        </w:rPr>
        <w:t>本基金</w:t>
      </w:r>
      <w:proofErr w:type="gramStart"/>
      <w:r w:rsidRPr="001C4361">
        <w:rPr>
          <w:rFonts w:hint="eastAsia"/>
          <w:bCs/>
          <w:szCs w:val="21"/>
        </w:rPr>
        <w:t>若参</w:t>
      </w:r>
      <w:proofErr w:type="gramEnd"/>
      <w:r w:rsidRPr="001C4361">
        <w:rPr>
          <w:rFonts w:hint="eastAsia"/>
          <w:bCs/>
          <w:szCs w:val="21"/>
        </w:rPr>
        <w:t>与股票期权交易，应当符合下列投资限制：</w:t>
      </w:r>
    </w:p>
    <w:p w14:paraId="441AC178" w14:textId="77777777" w:rsidR="00FB4DDC" w:rsidRPr="001C4361" w:rsidRDefault="00FB4DDC" w:rsidP="00FB4DDC">
      <w:pPr>
        <w:spacing w:line="360" w:lineRule="auto"/>
        <w:ind w:firstLine="480"/>
        <w:rPr>
          <w:bCs/>
          <w:szCs w:val="21"/>
        </w:rPr>
      </w:pPr>
      <w:r w:rsidRPr="001C4361">
        <w:rPr>
          <w:rFonts w:hint="eastAsia"/>
          <w:bCs/>
          <w:szCs w:val="21"/>
        </w:rPr>
        <w:t>①本基金因未平仓的期权合约支付和收取的权利金总额不得超过基金资产净值的</w:t>
      </w:r>
      <w:r w:rsidRPr="001C4361">
        <w:rPr>
          <w:rFonts w:hint="eastAsia"/>
          <w:bCs/>
          <w:szCs w:val="21"/>
        </w:rPr>
        <w:t>10%</w:t>
      </w:r>
      <w:r w:rsidRPr="001C4361">
        <w:rPr>
          <w:rFonts w:hint="eastAsia"/>
          <w:bCs/>
          <w:szCs w:val="21"/>
        </w:rPr>
        <w:t>；</w:t>
      </w:r>
    </w:p>
    <w:p w14:paraId="517CE4F2" w14:textId="77777777" w:rsidR="00FB4DDC" w:rsidRPr="001C4361" w:rsidRDefault="00FB4DDC" w:rsidP="00FB4DDC">
      <w:pPr>
        <w:spacing w:line="360" w:lineRule="auto"/>
        <w:ind w:firstLine="480"/>
        <w:rPr>
          <w:bCs/>
          <w:szCs w:val="21"/>
        </w:rPr>
      </w:pPr>
      <w:r w:rsidRPr="001C4361">
        <w:rPr>
          <w:rFonts w:hint="eastAsia"/>
          <w:bCs/>
          <w:szCs w:val="21"/>
        </w:rPr>
        <w:t>②开仓卖出认购期权的，应持有足额标的证券；开仓卖出认沽期权的，应持有合约行权所需的全额现金或交易所规则认可的可冲抵期权保证金的现金等价物；</w:t>
      </w:r>
    </w:p>
    <w:p w14:paraId="3F67F546" w14:textId="77777777" w:rsidR="00FB4DDC" w:rsidRPr="001C4361" w:rsidRDefault="00FB4DDC" w:rsidP="00FB4DDC">
      <w:pPr>
        <w:spacing w:line="360" w:lineRule="auto"/>
        <w:ind w:firstLine="480"/>
        <w:rPr>
          <w:bCs/>
          <w:szCs w:val="21"/>
        </w:rPr>
      </w:pPr>
      <w:r w:rsidRPr="001C4361">
        <w:rPr>
          <w:rFonts w:hint="eastAsia"/>
          <w:bCs/>
          <w:szCs w:val="21"/>
        </w:rPr>
        <w:t>③未平仓的期权合约面值不得超过基金资产净值的</w:t>
      </w:r>
      <w:r w:rsidRPr="001C4361">
        <w:rPr>
          <w:rFonts w:hint="eastAsia"/>
          <w:bCs/>
          <w:szCs w:val="21"/>
        </w:rPr>
        <w:t>20%</w:t>
      </w:r>
      <w:r w:rsidRPr="001C4361">
        <w:rPr>
          <w:rFonts w:hint="eastAsia"/>
          <w:bCs/>
          <w:szCs w:val="21"/>
        </w:rPr>
        <w:t>。其中，合约面值按照行权价乘以合约乘数计算；</w:t>
      </w:r>
    </w:p>
    <w:p w14:paraId="123964B6" w14:textId="77777777" w:rsidR="00FB4DDC" w:rsidRPr="001C4361" w:rsidRDefault="00FB4DDC" w:rsidP="00FB4DDC">
      <w:pPr>
        <w:spacing w:line="360" w:lineRule="auto"/>
        <w:ind w:firstLine="480"/>
        <w:rPr>
          <w:bCs/>
          <w:szCs w:val="21"/>
        </w:rPr>
      </w:pPr>
      <w:r w:rsidRPr="001C4361">
        <w:rPr>
          <w:rFonts w:hint="eastAsia"/>
          <w:bCs/>
          <w:szCs w:val="21"/>
        </w:rPr>
        <w:t>（</w:t>
      </w:r>
      <w:r w:rsidRPr="001C4361">
        <w:rPr>
          <w:rFonts w:hint="eastAsia"/>
          <w:bCs/>
          <w:szCs w:val="21"/>
        </w:rPr>
        <w:t>1</w:t>
      </w:r>
      <w:r w:rsidRPr="001C4361">
        <w:rPr>
          <w:bCs/>
          <w:szCs w:val="21"/>
        </w:rPr>
        <w:t>2</w:t>
      </w:r>
      <w:r w:rsidRPr="001C4361">
        <w:rPr>
          <w:bCs/>
          <w:szCs w:val="21"/>
        </w:rPr>
        <w:t>）</w:t>
      </w:r>
      <w:r w:rsidRPr="001C4361">
        <w:rPr>
          <w:rFonts w:hint="eastAsia"/>
          <w:bCs/>
          <w:szCs w:val="21"/>
        </w:rPr>
        <w:t>本基金参与融资业务后，在任何交易日日终，持有的融资买入股票与其他有价证券市值之和，不得超过基金资产净值的</w:t>
      </w:r>
      <w:r w:rsidRPr="001C4361">
        <w:rPr>
          <w:rFonts w:hint="eastAsia"/>
          <w:bCs/>
          <w:szCs w:val="21"/>
        </w:rPr>
        <w:t>95%</w:t>
      </w:r>
      <w:r w:rsidRPr="001C4361">
        <w:rPr>
          <w:rFonts w:hint="eastAsia"/>
          <w:bCs/>
          <w:szCs w:val="21"/>
        </w:rPr>
        <w:t>；</w:t>
      </w:r>
    </w:p>
    <w:p w14:paraId="3ED94B45" w14:textId="27FF45EF" w:rsidR="00FB4DDC" w:rsidRPr="001C4361" w:rsidRDefault="00FB4DDC" w:rsidP="00FB4DDC">
      <w:pPr>
        <w:spacing w:line="360" w:lineRule="auto"/>
        <w:ind w:firstLine="480"/>
        <w:rPr>
          <w:bCs/>
          <w:szCs w:val="21"/>
        </w:rPr>
      </w:pPr>
      <w:r w:rsidRPr="001C4361">
        <w:rPr>
          <w:rFonts w:hint="eastAsia"/>
          <w:bCs/>
          <w:szCs w:val="21"/>
        </w:rPr>
        <w:t>（</w:t>
      </w:r>
      <w:r w:rsidRPr="001C4361">
        <w:rPr>
          <w:rFonts w:hint="eastAsia"/>
          <w:bCs/>
          <w:szCs w:val="21"/>
        </w:rPr>
        <w:t>1</w:t>
      </w:r>
      <w:r w:rsidRPr="001C4361">
        <w:rPr>
          <w:bCs/>
          <w:szCs w:val="21"/>
        </w:rPr>
        <w:t>3</w:t>
      </w:r>
      <w:r w:rsidRPr="001C4361">
        <w:rPr>
          <w:rFonts w:hint="eastAsia"/>
          <w:bCs/>
          <w:szCs w:val="21"/>
        </w:rPr>
        <w:t>）本基金</w:t>
      </w:r>
      <w:proofErr w:type="gramStart"/>
      <w:r w:rsidR="00F10B6B">
        <w:rPr>
          <w:rFonts w:hint="eastAsia"/>
          <w:bCs/>
          <w:szCs w:val="21"/>
        </w:rPr>
        <w:t>若</w:t>
      </w:r>
      <w:r w:rsidRPr="001C4361">
        <w:rPr>
          <w:rFonts w:hint="eastAsia"/>
          <w:bCs/>
          <w:szCs w:val="21"/>
        </w:rPr>
        <w:t>参</w:t>
      </w:r>
      <w:proofErr w:type="gramEnd"/>
      <w:r w:rsidRPr="001C4361">
        <w:rPr>
          <w:rFonts w:hint="eastAsia"/>
          <w:bCs/>
          <w:szCs w:val="21"/>
        </w:rPr>
        <w:t>与转融通证券出借业务，应当符合下列投资限制：</w:t>
      </w:r>
    </w:p>
    <w:p w14:paraId="312975E7" w14:textId="77777777" w:rsidR="00FB4DDC" w:rsidRPr="001C4361" w:rsidRDefault="00FB4DDC" w:rsidP="00FB4DDC">
      <w:pPr>
        <w:spacing w:line="360" w:lineRule="auto"/>
        <w:ind w:firstLine="480"/>
        <w:rPr>
          <w:bCs/>
          <w:szCs w:val="21"/>
        </w:rPr>
      </w:pPr>
      <w:r w:rsidRPr="001C4361">
        <w:rPr>
          <w:rFonts w:hint="eastAsia"/>
          <w:bCs/>
          <w:szCs w:val="21"/>
        </w:rPr>
        <w:t>①出借证券资产不得超过基金资产净值的</w:t>
      </w:r>
      <w:r w:rsidRPr="001C4361">
        <w:rPr>
          <w:rFonts w:hint="eastAsia"/>
          <w:bCs/>
          <w:szCs w:val="21"/>
        </w:rPr>
        <w:t>30%</w:t>
      </w:r>
      <w:r w:rsidRPr="001C4361">
        <w:rPr>
          <w:rFonts w:hint="eastAsia"/>
          <w:bCs/>
          <w:szCs w:val="21"/>
        </w:rPr>
        <w:t>，出借期限在</w:t>
      </w:r>
      <w:r w:rsidRPr="001C4361">
        <w:rPr>
          <w:rFonts w:hint="eastAsia"/>
          <w:bCs/>
          <w:szCs w:val="21"/>
        </w:rPr>
        <w:t>10</w:t>
      </w:r>
      <w:r w:rsidRPr="001C4361">
        <w:rPr>
          <w:rFonts w:hint="eastAsia"/>
          <w:bCs/>
          <w:szCs w:val="21"/>
        </w:rPr>
        <w:t>个交易日以上的出借证券应纳入《流动性风险管理规定》所述流动性受限证券的范围；</w:t>
      </w:r>
    </w:p>
    <w:p w14:paraId="1E9CDE9C" w14:textId="77777777" w:rsidR="00FB4DDC" w:rsidRPr="001C4361" w:rsidRDefault="00FB4DDC" w:rsidP="00FB4DDC">
      <w:pPr>
        <w:spacing w:line="360" w:lineRule="auto"/>
        <w:ind w:firstLine="480"/>
        <w:rPr>
          <w:bCs/>
          <w:szCs w:val="21"/>
        </w:rPr>
      </w:pPr>
      <w:r w:rsidRPr="001C4361">
        <w:rPr>
          <w:rFonts w:hint="eastAsia"/>
          <w:bCs/>
          <w:szCs w:val="21"/>
        </w:rPr>
        <w:t>②本基金参与出借业务的单只证券不得超过基金持有该证券总量的</w:t>
      </w:r>
      <w:r w:rsidRPr="001C4361">
        <w:rPr>
          <w:rFonts w:hint="eastAsia"/>
          <w:bCs/>
          <w:szCs w:val="21"/>
        </w:rPr>
        <w:t>50%</w:t>
      </w:r>
      <w:r w:rsidRPr="001C4361">
        <w:rPr>
          <w:rFonts w:hint="eastAsia"/>
          <w:bCs/>
          <w:szCs w:val="21"/>
        </w:rPr>
        <w:t>；</w:t>
      </w:r>
    </w:p>
    <w:p w14:paraId="0314C94A" w14:textId="77777777" w:rsidR="00FB4DDC" w:rsidRPr="001C4361" w:rsidRDefault="00FB4DDC" w:rsidP="00FB4DDC">
      <w:pPr>
        <w:spacing w:line="360" w:lineRule="auto"/>
        <w:ind w:firstLine="480"/>
        <w:rPr>
          <w:bCs/>
          <w:szCs w:val="21"/>
        </w:rPr>
      </w:pPr>
      <w:r w:rsidRPr="001C4361">
        <w:rPr>
          <w:rFonts w:hint="eastAsia"/>
          <w:bCs/>
          <w:szCs w:val="21"/>
        </w:rPr>
        <w:t>③最近</w:t>
      </w:r>
      <w:r w:rsidRPr="001C4361">
        <w:rPr>
          <w:rFonts w:hint="eastAsia"/>
          <w:bCs/>
          <w:szCs w:val="21"/>
        </w:rPr>
        <w:t>6</w:t>
      </w:r>
      <w:r w:rsidRPr="001C4361">
        <w:rPr>
          <w:rFonts w:hint="eastAsia"/>
          <w:bCs/>
          <w:szCs w:val="21"/>
        </w:rPr>
        <w:t>个月内日均基金资产净值不得低于</w:t>
      </w:r>
      <w:r w:rsidRPr="001C4361">
        <w:rPr>
          <w:rFonts w:hint="eastAsia"/>
          <w:bCs/>
          <w:szCs w:val="21"/>
        </w:rPr>
        <w:t>2</w:t>
      </w:r>
      <w:r w:rsidRPr="001C4361">
        <w:rPr>
          <w:rFonts w:hint="eastAsia"/>
          <w:bCs/>
          <w:szCs w:val="21"/>
        </w:rPr>
        <w:t>亿元；</w:t>
      </w:r>
    </w:p>
    <w:p w14:paraId="4F7ABB5A" w14:textId="77777777" w:rsidR="00FB4DDC" w:rsidRPr="001C4361" w:rsidRDefault="00FB4DDC" w:rsidP="00FB4DDC">
      <w:pPr>
        <w:spacing w:line="360" w:lineRule="auto"/>
        <w:ind w:firstLine="480"/>
        <w:rPr>
          <w:bCs/>
          <w:szCs w:val="21"/>
        </w:rPr>
      </w:pPr>
      <w:r w:rsidRPr="001C4361">
        <w:rPr>
          <w:rFonts w:hint="eastAsia"/>
          <w:bCs/>
          <w:szCs w:val="21"/>
        </w:rPr>
        <w:t>④证券出借的平均剩余期限不得超过</w:t>
      </w:r>
      <w:r w:rsidRPr="001C4361">
        <w:rPr>
          <w:rFonts w:hint="eastAsia"/>
          <w:bCs/>
          <w:szCs w:val="21"/>
        </w:rPr>
        <w:t>30</w:t>
      </w:r>
      <w:r w:rsidRPr="001C4361">
        <w:rPr>
          <w:rFonts w:hint="eastAsia"/>
          <w:bCs/>
          <w:szCs w:val="21"/>
        </w:rPr>
        <w:t>天，平均剩余期限按照市值加权平均计算；</w:t>
      </w:r>
    </w:p>
    <w:p w14:paraId="327250A1" w14:textId="77777777" w:rsidR="00FB4DDC" w:rsidRPr="001C4361" w:rsidRDefault="00FB4DDC" w:rsidP="00FB4DDC">
      <w:pPr>
        <w:spacing w:line="360" w:lineRule="auto"/>
        <w:ind w:firstLine="480"/>
        <w:rPr>
          <w:bCs/>
          <w:szCs w:val="21"/>
        </w:rPr>
      </w:pPr>
      <w:r w:rsidRPr="001C4361">
        <w:rPr>
          <w:rFonts w:hint="eastAsia"/>
          <w:bCs/>
          <w:szCs w:val="21"/>
        </w:rPr>
        <w:t>因证券市场波动、上市公司合并、基金规模变动等基金管理人之外的因素致使基金投资不符合上述规定的，基金管理人不得新增出借业务；</w:t>
      </w:r>
    </w:p>
    <w:p w14:paraId="668BEE4D" w14:textId="77777777" w:rsidR="00FB4DDC" w:rsidRPr="001C4361" w:rsidRDefault="00FB4DDC" w:rsidP="00FB4DDC">
      <w:pPr>
        <w:spacing w:line="360" w:lineRule="auto"/>
        <w:ind w:firstLine="480"/>
        <w:rPr>
          <w:bCs/>
          <w:szCs w:val="21"/>
        </w:rPr>
      </w:pPr>
      <w:r w:rsidRPr="001C4361">
        <w:rPr>
          <w:bCs/>
          <w:szCs w:val="21"/>
        </w:rPr>
        <w:t>（</w:t>
      </w:r>
      <w:r w:rsidRPr="001C4361">
        <w:rPr>
          <w:bCs/>
          <w:szCs w:val="21"/>
        </w:rPr>
        <w:t>14</w:t>
      </w:r>
      <w:r w:rsidRPr="001C4361">
        <w:rPr>
          <w:bCs/>
          <w:szCs w:val="21"/>
        </w:rPr>
        <w:t>）本基金资产总值不得超过基金资产净值的</w:t>
      </w:r>
      <w:r w:rsidRPr="001C4361">
        <w:rPr>
          <w:bCs/>
          <w:szCs w:val="21"/>
        </w:rPr>
        <w:t>140%</w:t>
      </w:r>
      <w:r w:rsidRPr="001C4361">
        <w:rPr>
          <w:bCs/>
          <w:szCs w:val="21"/>
        </w:rPr>
        <w:t>；</w:t>
      </w:r>
    </w:p>
    <w:p w14:paraId="2141FA8F" w14:textId="19BE0895" w:rsidR="00FB4DDC" w:rsidRPr="001C4361" w:rsidRDefault="00FB4DDC" w:rsidP="00FB4DDC">
      <w:pPr>
        <w:spacing w:line="360" w:lineRule="auto"/>
        <w:ind w:firstLine="480"/>
        <w:rPr>
          <w:bCs/>
          <w:szCs w:val="21"/>
        </w:rPr>
      </w:pPr>
      <w:r w:rsidRPr="001C4361">
        <w:rPr>
          <w:bCs/>
          <w:szCs w:val="21"/>
        </w:rPr>
        <w:t>（</w:t>
      </w:r>
      <w:r w:rsidRPr="001C4361">
        <w:rPr>
          <w:bCs/>
          <w:szCs w:val="21"/>
        </w:rPr>
        <w:t>15</w:t>
      </w:r>
      <w:r w:rsidRPr="001C4361">
        <w:rPr>
          <w:bCs/>
          <w:szCs w:val="21"/>
        </w:rPr>
        <w:t>）</w:t>
      </w:r>
      <w:r w:rsidRPr="001C4361">
        <w:rPr>
          <w:rFonts w:hint="eastAsia"/>
          <w:bCs/>
          <w:szCs w:val="21"/>
        </w:rPr>
        <w:t>本基金主动投资于流动性受限资产的市值合计不得超过基金资产净值的</w:t>
      </w:r>
      <w:r w:rsidRPr="001C4361">
        <w:rPr>
          <w:rFonts w:hint="eastAsia"/>
          <w:bCs/>
          <w:szCs w:val="21"/>
        </w:rPr>
        <w:t>15%</w:t>
      </w:r>
      <w:r w:rsidRPr="001C4361">
        <w:rPr>
          <w:rFonts w:hint="eastAsia"/>
          <w:bCs/>
          <w:szCs w:val="21"/>
        </w:rPr>
        <w:t>；因证券市场波动、上市公司股票停牌、基金规模变动等基金管理人之外的因素致使基金不符合本款所规定比例限制的，本基金管理人不得主动新增流动性受限资产的投资；</w:t>
      </w:r>
    </w:p>
    <w:p w14:paraId="7B35F9B7" w14:textId="77777777" w:rsidR="00FB4DDC" w:rsidRPr="001C4361" w:rsidRDefault="00FB4DDC" w:rsidP="00FB4DDC">
      <w:pPr>
        <w:spacing w:line="360" w:lineRule="auto"/>
        <w:ind w:firstLine="480"/>
        <w:rPr>
          <w:bCs/>
          <w:szCs w:val="21"/>
        </w:rPr>
      </w:pPr>
      <w:r w:rsidRPr="001C4361">
        <w:rPr>
          <w:rFonts w:hint="eastAsia"/>
          <w:bCs/>
          <w:szCs w:val="21"/>
        </w:rPr>
        <w:t>（</w:t>
      </w:r>
      <w:r w:rsidRPr="001C4361">
        <w:rPr>
          <w:bCs/>
          <w:szCs w:val="21"/>
        </w:rPr>
        <w:t>16</w:t>
      </w:r>
      <w:r w:rsidRPr="001C4361">
        <w:rPr>
          <w:rFonts w:hint="eastAsia"/>
          <w:bCs/>
          <w:szCs w:val="21"/>
        </w:rPr>
        <w:t>）本基金与私募类</w:t>
      </w:r>
      <w:proofErr w:type="gramStart"/>
      <w:r w:rsidRPr="001C4361">
        <w:rPr>
          <w:rFonts w:hint="eastAsia"/>
          <w:bCs/>
          <w:szCs w:val="21"/>
        </w:rPr>
        <w:t>证券资管产品</w:t>
      </w:r>
      <w:proofErr w:type="gramEnd"/>
      <w:r w:rsidRPr="001C4361">
        <w:rPr>
          <w:rFonts w:hint="eastAsia"/>
          <w:bCs/>
          <w:szCs w:val="21"/>
        </w:rPr>
        <w:t>及中国证监会认定的其他主体为交易对手开展逆回购交易的，可接受质押品的资质要求应当与基金合同约定的投资范围保持一致；</w:t>
      </w:r>
    </w:p>
    <w:p w14:paraId="60B9E368" w14:textId="77777777" w:rsidR="00FB4DDC" w:rsidRPr="001C4361" w:rsidRDefault="00FB4DDC" w:rsidP="00FB4DDC">
      <w:pPr>
        <w:spacing w:line="360" w:lineRule="auto"/>
        <w:ind w:firstLine="480"/>
        <w:rPr>
          <w:bCs/>
          <w:szCs w:val="21"/>
        </w:rPr>
      </w:pPr>
      <w:r w:rsidRPr="001C4361">
        <w:rPr>
          <w:rFonts w:hint="eastAsia"/>
          <w:bCs/>
          <w:szCs w:val="21"/>
        </w:rPr>
        <w:lastRenderedPageBreak/>
        <w:t>（</w:t>
      </w:r>
      <w:r w:rsidRPr="001C4361">
        <w:rPr>
          <w:bCs/>
          <w:szCs w:val="21"/>
        </w:rPr>
        <w:t>17</w:t>
      </w:r>
      <w:r w:rsidRPr="001C4361">
        <w:rPr>
          <w:rFonts w:hint="eastAsia"/>
          <w:bCs/>
          <w:szCs w:val="21"/>
        </w:rPr>
        <w:t>）本基金投资存托凭证的比例限制依照国内依法发行上市的股票执行，与国内依法发行上市的股票合并计算；</w:t>
      </w:r>
    </w:p>
    <w:p w14:paraId="5655E56C" w14:textId="77777777" w:rsidR="00FB4DDC" w:rsidRPr="001C4361" w:rsidRDefault="00FB4DDC" w:rsidP="00FB4DDC">
      <w:pPr>
        <w:spacing w:line="360" w:lineRule="auto"/>
        <w:ind w:firstLine="480"/>
        <w:rPr>
          <w:bCs/>
          <w:szCs w:val="21"/>
        </w:rPr>
      </w:pPr>
      <w:r w:rsidRPr="001C4361">
        <w:rPr>
          <w:rFonts w:hint="eastAsia"/>
          <w:bCs/>
          <w:szCs w:val="21"/>
        </w:rPr>
        <w:t>（</w:t>
      </w:r>
      <w:r w:rsidRPr="001C4361">
        <w:rPr>
          <w:bCs/>
          <w:szCs w:val="21"/>
        </w:rPr>
        <w:t>18</w:t>
      </w:r>
      <w:r w:rsidRPr="001C4361">
        <w:rPr>
          <w:rFonts w:hint="eastAsia"/>
          <w:bCs/>
          <w:szCs w:val="21"/>
        </w:rPr>
        <w:t>）</w:t>
      </w:r>
      <w:r w:rsidRPr="001C4361">
        <w:rPr>
          <w:bCs/>
          <w:szCs w:val="21"/>
        </w:rPr>
        <w:t>法律法规及中国证监会规定的和《基金合同》约定的其他投资限制。</w:t>
      </w:r>
    </w:p>
    <w:p w14:paraId="384F3581" w14:textId="77777777" w:rsidR="00FB4DDC" w:rsidRPr="001C4361" w:rsidRDefault="00FB4DDC" w:rsidP="00FB4DDC">
      <w:pPr>
        <w:spacing w:line="360" w:lineRule="auto"/>
        <w:ind w:firstLine="480"/>
        <w:rPr>
          <w:szCs w:val="21"/>
        </w:rPr>
      </w:pPr>
      <w:r w:rsidRPr="001C4361">
        <w:rPr>
          <w:rFonts w:hint="eastAsia"/>
          <w:bCs/>
          <w:szCs w:val="21"/>
        </w:rPr>
        <w:t>除上述第（</w:t>
      </w:r>
      <w:r w:rsidRPr="001C4361">
        <w:rPr>
          <w:rFonts w:hint="eastAsia"/>
          <w:bCs/>
          <w:szCs w:val="21"/>
        </w:rPr>
        <w:t>1</w:t>
      </w:r>
      <w:r w:rsidRPr="001C4361">
        <w:rPr>
          <w:rFonts w:hint="eastAsia"/>
          <w:bCs/>
          <w:szCs w:val="21"/>
        </w:rPr>
        <w:t>）、（</w:t>
      </w:r>
      <w:r w:rsidRPr="001C4361">
        <w:rPr>
          <w:rFonts w:hint="eastAsia"/>
          <w:bCs/>
          <w:szCs w:val="21"/>
        </w:rPr>
        <w:t>2</w:t>
      </w:r>
      <w:r w:rsidRPr="001C4361">
        <w:rPr>
          <w:rFonts w:hint="eastAsia"/>
          <w:bCs/>
          <w:szCs w:val="21"/>
        </w:rPr>
        <w:t>）、（</w:t>
      </w:r>
      <w:r w:rsidRPr="001C4361">
        <w:rPr>
          <w:rFonts w:hint="eastAsia"/>
          <w:bCs/>
          <w:szCs w:val="21"/>
        </w:rPr>
        <w:t>7</w:t>
      </w:r>
      <w:r w:rsidRPr="001C4361">
        <w:rPr>
          <w:rFonts w:hint="eastAsia"/>
          <w:bCs/>
          <w:szCs w:val="21"/>
        </w:rPr>
        <w:t>）、（</w:t>
      </w:r>
      <w:r w:rsidRPr="001C4361">
        <w:rPr>
          <w:rFonts w:hint="eastAsia"/>
          <w:bCs/>
          <w:szCs w:val="21"/>
        </w:rPr>
        <w:t>1</w:t>
      </w:r>
      <w:r w:rsidRPr="001C4361">
        <w:rPr>
          <w:bCs/>
          <w:szCs w:val="21"/>
        </w:rPr>
        <w:t>3</w:t>
      </w:r>
      <w:r w:rsidRPr="001C4361">
        <w:rPr>
          <w:rFonts w:hint="eastAsia"/>
          <w:bCs/>
          <w:szCs w:val="21"/>
        </w:rPr>
        <w:t>）、（</w:t>
      </w:r>
      <w:r w:rsidRPr="001C4361">
        <w:rPr>
          <w:rFonts w:hint="eastAsia"/>
          <w:bCs/>
          <w:szCs w:val="21"/>
        </w:rPr>
        <w:t>1</w:t>
      </w:r>
      <w:r w:rsidRPr="001C4361">
        <w:rPr>
          <w:bCs/>
          <w:szCs w:val="21"/>
        </w:rPr>
        <w:t>5</w:t>
      </w:r>
      <w:r w:rsidRPr="001C4361">
        <w:rPr>
          <w:rFonts w:hint="eastAsia"/>
          <w:bCs/>
          <w:szCs w:val="21"/>
        </w:rPr>
        <w:t>）、（</w:t>
      </w:r>
      <w:r w:rsidRPr="001C4361">
        <w:rPr>
          <w:rFonts w:hint="eastAsia"/>
          <w:bCs/>
          <w:szCs w:val="21"/>
        </w:rPr>
        <w:t>1</w:t>
      </w:r>
      <w:r w:rsidRPr="001C4361">
        <w:rPr>
          <w:bCs/>
          <w:szCs w:val="21"/>
        </w:rPr>
        <w:t>6</w:t>
      </w:r>
      <w:r w:rsidRPr="001C4361">
        <w:rPr>
          <w:rFonts w:hint="eastAsia"/>
          <w:bCs/>
          <w:szCs w:val="21"/>
        </w:rPr>
        <w:t>）项外，</w:t>
      </w:r>
      <w:r w:rsidRPr="001C4361">
        <w:rPr>
          <w:bCs/>
          <w:szCs w:val="21"/>
        </w:rPr>
        <w:t>因证券、期货市场波动、证券发行人合并、基金规模变动、</w:t>
      </w:r>
      <w:r w:rsidRPr="001C4361">
        <w:rPr>
          <w:szCs w:val="21"/>
        </w:rPr>
        <w:t>标的指数成份股调整、标的指数成份股流动性限制、目标</w:t>
      </w:r>
      <w:r w:rsidRPr="001C4361">
        <w:rPr>
          <w:szCs w:val="21"/>
        </w:rPr>
        <w:t>ETF</w:t>
      </w:r>
      <w:r w:rsidRPr="001C4361">
        <w:rPr>
          <w:szCs w:val="21"/>
        </w:rPr>
        <w:t>暂停申购、赎回或二级市场交易停牌</w:t>
      </w:r>
      <w:r w:rsidRPr="001C4361">
        <w:rPr>
          <w:bCs/>
          <w:szCs w:val="21"/>
        </w:rPr>
        <w:t>等基金管理人之外的因素致使基金投资比例不符合上述规定投资比例的，基金管理人应当在</w:t>
      </w:r>
      <w:r w:rsidRPr="001C4361">
        <w:rPr>
          <w:rFonts w:hint="eastAsia"/>
          <w:bCs/>
          <w:szCs w:val="21"/>
        </w:rPr>
        <w:t>所涉证券可交易之日起</w:t>
      </w:r>
      <w:r w:rsidRPr="001C4361">
        <w:rPr>
          <w:bCs/>
          <w:szCs w:val="21"/>
        </w:rPr>
        <w:t>10</w:t>
      </w:r>
      <w:r w:rsidRPr="001C4361">
        <w:rPr>
          <w:bCs/>
          <w:szCs w:val="21"/>
        </w:rPr>
        <w:t>个交易日内进行调整，但中国证监会规定的特殊情形除外。</w:t>
      </w:r>
      <w:r w:rsidRPr="001C4361">
        <w:rPr>
          <w:rFonts w:hint="eastAsia"/>
          <w:bCs/>
          <w:szCs w:val="21"/>
        </w:rPr>
        <w:t>因证券市场波动、基金规模变动等基金管理人之外的因素致使基金投资不符合第（</w:t>
      </w:r>
      <w:r w:rsidRPr="001C4361">
        <w:rPr>
          <w:rFonts w:hint="eastAsia"/>
          <w:bCs/>
          <w:szCs w:val="21"/>
        </w:rPr>
        <w:t>1</w:t>
      </w:r>
      <w:r w:rsidRPr="001C4361">
        <w:rPr>
          <w:rFonts w:hint="eastAsia"/>
          <w:bCs/>
          <w:szCs w:val="21"/>
        </w:rPr>
        <w:t>）项规定的比例，基金管理人应当在</w:t>
      </w:r>
      <w:r w:rsidRPr="001C4361">
        <w:rPr>
          <w:rFonts w:hint="eastAsia"/>
          <w:bCs/>
          <w:szCs w:val="21"/>
        </w:rPr>
        <w:t>20</w:t>
      </w:r>
      <w:r w:rsidRPr="001C4361">
        <w:rPr>
          <w:rFonts w:hint="eastAsia"/>
          <w:bCs/>
          <w:szCs w:val="21"/>
        </w:rPr>
        <w:t>个交易日内进行调整，但中国证监会规定的特殊情形除外。</w:t>
      </w:r>
      <w:r w:rsidRPr="001C4361">
        <w:rPr>
          <w:bCs/>
          <w:szCs w:val="21"/>
        </w:rPr>
        <w:t>法律法规另有规定的，从其规定。</w:t>
      </w:r>
    </w:p>
    <w:p w14:paraId="51C46476" w14:textId="53B95DF1" w:rsidR="00FB4DDC" w:rsidRPr="001C4361" w:rsidRDefault="00FB4DDC" w:rsidP="00FB4DDC">
      <w:pPr>
        <w:spacing w:line="360" w:lineRule="auto"/>
        <w:ind w:firstLine="480"/>
        <w:rPr>
          <w:bCs/>
          <w:szCs w:val="21"/>
        </w:rPr>
      </w:pPr>
      <w:r w:rsidRPr="001C4361">
        <w:rPr>
          <w:bCs/>
          <w:szCs w:val="21"/>
        </w:rPr>
        <w:t>基金管理人应当自基金合同生效之日起</w:t>
      </w:r>
      <w:r w:rsidRPr="001C4361">
        <w:rPr>
          <w:bCs/>
          <w:szCs w:val="21"/>
        </w:rPr>
        <w:t>6</w:t>
      </w:r>
      <w:r w:rsidRPr="001C4361">
        <w:rPr>
          <w:bCs/>
          <w:szCs w:val="21"/>
        </w:rPr>
        <w:t>个月内使基金的投资组合比例符合基金合同的有关约定。</w:t>
      </w:r>
      <w:r w:rsidRPr="001C4361">
        <w:rPr>
          <w:rFonts w:hint="eastAsia"/>
          <w:bCs/>
          <w:szCs w:val="21"/>
        </w:rPr>
        <w:t>在</w:t>
      </w:r>
      <w:r w:rsidRPr="001C4361">
        <w:rPr>
          <w:bCs/>
          <w:szCs w:val="21"/>
        </w:rPr>
        <w:t>上述期间</w:t>
      </w:r>
      <w:r w:rsidRPr="001C4361">
        <w:rPr>
          <w:rFonts w:hint="eastAsia"/>
          <w:bCs/>
          <w:szCs w:val="21"/>
        </w:rPr>
        <w:t>内</w:t>
      </w:r>
      <w:r w:rsidRPr="001C4361">
        <w:rPr>
          <w:bCs/>
          <w:szCs w:val="21"/>
        </w:rPr>
        <w:t>，本基金的投资范围、投资策略应当符合基金合同的约定。基金托管人对基金的投资的监督与检查自基金合同生效之日起开始。</w:t>
      </w:r>
    </w:p>
    <w:p w14:paraId="764EF175" w14:textId="77777777" w:rsidR="00FB4DDC" w:rsidRPr="001C4361" w:rsidRDefault="00FB4DDC" w:rsidP="00FB4DDC">
      <w:pPr>
        <w:spacing w:line="360" w:lineRule="auto"/>
        <w:ind w:firstLine="480"/>
        <w:rPr>
          <w:szCs w:val="21"/>
        </w:rPr>
      </w:pPr>
      <w:r w:rsidRPr="001C4361">
        <w:rPr>
          <w:szCs w:val="21"/>
        </w:rPr>
        <w:t>2</w:t>
      </w:r>
      <w:r w:rsidRPr="001C4361">
        <w:rPr>
          <w:szCs w:val="21"/>
        </w:rPr>
        <w:t>、目标</w:t>
      </w:r>
      <w:r w:rsidRPr="001C4361">
        <w:rPr>
          <w:szCs w:val="21"/>
        </w:rPr>
        <w:t>ETF</w:t>
      </w:r>
      <w:r w:rsidRPr="001C4361">
        <w:rPr>
          <w:szCs w:val="21"/>
        </w:rPr>
        <w:t>发生相关变更情形的处理</w:t>
      </w:r>
      <w:r w:rsidRPr="001C4361">
        <w:rPr>
          <w:rFonts w:hint="eastAsia"/>
          <w:szCs w:val="21"/>
        </w:rPr>
        <w:t>方式</w:t>
      </w:r>
    </w:p>
    <w:p w14:paraId="4D92199A" w14:textId="2A5BF899" w:rsidR="00FB4DDC" w:rsidRPr="001C4361" w:rsidRDefault="00FB4DDC" w:rsidP="00FB4DDC">
      <w:pPr>
        <w:spacing w:line="360" w:lineRule="auto"/>
        <w:ind w:firstLine="480"/>
        <w:rPr>
          <w:szCs w:val="21"/>
        </w:rPr>
      </w:pPr>
      <w:r w:rsidRPr="001C4361">
        <w:rPr>
          <w:rFonts w:hint="eastAsia"/>
          <w:szCs w:val="21"/>
        </w:rPr>
        <w:t>在标的指数符合法律法规要求的情况下，</w:t>
      </w:r>
      <w:r w:rsidRPr="001C4361">
        <w:rPr>
          <w:rFonts w:hint="eastAsia"/>
          <w:szCs w:val="21"/>
        </w:rPr>
        <w:t xml:space="preserve"> </w:t>
      </w:r>
      <w:r w:rsidRPr="001C4361">
        <w:rPr>
          <w:rFonts w:hint="eastAsia"/>
          <w:szCs w:val="21"/>
        </w:rPr>
        <w:t>目标</w:t>
      </w:r>
      <w:r w:rsidRPr="001C4361">
        <w:rPr>
          <w:rFonts w:hint="eastAsia"/>
          <w:szCs w:val="21"/>
        </w:rPr>
        <w:t>ETF</w:t>
      </w:r>
      <w:r w:rsidRPr="001C4361">
        <w:rPr>
          <w:rFonts w:hint="eastAsia"/>
          <w:szCs w:val="21"/>
        </w:rPr>
        <w:t>出现下述情形之一的，本基金将由投资于目标</w:t>
      </w:r>
      <w:r w:rsidRPr="001C4361">
        <w:rPr>
          <w:rFonts w:hint="eastAsia"/>
          <w:szCs w:val="21"/>
        </w:rPr>
        <w:t>ETF</w:t>
      </w:r>
      <w:r w:rsidRPr="001C4361">
        <w:rPr>
          <w:rFonts w:hint="eastAsia"/>
          <w:szCs w:val="21"/>
        </w:rPr>
        <w:t>的联接基金变更为直接投资该标的指数的指数基金，无需召开基金份额持有人大会；若届时本基金管理人已有跟踪该标的指数的指数基金，则本基金将本着维护投资者合法权益的原则，履行适当的程序后与该指数基金合并。相应地，本</w:t>
      </w:r>
      <w:proofErr w:type="gramStart"/>
      <w:r w:rsidRPr="001C4361">
        <w:rPr>
          <w:rFonts w:hint="eastAsia"/>
          <w:szCs w:val="21"/>
        </w:rPr>
        <w:t>基金基金</w:t>
      </w:r>
      <w:proofErr w:type="gramEnd"/>
      <w:r w:rsidRPr="001C4361">
        <w:rPr>
          <w:rFonts w:hint="eastAsia"/>
          <w:szCs w:val="21"/>
        </w:rPr>
        <w:t>合同中将删除关于目标</w:t>
      </w:r>
      <w:r w:rsidRPr="001C4361">
        <w:rPr>
          <w:rFonts w:hint="eastAsia"/>
          <w:szCs w:val="21"/>
        </w:rPr>
        <w:t>ETF</w:t>
      </w:r>
      <w:r w:rsidRPr="001C4361">
        <w:rPr>
          <w:rFonts w:hint="eastAsia"/>
          <w:szCs w:val="21"/>
        </w:rPr>
        <w:t>的表述部分，届时将由基金管理人另行公告。</w:t>
      </w:r>
    </w:p>
    <w:p w14:paraId="78ED0BC6" w14:textId="77777777" w:rsidR="00FB4DDC" w:rsidRPr="001C4361" w:rsidRDefault="00FB4DDC" w:rsidP="00FB4DDC">
      <w:pPr>
        <w:spacing w:line="360" w:lineRule="auto"/>
        <w:ind w:firstLine="480"/>
        <w:rPr>
          <w:szCs w:val="21"/>
        </w:rPr>
      </w:pPr>
      <w:r w:rsidRPr="001C4361">
        <w:rPr>
          <w:rFonts w:hint="eastAsia"/>
          <w:szCs w:val="21"/>
        </w:rPr>
        <w:t>（</w:t>
      </w:r>
      <w:r w:rsidRPr="001C4361">
        <w:rPr>
          <w:rFonts w:hint="eastAsia"/>
          <w:szCs w:val="21"/>
        </w:rPr>
        <w:t>1</w:t>
      </w:r>
      <w:r w:rsidRPr="001C4361">
        <w:rPr>
          <w:rFonts w:hint="eastAsia"/>
          <w:szCs w:val="21"/>
        </w:rPr>
        <w:t>）目标</w:t>
      </w:r>
      <w:r w:rsidRPr="001C4361">
        <w:rPr>
          <w:rFonts w:hint="eastAsia"/>
          <w:szCs w:val="21"/>
        </w:rPr>
        <w:t>ETF</w:t>
      </w:r>
      <w:r w:rsidRPr="001C4361">
        <w:rPr>
          <w:rFonts w:hint="eastAsia"/>
          <w:szCs w:val="21"/>
        </w:rPr>
        <w:t>交易方式发生重大变更致使本基金的投资策略难以实现；</w:t>
      </w:r>
    </w:p>
    <w:p w14:paraId="38E99B2C" w14:textId="77777777" w:rsidR="00FB4DDC" w:rsidRPr="001C4361" w:rsidRDefault="00FB4DDC" w:rsidP="00FB4DDC">
      <w:pPr>
        <w:spacing w:line="360" w:lineRule="auto"/>
        <w:ind w:firstLine="480"/>
        <w:rPr>
          <w:szCs w:val="21"/>
        </w:rPr>
      </w:pPr>
      <w:r w:rsidRPr="001C4361">
        <w:rPr>
          <w:rFonts w:hint="eastAsia"/>
          <w:szCs w:val="21"/>
        </w:rPr>
        <w:t>（</w:t>
      </w:r>
      <w:r w:rsidRPr="001C4361">
        <w:rPr>
          <w:rFonts w:hint="eastAsia"/>
          <w:szCs w:val="21"/>
        </w:rPr>
        <w:t>2</w:t>
      </w:r>
      <w:r w:rsidRPr="001C4361">
        <w:rPr>
          <w:rFonts w:hint="eastAsia"/>
          <w:szCs w:val="21"/>
        </w:rPr>
        <w:t>）目标</w:t>
      </w:r>
      <w:r w:rsidRPr="001C4361">
        <w:rPr>
          <w:rFonts w:hint="eastAsia"/>
          <w:szCs w:val="21"/>
        </w:rPr>
        <w:t>ETF</w:t>
      </w:r>
      <w:r w:rsidRPr="001C4361">
        <w:rPr>
          <w:rFonts w:hint="eastAsia"/>
          <w:szCs w:val="21"/>
        </w:rPr>
        <w:t>终止上市；</w:t>
      </w:r>
    </w:p>
    <w:p w14:paraId="74F2C4B7" w14:textId="77777777" w:rsidR="00FB4DDC" w:rsidRPr="001C4361" w:rsidRDefault="00FB4DDC" w:rsidP="00FB4DDC">
      <w:pPr>
        <w:spacing w:line="360" w:lineRule="auto"/>
        <w:ind w:firstLine="480"/>
        <w:rPr>
          <w:szCs w:val="21"/>
        </w:rPr>
      </w:pPr>
      <w:r w:rsidRPr="001C4361">
        <w:rPr>
          <w:rFonts w:hint="eastAsia"/>
          <w:szCs w:val="21"/>
        </w:rPr>
        <w:t>（</w:t>
      </w:r>
      <w:r w:rsidRPr="001C4361">
        <w:rPr>
          <w:rFonts w:hint="eastAsia"/>
          <w:szCs w:val="21"/>
        </w:rPr>
        <w:t>3</w:t>
      </w:r>
      <w:r w:rsidRPr="001C4361">
        <w:rPr>
          <w:rFonts w:hint="eastAsia"/>
          <w:szCs w:val="21"/>
        </w:rPr>
        <w:t>）目标</w:t>
      </w:r>
      <w:r w:rsidRPr="001C4361">
        <w:rPr>
          <w:rFonts w:hint="eastAsia"/>
          <w:szCs w:val="21"/>
        </w:rPr>
        <w:t>ETF</w:t>
      </w:r>
      <w:r w:rsidRPr="001C4361">
        <w:rPr>
          <w:rFonts w:hint="eastAsia"/>
          <w:szCs w:val="21"/>
        </w:rPr>
        <w:t>基金合同终止；</w:t>
      </w:r>
    </w:p>
    <w:p w14:paraId="2071A99A" w14:textId="77777777" w:rsidR="00FB4DDC" w:rsidRPr="001C4361" w:rsidRDefault="00FB4DDC" w:rsidP="00FB4DDC">
      <w:pPr>
        <w:spacing w:line="360" w:lineRule="auto"/>
        <w:ind w:firstLine="480"/>
        <w:rPr>
          <w:szCs w:val="21"/>
        </w:rPr>
      </w:pPr>
      <w:r w:rsidRPr="001C4361">
        <w:rPr>
          <w:rFonts w:hint="eastAsia"/>
          <w:szCs w:val="21"/>
        </w:rPr>
        <w:t>（</w:t>
      </w:r>
      <w:r w:rsidRPr="001C4361">
        <w:rPr>
          <w:rFonts w:hint="eastAsia"/>
          <w:szCs w:val="21"/>
        </w:rPr>
        <w:t>4</w:t>
      </w:r>
      <w:r w:rsidRPr="001C4361">
        <w:rPr>
          <w:rFonts w:hint="eastAsia"/>
          <w:szCs w:val="21"/>
        </w:rPr>
        <w:t>）目标</w:t>
      </w:r>
      <w:r w:rsidRPr="001C4361">
        <w:rPr>
          <w:rFonts w:hint="eastAsia"/>
          <w:szCs w:val="21"/>
        </w:rPr>
        <w:t>ETF</w:t>
      </w:r>
      <w:r w:rsidRPr="001C4361">
        <w:rPr>
          <w:rFonts w:hint="eastAsia"/>
          <w:szCs w:val="21"/>
        </w:rPr>
        <w:t>与其他基金进行合并；</w:t>
      </w:r>
    </w:p>
    <w:p w14:paraId="43843C02" w14:textId="77777777" w:rsidR="00FB4DDC" w:rsidRPr="001C4361" w:rsidRDefault="00FB4DDC" w:rsidP="00FB4DDC">
      <w:pPr>
        <w:spacing w:line="360" w:lineRule="auto"/>
        <w:ind w:firstLine="480"/>
        <w:rPr>
          <w:szCs w:val="21"/>
        </w:rPr>
      </w:pPr>
      <w:r w:rsidRPr="001C4361">
        <w:rPr>
          <w:rFonts w:hint="eastAsia"/>
          <w:szCs w:val="21"/>
        </w:rPr>
        <w:t>（</w:t>
      </w:r>
      <w:r w:rsidRPr="001C4361">
        <w:rPr>
          <w:rFonts w:hint="eastAsia"/>
          <w:szCs w:val="21"/>
        </w:rPr>
        <w:t>5</w:t>
      </w:r>
      <w:r w:rsidRPr="001C4361">
        <w:rPr>
          <w:rFonts w:hint="eastAsia"/>
          <w:szCs w:val="21"/>
        </w:rPr>
        <w:t>）目标</w:t>
      </w:r>
      <w:r w:rsidRPr="001C4361">
        <w:rPr>
          <w:rFonts w:hint="eastAsia"/>
          <w:szCs w:val="21"/>
        </w:rPr>
        <w:t>ETF</w:t>
      </w:r>
      <w:r w:rsidRPr="001C4361">
        <w:rPr>
          <w:rFonts w:hint="eastAsia"/>
          <w:szCs w:val="21"/>
        </w:rPr>
        <w:t>的基金管理人发生变更（但变更后的本基金与目标</w:t>
      </w:r>
      <w:r w:rsidRPr="001C4361">
        <w:rPr>
          <w:rFonts w:hint="eastAsia"/>
          <w:szCs w:val="21"/>
        </w:rPr>
        <w:t>ETF</w:t>
      </w:r>
      <w:r w:rsidRPr="001C4361">
        <w:rPr>
          <w:rFonts w:hint="eastAsia"/>
          <w:szCs w:val="21"/>
        </w:rPr>
        <w:t>的基金管理人相同的除外）；</w:t>
      </w:r>
    </w:p>
    <w:p w14:paraId="42FEE202" w14:textId="77777777" w:rsidR="00FB4DDC" w:rsidRPr="001C4361" w:rsidRDefault="00FB4DDC" w:rsidP="00FB4DDC">
      <w:pPr>
        <w:spacing w:line="360" w:lineRule="auto"/>
        <w:ind w:firstLine="480"/>
        <w:rPr>
          <w:szCs w:val="21"/>
        </w:rPr>
      </w:pPr>
      <w:r w:rsidRPr="001C4361">
        <w:rPr>
          <w:rFonts w:hint="eastAsia"/>
          <w:szCs w:val="21"/>
        </w:rPr>
        <w:t>（</w:t>
      </w:r>
      <w:r w:rsidRPr="001C4361">
        <w:rPr>
          <w:rFonts w:hint="eastAsia"/>
          <w:szCs w:val="21"/>
        </w:rPr>
        <w:t>6</w:t>
      </w:r>
      <w:r w:rsidRPr="001C4361">
        <w:rPr>
          <w:rFonts w:hint="eastAsia"/>
          <w:szCs w:val="21"/>
        </w:rPr>
        <w:t>）中国证监会规定的其他情形。</w:t>
      </w:r>
    </w:p>
    <w:p w14:paraId="473132EE" w14:textId="77777777" w:rsidR="00FB4DDC" w:rsidRPr="001C4361" w:rsidRDefault="00FB4DDC" w:rsidP="00FB4DDC">
      <w:pPr>
        <w:spacing w:line="360" w:lineRule="auto"/>
        <w:ind w:firstLine="480"/>
        <w:rPr>
          <w:szCs w:val="21"/>
        </w:rPr>
      </w:pPr>
      <w:r w:rsidRPr="001C4361">
        <w:rPr>
          <w:rFonts w:hint="eastAsia"/>
          <w:szCs w:val="21"/>
        </w:rPr>
        <w:t>若目标</w:t>
      </w:r>
      <w:r w:rsidRPr="001C4361">
        <w:rPr>
          <w:rFonts w:hint="eastAsia"/>
          <w:szCs w:val="21"/>
        </w:rPr>
        <w:t>ETF</w:t>
      </w:r>
      <w:r w:rsidRPr="001C4361">
        <w:rPr>
          <w:rFonts w:hint="eastAsia"/>
          <w:szCs w:val="21"/>
        </w:rPr>
        <w:t>变更标的指数，本</w:t>
      </w:r>
      <w:bookmarkStart w:id="83" w:name="OLE_LINK19"/>
      <w:bookmarkStart w:id="84" w:name="OLE_LINK20"/>
      <w:r w:rsidRPr="001C4361">
        <w:rPr>
          <w:rFonts w:hint="eastAsia"/>
          <w:szCs w:val="21"/>
        </w:rPr>
        <w:t>基金将在履行适当程</w:t>
      </w:r>
      <w:bookmarkEnd w:id="83"/>
      <w:bookmarkEnd w:id="84"/>
      <w:r w:rsidRPr="001C4361">
        <w:rPr>
          <w:rFonts w:hint="eastAsia"/>
          <w:szCs w:val="21"/>
        </w:rPr>
        <w:t>序</w:t>
      </w:r>
      <w:proofErr w:type="gramStart"/>
      <w:r w:rsidRPr="001C4361">
        <w:rPr>
          <w:rFonts w:hint="eastAsia"/>
          <w:szCs w:val="21"/>
        </w:rPr>
        <w:t>后相应</w:t>
      </w:r>
      <w:proofErr w:type="gramEnd"/>
      <w:r w:rsidRPr="001C4361">
        <w:rPr>
          <w:rFonts w:hint="eastAsia"/>
          <w:szCs w:val="21"/>
        </w:rPr>
        <w:t>变更标的指数且继续投资于该目标</w:t>
      </w:r>
      <w:r w:rsidRPr="001C4361">
        <w:rPr>
          <w:rFonts w:hint="eastAsia"/>
          <w:szCs w:val="21"/>
        </w:rPr>
        <w:t>ETF</w:t>
      </w:r>
      <w:r w:rsidRPr="001C4361">
        <w:rPr>
          <w:rFonts w:hint="eastAsia"/>
          <w:szCs w:val="21"/>
        </w:rPr>
        <w:t>。</w:t>
      </w:r>
    </w:p>
    <w:p w14:paraId="457BA3E3" w14:textId="77777777" w:rsidR="00FB4DDC" w:rsidRPr="001C4361" w:rsidRDefault="00FB4DDC" w:rsidP="00FB4DDC">
      <w:pPr>
        <w:spacing w:line="360" w:lineRule="auto"/>
        <w:ind w:firstLine="480"/>
        <w:rPr>
          <w:bCs/>
          <w:szCs w:val="21"/>
        </w:rPr>
      </w:pPr>
      <w:r w:rsidRPr="001C4361">
        <w:rPr>
          <w:bCs/>
          <w:szCs w:val="21"/>
        </w:rPr>
        <w:t>3</w:t>
      </w:r>
      <w:r w:rsidRPr="001C4361">
        <w:rPr>
          <w:bCs/>
          <w:szCs w:val="21"/>
        </w:rPr>
        <w:t>、禁止行为</w:t>
      </w:r>
    </w:p>
    <w:p w14:paraId="334B039F" w14:textId="77777777" w:rsidR="00FB4DDC" w:rsidRPr="001C4361" w:rsidRDefault="00FB4DDC" w:rsidP="00FB4DDC">
      <w:pPr>
        <w:spacing w:line="360" w:lineRule="auto"/>
        <w:ind w:firstLine="480"/>
        <w:rPr>
          <w:bCs/>
          <w:szCs w:val="21"/>
        </w:rPr>
      </w:pPr>
      <w:r w:rsidRPr="001C4361">
        <w:rPr>
          <w:bCs/>
          <w:szCs w:val="21"/>
        </w:rPr>
        <w:t>为维护基金份额持有人的合法权益，基金财产不得用于下列投资或者活动：</w:t>
      </w:r>
    </w:p>
    <w:p w14:paraId="5FD6C187" w14:textId="77777777" w:rsidR="00FB4DDC" w:rsidRPr="001C4361" w:rsidRDefault="00FB4DDC" w:rsidP="00FB4DDC">
      <w:pPr>
        <w:spacing w:line="360" w:lineRule="auto"/>
        <w:ind w:firstLine="480"/>
        <w:rPr>
          <w:bCs/>
          <w:szCs w:val="21"/>
        </w:rPr>
      </w:pPr>
      <w:r w:rsidRPr="001C4361">
        <w:rPr>
          <w:bCs/>
          <w:szCs w:val="21"/>
        </w:rPr>
        <w:lastRenderedPageBreak/>
        <w:t>（</w:t>
      </w:r>
      <w:r w:rsidRPr="001C4361">
        <w:rPr>
          <w:bCs/>
          <w:szCs w:val="21"/>
        </w:rPr>
        <w:t>1</w:t>
      </w:r>
      <w:r w:rsidRPr="001C4361">
        <w:rPr>
          <w:bCs/>
          <w:szCs w:val="21"/>
        </w:rPr>
        <w:t>）承销证券；</w:t>
      </w:r>
    </w:p>
    <w:p w14:paraId="4CCB3EEB" w14:textId="77777777" w:rsidR="00FB4DDC" w:rsidRPr="001C4361" w:rsidRDefault="00FB4DDC" w:rsidP="00FB4DDC">
      <w:pPr>
        <w:spacing w:line="360" w:lineRule="auto"/>
        <w:ind w:firstLine="480"/>
        <w:rPr>
          <w:bCs/>
          <w:szCs w:val="21"/>
        </w:rPr>
      </w:pPr>
      <w:r w:rsidRPr="001C4361">
        <w:rPr>
          <w:bCs/>
          <w:szCs w:val="21"/>
        </w:rPr>
        <w:t>（</w:t>
      </w:r>
      <w:r w:rsidRPr="001C4361">
        <w:rPr>
          <w:bCs/>
          <w:szCs w:val="21"/>
        </w:rPr>
        <w:t>2</w:t>
      </w:r>
      <w:r w:rsidRPr="001C4361">
        <w:rPr>
          <w:bCs/>
          <w:szCs w:val="21"/>
        </w:rPr>
        <w:t>）违反规定向他人贷款或者提供担保；</w:t>
      </w:r>
    </w:p>
    <w:p w14:paraId="2C39A646" w14:textId="77777777" w:rsidR="00FB4DDC" w:rsidRPr="001C4361" w:rsidRDefault="00FB4DDC" w:rsidP="00FB4DDC">
      <w:pPr>
        <w:spacing w:line="360" w:lineRule="auto"/>
        <w:ind w:firstLine="480"/>
        <w:rPr>
          <w:bCs/>
          <w:szCs w:val="21"/>
        </w:rPr>
      </w:pPr>
      <w:r w:rsidRPr="001C4361">
        <w:rPr>
          <w:bCs/>
          <w:szCs w:val="21"/>
        </w:rPr>
        <w:t>（</w:t>
      </w:r>
      <w:r w:rsidRPr="001C4361">
        <w:rPr>
          <w:bCs/>
          <w:szCs w:val="21"/>
        </w:rPr>
        <w:t>3</w:t>
      </w:r>
      <w:r w:rsidRPr="001C4361">
        <w:rPr>
          <w:bCs/>
          <w:szCs w:val="21"/>
        </w:rPr>
        <w:t>）从事承担无限责任的投资；</w:t>
      </w:r>
    </w:p>
    <w:p w14:paraId="3AAC8A4C" w14:textId="77777777" w:rsidR="00FB4DDC" w:rsidRPr="001C4361" w:rsidRDefault="00FB4DDC" w:rsidP="00FB4DDC">
      <w:pPr>
        <w:spacing w:line="360" w:lineRule="auto"/>
        <w:ind w:firstLine="480"/>
        <w:rPr>
          <w:bCs/>
          <w:szCs w:val="21"/>
        </w:rPr>
      </w:pPr>
      <w:r w:rsidRPr="001C4361">
        <w:rPr>
          <w:bCs/>
          <w:szCs w:val="21"/>
        </w:rPr>
        <w:t>（</w:t>
      </w:r>
      <w:r w:rsidRPr="001C4361">
        <w:rPr>
          <w:bCs/>
          <w:szCs w:val="21"/>
        </w:rPr>
        <w:t>4</w:t>
      </w:r>
      <w:r w:rsidRPr="001C4361">
        <w:rPr>
          <w:bCs/>
          <w:szCs w:val="21"/>
        </w:rPr>
        <w:t>）</w:t>
      </w:r>
      <w:r w:rsidRPr="001C4361">
        <w:rPr>
          <w:rFonts w:hint="eastAsia"/>
          <w:bCs/>
          <w:szCs w:val="21"/>
        </w:rPr>
        <w:t>买卖</w:t>
      </w:r>
      <w:proofErr w:type="gramStart"/>
      <w:r w:rsidRPr="001C4361">
        <w:rPr>
          <w:rFonts w:hint="eastAsia"/>
          <w:bCs/>
          <w:szCs w:val="21"/>
        </w:rPr>
        <w:t>除目标</w:t>
      </w:r>
      <w:proofErr w:type="gramEnd"/>
      <w:r w:rsidRPr="001C4361">
        <w:rPr>
          <w:rFonts w:hint="eastAsia"/>
          <w:bCs/>
          <w:szCs w:val="21"/>
        </w:rPr>
        <w:t>ETF</w:t>
      </w:r>
      <w:r w:rsidRPr="001C4361">
        <w:rPr>
          <w:rFonts w:hint="eastAsia"/>
          <w:bCs/>
          <w:szCs w:val="21"/>
        </w:rPr>
        <w:t>以外的其他基金份额，但是中国证监会另有规定的除外；</w:t>
      </w:r>
    </w:p>
    <w:p w14:paraId="0842484D" w14:textId="77777777" w:rsidR="00FB4DDC" w:rsidRPr="001C4361" w:rsidRDefault="00FB4DDC" w:rsidP="00FB4DDC">
      <w:pPr>
        <w:spacing w:line="360" w:lineRule="auto"/>
        <w:ind w:firstLine="480"/>
        <w:rPr>
          <w:bCs/>
          <w:szCs w:val="21"/>
        </w:rPr>
      </w:pPr>
      <w:r w:rsidRPr="001C4361">
        <w:rPr>
          <w:rFonts w:hint="eastAsia"/>
          <w:bCs/>
          <w:szCs w:val="21"/>
        </w:rPr>
        <w:t>（</w:t>
      </w:r>
      <w:r w:rsidRPr="001C4361">
        <w:rPr>
          <w:rFonts w:hint="eastAsia"/>
          <w:bCs/>
          <w:szCs w:val="21"/>
        </w:rPr>
        <w:t>5</w:t>
      </w:r>
      <w:r w:rsidRPr="001C4361">
        <w:rPr>
          <w:rFonts w:hint="eastAsia"/>
          <w:bCs/>
          <w:szCs w:val="21"/>
        </w:rPr>
        <w:t>）</w:t>
      </w:r>
      <w:r w:rsidRPr="001C4361">
        <w:rPr>
          <w:bCs/>
          <w:szCs w:val="21"/>
        </w:rPr>
        <w:t>向其基金管理人、基金托管人出资；</w:t>
      </w:r>
    </w:p>
    <w:p w14:paraId="71DC5868" w14:textId="77777777" w:rsidR="00FB4DDC" w:rsidRPr="001C4361" w:rsidRDefault="00FB4DDC" w:rsidP="00FB4DDC">
      <w:pPr>
        <w:spacing w:line="360" w:lineRule="auto"/>
        <w:ind w:firstLine="480"/>
        <w:rPr>
          <w:bCs/>
          <w:szCs w:val="21"/>
        </w:rPr>
      </w:pPr>
      <w:r w:rsidRPr="001C4361">
        <w:rPr>
          <w:bCs/>
          <w:szCs w:val="21"/>
        </w:rPr>
        <w:t>（</w:t>
      </w:r>
      <w:r w:rsidRPr="001C4361">
        <w:rPr>
          <w:bCs/>
          <w:szCs w:val="21"/>
        </w:rPr>
        <w:t>6</w:t>
      </w:r>
      <w:r w:rsidRPr="001C4361">
        <w:rPr>
          <w:bCs/>
          <w:szCs w:val="21"/>
        </w:rPr>
        <w:t>）从事内幕交易、操纵证券交易价格及其他不正当的证券交易活动；</w:t>
      </w:r>
    </w:p>
    <w:p w14:paraId="2D3894F4" w14:textId="77777777" w:rsidR="00FB4DDC" w:rsidRPr="001C4361" w:rsidRDefault="00FB4DDC" w:rsidP="00FB4DDC">
      <w:pPr>
        <w:spacing w:line="360" w:lineRule="auto"/>
        <w:ind w:firstLine="480"/>
        <w:rPr>
          <w:bCs/>
          <w:szCs w:val="21"/>
        </w:rPr>
      </w:pPr>
      <w:r w:rsidRPr="001C4361">
        <w:rPr>
          <w:bCs/>
          <w:szCs w:val="21"/>
        </w:rPr>
        <w:t>（</w:t>
      </w:r>
      <w:r w:rsidRPr="001C4361">
        <w:rPr>
          <w:bCs/>
          <w:szCs w:val="21"/>
        </w:rPr>
        <w:t>7</w:t>
      </w:r>
      <w:r w:rsidRPr="001C4361">
        <w:rPr>
          <w:bCs/>
          <w:szCs w:val="21"/>
        </w:rPr>
        <w:t>）法律</w:t>
      </w:r>
      <w:r w:rsidRPr="001C4361">
        <w:rPr>
          <w:rFonts w:hint="eastAsia"/>
          <w:bCs/>
          <w:szCs w:val="21"/>
        </w:rPr>
        <w:t>、</w:t>
      </w:r>
      <w:r w:rsidRPr="001C4361">
        <w:rPr>
          <w:bCs/>
          <w:szCs w:val="21"/>
        </w:rPr>
        <w:t>行政法规</w:t>
      </w:r>
      <w:r w:rsidRPr="001C4361">
        <w:rPr>
          <w:rFonts w:hint="eastAsia"/>
          <w:bCs/>
          <w:szCs w:val="21"/>
        </w:rPr>
        <w:t>和</w:t>
      </w:r>
      <w:r w:rsidRPr="001C4361">
        <w:rPr>
          <w:bCs/>
          <w:szCs w:val="21"/>
        </w:rPr>
        <w:t>中国证监会规定禁止的其他活动。</w:t>
      </w:r>
    </w:p>
    <w:p w14:paraId="6EB72230" w14:textId="77777777" w:rsidR="00FB4DDC" w:rsidRPr="001C4361" w:rsidRDefault="00FB4DDC" w:rsidP="00FB4DDC">
      <w:pPr>
        <w:spacing w:line="360" w:lineRule="auto"/>
        <w:ind w:firstLine="480"/>
        <w:rPr>
          <w:bCs/>
          <w:szCs w:val="21"/>
        </w:rPr>
      </w:pPr>
      <w:r w:rsidRPr="001C4361">
        <w:rPr>
          <w:rFonts w:hint="eastAsia"/>
          <w:bCs/>
          <w:szCs w:val="21"/>
        </w:rPr>
        <w:t>除标的指数成份股、备选成份股之外，</w:t>
      </w:r>
      <w:r w:rsidRPr="001C4361">
        <w:rPr>
          <w:bCs/>
          <w:szCs w:val="21"/>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w:t>
      </w:r>
      <w:r w:rsidRPr="001C4361">
        <w:rPr>
          <w:rFonts w:hint="eastAsia"/>
          <w:bCs/>
          <w:szCs w:val="21"/>
        </w:rPr>
        <w:t>（含三分之二）</w:t>
      </w:r>
      <w:r w:rsidRPr="001C4361">
        <w:rPr>
          <w:bCs/>
          <w:szCs w:val="21"/>
        </w:rPr>
        <w:t>的独立董事通过。基金管理人董事会应至少每半年对关联交易事项进行审查。</w:t>
      </w:r>
    </w:p>
    <w:p w14:paraId="02A78B92" w14:textId="024CACDB" w:rsidR="00FB4DDC" w:rsidRPr="001C4361" w:rsidRDefault="00FB4DDC" w:rsidP="00FB4DDC">
      <w:pPr>
        <w:spacing w:line="360" w:lineRule="auto"/>
        <w:ind w:firstLine="480"/>
        <w:rPr>
          <w:bCs/>
          <w:szCs w:val="21"/>
        </w:rPr>
      </w:pPr>
      <w:r w:rsidRPr="001C4361">
        <w:rPr>
          <w:bCs/>
          <w:szCs w:val="21"/>
        </w:rPr>
        <w:t>4</w:t>
      </w:r>
      <w:r w:rsidRPr="001C4361">
        <w:rPr>
          <w:rFonts w:hint="eastAsia"/>
          <w:bCs/>
          <w:szCs w:val="21"/>
        </w:rPr>
        <w:t>、法律法规或监管部门对基金合同所述投资比例、投资限制、组合限制、禁止行为等</w:t>
      </w:r>
      <w:proofErr w:type="gramStart"/>
      <w:r w:rsidRPr="001C4361">
        <w:rPr>
          <w:rFonts w:hint="eastAsia"/>
          <w:bCs/>
          <w:szCs w:val="21"/>
        </w:rPr>
        <w:t>作出</w:t>
      </w:r>
      <w:proofErr w:type="gramEnd"/>
      <w:r w:rsidRPr="001C4361">
        <w:rPr>
          <w:rFonts w:hint="eastAsia"/>
          <w:bCs/>
          <w:szCs w:val="21"/>
        </w:rPr>
        <w:t>强制性调整的，本基金应当按照法律法规或监管部门的规定执行。</w:t>
      </w:r>
    </w:p>
    <w:p w14:paraId="70A20487" w14:textId="739B6580" w:rsidR="00FB4DDC" w:rsidRPr="001C4361" w:rsidRDefault="00CC02BE" w:rsidP="007A56DF">
      <w:pPr>
        <w:spacing w:line="360" w:lineRule="auto"/>
        <w:ind w:firstLine="480"/>
        <w:rPr>
          <w:bCs/>
          <w:szCs w:val="21"/>
        </w:rPr>
      </w:pPr>
      <w:r>
        <w:rPr>
          <w:rFonts w:hint="eastAsia"/>
          <w:bCs/>
          <w:szCs w:val="21"/>
        </w:rPr>
        <w:t>（五）</w:t>
      </w:r>
      <w:r w:rsidR="00FB4DDC" w:rsidRPr="001C4361">
        <w:rPr>
          <w:bCs/>
          <w:szCs w:val="21"/>
        </w:rPr>
        <w:t>业绩比较基准</w:t>
      </w:r>
    </w:p>
    <w:p w14:paraId="12949A7F" w14:textId="15E3D247" w:rsidR="00FB4DDC" w:rsidRPr="001C4361" w:rsidRDefault="00FB4DDC" w:rsidP="00FB4DDC">
      <w:pPr>
        <w:spacing w:line="360" w:lineRule="auto"/>
        <w:ind w:firstLine="480"/>
        <w:rPr>
          <w:szCs w:val="21"/>
        </w:rPr>
      </w:pPr>
      <w:r w:rsidRPr="001C4361">
        <w:rPr>
          <w:szCs w:val="21"/>
        </w:rPr>
        <w:t>本基金的</w:t>
      </w:r>
      <w:r w:rsidRPr="001C4361">
        <w:rPr>
          <w:rFonts w:hint="eastAsia"/>
          <w:szCs w:val="21"/>
        </w:rPr>
        <w:t>业绩比较基准</w:t>
      </w:r>
      <w:r w:rsidRPr="001C4361">
        <w:rPr>
          <w:szCs w:val="21"/>
        </w:rPr>
        <w:t>为：</w:t>
      </w:r>
      <w:proofErr w:type="gramStart"/>
      <w:r w:rsidR="003C7C34">
        <w:rPr>
          <w:rFonts w:hint="eastAsia"/>
          <w:szCs w:val="21"/>
        </w:rPr>
        <w:t>中证沪港</w:t>
      </w:r>
      <w:proofErr w:type="gramEnd"/>
      <w:r w:rsidR="003C7C34">
        <w:rPr>
          <w:rFonts w:hint="eastAsia"/>
          <w:szCs w:val="21"/>
        </w:rPr>
        <w:t>深</w:t>
      </w:r>
      <w:proofErr w:type="gramStart"/>
      <w:r w:rsidR="003C7C34">
        <w:rPr>
          <w:rFonts w:hint="eastAsia"/>
          <w:szCs w:val="21"/>
        </w:rPr>
        <w:t>云计算</w:t>
      </w:r>
      <w:proofErr w:type="gramEnd"/>
      <w:r w:rsidR="003C7C34">
        <w:rPr>
          <w:rFonts w:hint="eastAsia"/>
          <w:szCs w:val="21"/>
        </w:rPr>
        <w:t>产业</w:t>
      </w:r>
      <w:r w:rsidRPr="001C4361">
        <w:rPr>
          <w:rFonts w:hint="eastAsia"/>
          <w:szCs w:val="21"/>
        </w:rPr>
        <w:t>指数</w:t>
      </w:r>
      <w:r w:rsidR="00246B47">
        <w:rPr>
          <w:rFonts w:hint="eastAsia"/>
          <w:szCs w:val="21"/>
        </w:rPr>
        <w:t>（人民币）</w:t>
      </w:r>
      <w:r w:rsidRPr="001C4361">
        <w:rPr>
          <w:rFonts w:hint="eastAsia"/>
          <w:szCs w:val="21"/>
        </w:rPr>
        <w:t>收益率×</w:t>
      </w:r>
      <w:r w:rsidRPr="001C4361">
        <w:rPr>
          <w:rFonts w:hint="eastAsia"/>
          <w:szCs w:val="21"/>
        </w:rPr>
        <w:t>95%</w:t>
      </w:r>
      <w:r w:rsidRPr="001C4361">
        <w:rPr>
          <w:rFonts w:hint="eastAsia"/>
          <w:szCs w:val="21"/>
        </w:rPr>
        <w:t>＋</w:t>
      </w:r>
      <w:r w:rsidR="00F63747" w:rsidRPr="00F63747">
        <w:rPr>
          <w:rFonts w:hint="eastAsia"/>
          <w:szCs w:val="21"/>
        </w:rPr>
        <w:t>活期存款基准利率</w:t>
      </w:r>
      <w:r w:rsidRPr="001C4361">
        <w:rPr>
          <w:rFonts w:hint="eastAsia"/>
          <w:szCs w:val="21"/>
        </w:rPr>
        <w:t>×</w:t>
      </w:r>
      <w:r w:rsidRPr="001C4361">
        <w:rPr>
          <w:rFonts w:hint="eastAsia"/>
          <w:szCs w:val="21"/>
        </w:rPr>
        <w:t>5%</w:t>
      </w:r>
      <w:r w:rsidRPr="001C4361">
        <w:rPr>
          <w:rFonts w:hint="eastAsia"/>
          <w:szCs w:val="21"/>
        </w:rPr>
        <w:t>。</w:t>
      </w:r>
    </w:p>
    <w:p w14:paraId="4724D03B" w14:textId="77777777" w:rsidR="00F63747" w:rsidRPr="00F63747" w:rsidRDefault="00F63747" w:rsidP="00F63747">
      <w:pPr>
        <w:spacing w:line="360" w:lineRule="auto"/>
        <w:ind w:firstLine="480"/>
        <w:rPr>
          <w:szCs w:val="21"/>
        </w:rPr>
      </w:pPr>
      <w:r w:rsidRPr="00F63747">
        <w:rPr>
          <w:rFonts w:hint="eastAsia"/>
          <w:szCs w:val="21"/>
        </w:rPr>
        <w:t>1</w:t>
      </w:r>
      <w:r w:rsidRPr="00F63747">
        <w:rPr>
          <w:rFonts w:hint="eastAsia"/>
          <w:szCs w:val="21"/>
        </w:rPr>
        <w:t>、业绩比较基准设定的原因</w:t>
      </w:r>
    </w:p>
    <w:p w14:paraId="6A553E46" w14:textId="77777777" w:rsidR="00F63747" w:rsidRPr="00F63747" w:rsidRDefault="00F63747" w:rsidP="00F63747">
      <w:pPr>
        <w:spacing w:line="360" w:lineRule="auto"/>
        <w:ind w:firstLine="480"/>
        <w:rPr>
          <w:szCs w:val="21"/>
        </w:rPr>
      </w:pPr>
      <w:r w:rsidRPr="00F63747">
        <w:rPr>
          <w:rFonts w:hint="eastAsia"/>
          <w:szCs w:val="21"/>
        </w:rPr>
        <w:t>本基金为目标</w:t>
      </w:r>
      <w:r w:rsidRPr="00F63747">
        <w:rPr>
          <w:rFonts w:hint="eastAsia"/>
          <w:szCs w:val="21"/>
        </w:rPr>
        <w:t>ETF</w:t>
      </w:r>
      <w:r w:rsidRPr="00F63747">
        <w:rPr>
          <w:rFonts w:hint="eastAsia"/>
          <w:szCs w:val="21"/>
        </w:rPr>
        <w:t>的联接基金，通过主要投资于目标</w:t>
      </w:r>
      <w:r w:rsidRPr="00F63747">
        <w:rPr>
          <w:rFonts w:hint="eastAsia"/>
          <w:szCs w:val="21"/>
        </w:rPr>
        <w:t>ETF</w:t>
      </w:r>
      <w:r w:rsidRPr="00F63747">
        <w:rPr>
          <w:rFonts w:hint="eastAsia"/>
          <w:szCs w:val="21"/>
        </w:rPr>
        <w:t>，紧密跟踪标的指数，追求跟踪偏离度和跟踪误差的最小化。</w:t>
      </w:r>
      <w:proofErr w:type="gramStart"/>
      <w:r w:rsidRPr="00F63747">
        <w:rPr>
          <w:rFonts w:hint="eastAsia"/>
          <w:szCs w:val="21"/>
        </w:rPr>
        <w:t>鉴于本</w:t>
      </w:r>
      <w:proofErr w:type="gramEnd"/>
      <w:r w:rsidRPr="00F63747">
        <w:rPr>
          <w:rFonts w:hint="eastAsia"/>
          <w:szCs w:val="21"/>
        </w:rPr>
        <w:t>基金及目标</w:t>
      </w:r>
      <w:r w:rsidRPr="00F63747">
        <w:rPr>
          <w:rFonts w:hint="eastAsia"/>
          <w:szCs w:val="21"/>
        </w:rPr>
        <w:t>ETF</w:t>
      </w:r>
      <w:r w:rsidRPr="00F63747">
        <w:rPr>
          <w:rFonts w:hint="eastAsia"/>
          <w:szCs w:val="21"/>
        </w:rPr>
        <w:t>跟踪的标的指数均为</w:t>
      </w:r>
      <w:proofErr w:type="gramStart"/>
      <w:r w:rsidRPr="00F63747">
        <w:rPr>
          <w:rFonts w:hint="eastAsia"/>
          <w:szCs w:val="21"/>
        </w:rPr>
        <w:t>中证沪港</w:t>
      </w:r>
      <w:proofErr w:type="gramEnd"/>
      <w:r w:rsidRPr="00F63747">
        <w:rPr>
          <w:rFonts w:hint="eastAsia"/>
          <w:szCs w:val="21"/>
        </w:rPr>
        <w:t>深</w:t>
      </w:r>
      <w:proofErr w:type="gramStart"/>
      <w:r w:rsidRPr="00F63747">
        <w:rPr>
          <w:rFonts w:hint="eastAsia"/>
          <w:szCs w:val="21"/>
        </w:rPr>
        <w:t>云计算</w:t>
      </w:r>
      <w:proofErr w:type="gramEnd"/>
      <w:r w:rsidRPr="00F63747">
        <w:rPr>
          <w:rFonts w:hint="eastAsia"/>
          <w:szCs w:val="21"/>
        </w:rPr>
        <w:t>产业指数，故本基金相应选取标的指数作为业绩比较基准要素，并将对应要素权重设置为</w:t>
      </w:r>
      <w:r w:rsidRPr="00F63747">
        <w:rPr>
          <w:rFonts w:hint="eastAsia"/>
          <w:szCs w:val="21"/>
        </w:rPr>
        <w:t>95%</w:t>
      </w:r>
      <w:r w:rsidRPr="00F63747">
        <w:rPr>
          <w:rFonts w:hint="eastAsia"/>
          <w:szCs w:val="21"/>
        </w:rPr>
        <w:t>；同时选取活期存款基准利率作为流动性管理部分的业绩比较基准要素，其对应要素权重设置为</w:t>
      </w:r>
      <w:r w:rsidRPr="00F63747">
        <w:rPr>
          <w:rFonts w:hint="eastAsia"/>
          <w:szCs w:val="21"/>
        </w:rPr>
        <w:t>5%</w:t>
      </w:r>
      <w:r w:rsidRPr="00F63747">
        <w:rPr>
          <w:rFonts w:hint="eastAsia"/>
          <w:szCs w:val="21"/>
        </w:rPr>
        <w:t>。</w:t>
      </w:r>
    </w:p>
    <w:p w14:paraId="6342F146" w14:textId="77777777" w:rsidR="00F63747" w:rsidRPr="00F63747" w:rsidRDefault="00F63747" w:rsidP="00F63747">
      <w:pPr>
        <w:spacing w:line="360" w:lineRule="auto"/>
        <w:ind w:firstLine="480"/>
        <w:rPr>
          <w:szCs w:val="21"/>
        </w:rPr>
      </w:pPr>
      <w:r w:rsidRPr="00F63747">
        <w:rPr>
          <w:rFonts w:hint="eastAsia"/>
          <w:szCs w:val="21"/>
        </w:rPr>
        <w:t>综上，本基金选取的业绩比较基准与基金投资目标、投资范围、投资策略、投资比例限制相匹配。</w:t>
      </w:r>
    </w:p>
    <w:p w14:paraId="1A2EEF36" w14:textId="77777777" w:rsidR="00F63747" w:rsidRPr="00F63747" w:rsidRDefault="00F63747" w:rsidP="00F63747">
      <w:pPr>
        <w:spacing w:line="360" w:lineRule="auto"/>
        <w:ind w:firstLine="480"/>
        <w:rPr>
          <w:szCs w:val="21"/>
        </w:rPr>
      </w:pPr>
      <w:r w:rsidRPr="00F63747">
        <w:rPr>
          <w:rFonts w:hint="eastAsia"/>
          <w:szCs w:val="21"/>
        </w:rPr>
        <w:t>2</w:t>
      </w:r>
      <w:r w:rsidRPr="00F63747">
        <w:rPr>
          <w:rFonts w:hint="eastAsia"/>
          <w:szCs w:val="21"/>
        </w:rPr>
        <w:t>、业绩比较基准要素的基本信息</w:t>
      </w:r>
    </w:p>
    <w:p w14:paraId="159BA9DC" w14:textId="42C1AFAF" w:rsidR="00F63747" w:rsidRDefault="00F63747" w:rsidP="00F63747">
      <w:pPr>
        <w:spacing w:line="360" w:lineRule="auto"/>
        <w:ind w:firstLine="480"/>
        <w:rPr>
          <w:szCs w:val="21"/>
        </w:rPr>
      </w:pPr>
      <w:proofErr w:type="gramStart"/>
      <w:r w:rsidRPr="00F63747">
        <w:rPr>
          <w:rFonts w:hint="eastAsia"/>
          <w:szCs w:val="21"/>
        </w:rPr>
        <w:t>中证沪港</w:t>
      </w:r>
      <w:proofErr w:type="gramEnd"/>
      <w:r w:rsidRPr="00F63747">
        <w:rPr>
          <w:rFonts w:hint="eastAsia"/>
          <w:szCs w:val="21"/>
        </w:rPr>
        <w:t>深</w:t>
      </w:r>
      <w:proofErr w:type="gramStart"/>
      <w:r w:rsidRPr="00F63747">
        <w:rPr>
          <w:rFonts w:hint="eastAsia"/>
          <w:szCs w:val="21"/>
        </w:rPr>
        <w:t>云计算</w:t>
      </w:r>
      <w:proofErr w:type="gramEnd"/>
      <w:r w:rsidRPr="00F63747">
        <w:rPr>
          <w:rFonts w:hint="eastAsia"/>
          <w:szCs w:val="21"/>
        </w:rPr>
        <w:t>产业指数</w:t>
      </w:r>
      <w:r w:rsidR="007A56DF">
        <w:rPr>
          <w:rFonts w:hint="eastAsia"/>
          <w:szCs w:val="21"/>
        </w:rPr>
        <w:t>（人民币）</w:t>
      </w:r>
      <w:r w:rsidRPr="00F63747">
        <w:rPr>
          <w:rFonts w:hint="eastAsia"/>
          <w:szCs w:val="21"/>
        </w:rPr>
        <w:t>由中证指数有限公司编制发布，指数代码为</w:t>
      </w:r>
      <w:r w:rsidRPr="00F63747">
        <w:rPr>
          <w:rFonts w:hint="eastAsia"/>
          <w:szCs w:val="21"/>
        </w:rPr>
        <w:t>931470</w:t>
      </w:r>
      <w:r w:rsidRPr="00F63747">
        <w:rPr>
          <w:rFonts w:hint="eastAsia"/>
          <w:szCs w:val="21"/>
        </w:rPr>
        <w:t>，指数具体信息详见中证指数有限公司网站，网址：</w:t>
      </w:r>
      <w:hyperlink r:id="rId12" w:history="1">
        <w:r w:rsidRPr="004106A0">
          <w:rPr>
            <w:rStyle w:val="aff1"/>
            <w:rFonts w:hint="eastAsia"/>
            <w:szCs w:val="21"/>
          </w:rPr>
          <w:t>www.csindex.com.cn</w:t>
        </w:r>
      </w:hyperlink>
      <w:r w:rsidRPr="00F63747">
        <w:rPr>
          <w:rFonts w:hint="eastAsia"/>
          <w:szCs w:val="21"/>
        </w:rPr>
        <w:t>。</w:t>
      </w:r>
    </w:p>
    <w:p w14:paraId="4F7E96E4" w14:textId="12F774DB" w:rsidR="00F63747" w:rsidRPr="00F63747" w:rsidRDefault="00F63747" w:rsidP="00F63747">
      <w:pPr>
        <w:spacing w:line="360" w:lineRule="auto"/>
        <w:ind w:firstLine="480"/>
        <w:rPr>
          <w:szCs w:val="21"/>
        </w:rPr>
      </w:pPr>
      <w:r w:rsidRPr="00F63747">
        <w:rPr>
          <w:rFonts w:hint="eastAsia"/>
          <w:szCs w:val="21"/>
        </w:rPr>
        <w:lastRenderedPageBreak/>
        <w:t>活期存款基准利率由中国人民银行发布，具体信息详见中国人民银行网站，网址：</w:t>
      </w:r>
      <w:r w:rsidRPr="00F63747">
        <w:rPr>
          <w:rFonts w:hint="eastAsia"/>
          <w:szCs w:val="21"/>
        </w:rPr>
        <w:t>www.pbc.gov.cn</w:t>
      </w:r>
      <w:r w:rsidRPr="00F63747">
        <w:rPr>
          <w:rFonts w:hint="eastAsia"/>
          <w:szCs w:val="21"/>
        </w:rPr>
        <w:t>。</w:t>
      </w:r>
    </w:p>
    <w:p w14:paraId="0FD01C17" w14:textId="77777777" w:rsidR="00F63747" w:rsidRPr="00F63747" w:rsidRDefault="00F63747" w:rsidP="00F63747">
      <w:pPr>
        <w:spacing w:line="360" w:lineRule="auto"/>
        <w:ind w:firstLine="480"/>
        <w:rPr>
          <w:szCs w:val="21"/>
        </w:rPr>
      </w:pPr>
      <w:r w:rsidRPr="00F63747">
        <w:rPr>
          <w:rFonts w:hint="eastAsia"/>
          <w:szCs w:val="21"/>
        </w:rPr>
        <w:t>3</w:t>
      </w:r>
      <w:r w:rsidRPr="00F63747">
        <w:rPr>
          <w:rFonts w:hint="eastAsia"/>
          <w:szCs w:val="21"/>
        </w:rPr>
        <w:t>、业绩比较基准的计算方法</w:t>
      </w:r>
    </w:p>
    <w:p w14:paraId="3DD2568D" w14:textId="77777777" w:rsidR="00F63747" w:rsidRPr="00F63747" w:rsidRDefault="00F63747" w:rsidP="00F63747">
      <w:pPr>
        <w:spacing w:line="360" w:lineRule="auto"/>
        <w:ind w:firstLine="480"/>
        <w:rPr>
          <w:szCs w:val="21"/>
        </w:rPr>
      </w:pPr>
      <w:r w:rsidRPr="00F63747">
        <w:rPr>
          <w:rFonts w:hint="eastAsia"/>
          <w:szCs w:val="21"/>
        </w:rPr>
        <w:t>本基金业绩比较基准收益率的计算方法以每日收益率为基础，以时间加权为计算原则。本基金先分别计算业绩比较基准各构成要素的每日收益率，再按照预设权重比例计算当日组合要素基准的日收益率，并连乘每日收益率。</w:t>
      </w:r>
    </w:p>
    <w:p w14:paraId="494F41E7" w14:textId="77777777" w:rsidR="00F63747" w:rsidRPr="00F63747" w:rsidRDefault="00F63747" w:rsidP="00F63747">
      <w:pPr>
        <w:spacing w:line="360" w:lineRule="auto"/>
        <w:ind w:firstLine="480"/>
        <w:rPr>
          <w:szCs w:val="21"/>
        </w:rPr>
      </w:pPr>
      <w:r w:rsidRPr="00F63747">
        <w:rPr>
          <w:rFonts w:hint="eastAsia"/>
          <w:szCs w:val="21"/>
        </w:rPr>
        <w:t>法律法规、监管机构、登记机构、证券交易所、自律规则另有规定的，从其规定。</w:t>
      </w:r>
    </w:p>
    <w:p w14:paraId="00A01D3A" w14:textId="77777777" w:rsidR="00F63747" w:rsidRPr="00F63747" w:rsidRDefault="00F63747" w:rsidP="00F63747">
      <w:pPr>
        <w:spacing w:line="360" w:lineRule="auto"/>
        <w:ind w:firstLine="480"/>
        <w:rPr>
          <w:szCs w:val="21"/>
        </w:rPr>
      </w:pPr>
      <w:r w:rsidRPr="00F63747">
        <w:rPr>
          <w:rFonts w:hint="eastAsia"/>
          <w:szCs w:val="21"/>
        </w:rPr>
        <w:t>4</w:t>
      </w:r>
      <w:r w:rsidRPr="00F63747">
        <w:rPr>
          <w:rFonts w:hint="eastAsia"/>
          <w:szCs w:val="21"/>
        </w:rPr>
        <w:t>、管理投资偏离业绩比较基准的定性或定量方法</w:t>
      </w:r>
    </w:p>
    <w:p w14:paraId="198DF98A" w14:textId="77777777" w:rsidR="00F63747" w:rsidRPr="00F63747" w:rsidRDefault="00F63747" w:rsidP="00F63747">
      <w:pPr>
        <w:spacing w:line="360" w:lineRule="auto"/>
        <w:ind w:firstLine="480"/>
        <w:rPr>
          <w:szCs w:val="21"/>
        </w:rPr>
      </w:pPr>
      <w:r w:rsidRPr="00F63747">
        <w:rPr>
          <w:rFonts w:hint="eastAsia"/>
          <w:szCs w:val="21"/>
        </w:rPr>
        <w:t>本基金为实现投资目标，按照约定的投资策略构建投资组合，对基金实际投资与业绩比较基准的偏离进行管理与控制。如因发生风险因素导致跟踪偏离度和跟踪误差超过投资目标所述范围时，基金管理人应采取合理措施避免跟踪偏离度和跟踪误差进一步扩大。</w:t>
      </w:r>
    </w:p>
    <w:p w14:paraId="76AAD0D6" w14:textId="77777777" w:rsidR="00F63747" w:rsidRPr="00F63747" w:rsidRDefault="00F63747" w:rsidP="00F63747">
      <w:pPr>
        <w:spacing w:line="360" w:lineRule="auto"/>
        <w:ind w:firstLine="480"/>
        <w:rPr>
          <w:szCs w:val="21"/>
        </w:rPr>
      </w:pPr>
      <w:r w:rsidRPr="00F63747">
        <w:rPr>
          <w:rFonts w:hint="eastAsia"/>
          <w:szCs w:val="21"/>
        </w:rPr>
        <w:t>5</w:t>
      </w:r>
      <w:r w:rsidRPr="00F63747">
        <w:rPr>
          <w:rFonts w:hint="eastAsia"/>
          <w:szCs w:val="21"/>
        </w:rPr>
        <w:t>、未来可能变更业绩比较基准的情况和程序</w:t>
      </w:r>
    </w:p>
    <w:p w14:paraId="121AA5CE" w14:textId="77777777" w:rsidR="00F63747" w:rsidRPr="00F63747" w:rsidRDefault="00F63747" w:rsidP="00F63747">
      <w:pPr>
        <w:spacing w:line="360" w:lineRule="auto"/>
        <w:ind w:firstLine="480"/>
        <w:rPr>
          <w:szCs w:val="21"/>
        </w:rPr>
      </w:pPr>
      <w:r w:rsidRPr="00F63747">
        <w:rPr>
          <w:rFonts w:hint="eastAsia"/>
          <w:szCs w:val="21"/>
        </w:rPr>
        <w:t>未来若本基金标的指数变更，基金管理人在履行适当程序后，业绩比较基准将随之变更。</w:t>
      </w:r>
    </w:p>
    <w:p w14:paraId="23579C0A" w14:textId="6006B892" w:rsidR="00F63747" w:rsidRPr="00F63747" w:rsidRDefault="00F63747" w:rsidP="00F63747">
      <w:pPr>
        <w:spacing w:line="360" w:lineRule="auto"/>
        <w:ind w:firstLine="480"/>
        <w:rPr>
          <w:szCs w:val="21"/>
        </w:rPr>
      </w:pPr>
      <w:r w:rsidRPr="00F63747">
        <w:rPr>
          <w:rFonts w:hint="eastAsia"/>
          <w:szCs w:val="21"/>
        </w:rPr>
        <w:t>未来若出现标的指数不符合要求（因成份股价格波动等指数编制方法变动之外的因素致使标的指数不符合要求的情形除外）、指数编制机构退出等情形，基金管理人应当自该情形发生之日起十个工作日内向中国证监会报告并提出解决方案，如转换运作方式、与其他基金合并或者终止基金合同等，并在</w:t>
      </w:r>
      <w:r w:rsidRPr="00F63747">
        <w:rPr>
          <w:rFonts w:hint="eastAsia"/>
          <w:szCs w:val="21"/>
        </w:rPr>
        <w:t>6</w:t>
      </w:r>
      <w:r w:rsidRPr="00F63747">
        <w:rPr>
          <w:rFonts w:hint="eastAsia"/>
          <w:szCs w:val="21"/>
        </w:rPr>
        <w:t>个月内召集基金份额持有人大会进行表决，基金份额持有人大会未成功召开或就上述事项表决未通过的，基金合同终止。</w:t>
      </w:r>
    </w:p>
    <w:p w14:paraId="7309FB0E" w14:textId="77777777" w:rsidR="00F63747" w:rsidRPr="00F63747" w:rsidRDefault="00F63747" w:rsidP="00F63747">
      <w:pPr>
        <w:spacing w:line="360" w:lineRule="auto"/>
        <w:ind w:firstLine="480"/>
        <w:rPr>
          <w:szCs w:val="21"/>
        </w:rPr>
      </w:pPr>
      <w:proofErr w:type="gramStart"/>
      <w:r w:rsidRPr="00F63747">
        <w:rPr>
          <w:rFonts w:hint="eastAsia"/>
          <w:szCs w:val="21"/>
        </w:rPr>
        <w:t>自指数</w:t>
      </w:r>
      <w:proofErr w:type="gramEnd"/>
      <w:r w:rsidRPr="00F63747">
        <w:rPr>
          <w:rFonts w:hint="eastAsia"/>
          <w:szCs w:val="21"/>
        </w:rPr>
        <w:t>编制机构停止标的指数的编制及发布</w:t>
      </w:r>
      <w:proofErr w:type="gramStart"/>
      <w:r w:rsidRPr="00F63747">
        <w:rPr>
          <w:rFonts w:hint="eastAsia"/>
          <w:szCs w:val="21"/>
        </w:rPr>
        <w:t>至解决</w:t>
      </w:r>
      <w:proofErr w:type="gramEnd"/>
      <w:r w:rsidRPr="00F63747">
        <w:rPr>
          <w:rFonts w:hint="eastAsia"/>
          <w:szCs w:val="21"/>
        </w:rPr>
        <w:t>方案确定期间，基金管理人应按照指数编制机构提供的最近一个交易日的指数信息遵循基金份额持有人利益优先原则维持基金投资运作。</w:t>
      </w:r>
    </w:p>
    <w:p w14:paraId="002DD81E" w14:textId="77777777" w:rsidR="00F63747" w:rsidRDefault="00F63747" w:rsidP="00FB4DDC">
      <w:pPr>
        <w:spacing w:line="360" w:lineRule="auto"/>
        <w:ind w:firstLine="480"/>
        <w:rPr>
          <w:szCs w:val="21"/>
        </w:rPr>
      </w:pPr>
      <w:r w:rsidRPr="00F63747">
        <w:rPr>
          <w:rFonts w:hint="eastAsia"/>
          <w:szCs w:val="21"/>
        </w:rPr>
        <w:t>若本基金调整业绩比较基准的要素权重，本基金将根据法律法规、中国证监会的规定和基金合同约定履行相关程序。</w:t>
      </w:r>
    </w:p>
    <w:p w14:paraId="5C0F7DFD" w14:textId="3A8F4806" w:rsidR="00FB4DDC" w:rsidRPr="001C4361" w:rsidRDefault="00CC02BE" w:rsidP="00FB4DDC">
      <w:pPr>
        <w:spacing w:line="360" w:lineRule="auto"/>
        <w:ind w:firstLine="480"/>
        <w:rPr>
          <w:szCs w:val="21"/>
        </w:rPr>
      </w:pPr>
      <w:r>
        <w:rPr>
          <w:rFonts w:hint="eastAsia"/>
          <w:bCs/>
          <w:szCs w:val="21"/>
        </w:rPr>
        <w:t>（</w:t>
      </w:r>
      <w:r w:rsidR="00D17402">
        <w:rPr>
          <w:rFonts w:hint="eastAsia"/>
          <w:bCs/>
          <w:szCs w:val="21"/>
        </w:rPr>
        <w:t>七</w:t>
      </w:r>
      <w:r>
        <w:rPr>
          <w:rFonts w:hint="eastAsia"/>
          <w:bCs/>
          <w:szCs w:val="21"/>
        </w:rPr>
        <w:t>）</w:t>
      </w:r>
      <w:r w:rsidR="00FB4DDC" w:rsidRPr="001C4361">
        <w:rPr>
          <w:bCs/>
          <w:szCs w:val="21"/>
        </w:rPr>
        <w:t>风险收益特征</w:t>
      </w:r>
    </w:p>
    <w:p w14:paraId="4FB0D6D2" w14:textId="77777777" w:rsidR="00F63747" w:rsidRPr="00F63747" w:rsidRDefault="00F63747" w:rsidP="00F63747">
      <w:pPr>
        <w:spacing w:line="360" w:lineRule="auto"/>
        <w:ind w:firstLine="480"/>
        <w:rPr>
          <w:szCs w:val="21"/>
        </w:rPr>
      </w:pPr>
      <w:r w:rsidRPr="00F63747">
        <w:rPr>
          <w:rFonts w:hint="eastAsia"/>
          <w:szCs w:val="21"/>
        </w:rPr>
        <w:t>本基金为</w:t>
      </w:r>
      <w:r w:rsidRPr="00F63747">
        <w:rPr>
          <w:rFonts w:hint="eastAsia"/>
          <w:szCs w:val="21"/>
        </w:rPr>
        <w:t>ETF</w:t>
      </w:r>
      <w:r w:rsidRPr="00F63747">
        <w:rPr>
          <w:rFonts w:hint="eastAsia"/>
          <w:szCs w:val="21"/>
        </w:rPr>
        <w:t>联接基金，一般情况下，其预期风险与预期收益水平高于混合型基金、债券型基金与货币市场基金。本基金主要通过投资于目标</w:t>
      </w:r>
      <w:r w:rsidRPr="00F63747">
        <w:rPr>
          <w:rFonts w:hint="eastAsia"/>
          <w:szCs w:val="21"/>
        </w:rPr>
        <w:t xml:space="preserve"> ETF </w:t>
      </w:r>
      <w:r w:rsidRPr="00F63747">
        <w:rPr>
          <w:rFonts w:hint="eastAsia"/>
          <w:szCs w:val="21"/>
        </w:rPr>
        <w:t>实现对业绩比较基准的紧密跟踪。因此，本基金的业绩表现与标的指数的表现密切相关。</w:t>
      </w:r>
    </w:p>
    <w:p w14:paraId="23813C54" w14:textId="77777777" w:rsidR="00F63747" w:rsidRDefault="00F63747" w:rsidP="00FB4DDC">
      <w:pPr>
        <w:spacing w:line="360" w:lineRule="auto"/>
        <w:ind w:firstLine="480"/>
        <w:rPr>
          <w:szCs w:val="21"/>
        </w:rPr>
      </w:pPr>
      <w:r w:rsidRPr="00F63747">
        <w:rPr>
          <w:rFonts w:hint="eastAsia"/>
          <w:szCs w:val="21"/>
        </w:rPr>
        <w:t>本基金通过内地与香港股票市场交易互联互通机制投资于香港证券市场，除了需要承担市场波动风险等一般投资风险之外，本基金还面临汇率风险、投资于香港证券市场的风险、</w:t>
      </w:r>
      <w:r w:rsidRPr="00F63747">
        <w:rPr>
          <w:rFonts w:hint="eastAsia"/>
          <w:szCs w:val="21"/>
        </w:rPr>
        <w:lastRenderedPageBreak/>
        <w:t>通过内地与香港股票市场交易互联互通机制投资的风险等特有风险。</w:t>
      </w:r>
    </w:p>
    <w:p w14:paraId="00632EE6" w14:textId="2C0E808B" w:rsidR="00FB4DDC" w:rsidRPr="001C4361" w:rsidRDefault="00CC02BE" w:rsidP="00FB4DDC">
      <w:pPr>
        <w:spacing w:line="360" w:lineRule="auto"/>
        <w:ind w:firstLine="480"/>
        <w:rPr>
          <w:szCs w:val="21"/>
        </w:rPr>
      </w:pPr>
      <w:r>
        <w:rPr>
          <w:rFonts w:hint="eastAsia"/>
          <w:szCs w:val="21"/>
        </w:rPr>
        <w:t>（</w:t>
      </w:r>
      <w:r w:rsidR="00D17402">
        <w:rPr>
          <w:rFonts w:hint="eastAsia"/>
          <w:szCs w:val="21"/>
        </w:rPr>
        <w:t>八</w:t>
      </w:r>
      <w:r>
        <w:rPr>
          <w:rFonts w:hint="eastAsia"/>
          <w:szCs w:val="21"/>
        </w:rPr>
        <w:t>）</w:t>
      </w:r>
      <w:r w:rsidR="00FB4DDC" w:rsidRPr="001C4361">
        <w:rPr>
          <w:szCs w:val="21"/>
        </w:rPr>
        <w:t>基金管理人代表基金</w:t>
      </w:r>
      <w:r w:rsidR="00FB4DDC" w:rsidRPr="001C4361">
        <w:rPr>
          <w:rFonts w:hint="eastAsia"/>
          <w:szCs w:val="21"/>
        </w:rPr>
        <w:t>行使</w:t>
      </w:r>
      <w:r w:rsidR="00FB4DDC" w:rsidRPr="001C4361">
        <w:rPr>
          <w:bCs/>
          <w:szCs w:val="21"/>
        </w:rPr>
        <w:t>股东或债权人</w:t>
      </w:r>
      <w:r w:rsidR="00FB4DDC" w:rsidRPr="001C4361">
        <w:rPr>
          <w:szCs w:val="21"/>
        </w:rPr>
        <w:t>权利的处理原则及方法</w:t>
      </w:r>
    </w:p>
    <w:p w14:paraId="780AE9CB" w14:textId="77777777" w:rsidR="00FB4DDC" w:rsidRPr="001C4361" w:rsidRDefault="00FB4DDC" w:rsidP="00FB4DDC">
      <w:pPr>
        <w:spacing w:line="360" w:lineRule="auto"/>
        <w:ind w:firstLine="480"/>
        <w:rPr>
          <w:szCs w:val="21"/>
        </w:rPr>
      </w:pPr>
      <w:r w:rsidRPr="001C4361">
        <w:rPr>
          <w:szCs w:val="21"/>
        </w:rPr>
        <w:t>1</w:t>
      </w:r>
      <w:r w:rsidRPr="001C4361">
        <w:rPr>
          <w:rFonts w:hint="eastAsia"/>
          <w:szCs w:val="21"/>
        </w:rPr>
        <w:t>、</w:t>
      </w:r>
      <w:r w:rsidRPr="001C4361">
        <w:rPr>
          <w:szCs w:val="21"/>
        </w:rPr>
        <w:t>基金管理人按照国家有关规定代表基金独立行使</w:t>
      </w:r>
      <w:r w:rsidRPr="001C4361">
        <w:rPr>
          <w:rFonts w:hint="eastAsia"/>
          <w:szCs w:val="21"/>
        </w:rPr>
        <w:t>股东或债权人</w:t>
      </w:r>
      <w:r w:rsidRPr="001C4361">
        <w:rPr>
          <w:szCs w:val="21"/>
        </w:rPr>
        <w:t>权利，保护基金份额持有人的利益；</w:t>
      </w:r>
    </w:p>
    <w:p w14:paraId="55B81273" w14:textId="77777777" w:rsidR="00FB4DDC" w:rsidRPr="001C4361" w:rsidRDefault="00FB4DDC" w:rsidP="00FB4DDC">
      <w:pPr>
        <w:spacing w:line="360" w:lineRule="auto"/>
        <w:ind w:firstLine="480"/>
        <w:rPr>
          <w:szCs w:val="21"/>
        </w:rPr>
      </w:pPr>
      <w:r w:rsidRPr="001C4361">
        <w:rPr>
          <w:szCs w:val="21"/>
        </w:rPr>
        <w:t>2</w:t>
      </w:r>
      <w:r w:rsidRPr="001C4361">
        <w:rPr>
          <w:rFonts w:hint="eastAsia"/>
          <w:szCs w:val="21"/>
        </w:rPr>
        <w:t>、</w:t>
      </w:r>
      <w:r w:rsidRPr="001C4361">
        <w:rPr>
          <w:szCs w:val="21"/>
        </w:rPr>
        <w:t>不谋求对上市公司的控股</w:t>
      </w:r>
      <w:r w:rsidRPr="001C4361">
        <w:rPr>
          <w:bCs/>
          <w:szCs w:val="21"/>
        </w:rPr>
        <w:t>；</w:t>
      </w:r>
    </w:p>
    <w:p w14:paraId="11A897D4" w14:textId="77777777" w:rsidR="00FB4DDC" w:rsidRPr="001C4361" w:rsidRDefault="00FB4DDC" w:rsidP="00FB4DDC">
      <w:pPr>
        <w:spacing w:line="360" w:lineRule="auto"/>
        <w:ind w:firstLine="480"/>
        <w:rPr>
          <w:szCs w:val="21"/>
        </w:rPr>
      </w:pPr>
      <w:r w:rsidRPr="001C4361">
        <w:rPr>
          <w:szCs w:val="21"/>
        </w:rPr>
        <w:t>3</w:t>
      </w:r>
      <w:r w:rsidRPr="001C4361">
        <w:rPr>
          <w:rFonts w:hint="eastAsia"/>
          <w:szCs w:val="21"/>
        </w:rPr>
        <w:t>、</w:t>
      </w:r>
      <w:r w:rsidRPr="001C4361">
        <w:rPr>
          <w:szCs w:val="21"/>
        </w:rPr>
        <w:t>有利于基金财产的安全与增值；</w:t>
      </w:r>
    </w:p>
    <w:p w14:paraId="0BD54F86" w14:textId="77777777" w:rsidR="00FB4DDC" w:rsidRPr="001C4361" w:rsidRDefault="00FB4DDC" w:rsidP="00FB4DDC">
      <w:pPr>
        <w:spacing w:line="360" w:lineRule="auto"/>
        <w:ind w:firstLine="480"/>
        <w:rPr>
          <w:szCs w:val="21"/>
        </w:rPr>
      </w:pPr>
      <w:r w:rsidRPr="001C4361">
        <w:rPr>
          <w:szCs w:val="21"/>
        </w:rPr>
        <w:t>4</w:t>
      </w:r>
      <w:r w:rsidRPr="001C4361">
        <w:rPr>
          <w:rFonts w:hint="eastAsia"/>
          <w:szCs w:val="21"/>
        </w:rPr>
        <w:t>、</w:t>
      </w:r>
      <w:r w:rsidRPr="001C4361">
        <w:rPr>
          <w:szCs w:val="21"/>
        </w:rPr>
        <w:t>不通过关联交易为自身、雇员、授权代理人或任何存在利害关系的第三人牟取任何不当利益。</w:t>
      </w:r>
    </w:p>
    <w:p w14:paraId="1158814D" w14:textId="43663082" w:rsidR="00FB4DDC" w:rsidRPr="001C4361" w:rsidRDefault="00CC02BE" w:rsidP="00FB4DDC">
      <w:pPr>
        <w:spacing w:line="360" w:lineRule="auto"/>
        <w:ind w:firstLine="480"/>
        <w:rPr>
          <w:szCs w:val="21"/>
        </w:rPr>
      </w:pPr>
      <w:r>
        <w:rPr>
          <w:rFonts w:hint="eastAsia"/>
          <w:szCs w:val="21"/>
        </w:rPr>
        <w:t>（</w:t>
      </w:r>
      <w:r w:rsidR="00D17402">
        <w:rPr>
          <w:rFonts w:hint="eastAsia"/>
          <w:szCs w:val="21"/>
        </w:rPr>
        <w:t>九</w:t>
      </w:r>
      <w:r>
        <w:rPr>
          <w:rFonts w:hint="eastAsia"/>
          <w:szCs w:val="21"/>
        </w:rPr>
        <w:t>）</w:t>
      </w:r>
      <w:proofErr w:type="gramStart"/>
      <w:r w:rsidR="00FB4DDC" w:rsidRPr="001C4361">
        <w:rPr>
          <w:rFonts w:hint="eastAsia"/>
          <w:szCs w:val="21"/>
        </w:rPr>
        <w:t>侧袋机制</w:t>
      </w:r>
      <w:proofErr w:type="gramEnd"/>
      <w:r w:rsidR="00FB4DDC" w:rsidRPr="001C4361">
        <w:rPr>
          <w:rFonts w:hint="eastAsia"/>
          <w:szCs w:val="21"/>
        </w:rPr>
        <w:t>的实施和投资运作安排</w:t>
      </w:r>
    </w:p>
    <w:p w14:paraId="0B65349A" w14:textId="77777777" w:rsidR="00FB4DDC" w:rsidRPr="001C4361" w:rsidRDefault="00FB4DDC" w:rsidP="00FB4DDC">
      <w:pPr>
        <w:spacing w:line="360" w:lineRule="auto"/>
        <w:ind w:firstLine="480"/>
        <w:rPr>
          <w:szCs w:val="21"/>
        </w:rPr>
      </w:pPr>
      <w:r w:rsidRPr="001C4361">
        <w:rPr>
          <w:rFonts w:hint="eastAsia"/>
          <w:szCs w:val="21"/>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sidRPr="001C4361">
        <w:rPr>
          <w:rFonts w:hint="eastAsia"/>
          <w:szCs w:val="21"/>
        </w:rPr>
        <w:t>启用侧袋机制</w:t>
      </w:r>
      <w:proofErr w:type="gramEnd"/>
      <w:r w:rsidRPr="001C4361">
        <w:rPr>
          <w:rFonts w:hint="eastAsia"/>
          <w:szCs w:val="21"/>
        </w:rPr>
        <w:t>。</w:t>
      </w:r>
    </w:p>
    <w:p w14:paraId="449FB251" w14:textId="77777777" w:rsidR="00FB4DDC" w:rsidRPr="001C4361" w:rsidRDefault="00FB4DDC" w:rsidP="00FB4DDC">
      <w:pPr>
        <w:spacing w:line="360" w:lineRule="auto"/>
        <w:ind w:firstLine="480"/>
        <w:rPr>
          <w:szCs w:val="21"/>
        </w:rPr>
      </w:pPr>
      <w:proofErr w:type="gramStart"/>
      <w:r w:rsidRPr="001C4361">
        <w:rPr>
          <w:rFonts w:hint="eastAsia"/>
          <w:szCs w:val="21"/>
        </w:rPr>
        <w:t>侧袋机制</w:t>
      </w:r>
      <w:proofErr w:type="gramEnd"/>
      <w:r w:rsidRPr="001C4361">
        <w:rPr>
          <w:rFonts w:hint="eastAsia"/>
          <w:szCs w:val="21"/>
        </w:rPr>
        <w:t>实施期间，本部分约定的投资组合比例、投资策略、组合限制、业绩比较基准、风险收益特征等约定仅</w:t>
      </w:r>
      <w:proofErr w:type="gramStart"/>
      <w:r w:rsidRPr="001C4361">
        <w:rPr>
          <w:rFonts w:hint="eastAsia"/>
          <w:szCs w:val="21"/>
        </w:rPr>
        <w:t>适用于主袋账户</w:t>
      </w:r>
      <w:proofErr w:type="gramEnd"/>
      <w:r w:rsidRPr="001C4361">
        <w:rPr>
          <w:rFonts w:hint="eastAsia"/>
          <w:szCs w:val="21"/>
        </w:rPr>
        <w:t>。</w:t>
      </w:r>
    </w:p>
    <w:p w14:paraId="3D889402" w14:textId="0019AF1A" w:rsidR="00FB4DDC" w:rsidRPr="001C4361" w:rsidRDefault="00FB4DDC" w:rsidP="00FB4DDC">
      <w:pPr>
        <w:spacing w:line="360" w:lineRule="auto"/>
        <w:ind w:firstLine="480"/>
        <w:rPr>
          <w:szCs w:val="21"/>
        </w:rPr>
      </w:pPr>
      <w:proofErr w:type="gramStart"/>
      <w:r w:rsidRPr="001C4361">
        <w:rPr>
          <w:rFonts w:hint="eastAsia"/>
          <w:szCs w:val="21"/>
        </w:rPr>
        <w:t>侧袋账户</w:t>
      </w:r>
      <w:proofErr w:type="gramEnd"/>
      <w:r w:rsidRPr="001C4361">
        <w:rPr>
          <w:rFonts w:hint="eastAsia"/>
          <w:szCs w:val="21"/>
        </w:rPr>
        <w:t>的实施条件、实施程序、运作安排、投资安排、特定资产的处置变现和支付等对投资者权益有重大影响的事项详见招募说明书</w:t>
      </w:r>
      <w:r w:rsidR="007560D8" w:rsidRPr="007560D8">
        <w:rPr>
          <w:rFonts w:hint="eastAsia"/>
          <w:szCs w:val="21"/>
        </w:rPr>
        <w:t>“侧袋机制”章节</w:t>
      </w:r>
      <w:r w:rsidRPr="001C4361">
        <w:rPr>
          <w:rFonts w:hint="eastAsia"/>
          <w:szCs w:val="21"/>
        </w:rPr>
        <w:t>的规定。</w:t>
      </w:r>
    </w:p>
    <w:p w14:paraId="635EE7DC" w14:textId="3E3E50AF" w:rsidR="004A2CB1" w:rsidRPr="008D1D39" w:rsidRDefault="004A2CB1">
      <w:pPr>
        <w:spacing w:line="360" w:lineRule="auto"/>
        <w:ind w:firstLineChars="200" w:firstLine="420"/>
        <w:rPr>
          <w:rFonts w:ascii="宋体" w:hAnsi="宋体"/>
        </w:rPr>
      </w:pPr>
    </w:p>
    <w:p w14:paraId="4AF1BE2F" w14:textId="24906EC8" w:rsidR="004A2CB1" w:rsidRDefault="00963C75">
      <w:pPr>
        <w:pStyle w:val="1"/>
        <w:spacing w:before="340" w:after="330"/>
        <w:jc w:val="center"/>
        <w:rPr>
          <w:rFonts w:hAnsi="宋体"/>
          <w:color w:val="auto"/>
          <w:kern w:val="44"/>
          <w:sz w:val="21"/>
        </w:rPr>
      </w:pPr>
      <w:r>
        <w:rPr>
          <w:rFonts w:hAnsi="宋体"/>
        </w:rPr>
        <w:br w:type="page"/>
      </w:r>
      <w:bookmarkStart w:id="85" w:name="_Toc209100648"/>
      <w:bookmarkEnd w:id="79"/>
      <w:r>
        <w:rPr>
          <w:rFonts w:hAnsi="宋体"/>
          <w:color w:val="auto"/>
          <w:kern w:val="44"/>
          <w:sz w:val="21"/>
        </w:rPr>
        <w:lastRenderedPageBreak/>
        <w:t>十、基金的财产</w:t>
      </w:r>
      <w:bookmarkEnd w:id="80"/>
      <w:bookmarkEnd w:id="81"/>
      <w:bookmarkEnd w:id="82"/>
      <w:bookmarkEnd w:id="85"/>
    </w:p>
    <w:p w14:paraId="47C0AF88" w14:textId="0E77E8EE" w:rsidR="00CC02BE" w:rsidRPr="001C4361" w:rsidRDefault="00CC02BE" w:rsidP="00CC02BE">
      <w:pPr>
        <w:spacing w:line="360" w:lineRule="auto"/>
        <w:ind w:firstLine="480"/>
        <w:rPr>
          <w:bCs/>
          <w:szCs w:val="21"/>
        </w:rPr>
      </w:pPr>
      <w:bookmarkStart w:id="86" w:name="_Toc334542643"/>
      <w:bookmarkStart w:id="87" w:name="_Toc329187121"/>
      <w:bookmarkStart w:id="88" w:name="_Toc334542960"/>
      <w:r>
        <w:rPr>
          <w:rFonts w:hint="eastAsia"/>
          <w:bCs/>
          <w:szCs w:val="21"/>
        </w:rPr>
        <w:t>（一）</w:t>
      </w:r>
      <w:r w:rsidRPr="001C4361">
        <w:rPr>
          <w:bCs/>
          <w:szCs w:val="21"/>
        </w:rPr>
        <w:t>基金资产总值</w:t>
      </w:r>
    </w:p>
    <w:p w14:paraId="461AD1FE" w14:textId="2AC1789F" w:rsidR="00CC02BE" w:rsidRPr="001C4361" w:rsidRDefault="00CC02BE" w:rsidP="00CC02BE">
      <w:pPr>
        <w:spacing w:line="360" w:lineRule="auto"/>
        <w:ind w:firstLine="480"/>
        <w:rPr>
          <w:bCs/>
          <w:szCs w:val="21"/>
        </w:rPr>
      </w:pPr>
      <w:r w:rsidRPr="001C4361">
        <w:rPr>
          <w:bCs/>
          <w:szCs w:val="21"/>
        </w:rPr>
        <w:t>基金资产总值是指基金拥有的</w:t>
      </w:r>
      <w:r w:rsidR="00150063">
        <w:rPr>
          <w:rFonts w:hint="eastAsia"/>
          <w:bCs/>
          <w:szCs w:val="21"/>
        </w:rPr>
        <w:t>目标</w:t>
      </w:r>
      <w:r w:rsidR="00150063">
        <w:rPr>
          <w:rFonts w:hint="eastAsia"/>
          <w:bCs/>
          <w:szCs w:val="21"/>
        </w:rPr>
        <w:t>E</w:t>
      </w:r>
      <w:r w:rsidR="00150063">
        <w:rPr>
          <w:bCs/>
          <w:szCs w:val="21"/>
        </w:rPr>
        <w:t>TF</w:t>
      </w:r>
      <w:r w:rsidR="00150063">
        <w:rPr>
          <w:rFonts w:hint="eastAsia"/>
          <w:bCs/>
          <w:szCs w:val="21"/>
        </w:rPr>
        <w:t>份额、</w:t>
      </w:r>
      <w:r w:rsidRPr="001C4361">
        <w:rPr>
          <w:bCs/>
          <w:szCs w:val="21"/>
        </w:rPr>
        <w:t>各类有价证券、银行存款本息和基金应收款以及其他投资所形成的价值总和。</w:t>
      </w:r>
    </w:p>
    <w:p w14:paraId="0DF6D218" w14:textId="1A34EA70" w:rsidR="00CC02BE" w:rsidRPr="001C4361" w:rsidRDefault="00CC02BE" w:rsidP="00CC02BE">
      <w:pPr>
        <w:spacing w:line="360" w:lineRule="auto"/>
        <w:ind w:firstLine="480"/>
        <w:rPr>
          <w:bCs/>
          <w:szCs w:val="21"/>
        </w:rPr>
      </w:pPr>
      <w:r>
        <w:rPr>
          <w:rFonts w:hint="eastAsia"/>
          <w:bCs/>
          <w:szCs w:val="21"/>
        </w:rPr>
        <w:t>（二）</w:t>
      </w:r>
      <w:r w:rsidRPr="001C4361">
        <w:rPr>
          <w:bCs/>
          <w:szCs w:val="21"/>
        </w:rPr>
        <w:t>基金资产净值</w:t>
      </w:r>
    </w:p>
    <w:p w14:paraId="50E6ADDF" w14:textId="77777777" w:rsidR="00CC02BE" w:rsidRPr="001C4361" w:rsidRDefault="00CC02BE" w:rsidP="00CC02BE">
      <w:pPr>
        <w:spacing w:line="360" w:lineRule="auto"/>
        <w:ind w:firstLine="480"/>
        <w:rPr>
          <w:bCs/>
          <w:szCs w:val="21"/>
        </w:rPr>
      </w:pPr>
      <w:r w:rsidRPr="001C4361">
        <w:rPr>
          <w:bCs/>
          <w:szCs w:val="21"/>
        </w:rPr>
        <w:t>基金资产净值是指基金资产总值减去基金负债后的价值。</w:t>
      </w:r>
    </w:p>
    <w:p w14:paraId="3CA924F8" w14:textId="6A546261" w:rsidR="00CC02BE" w:rsidRPr="001C4361" w:rsidRDefault="00CC02BE" w:rsidP="00CC02BE">
      <w:pPr>
        <w:spacing w:line="360" w:lineRule="auto"/>
        <w:ind w:firstLine="480"/>
        <w:rPr>
          <w:bCs/>
          <w:szCs w:val="21"/>
        </w:rPr>
      </w:pPr>
      <w:r>
        <w:rPr>
          <w:rFonts w:hint="eastAsia"/>
          <w:bCs/>
          <w:szCs w:val="21"/>
        </w:rPr>
        <w:t>（三）</w:t>
      </w:r>
      <w:r w:rsidRPr="001C4361">
        <w:rPr>
          <w:bCs/>
          <w:szCs w:val="21"/>
        </w:rPr>
        <w:t>基金财产的账户</w:t>
      </w:r>
    </w:p>
    <w:p w14:paraId="3FFC1995" w14:textId="77777777" w:rsidR="00CC02BE" w:rsidRPr="001C4361" w:rsidRDefault="00CC02BE" w:rsidP="00CC02BE">
      <w:pPr>
        <w:spacing w:line="360" w:lineRule="auto"/>
        <w:ind w:firstLine="480"/>
        <w:rPr>
          <w:szCs w:val="21"/>
        </w:rPr>
      </w:pPr>
      <w:r w:rsidRPr="001C4361">
        <w:rPr>
          <w:bCs/>
          <w:szCs w:val="21"/>
        </w:rPr>
        <w:t>基金托管人根据相关法律法规、规范性文件为本基金开立资金账户、证券账户以及投资所需的其他专用账户。开立的基金专用账户与基金管理人、基金托管人、</w:t>
      </w:r>
      <w:r w:rsidRPr="001C4361">
        <w:rPr>
          <w:rFonts w:hint="eastAsia"/>
          <w:bCs/>
          <w:szCs w:val="21"/>
        </w:rPr>
        <w:t>基金销售机构和</w:t>
      </w:r>
      <w:r w:rsidRPr="001C4361">
        <w:rPr>
          <w:bCs/>
          <w:szCs w:val="21"/>
        </w:rPr>
        <w:t>基金服务机构自有的财产账户以及其他基金财产账户相独立。</w:t>
      </w:r>
      <w:bookmarkStart w:id="89" w:name="_Hlt88841837"/>
      <w:bookmarkEnd w:id="89"/>
    </w:p>
    <w:p w14:paraId="456E3AA7" w14:textId="26E76006" w:rsidR="00CC02BE" w:rsidRPr="001C4361" w:rsidRDefault="00CC02BE" w:rsidP="00CC02BE">
      <w:pPr>
        <w:spacing w:line="360" w:lineRule="auto"/>
        <w:ind w:firstLine="480"/>
        <w:rPr>
          <w:bCs/>
          <w:szCs w:val="21"/>
        </w:rPr>
      </w:pPr>
      <w:r>
        <w:rPr>
          <w:rFonts w:hint="eastAsia"/>
          <w:bCs/>
          <w:szCs w:val="21"/>
        </w:rPr>
        <w:t>（四）</w:t>
      </w:r>
      <w:r w:rsidRPr="001C4361">
        <w:rPr>
          <w:bCs/>
          <w:szCs w:val="21"/>
        </w:rPr>
        <w:t>基金财产的保管和处分</w:t>
      </w:r>
      <w:bookmarkStart w:id="90" w:name="_Hlt88900062"/>
      <w:bookmarkEnd w:id="90"/>
    </w:p>
    <w:p w14:paraId="30CCE41F" w14:textId="77777777" w:rsidR="00CC02BE" w:rsidRPr="001C4361" w:rsidRDefault="00CC02BE" w:rsidP="00CC02BE">
      <w:pPr>
        <w:spacing w:line="360" w:lineRule="auto"/>
        <w:ind w:firstLine="480"/>
        <w:rPr>
          <w:bCs/>
          <w:szCs w:val="21"/>
        </w:rPr>
      </w:pPr>
      <w:r w:rsidRPr="001C4361">
        <w:rPr>
          <w:bCs/>
          <w:szCs w:val="21"/>
        </w:rPr>
        <w:t>本基金财产独立于基金管理人、基金托管人</w:t>
      </w:r>
      <w:r w:rsidRPr="001C4361">
        <w:rPr>
          <w:rFonts w:hint="eastAsia"/>
          <w:bCs/>
          <w:szCs w:val="21"/>
        </w:rPr>
        <w:t>、基金销售机构</w:t>
      </w:r>
      <w:r w:rsidRPr="001C4361">
        <w:rPr>
          <w:bCs/>
          <w:szCs w:val="21"/>
        </w:rPr>
        <w:t>和基金服务机构的财产，并由基金托管人保管。基金管理人、基金托管人、</w:t>
      </w:r>
      <w:r w:rsidRPr="001C4361">
        <w:rPr>
          <w:rFonts w:hint="eastAsia"/>
          <w:bCs/>
          <w:szCs w:val="21"/>
        </w:rPr>
        <w:t>基金销售机构和</w:t>
      </w:r>
      <w:r w:rsidRPr="001C4361">
        <w:rPr>
          <w:bCs/>
          <w:szCs w:val="21"/>
        </w:rPr>
        <w:t>基金服务机构以其自有的财产承担其自身的法律责任，其债权人不得对本基金财产行使请求冻结、扣押或其他权利。除依法</w:t>
      </w:r>
      <w:proofErr w:type="gramStart"/>
      <w:r w:rsidRPr="001C4361">
        <w:rPr>
          <w:bCs/>
          <w:szCs w:val="21"/>
        </w:rPr>
        <w:t>律法规</w:t>
      </w:r>
      <w:proofErr w:type="gramEnd"/>
      <w:r w:rsidRPr="001C4361">
        <w:rPr>
          <w:bCs/>
          <w:szCs w:val="21"/>
        </w:rPr>
        <w:t>和基金合同的规定处分外，基金财产不得被处分。</w:t>
      </w:r>
    </w:p>
    <w:p w14:paraId="3F584FBB" w14:textId="77777777" w:rsidR="00CC02BE" w:rsidRPr="001C4361" w:rsidRDefault="00CC02BE" w:rsidP="00CC02BE">
      <w:pPr>
        <w:spacing w:line="360" w:lineRule="auto"/>
        <w:ind w:firstLine="480"/>
        <w:rPr>
          <w:bCs/>
          <w:szCs w:val="21"/>
        </w:rPr>
      </w:pPr>
      <w:r w:rsidRPr="001C4361">
        <w:rPr>
          <w:bCs/>
          <w:szCs w:val="21"/>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sidRPr="001C4361">
        <w:rPr>
          <w:bCs/>
          <w:szCs w:val="21"/>
        </w:rPr>
        <w:t>抵销</w:t>
      </w:r>
      <w:proofErr w:type="gramEnd"/>
      <w:r w:rsidRPr="001C4361">
        <w:rPr>
          <w:bCs/>
          <w:szCs w:val="21"/>
        </w:rPr>
        <w:t>；基金管理人管理运作不同基金的基金财产所产生的债权债务不得相互</w:t>
      </w:r>
      <w:proofErr w:type="gramStart"/>
      <w:r w:rsidRPr="001C4361">
        <w:rPr>
          <w:bCs/>
          <w:szCs w:val="21"/>
        </w:rPr>
        <w:t>抵销</w:t>
      </w:r>
      <w:proofErr w:type="gramEnd"/>
      <w:r w:rsidRPr="001C4361">
        <w:rPr>
          <w:bCs/>
          <w:szCs w:val="21"/>
        </w:rPr>
        <w:t>。</w:t>
      </w:r>
      <w:r w:rsidRPr="001C4361">
        <w:rPr>
          <w:szCs w:val="21"/>
        </w:rPr>
        <w:t>非因基金财产本身承担的债务，不得对基金财产强制执行。</w:t>
      </w:r>
    </w:p>
    <w:p w14:paraId="54A6020E" w14:textId="77777777" w:rsidR="004A2CB1" w:rsidRDefault="00963C75">
      <w:pPr>
        <w:pStyle w:val="1"/>
        <w:spacing w:before="340" w:after="330"/>
        <w:jc w:val="center"/>
        <w:rPr>
          <w:rFonts w:hAnsi="宋体"/>
          <w:color w:val="auto"/>
          <w:kern w:val="44"/>
          <w:sz w:val="21"/>
        </w:rPr>
      </w:pPr>
      <w:r>
        <w:rPr>
          <w:rFonts w:hAnsi="宋体"/>
          <w:color w:val="auto"/>
          <w:kern w:val="44"/>
          <w:sz w:val="21"/>
        </w:rPr>
        <w:br w:type="page"/>
      </w:r>
      <w:bookmarkStart w:id="91" w:name="_Toc209100649"/>
      <w:r>
        <w:rPr>
          <w:rFonts w:hAnsi="宋体"/>
          <w:color w:val="auto"/>
          <w:kern w:val="44"/>
          <w:sz w:val="21"/>
        </w:rPr>
        <w:lastRenderedPageBreak/>
        <w:t>十</w:t>
      </w:r>
      <w:r>
        <w:rPr>
          <w:rFonts w:hAnsi="宋体" w:hint="eastAsia"/>
          <w:color w:val="auto"/>
          <w:kern w:val="44"/>
          <w:sz w:val="21"/>
        </w:rPr>
        <w:t>一</w:t>
      </w:r>
      <w:r>
        <w:rPr>
          <w:rFonts w:hAnsi="宋体"/>
          <w:color w:val="auto"/>
          <w:kern w:val="44"/>
          <w:sz w:val="21"/>
        </w:rPr>
        <w:t>、基金资产的估值</w:t>
      </w:r>
      <w:bookmarkEnd w:id="86"/>
      <w:bookmarkEnd w:id="87"/>
      <w:bookmarkEnd w:id="88"/>
      <w:bookmarkEnd w:id="91"/>
    </w:p>
    <w:p w14:paraId="22F7FE62" w14:textId="382D897F" w:rsidR="00CC02BE" w:rsidRPr="001C4361" w:rsidRDefault="00CC02BE" w:rsidP="00CC02BE">
      <w:pPr>
        <w:spacing w:line="360" w:lineRule="auto"/>
        <w:ind w:firstLine="480"/>
        <w:rPr>
          <w:bCs/>
          <w:szCs w:val="21"/>
        </w:rPr>
      </w:pPr>
      <w:bookmarkStart w:id="92" w:name="_Toc334542644"/>
      <w:bookmarkStart w:id="93" w:name="_Toc334542961"/>
      <w:bookmarkStart w:id="94" w:name="_Toc329187122"/>
      <w:r>
        <w:rPr>
          <w:rFonts w:hint="eastAsia"/>
          <w:bCs/>
          <w:szCs w:val="21"/>
        </w:rPr>
        <w:t>（一）</w:t>
      </w:r>
      <w:r w:rsidRPr="001C4361">
        <w:rPr>
          <w:bCs/>
          <w:szCs w:val="21"/>
        </w:rPr>
        <w:t>估值日</w:t>
      </w:r>
    </w:p>
    <w:p w14:paraId="1EE6C328" w14:textId="77777777" w:rsidR="00CC02BE" w:rsidRPr="001C4361" w:rsidRDefault="00CC02BE" w:rsidP="00CC02BE">
      <w:pPr>
        <w:spacing w:line="360" w:lineRule="auto"/>
        <w:ind w:firstLine="480"/>
        <w:rPr>
          <w:bCs/>
          <w:szCs w:val="21"/>
        </w:rPr>
      </w:pPr>
      <w:r w:rsidRPr="001C4361">
        <w:rPr>
          <w:bCs/>
          <w:szCs w:val="21"/>
        </w:rPr>
        <w:t>本基金的估值日为本基金相关的证券</w:t>
      </w:r>
      <w:r w:rsidRPr="001C4361">
        <w:rPr>
          <w:rFonts w:hint="eastAsia"/>
          <w:bCs/>
          <w:szCs w:val="21"/>
        </w:rPr>
        <w:t>/</w:t>
      </w:r>
      <w:r w:rsidRPr="001C4361">
        <w:rPr>
          <w:rFonts w:hint="eastAsia"/>
          <w:bCs/>
          <w:szCs w:val="21"/>
        </w:rPr>
        <w:t>期货</w:t>
      </w:r>
      <w:r w:rsidRPr="001C4361">
        <w:rPr>
          <w:bCs/>
          <w:szCs w:val="21"/>
        </w:rPr>
        <w:t>交易场所的交易日以及国家法律法规规定需要对外披露基金净值的</w:t>
      </w:r>
      <w:proofErr w:type="gramStart"/>
      <w:r w:rsidRPr="001C4361">
        <w:rPr>
          <w:bCs/>
          <w:szCs w:val="21"/>
        </w:rPr>
        <w:t>非交易</w:t>
      </w:r>
      <w:proofErr w:type="gramEnd"/>
      <w:r w:rsidRPr="001C4361">
        <w:rPr>
          <w:bCs/>
          <w:szCs w:val="21"/>
        </w:rPr>
        <w:t>日。</w:t>
      </w:r>
    </w:p>
    <w:p w14:paraId="15D988EF" w14:textId="14AED94E" w:rsidR="00CC02BE" w:rsidRPr="001C4361" w:rsidRDefault="00CC02BE" w:rsidP="00CC02BE">
      <w:pPr>
        <w:spacing w:line="360" w:lineRule="auto"/>
        <w:ind w:firstLine="480"/>
        <w:rPr>
          <w:bCs/>
          <w:szCs w:val="21"/>
        </w:rPr>
      </w:pPr>
      <w:r>
        <w:rPr>
          <w:rFonts w:hint="eastAsia"/>
          <w:bCs/>
          <w:szCs w:val="21"/>
        </w:rPr>
        <w:t>（二）</w:t>
      </w:r>
      <w:r w:rsidRPr="001C4361">
        <w:rPr>
          <w:bCs/>
          <w:szCs w:val="21"/>
        </w:rPr>
        <w:t>估值对象</w:t>
      </w:r>
    </w:p>
    <w:p w14:paraId="55670387" w14:textId="77777777" w:rsidR="00CC02BE" w:rsidRPr="001C4361" w:rsidRDefault="00CC02BE" w:rsidP="00CC02BE">
      <w:pPr>
        <w:spacing w:line="360" w:lineRule="auto"/>
        <w:ind w:firstLine="480"/>
        <w:rPr>
          <w:szCs w:val="21"/>
        </w:rPr>
      </w:pPr>
      <w:r w:rsidRPr="001C4361">
        <w:rPr>
          <w:bCs/>
          <w:szCs w:val="21"/>
        </w:rPr>
        <w:t>基金所拥有的目标</w:t>
      </w:r>
      <w:r w:rsidRPr="001C4361">
        <w:rPr>
          <w:bCs/>
          <w:szCs w:val="21"/>
        </w:rPr>
        <w:t>ETF</w:t>
      </w:r>
      <w:r w:rsidRPr="001C4361">
        <w:rPr>
          <w:bCs/>
          <w:szCs w:val="21"/>
        </w:rPr>
        <w:t>基金份额、股票、债券和银行存款本息、应收款项、股指期货合约、</w:t>
      </w:r>
      <w:r w:rsidRPr="001C4361">
        <w:rPr>
          <w:rFonts w:hint="eastAsia"/>
          <w:bCs/>
          <w:szCs w:val="21"/>
        </w:rPr>
        <w:t>国债期货合约、股票</w:t>
      </w:r>
      <w:r w:rsidRPr="001C4361">
        <w:rPr>
          <w:bCs/>
          <w:szCs w:val="21"/>
        </w:rPr>
        <w:t>期权</w:t>
      </w:r>
      <w:r w:rsidRPr="001C4361">
        <w:rPr>
          <w:rFonts w:hint="eastAsia"/>
          <w:bCs/>
          <w:szCs w:val="21"/>
        </w:rPr>
        <w:t>合约</w:t>
      </w:r>
      <w:r w:rsidRPr="001C4361">
        <w:rPr>
          <w:bCs/>
          <w:szCs w:val="21"/>
        </w:rPr>
        <w:t>、</w:t>
      </w:r>
      <w:r w:rsidRPr="001C4361">
        <w:rPr>
          <w:rFonts w:hint="eastAsia"/>
          <w:bCs/>
          <w:szCs w:val="21"/>
        </w:rPr>
        <w:t>资产支持证券、</w:t>
      </w:r>
      <w:r w:rsidRPr="001C4361">
        <w:rPr>
          <w:bCs/>
          <w:szCs w:val="21"/>
        </w:rPr>
        <w:t>其它投资等资产及负债。</w:t>
      </w:r>
    </w:p>
    <w:p w14:paraId="6BFF2F8D" w14:textId="74BDC08A" w:rsidR="00CC02BE" w:rsidRPr="001C4361" w:rsidRDefault="00CC02BE" w:rsidP="00CC02BE">
      <w:pPr>
        <w:spacing w:line="360" w:lineRule="auto"/>
        <w:ind w:firstLine="480"/>
        <w:rPr>
          <w:bCs/>
          <w:szCs w:val="21"/>
        </w:rPr>
      </w:pPr>
      <w:r>
        <w:rPr>
          <w:rFonts w:hint="eastAsia"/>
          <w:bCs/>
          <w:szCs w:val="21"/>
        </w:rPr>
        <w:t>（三）</w:t>
      </w:r>
      <w:r w:rsidRPr="001C4361">
        <w:rPr>
          <w:rFonts w:hint="eastAsia"/>
          <w:bCs/>
          <w:szCs w:val="21"/>
        </w:rPr>
        <w:t>估值原则</w:t>
      </w:r>
    </w:p>
    <w:p w14:paraId="37D02870" w14:textId="77777777" w:rsidR="00CC02BE" w:rsidRPr="001C4361" w:rsidRDefault="00CC02BE" w:rsidP="00CC02BE">
      <w:pPr>
        <w:spacing w:line="360" w:lineRule="auto"/>
        <w:ind w:firstLine="480"/>
        <w:rPr>
          <w:bCs/>
          <w:szCs w:val="21"/>
        </w:rPr>
      </w:pPr>
      <w:r w:rsidRPr="001C4361">
        <w:rPr>
          <w:rFonts w:hint="eastAsia"/>
          <w:bCs/>
          <w:szCs w:val="21"/>
        </w:rPr>
        <w:t>基金管理人在确定相关金融资产和金融负债的公允价值时，应符合《企业会计准则》、监管部门有关规定。</w:t>
      </w:r>
    </w:p>
    <w:p w14:paraId="47AC2009" w14:textId="77777777" w:rsidR="00CC02BE" w:rsidRPr="001C4361" w:rsidRDefault="00CC02BE" w:rsidP="00CC02BE">
      <w:pPr>
        <w:spacing w:line="360" w:lineRule="auto"/>
        <w:ind w:firstLine="480"/>
        <w:rPr>
          <w:bCs/>
          <w:szCs w:val="21"/>
        </w:rPr>
      </w:pPr>
      <w:r w:rsidRPr="001C4361">
        <w:rPr>
          <w:rFonts w:hint="eastAsia"/>
          <w:bCs/>
          <w:szCs w:val="21"/>
        </w:rPr>
        <w:t>1</w:t>
      </w:r>
      <w:r w:rsidRPr="001C4361">
        <w:rPr>
          <w:rFonts w:hint="eastAsia"/>
          <w:bCs/>
          <w:szCs w:val="21"/>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3155E0D2" w14:textId="77777777" w:rsidR="00CC02BE" w:rsidRPr="001C4361" w:rsidRDefault="00CC02BE" w:rsidP="00CC02BE">
      <w:pPr>
        <w:spacing w:line="360" w:lineRule="auto"/>
        <w:ind w:firstLine="480"/>
        <w:rPr>
          <w:bCs/>
          <w:szCs w:val="21"/>
        </w:rPr>
      </w:pPr>
      <w:r w:rsidRPr="001C4361">
        <w:rPr>
          <w:rFonts w:hint="eastAsia"/>
          <w:bCs/>
          <w:szCs w:val="21"/>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469EB32D" w14:textId="77777777" w:rsidR="00CC02BE" w:rsidRPr="001C4361" w:rsidRDefault="00CC02BE" w:rsidP="00CC02BE">
      <w:pPr>
        <w:spacing w:line="360" w:lineRule="auto"/>
        <w:ind w:firstLine="480"/>
        <w:rPr>
          <w:bCs/>
          <w:szCs w:val="21"/>
        </w:rPr>
      </w:pPr>
      <w:r w:rsidRPr="001C4361">
        <w:rPr>
          <w:rFonts w:hint="eastAsia"/>
          <w:bCs/>
          <w:szCs w:val="21"/>
        </w:rPr>
        <w:t>2</w:t>
      </w:r>
      <w:r w:rsidRPr="001C4361">
        <w:rPr>
          <w:rFonts w:hint="eastAsia"/>
          <w:bCs/>
          <w:szCs w:val="21"/>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514CABD9" w14:textId="77777777" w:rsidR="00CC02BE" w:rsidRPr="001C4361" w:rsidRDefault="00CC02BE" w:rsidP="00CC02BE">
      <w:pPr>
        <w:spacing w:line="360" w:lineRule="auto"/>
        <w:ind w:firstLine="480"/>
        <w:rPr>
          <w:bCs/>
          <w:szCs w:val="21"/>
        </w:rPr>
      </w:pPr>
      <w:r w:rsidRPr="001C4361">
        <w:rPr>
          <w:bCs/>
          <w:szCs w:val="21"/>
        </w:rPr>
        <w:t>3</w:t>
      </w:r>
      <w:r w:rsidRPr="001C4361">
        <w:rPr>
          <w:rFonts w:hint="eastAsia"/>
          <w:bCs/>
          <w:szCs w:val="21"/>
        </w:rPr>
        <w:t>、如经济环境发生重大变化或证券发行人发生影响证券价格的重大事件，使潜在估值调整对前一估值日的基金资产净值的影响在</w:t>
      </w:r>
      <w:r w:rsidRPr="001C4361">
        <w:rPr>
          <w:rFonts w:hint="eastAsia"/>
          <w:bCs/>
          <w:szCs w:val="21"/>
        </w:rPr>
        <w:t>0.25%</w:t>
      </w:r>
      <w:r w:rsidRPr="001C4361">
        <w:rPr>
          <w:rFonts w:hint="eastAsia"/>
          <w:bCs/>
          <w:szCs w:val="21"/>
        </w:rPr>
        <w:t>以上的，应对估值进行调整并确定公允价值。</w:t>
      </w:r>
    </w:p>
    <w:p w14:paraId="05699042" w14:textId="2BE1D7A9" w:rsidR="00CC02BE" w:rsidRPr="001C4361" w:rsidRDefault="00CC02BE" w:rsidP="00CC02BE">
      <w:pPr>
        <w:spacing w:line="360" w:lineRule="auto"/>
        <w:ind w:firstLine="480"/>
        <w:rPr>
          <w:bCs/>
          <w:szCs w:val="21"/>
        </w:rPr>
      </w:pPr>
      <w:r>
        <w:rPr>
          <w:rFonts w:hint="eastAsia"/>
          <w:bCs/>
          <w:szCs w:val="21"/>
        </w:rPr>
        <w:t>（四）</w:t>
      </w:r>
      <w:r w:rsidRPr="001C4361">
        <w:rPr>
          <w:bCs/>
          <w:szCs w:val="21"/>
        </w:rPr>
        <w:t>估值方法</w:t>
      </w:r>
    </w:p>
    <w:p w14:paraId="3DCFE115" w14:textId="77777777" w:rsidR="00CC02BE" w:rsidRPr="001C4361" w:rsidRDefault="00CC02BE" w:rsidP="00CC02BE">
      <w:pPr>
        <w:spacing w:line="360" w:lineRule="auto"/>
        <w:ind w:firstLine="480"/>
        <w:rPr>
          <w:bCs/>
          <w:szCs w:val="21"/>
        </w:rPr>
      </w:pPr>
      <w:r w:rsidRPr="001C4361">
        <w:rPr>
          <w:bCs/>
          <w:szCs w:val="21"/>
        </w:rPr>
        <w:t>1</w:t>
      </w:r>
      <w:r w:rsidRPr="001C4361">
        <w:rPr>
          <w:bCs/>
          <w:szCs w:val="21"/>
        </w:rPr>
        <w:t>、目标</w:t>
      </w:r>
      <w:r w:rsidRPr="001C4361">
        <w:rPr>
          <w:bCs/>
          <w:szCs w:val="21"/>
        </w:rPr>
        <w:t>ETF</w:t>
      </w:r>
      <w:r w:rsidRPr="001C4361">
        <w:rPr>
          <w:bCs/>
          <w:szCs w:val="21"/>
        </w:rPr>
        <w:t>份额的估值方法</w:t>
      </w:r>
    </w:p>
    <w:p w14:paraId="6AFAC9CE" w14:textId="77777777" w:rsidR="00CC02BE" w:rsidRPr="001C4361" w:rsidRDefault="00CC02BE" w:rsidP="00CC02BE">
      <w:pPr>
        <w:spacing w:line="360" w:lineRule="auto"/>
        <w:ind w:firstLine="480"/>
        <w:rPr>
          <w:bCs/>
          <w:szCs w:val="21"/>
        </w:rPr>
      </w:pPr>
      <w:r w:rsidRPr="001C4361">
        <w:rPr>
          <w:bCs/>
          <w:szCs w:val="21"/>
        </w:rPr>
        <w:t>本基金投资的目标</w:t>
      </w:r>
      <w:r w:rsidRPr="001C4361">
        <w:rPr>
          <w:bCs/>
          <w:szCs w:val="21"/>
        </w:rPr>
        <w:t>ETF</w:t>
      </w:r>
      <w:r w:rsidRPr="001C4361">
        <w:rPr>
          <w:bCs/>
          <w:szCs w:val="21"/>
        </w:rPr>
        <w:t>份额以目标</w:t>
      </w:r>
      <w:r w:rsidRPr="001C4361">
        <w:rPr>
          <w:bCs/>
          <w:szCs w:val="21"/>
        </w:rPr>
        <w:t>ETF</w:t>
      </w:r>
      <w:r w:rsidRPr="001C4361">
        <w:rPr>
          <w:bCs/>
          <w:szCs w:val="21"/>
        </w:rPr>
        <w:t>估值日基金份额净值估值。</w:t>
      </w:r>
    </w:p>
    <w:p w14:paraId="321CC23F" w14:textId="77777777" w:rsidR="00CC02BE" w:rsidRPr="001C4361" w:rsidRDefault="00CC02BE" w:rsidP="00CC02BE">
      <w:pPr>
        <w:spacing w:line="360" w:lineRule="auto"/>
        <w:ind w:firstLine="480"/>
        <w:rPr>
          <w:bCs/>
          <w:szCs w:val="21"/>
        </w:rPr>
      </w:pPr>
      <w:r w:rsidRPr="001C4361">
        <w:rPr>
          <w:bCs/>
          <w:szCs w:val="21"/>
        </w:rPr>
        <w:lastRenderedPageBreak/>
        <w:t>2</w:t>
      </w:r>
      <w:r w:rsidRPr="001C4361">
        <w:rPr>
          <w:bCs/>
          <w:szCs w:val="21"/>
        </w:rPr>
        <w:t>、证券交易所上市的有价证券的估值</w:t>
      </w:r>
    </w:p>
    <w:p w14:paraId="1454BFA2" w14:textId="77777777" w:rsidR="00CC02BE" w:rsidRPr="001C4361" w:rsidRDefault="00CC02BE" w:rsidP="00CC02BE">
      <w:pPr>
        <w:spacing w:line="360" w:lineRule="auto"/>
        <w:ind w:firstLine="480"/>
        <w:rPr>
          <w:bCs/>
          <w:szCs w:val="21"/>
        </w:rPr>
      </w:pPr>
      <w:r w:rsidRPr="001C4361">
        <w:rPr>
          <w:bCs/>
          <w:szCs w:val="21"/>
        </w:rPr>
        <w:t>（</w:t>
      </w:r>
      <w:r w:rsidRPr="001C4361">
        <w:rPr>
          <w:bCs/>
          <w:szCs w:val="21"/>
        </w:rPr>
        <w:t>1</w:t>
      </w:r>
      <w:r w:rsidRPr="001C4361">
        <w:rPr>
          <w:bCs/>
          <w:szCs w:val="21"/>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12486E0A" w14:textId="77777777" w:rsidR="00CC02BE" w:rsidRPr="001C4361" w:rsidRDefault="00CC02BE" w:rsidP="00CC02BE">
      <w:pPr>
        <w:spacing w:line="360" w:lineRule="auto"/>
        <w:ind w:firstLine="480"/>
        <w:rPr>
          <w:bCs/>
          <w:szCs w:val="21"/>
        </w:rPr>
      </w:pPr>
      <w:r w:rsidRPr="001C4361">
        <w:rPr>
          <w:rFonts w:hint="eastAsia"/>
          <w:bCs/>
          <w:szCs w:val="21"/>
        </w:rPr>
        <w:t>（</w:t>
      </w:r>
      <w:r w:rsidRPr="001C4361">
        <w:rPr>
          <w:rFonts w:hint="eastAsia"/>
          <w:bCs/>
          <w:szCs w:val="21"/>
        </w:rPr>
        <w:t>2</w:t>
      </w:r>
      <w:r w:rsidRPr="001C4361">
        <w:rPr>
          <w:rFonts w:hint="eastAsia"/>
          <w:bCs/>
          <w:szCs w:val="21"/>
        </w:rPr>
        <w:t>）交易所上市交易或挂牌转让的不含</w:t>
      </w:r>
      <w:proofErr w:type="gramStart"/>
      <w:r w:rsidRPr="001C4361">
        <w:rPr>
          <w:rFonts w:hint="eastAsia"/>
          <w:bCs/>
          <w:szCs w:val="21"/>
        </w:rPr>
        <w:t>权固定</w:t>
      </w:r>
      <w:proofErr w:type="gramEnd"/>
      <w:r w:rsidRPr="001C4361">
        <w:rPr>
          <w:rFonts w:hint="eastAsia"/>
          <w:bCs/>
          <w:szCs w:val="21"/>
        </w:rPr>
        <w:t>收益品种，选取估值日第三方估值基准服务机构提供的相应品种当日的估值全价进行估值。</w:t>
      </w:r>
    </w:p>
    <w:p w14:paraId="7FB23458" w14:textId="77777777" w:rsidR="00CC02BE" w:rsidRPr="001C4361" w:rsidRDefault="00CC02BE" w:rsidP="00CC02BE">
      <w:pPr>
        <w:spacing w:line="360" w:lineRule="auto"/>
        <w:ind w:firstLine="480"/>
        <w:rPr>
          <w:bCs/>
          <w:szCs w:val="21"/>
        </w:rPr>
      </w:pPr>
      <w:r w:rsidRPr="001C4361">
        <w:rPr>
          <w:rFonts w:hint="eastAsia"/>
          <w:bCs/>
          <w:szCs w:val="21"/>
        </w:rPr>
        <w:t>（</w:t>
      </w:r>
      <w:r w:rsidRPr="001C4361">
        <w:rPr>
          <w:rFonts w:hint="eastAsia"/>
          <w:bCs/>
          <w:szCs w:val="21"/>
        </w:rPr>
        <w:t>3</w:t>
      </w:r>
      <w:r w:rsidRPr="001C4361">
        <w:rPr>
          <w:rFonts w:hint="eastAsia"/>
          <w:bCs/>
          <w:szCs w:val="21"/>
        </w:rPr>
        <w:t>）交易所上市交易或挂牌转让的含</w:t>
      </w:r>
      <w:proofErr w:type="gramStart"/>
      <w:r w:rsidRPr="001C4361">
        <w:rPr>
          <w:rFonts w:hint="eastAsia"/>
          <w:bCs/>
          <w:szCs w:val="21"/>
        </w:rPr>
        <w:t>权固定</w:t>
      </w:r>
      <w:proofErr w:type="gramEnd"/>
      <w:r w:rsidRPr="001C4361">
        <w:rPr>
          <w:rFonts w:hint="eastAsia"/>
          <w:bCs/>
          <w:szCs w:val="21"/>
        </w:rPr>
        <w:t>收益品种，选取估值日第三方估值基准服务机构提供的相应品种当日的唯一估值全价或推荐估值全价进行估值。</w:t>
      </w:r>
    </w:p>
    <w:p w14:paraId="76368B74" w14:textId="5A812F7A" w:rsidR="00CC02BE" w:rsidRDefault="00CC02BE">
      <w:pPr>
        <w:spacing w:line="360" w:lineRule="auto"/>
        <w:ind w:firstLine="480"/>
        <w:rPr>
          <w:bCs/>
          <w:szCs w:val="21"/>
        </w:rPr>
      </w:pPr>
      <w:r w:rsidRPr="001C4361">
        <w:rPr>
          <w:rFonts w:hint="eastAsia"/>
          <w:bCs/>
          <w:szCs w:val="21"/>
        </w:rPr>
        <w:t>（</w:t>
      </w:r>
      <w:r w:rsidRPr="001C4361">
        <w:rPr>
          <w:rFonts w:hint="eastAsia"/>
          <w:bCs/>
          <w:szCs w:val="21"/>
        </w:rPr>
        <w:t>4</w:t>
      </w:r>
      <w:r w:rsidRPr="001C4361">
        <w:rPr>
          <w:rFonts w:hint="eastAsia"/>
          <w:bCs/>
          <w:szCs w:val="21"/>
        </w:rPr>
        <w:t>）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29072EDE" w14:textId="61BDEBE1" w:rsidR="00F63747" w:rsidRPr="001C4361" w:rsidRDefault="00F63747">
      <w:pPr>
        <w:spacing w:line="360" w:lineRule="auto"/>
        <w:ind w:firstLine="480"/>
        <w:rPr>
          <w:bCs/>
          <w:szCs w:val="21"/>
        </w:rPr>
      </w:pPr>
      <w:r w:rsidRPr="00F63747">
        <w:rPr>
          <w:rFonts w:hint="eastAsia"/>
          <w:bCs/>
          <w:szCs w:val="21"/>
        </w:rPr>
        <w:t>（</w:t>
      </w:r>
      <w:r w:rsidRPr="00F63747">
        <w:rPr>
          <w:rFonts w:hint="eastAsia"/>
          <w:bCs/>
          <w:szCs w:val="21"/>
        </w:rPr>
        <w:t>5</w:t>
      </w:r>
      <w:r w:rsidRPr="00F63747">
        <w:rPr>
          <w:rFonts w:hint="eastAsia"/>
          <w:bCs/>
          <w:szCs w:val="21"/>
        </w:rPr>
        <w:t>）交易所上市不存在活跃市场的有价证券，采用估值技术确定公允价值。</w:t>
      </w:r>
    </w:p>
    <w:p w14:paraId="2590E7A4" w14:textId="77777777" w:rsidR="00CC02BE" w:rsidRPr="001C4361" w:rsidRDefault="00CC02BE" w:rsidP="00CC02BE">
      <w:pPr>
        <w:spacing w:line="360" w:lineRule="auto"/>
        <w:ind w:firstLine="480"/>
        <w:rPr>
          <w:bCs/>
          <w:szCs w:val="21"/>
        </w:rPr>
      </w:pPr>
      <w:r w:rsidRPr="001C4361">
        <w:rPr>
          <w:bCs/>
          <w:szCs w:val="21"/>
        </w:rPr>
        <w:t>3</w:t>
      </w:r>
      <w:r w:rsidRPr="001C4361">
        <w:rPr>
          <w:bCs/>
          <w:szCs w:val="21"/>
        </w:rPr>
        <w:t>、处于未上市期间的有价证券应区分如下情况处理：</w:t>
      </w:r>
    </w:p>
    <w:p w14:paraId="431333DA" w14:textId="77777777" w:rsidR="00CC02BE" w:rsidRPr="001C4361" w:rsidRDefault="00CC02BE" w:rsidP="00CC02BE">
      <w:pPr>
        <w:spacing w:line="360" w:lineRule="auto"/>
        <w:ind w:firstLine="480"/>
        <w:rPr>
          <w:bCs/>
          <w:szCs w:val="21"/>
        </w:rPr>
      </w:pPr>
      <w:r w:rsidRPr="001C4361">
        <w:rPr>
          <w:bCs/>
          <w:szCs w:val="21"/>
        </w:rPr>
        <w:t>（</w:t>
      </w:r>
      <w:r w:rsidRPr="001C4361">
        <w:rPr>
          <w:bCs/>
          <w:szCs w:val="21"/>
        </w:rPr>
        <w:t>1</w:t>
      </w:r>
      <w:r w:rsidRPr="001C4361">
        <w:rPr>
          <w:bCs/>
          <w:szCs w:val="21"/>
        </w:rPr>
        <w:t>）送股、转增股、配股和公开增发的新股，按估值日在证券交易所挂牌的同一股票的估值方法估值；该日无交易的，以最近一日的市价（收盘价）估值</w:t>
      </w:r>
      <w:r w:rsidRPr="001C4361">
        <w:rPr>
          <w:rFonts w:hint="eastAsia"/>
          <w:bCs/>
          <w:szCs w:val="21"/>
        </w:rPr>
        <w:t>。</w:t>
      </w:r>
    </w:p>
    <w:p w14:paraId="52B911A7" w14:textId="425FC72A" w:rsidR="00CC02BE" w:rsidRPr="001C4361" w:rsidRDefault="00CC02BE" w:rsidP="00CC02BE">
      <w:pPr>
        <w:spacing w:line="360" w:lineRule="auto"/>
        <w:ind w:firstLine="480"/>
        <w:rPr>
          <w:bCs/>
          <w:szCs w:val="21"/>
        </w:rPr>
      </w:pPr>
      <w:r w:rsidRPr="001C4361">
        <w:rPr>
          <w:bCs/>
          <w:szCs w:val="21"/>
        </w:rPr>
        <w:t>（</w:t>
      </w:r>
      <w:r w:rsidRPr="001C4361">
        <w:rPr>
          <w:bCs/>
          <w:szCs w:val="21"/>
        </w:rPr>
        <w:t>2</w:t>
      </w:r>
      <w:r w:rsidRPr="001C4361">
        <w:rPr>
          <w:bCs/>
          <w:szCs w:val="21"/>
        </w:rPr>
        <w:t>）首次公开发行未上市的股票，采用估值技术确定公允价值。</w:t>
      </w:r>
    </w:p>
    <w:p w14:paraId="20E71D3F" w14:textId="77777777" w:rsidR="00CC02BE" w:rsidRPr="001C4361" w:rsidRDefault="00CC02BE" w:rsidP="00CC02BE">
      <w:pPr>
        <w:spacing w:line="360" w:lineRule="auto"/>
        <w:ind w:firstLine="480"/>
        <w:rPr>
          <w:bCs/>
          <w:szCs w:val="21"/>
        </w:rPr>
      </w:pPr>
      <w:r w:rsidRPr="001C4361">
        <w:rPr>
          <w:bCs/>
          <w:szCs w:val="21"/>
        </w:rPr>
        <w:t>（</w:t>
      </w:r>
      <w:r w:rsidRPr="001C4361">
        <w:rPr>
          <w:bCs/>
          <w:szCs w:val="21"/>
        </w:rPr>
        <w:t>3</w:t>
      </w:r>
      <w:r w:rsidRPr="001C4361">
        <w:rPr>
          <w:bCs/>
          <w:szCs w:val="21"/>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sidRPr="001C4361">
        <w:rPr>
          <w:bCs/>
          <w:szCs w:val="21"/>
        </w:rPr>
        <w:t>券</w:t>
      </w:r>
      <w:proofErr w:type="gramEnd"/>
      <w:r w:rsidRPr="001C4361">
        <w:rPr>
          <w:bCs/>
          <w:szCs w:val="21"/>
        </w:rPr>
        <w:t>等流通受限股票，按监管机构或行业协会有关规定确定公允价值。</w:t>
      </w:r>
    </w:p>
    <w:p w14:paraId="5D59AABD" w14:textId="3539C9EC" w:rsidR="00CC02BE" w:rsidRPr="001C4361" w:rsidRDefault="00CC02BE" w:rsidP="00CC02BE">
      <w:pPr>
        <w:spacing w:line="360" w:lineRule="auto"/>
        <w:ind w:firstLine="480"/>
        <w:rPr>
          <w:bCs/>
          <w:szCs w:val="21"/>
        </w:rPr>
      </w:pPr>
      <w:r w:rsidRPr="001C4361">
        <w:rPr>
          <w:rFonts w:hint="eastAsia"/>
          <w:bCs/>
          <w:szCs w:val="21"/>
        </w:rPr>
        <w:t>4</w:t>
      </w:r>
      <w:r w:rsidRPr="001C4361">
        <w:rPr>
          <w:rFonts w:hint="eastAsia"/>
          <w:bCs/>
          <w:szCs w:val="21"/>
        </w:rPr>
        <w:t>、对全国银行间市场上不含权的固定收益品种，按照第三方估值基准服务机构提供的相应品种当日的估值全价估值。对银行间市场上含权的固定收益品种，按照第三方估值基准服务机构提供的相应品种当日的唯一估值全价或推荐估值全价估值。</w:t>
      </w:r>
      <w:r w:rsidR="008772AC" w:rsidRPr="008772AC">
        <w:rPr>
          <w:rFonts w:hint="eastAsia"/>
          <w:bCs/>
          <w:szCs w:val="21"/>
        </w:rPr>
        <w:t>对银行间市场未上市，且第三方估值基准服务机构未提供估值价格的债券应采用估值技术确定公允价值。</w:t>
      </w:r>
    </w:p>
    <w:p w14:paraId="53F7FEFC" w14:textId="77777777" w:rsidR="00CC02BE" w:rsidRPr="001C4361" w:rsidRDefault="00CC02BE" w:rsidP="00CC02BE">
      <w:pPr>
        <w:spacing w:line="360" w:lineRule="auto"/>
        <w:ind w:firstLine="480"/>
        <w:rPr>
          <w:bCs/>
          <w:szCs w:val="21"/>
        </w:rPr>
      </w:pPr>
      <w:r w:rsidRPr="001C4361">
        <w:rPr>
          <w:rFonts w:hint="eastAsia"/>
          <w:bCs/>
          <w:szCs w:val="21"/>
        </w:rPr>
        <w:t>5</w:t>
      </w:r>
      <w:r w:rsidRPr="001C4361">
        <w:rPr>
          <w:rFonts w:hint="eastAsia"/>
          <w:bCs/>
          <w:szCs w:val="21"/>
        </w:rPr>
        <w:t>、对于含投资人回售权的固定收益品种，行使回售权的，在回售登记日至实际收款日期间采用第三方估值基准服务机构提供的相应品种的唯一估值全价或推荐估值全价估值。回售登记期截止日（含当日）后未行使回售权的按照长待偿期所对应的价格进行估值。</w:t>
      </w:r>
    </w:p>
    <w:p w14:paraId="6BFDD9B8" w14:textId="77777777" w:rsidR="00CC02BE" w:rsidRPr="001C4361" w:rsidRDefault="00CC02BE" w:rsidP="00CC02BE">
      <w:pPr>
        <w:spacing w:line="360" w:lineRule="auto"/>
        <w:ind w:firstLine="480"/>
        <w:rPr>
          <w:bCs/>
          <w:szCs w:val="21"/>
        </w:rPr>
      </w:pPr>
      <w:r w:rsidRPr="001C4361">
        <w:rPr>
          <w:rFonts w:hint="eastAsia"/>
          <w:bCs/>
          <w:szCs w:val="21"/>
        </w:rPr>
        <w:t>6</w:t>
      </w:r>
      <w:r w:rsidRPr="001C4361">
        <w:rPr>
          <w:rFonts w:hint="eastAsia"/>
          <w:bCs/>
          <w:szCs w:val="21"/>
        </w:rPr>
        <w:t>、对于未上市或未挂牌转让且不存在活跃市场的固定收益品种，应采用在当前情况下</w:t>
      </w:r>
      <w:r w:rsidRPr="001C4361">
        <w:rPr>
          <w:rFonts w:hint="eastAsia"/>
          <w:bCs/>
          <w:szCs w:val="21"/>
        </w:rPr>
        <w:lastRenderedPageBreak/>
        <w:t>适用并且有足够可利用数据和其他信息支持的估值技术确定其公允价值。</w:t>
      </w:r>
    </w:p>
    <w:p w14:paraId="0204A887" w14:textId="55B4CA0F" w:rsidR="00F63747" w:rsidRDefault="00CC02BE" w:rsidP="00CC02BE">
      <w:pPr>
        <w:spacing w:line="360" w:lineRule="auto"/>
        <w:ind w:firstLine="480"/>
        <w:rPr>
          <w:bCs/>
          <w:szCs w:val="21"/>
        </w:rPr>
      </w:pPr>
      <w:r w:rsidRPr="001C4361">
        <w:rPr>
          <w:rFonts w:hint="eastAsia"/>
          <w:bCs/>
          <w:szCs w:val="21"/>
        </w:rPr>
        <w:t>7</w:t>
      </w:r>
      <w:r w:rsidRPr="001C4361">
        <w:rPr>
          <w:bCs/>
          <w:szCs w:val="21"/>
        </w:rPr>
        <w:t>、</w:t>
      </w:r>
      <w:r w:rsidR="00F63747" w:rsidRPr="00F63747">
        <w:rPr>
          <w:rFonts w:hint="eastAsia"/>
          <w:bCs/>
          <w:szCs w:val="21"/>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托管人协商一致后，可采用价格区间中的数据作为该债券投资品种的公允价值。</w:t>
      </w:r>
    </w:p>
    <w:p w14:paraId="04964F53" w14:textId="7A0380A9" w:rsidR="00CC02BE" w:rsidRPr="001C4361" w:rsidRDefault="00F63747" w:rsidP="00CC02BE">
      <w:pPr>
        <w:spacing w:line="360" w:lineRule="auto"/>
        <w:ind w:firstLine="480"/>
        <w:rPr>
          <w:bCs/>
          <w:szCs w:val="21"/>
        </w:rPr>
      </w:pPr>
      <w:r w:rsidRPr="001C4361">
        <w:rPr>
          <w:rFonts w:hint="eastAsia"/>
          <w:bCs/>
          <w:szCs w:val="21"/>
        </w:rPr>
        <w:t>8</w:t>
      </w:r>
      <w:r w:rsidRPr="001C4361">
        <w:rPr>
          <w:bCs/>
          <w:szCs w:val="21"/>
        </w:rPr>
        <w:t>、</w:t>
      </w:r>
      <w:r w:rsidR="00CC02BE" w:rsidRPr="001C4361">
        <w:rPr>
          <w:bCs/>
          <w:szCs w:val="21"/>
        </w:rPr>
        <w:t>同一</w:t>
      </w:r>
      <w:r w:rsidR="00CC02BE" w:rsidRPr="001C4361">
        <w:rPr>
          <w:rFonts w:hint="eastAsia"/>
          <w:bCs/>
          <w:szCs w:val="21"/>
        </w:rPr>
        <w:t>证券</w:t>
      </w:r>
      <w:r w:rsidR="00CC02BE" w:rsidRPr="001C4361">
        <w:rPr>
          <w:bCs/>
          <w:szCs w:val="21"/>
        </w:rPr>
        <w:t>同时在两个或两个以上市场交易的，按</w:t>
      </w:r>
      <w:r w:rsidR="00CC02BE" w:rsidRPr="001C4361">
        <w:rPr>
          <w:rFonts w:hint="eastAsia"/>
          <w:bCs/>
          <w:szCs w:val="21"/>
        </w:rPr>
        <w:t>证券</w:t>
      </w:r>
      <w:r w:rsidR="00CC02BE" w:rsidRPr="001C4361">
        <w:rPr>
          <w:bCs/>
          <w:szCs w:val="21"/>
        </w:rPr>
        <w:t>所处的市场分别估值。</w:t>
      </w:r>
    </w:p>
    <w:p w14:paraId="156DD0C9" w14:textId="13E6692A" w:rsidR="00CC02BE" w:rsidRPr="001C4361" w:rsidRDefault="00F63747" w:rsidP="00CC02BE">
      <w:pPr>
        <w:spacing w:line="360" w:lineRule="auto"/>
        <w:ind w:firstLine="480"/>
        <w:rPr>
          <w:bCs/>
          <w:szCs w:val="21"/>
        </w:rPr>
      </w:pPr>
      <w:r w:rsidRPr="001C4361">
        <w:rPr>
          <w:rFonts w:hint="eastAsia"/>
          <w:bCs/>
          <w:szCs w:val="21"/>
        </w:rPr>
        <w:t>9</w:t>
      </w:r>
      <w:r w:rsidRPr="001C4361">
        <w:rPr>
          <w:bCs/>
          <w:szCs w:val="21"/>
        </w:rPr>
        <w:t>、</w:t>
      </w:r>
      <w:r w:rsidR="00CC02BE" w:rsidRPr="001C4361">
        <w:rPr>
          <w:bCs/>
          <w:szCs w:val="21"/>
        </w:rPr>
        <w:t>本基金投资股指期货</w:t>
      </w:r>
      <w:r w:rsidR="00CC02BE" w:rsidRPr="001C4361">
        <w:rPr>
          <w:rFonts w:hint="eastAsia"/>
          <w:bCs/>
          <w:szCs w:val="21"/>
        </w:rPr>
        <w:t>、国债期货，</w:t>
      </w:r>
      <w:r w:rsidR="00CC02BE" w:rsidRPr="001C4361">
        <w:rPr>
          <w:bCs/>
          <w:szCs w:val="21"/>
        </w:rPr>
        <w:t>一般以估值当日结算价进行估值，估值当日无结算价的，且最近交易日后经济环境未发生重大变化的，采用最近交易日结算价估值。</w:t>
      </w:r>
    </w:p>
    <w:p w14:paraId="30EF7A40" w14:textId="1BA1C07F" w:rsidR="00CC02BE" w:rsidRPr="001C4361" w:rsidRDefault="00CC02BE" w:rsidP="00CC02BE">
      <w:pPr>
        <w:spacing w:line="360" w:lineRule="auto"/>
        <w:ind w:firstLine="480"/>
        <w:rPr>
          <w:bCs/>
          <w:szCs w:val="21"/>
        </w:rPr>
      </w:pPr>
      <w:r w:rsidRPr="001C4361">
        <w:rPr>
          <w:rFonts w:hint="eastAsia"/>
          <w:bCs/>
          <w:szCs w:val="21"/>
        </w:rPr>
        <w:t>本基金投资</w:t>
      </w:r>
      <w:r w:rsidR="00E71962">
        <w:rPr>
          <w:rFonts w:hint="eastAsia"/>
          <w:bCs/>
          <w:szCs w:val="21"/>
        </w:rPr>
        <w:t>股票</w:t>
      </w:r>
      <w:r w:rsidRPr="001C4361">
        <w:rPr>
          <w:rFonts w:hint="eastAsia"/>
          <w:bCs/>
          <w:szCs w:val="21"/>
        </w:rPr>
        <w:t>期权，根据相关法律法规以及监管部门的规定估值。</w:t>
      </w:r>
    </w:p>
    <w:p w14:paraId="42A74EA8" w14:textId="550876C7" w:rsidR="008772AC" w:rsidRPr="008772AC" w:rsidRDefault="00F63747" w:rsidP="008772AC">
      <w:pPr>
        <w:spacing w:line="360" w:lineRule="auto"/>
        <w:ind w:firstLine="480"/>
        <w:rPr>
          <w:bCs/>
          <w:szCs w:val="21"/>
        </w:rPr>
      </w:pPr>
      <w:r w:rsidRPr="008772AC">
        <w:rPr>
          <w:rFonts w:hint="eastAsia"/>
          <w:bCs/>
          <w:szCs w:val="21"/>
        </w:rPr>
        <w:t>10</w:t>
      </w:r>
      <w:r w:rsidRPr="008772AC">
        <w:rPr>
          <w:rFonts w:hint="eastAsia"/>
          <w:bCs/>
          <w:szCs w:val="21"/>
        </w:rPr>
        <w:t>、</w:t>
      </w:r>
      <w:r w:rsidR="008772AC" w:rsidRPr="008772AC">
        <w:rPr>
          <w:rFonts w:hint="eastAsia"/>
          <w:bCs/>
          <w:szCs w:val="21"/>
        </w:rPr>
        <w:t>本基金投资同业存单，按估值日第三方估值基准服务机构提供的估值全价估值；选定的第三方估值基准服务机构未提供估值价格的，应采用估值技术确定公允价值。</w:t>
      </w:r>
    </w:p>
    <w:p w14:paraId="6E31AACF" w14:textId="5EB16B6F" w:rsidR="00CC02BE" w:rsidRPr="001C4361" w:rsidRDefault="00F63747" w:rsidP="001017C8">
      <w:pPr>
        <w:spacing w:line="360" w:lineRule="auto"/>
        <w:ind w:firstLine="480"/>
        <w:rPr>
          <w:bCs/>
          <w:szCs w:val="21"/>
        </w:rPr>
      </w:pPr>
      <w:r w:rsidRPr="001C4361">
        <w:rPr>
          <w:rFonts w:hint="eastAsia"/>
          <w:bCs/>
          <w:szCs w:val="21"/>
        </w:rPr>
        <w:t>1</w:t>
      </w:r>
      <w:r>
        <w:rPr>
          <w:bCs/>
          <w:szCs w:val="21"/>
        </w:rPr>
        <w:t>1</w:t>
      </w:r>
      <w:r w:rsidRPr="001C4361">
        <w:rPr>
          <w:rFonts w:hint="eastAsia"/>
          <w:bCs/>
          <w:szCs w:val="21"/>
        </w:rPr>
        <w:t>、</w:t>
      </w:r>
      <w:r w:rsidR="00CC02BE" w:rsidRPr="001C4361">
        <w:rPr>
          <w:rFonts w:hint="eastAsia"/>
          <w:bCs/>
          <w:szCs w:val="21"/>
        </w:rPr>
        <w:t>本基金参与融资和转融通证券出借业务，按照相关法律法规和行业协会的相关规定进行估值。</w:t>
      </w:r>
    </w:p>
    <w:p w14:paraId="670132BC" w14:textId="77777777" w:rsidR="00F63747" w:rsidRPr="00F63747" w:rsidRDefault="00F63747" w:rsidP="00F63747">
      <w:pPr>
        <w:spacing w:line="360" w:lineRule="auto"/>
        <w:ind w:firstLine="480"/>
        <w:rPr>
          <w:bCs/>
          <w:szCs w:val="21"/>
        </w:rPr>
      </w:pPr>
      <w:r w:rsidRPr="00F63747">
        <w:rPr>
          <w:rFonts w:hint="eastAsia"/>
          <w:bCs/>
          <w:szCs w:val="21"/>
        </w:rPr>
        <w:t>12</w:t>
      </w:r>
      <w:r w:rsidRPr="00F63747">
        <w:rPr>
          <w:rFonts w:hint="eastAsia"/>
          <w:bCs/>
          <w:szCs w:val="21"/>
        </w:rPr>
        <w:t>、本基金投资存托凭证的估值核算，依照国内依法发行上市的股票执行。</w:t>
      </w:r>
    </w:p>
    <w:p w14:paraId="34044FE8" w14:textId="77777777" w:rsidR="00F63747" w:rsidRPr="00F63747" w:rsidRDefault="00F63747" w:rsidP="00F63747">
      <w:pPr>
        <w:spacing w:line="360" w:lineRule="auto"/>
        <w:ind w:firstLine="480"/>
        <w:rPr>
          <w:bCs/>
          <w:szCs w:val="21"/>
        </w:rPr>
      </w:pPr>
      <w:r w:rsidRPr="00F63747">
        <w:rPr>
          <w:rFonts w:hint="eastAsia"/>
          <w:bCs/>
          <w:szCs w:val="21"/>
        </w:rPr>
        <w:t>13</w:t>
      </w:r>
      <w:r w:rsidRPr="00F63747">
        <w:rPr>
          <w:rFonts w:hint="eastAsia"/>
          <w:bCs/>
          <w:szCs w:val="21"/>
        </w:rPr>
        <w:t>、估值计算中涉及港币对人民币汇率的，将依据下列信息提供机构所提供的汇率为基准：当日中国人民银行公布的人民币与港币的中间价。</w:t>
      </w:r>
    </w:p>
    <w:p w14:paraId="02649100" w14:textId="03E39E81" w:rsidR="00F63747" w:rsidRPr="00F63747" w:rsidRDefault="00F63747" w:rsidP="00F63747">
      <w:pPr>
        <w:spacing w:line="360" w:lineRule="auto"/>
        <w:ind w:firstLine="480"/>
        <w:rPr>
          <w:bCs/>
          <w:szCs w:val="21"/>
        </w:rPr>
      </w:pPr>
      <w:r w:rsidRPr="00F63747">
        <w:rPr>
          <w:rFonts w:hint="eastAsia"/>
          <w:bCs/>
          <w:szCs w:val="21"/>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1F6264BB" w14:textId="41EFCFFF" w:rsidR="00F63747" w:rsidRPr="00F63747" w:rsidRDefault="00F63747" w:rsidP="00F63747">
      <w:pPr>
        <w:spacing w:line="360" w:lineRule="auto"/>
        <w:ind w:firstLine="480"/>
        <w:rPr>
          <w:bCs/>
          <w:szCs w:val="21"/>
        </w:rPr>
      </w:pPr>
      <w:r w:rsidRPr="00F63747">
        <w:rPr>
          <w:rFonts w:hint="eastAsia"/>
          <w:bCs/>
          <w:szCs w:val="21"/>
        </w:rPr>
        <w:t>14</w:t>
      </w:r>
      <w:r w:rsidRPr="00F63747">
        <w:rPr>
          <w:rFonts w:hint="eastAsia"/>
          <w:bCs/>
          <w:szCs w:val="21"/>
        </w:rPr>
        <w:t>、如有确凿证据表明按上述方法进行估值不能客观反映其公允价值的，基金管理人可根据具体情况与基金托管人商定后，按最能反映公允价值的价格估值。</w:t>
      </w:r>
    </w:p>
    <w:p w14:paraId="1CBF20BE" w14:textId="77777777" w:rsidR="00F63747" w:rsidRPr="00F63747" w:rsidRDefault="00F63747" w:rsidP="00F63747">
      <w:pPr>
        <w:spacing w:line="360" w:lineRule="auto"/>
        <w:ind w:firstLine="480"/>
        <w:rPr>
          <w:bCs/>
          <w:szCs w:val="21"/>
        </w:rPr>
      </w:pPr>
      <w:r w:rsidRPr="00F63747">
        <w:rPr>
          <w:rFonts w:hint="eastAsia"/>
          <w:bCs/>
          <w:szCs w:val="21"/>
        </w:rPr>
        <w:t>15</w:t>
      </w:r>
      <w:r w:rsidRPr="00F63747">
        <w:rPr>
          <w:rFonts w:hint="eastAsia"/>
          <w:bCs/>
          <w:szCs w:val="21"/>
        </w:rPr>
        <w:t>、当发生大额申购或赎回情形时，基金管理人可以采用摆动定价机制，以确保基金估值的公平性。</w:t>
      </w:r>
    </w:p>
    <w:p w14:paraId="6C8BB5F0" w14:textId="77777777" w:rsidR="00F63747" w:rsidRDefault="00F63747" w:rsidP="00CC02BE">
      <w:pPr>
        <w:spacing w:line="360" w:lineRule="auto"/>
        <w:ind w:firstLine="480"/>
        <w:rPr>
          <w:bCs/>
          <w:szCs w:val="21"/>
        </w:rPr>
      </w:pPr>
      <w:r w:rsidRPr="00F63747">
        <w:rPr>
          <w:rFonts w:hint="eastAsia"/>
          <w:bCs/>
          <w:szCs w:val="21"/>
        </w:rPr>
        <w:t>16</w:t>
      </w:r>
      <w:r w:rsidRPr="00F63747">
        <w:rPr>
          <w:rFonts w:hint="eastAsia"/>
          <w:bCs/>
          <w:szCs w:val="21"/>
        </w:rPr>
        <w:t>、相关法律法规以及监管部门有强制规定的，从其规定。如有新增事项，按国家最新规定估值。</w:t>
      </w:r>
    </w:p>
    <w:p w14:paraId="45F28457" w14:textId="77777777" w:rsidR="00CC02BE" w:rsidRPr="001C4361" w:rsidRDefault="00CC02BE" w:rsidP="00CC02BE">
      <w:pPr>
        <w:spacing w:line="360" w:lineRule="auto"/>
        <w:ind w:firstLine="480"/>
        <w:rPr>
          <w:rStyle w:val="read"/>
          <w:bCs/>
          <w:szCs w:val="21"/>
        </w:rPr>
      </w:pPr>
      <w:r w:rsidRPr="001C4361">
        <w:rPr>
          <w:rStyle w:val="read"/>
          <w:bCs/>
          <w:szCs w:val="21"/>
        </w:rPr>
        <w:t>如基金管理人或基金托管人发现基金估值违反基金合同订明的估值方法、程序及相关法律法规的规定或者未能充分维护基金份额持有人利益时，应立即通知对方，共同查明原因，双方协商解决。</w:t>
      </w:r>
    </w:p>
    <w:p w14:paraId="03CBCD5F" w14:textId="77777777" w:rsidR="00CC02BE" w:rsidRPr="001C4361" w:rsidRDefault="00CC02BE" w:rsidP="00CC02BE">
      <w:pPr>
        <w:spacing w:line="360" w:lineRule="auto"/>
        <w:ind w:firstLine="480"/>
        <w:rPr>
          <w:bCs/>
          <w:szCs w:val="21"/>
        </w:rPr>
      </w:pPr>
      <w:r w:rsidRPr="001C4361">
        <w:rPr>
          <w:bCs/>
          <w:szCs w:val="21"/>
        </w:rPr>
        <w:lastRenderedPageBreak/>
        <w:t>基金管理人担任本基金的会计责任方，</w:t>
      </w:r>
      <w:r w:rsidRPr="001C4361">
        <w:rPr>
          <w:rFonts w:hint="eastAsia"/>
          <w:bCs/>
          <w:szCs w:val="21"/>
        </w:rPr>
        <w:t>负责</w:t>
      </w:r>
      <w:r w:rsidRPr="001C4361">
        <w:rPr>
          <w:bCs/>
          <w:szCs w:val="21"/>
        </w:rPr>
        <w:t>基金净值计算和基金会计核算</w:t>
      </w:r>
      <w:r w:rsidRPr="001C4361">
        <w:rPr>
          <w:rFonts w:hint="eastAsia"/>
          <w:bCs/>
          <w:szCs w:val="21"/>
        </w:rPr>
        <w:t>，</w:t>
      </w:r>
      <w:r w:rsidRPr="001C4361">
        <w:rPr>
          <w:bCs/>
          <w:szCs w:val="21"/>
        </w:rPr>
        <w:t>就与本基金有关的会计问题，如经相关各方在平等基础上充分讨论后，仍无法达成一致的意见，按照基金管理人对基金净值信息的计算结果对外予以公布。</w:t>
      </w:r>
    </w:p>
    <w:p w14:paraId="3C926385" w14:textId="32FEF3F5" w:rsidR="00CC02BE" w:rsidRPr="001C4361" w:rsidRDefault="00CC02BE" w:rsidP="00CC02BE">
      <w:pPr>
        <w:spacing w:line="360" w:lineRule="auto"/>
        <w:ind w:firstLine="480"/>
        <w:rPr>
          <w:bCs/>
          <w:szCs w:val="21"/>
        </w:rPr>
      </w:pPr>
      <w:r>
        <w:rPr>
          <w:rFonts w:hint="eastAsia"/>
          <w:bCs/>
          <w:szCs w:val="21"/>
        </w:rPr>
        <w:t>（五）</w:t>
      </w:r>
      <w:r w:rsidRPr="001C4361">
        <w:rPr>
          <w:bCs/>
          <w:szCs w:val="21"/>
        </w:rPr>
        <w:t>估值程序</w:t>
      </w:r>
    </w:p>
    <w:p w14:paraId="5700AD06" w14:textId="77777777" w:rsidR="00CC02BE" w:rsidRPr="001C4361" w:rsidRDefault="00CC02BE" w:rsidP="00CC02BE">
      <w:pPr>
        <w:spacing w:line="360" w:lineRule="auto"/>
        <w:ind w:firstLine="480"/>
        <w:rPr>
          <w:bCs/>
          <w:szCs w:val="21"/>
        </w:rPr>
      </w:pPr>
      <w:r w:rsidRPr="001C4361">
        <w:rPr>
          <w:bCs/>
          <w:szCs w:val="21"/>
        </w:rPr>
        <w:t>1</w:t>
      </w:r>
      <w:r w:rsidRPr="001C4361">
        <w:rPr>
          <w:bCs/>
          <w:szCs w:val="21"/>
        </w:rPr>
        <w:t>、</w:t>
      </w:r>
      <w:r w:rsidRPr="001C4361">
        <w:rPr>
          <w:rFonts w:hint="eastAsia"/>
          <w:bCs/>
          <w:szCs w:val="21"/>
        </w:rPr>
        <w:t>某一类别</w:t>
      </w:r>
      <w:r w:rsidRPr="001C4361">
        <w:rPr>
          <w:bCs/>
          <w:szCs w:val="21"/>
        </w:rPr>
        <w:t>基金份额净值是按照每个</w:t>
      </w:r>
      <w:r w:rsidRPr="001C4361">
        <w:rPr>
          <w:rFonts w:hint="eastAsia"/>
          <w:bCs/>
          <w:szCs w:val="21"/>
        </w:rPr>
        <w:t>工作日</w:t>
      </w:r>
      <w:r w:rsidRPr="001C4361">
        <w:rPr>
          <w:bCs/>
          <w:szCs w:val="21"/>
        </w:rPr>
        <w:t>闭市后，</w:t>
      </w:r>
      <w:r w:rsidRPr="001C4361">
        <w:rPr>
          <w:rFonts w:hint="eastAsia"/>
          <w:bCs/>
          <w:szCs w:val="21"/>
        </w:rPr>
        <w:t>该类别</w:t>
      </w:r>
      <w:r w:rsidRPr="001C4361">
        <w:rPr>
          <w:bCs/>
          <w:szCs w:val="21"/>
        </w:rPr>
        <w:t>基金资产净值除以当日</w:t>
      </w:r>
      <w:r w:rsidRPr="001C4361">
        <w:rPr>
          <w:rFonts w:hint="eastAsia"/>
          <w:bCs/>
          <w:szCs w:val="21"/>
        </w:rPr>
        <w:t>该类别</w:t>
      </w:r>
      <w:r w:rsidRPr="001C4361">
        <w:rPr>
          <w:bCs/>
          <w:szCs w:val="21"/>
        </w:rPr>
        <w:t>基金份额的余额数量计算，精确到</w:t>
      </w:r>
      <w:r w:rsidRPr="001C4361">
        <w:rPr>
          <w:bCs/>
          <w:szCs w:val="21"/>
        </w:rPr>
        <w:t>0.0001</w:t>
      </w:r>
      <w:r w:rsidRPr="001C4361">
        <w:rPr>
          <w:bCs/>
          <w:szCs w:val="21"/>
        </w:rPr>
        <w:t>元，小数点后第</w:t>
      </w:r>
      <w:r w:rsidRPr="001C4361">
        <w:rPr>
          <w:rFonts w:hint="eastAsia"/>
          <w:bCs/>
          <w:szCs w:val="21"/>
        </w:rPr>
        <w:t>5</w:t>
      </w:r>
      <w:r w:rsidRPr="001C4361">
        <w:rPr>
          <w:bCs/>
          <w:szCs w:val="21"/>
        </w:rPr>
        <w:t>位四舍五入</w:t>
      </w:r>
      <w:r w:rsidRPr="001C4361">
        <w:rPr>
          <w:rFonts w:hint="eastAsia"/>
          <w:bCs/>
          <w:szCs w:val="21"/>
        </w:rPr>
        <w:t>，由此产生的收益或损失由基金财产承担</w:t>
      </w:r>
      <w:r w:rsidRPr="001C4361">
        <w:rPr>
          <w:bCs/>
          <w:szCs w:val="21"/>
        </w:rPr>
        <w:t>。</w:t>
      </w:r>
      <w:r w:rsidRPr="001C4361">
        <w:rPr>
          <w:szCs w:val="21"/>
        </w:rPr>
        <w:t>基金管理人可以设立大额赎回情形下的净值精度应急调整机制。</w:t>
      </w:r>
      <w:r w:rsidRPr="001C4361">
        <w:rPr>
          <w:bCs/>
          <w:szCs w:val="21"/>
        </w:rPr>
        <w:t>国家另有规定的，从其规定。</w:t>
      </w:r>
      <w:r w:rsidRPr="001C4361">
        <w:rPr>
          <w:rFonts w:hint="eastAsia"/>
          <w:bCs/>
          <w:szCs w:val="21"/>
        </w:rPr>
        <w:t>本基金</w:t>
      </w:r>
      <w:r w:rsidRPr="001C4361">
        <w:rPr>
          <w:rFonts w:hint="eastAsia"/>
          <w:bCs/>
          <w:szCs w:val="21"/>
        </w:rPr>
        <w:t>A</w:t>
      </w:r>
      <w:r w:rsidRPr="001C4361">
        <w:rPr>
          <w:rFonts w:hint="eastAsia"/>
          <w:bCs/>
          <w:szCs w:val="21"/>
        </w:rPr>
        <w:t>类基金份额和</w:t>
      </w:r>
      <w:r w:rsidRPr="001C4361">
        <w:rPr>
          <w:rFonts w:hint="eastAsia"/>
          <w:bCs/>
          <w:szCs w:val="21"/>
        </w:rPr>
        <w:t>C</w:t>
      </w:r>
      <w:r w:rsidRPr="001C4361">
        <w:rPr>
          <w:rFonts w:hint="eastAsia"/>
          <w:bCs/>
          <w:szCs w:val="21"/>
        </w:rPr>
        <w:t>类基金份额将分别计算基金份额净值。</w:t>
      </w:r>
    </w:p>
    <w:p w14:paraId="4FFA9280" w14:textId="23A569C0" w:rsidR="00CC02BE" w:rsidRPr="001C4361" w:rsidRDefault="00CC02BE" w:rsidP="00CC02BE">
      <w:pPr>
        <w:spacing w:line="360" w:lineRule="auto"/>
        <w:ind w:firstLine="480"/>
        <w:rPr>
          <w:bCs/>
          <w:szCs w:val="21"/>
        </w:rPr>
      </w:pPr>
      <w:r w:rsidRPr="001C4361">
        <w:rPr>
          <w:bCs/>
          <w:szCs w:val="21"/>
        </w:rPr>
        <w:t>2</w:t>
      </w:r>
      <w:r w:rsidRPr="001C4361">
        <w:rPr>
          <w:bCs/>
          <w:szCs w:val="21"/>
        </w:rPr>
        <w:t>、基金管理人</w:t>
      </w:r>
      <w:proofErr w:type="gramStart"/>
      <w:r w:rsidRPr="001C4361">
        <w:rPr>
          <w:bCs/>
          <w:szCs w:val="21"/>
        </w:rPr>
        <w:t>应每个</w:t>
      </w:r>
      <w:proofErr w:type="gramEnd"/>
      <w:r w:rsidRPr="001C4361">
        <w:rPr>
          <w:rFonts w:hint="eastAsia"/>
          <w:bCs/>
          <w:szCs w:val="21"/>
        </w:rPr>
        <w:t>工作日</w:t>
      </w:r>
      <w:r w:rsidRPr="001C4361">
        <w:rPr>
          <w:bCs/>
          <w:szCs w:val="21"/>
        </w:rPr>
        <w:t>对基金资产估值。但基金管理人根据法律法规或基金合同的规定暂停估值时除外。基金管理人每个</w:t>
      </w:r>
      <w:r w:rsidRPr="001C4361">
        <w:rPr>
          <w:rFonts w:hint="eastAsia"/>
          <w:bCs/>
          <w:szCs w:val="21"/>
        </w:rPr>
        <w:t>工作日</w:t>
      </w:r>
      <w:r w:rsidRPr="001C4361">
        <w:rPr>
          <w:bCs/>
          <w:szCs w:val="21"/>
        </w:rPr>
        <w:t>对基金资产估值后，将</w:t>
      </w:r>
      <w:r w:rsidRPr="001C4361">
        <w:rPr>
          <w:rFonts w:hint="eastAsia"/>
          <w:bCs/>
          <w:szCs w:val="21"/>
        </w:rPr>
        <w:t>各类</w:t>
      </w:r>
      <w:r w:rsidRPr="001C4361">
        <w:rPr>
          <w:bCs/>
          <w:szCs w:val="21"/>
        </w:rPr>
        <w:t>基金份额净值结果发送基金托管人，经基金托管人复核无误后，由基金管理人</w:t>
      </w:r>
      <w:r w:rsidR="00FC01EF">
        <w:rPr>
          <w:rFonts w:hint="eastAsia"/>
          <w:bCs/>
          <w:szCs w:val="21"/>
        </w:rPr>
        <w:t>按规定</w:t>
      </w:r>
      <w:r w:rsidRPr="001C4361">
        <w:rPr>
          <w:bCs/>
          <w:szCs w:val="21"/>
        </w:rPr>
        <w:t>对外公布。</w:t>
      </w:r>
    </w:p>
    <w:p w14:paraId="5AD311BD" w14:textId="1936B0A5" w:rsidR="00CC02BE" w:rsidRPr="001C4361" w:rsidRDefault="00CC02BE" w:rsidP="00CC02BE">
      <w:pPr>
        <w:spacing w:line="360" w:lineRule="auto"/>
        <w:ind w:firstLine="480"/>
        <w:rPr>
          <w:bCs/>
          <w:szCs w:val="21"/>
        </w:rPr>
      </w:pPr>
      <w:r>
        <w:rPr>
          <w:rFonts w:hint="eastAsia"/>
          <w:bCs/>
          <w:szCs w:val="21"/>
        </w:rPr>
        <w:t>（六）</w:t>
      </w:r>
      <w:r w:rsidRPr="001C4361">
        <w:rPr>
          <w:bCs/>
          <w:szCs w:val="21"/>
        </w:rPr>
        <w:t>估值错误的处理</w:t>
      </w:r>
    </w:p>
    <w:p w14:paraId="6E5C664F" w14:textId="77777777" w:rsidR="00CC02BE" w:rsidRPr="001C4361" w:rsidRDefault="00CC02BE" w:rsidP="00CC02BE">
      <w:pPr>
        <w:spacing w:line="360" w:lineRule="auto"/>
        <w:ind w:firstLine="480"/>
        <w:rPr>
          <w:bCs/>
          <w:szCs w:val="21"/>
        </w:rPr>
      </w:pPr>
      <w:r w:rsidRPr="001C4361">
        <w:rPr>
          <w:bCs/>
          <w:szCs w:val="21"/>
        </w:rPr>
        <w:t>基金管理人和基金托管人将采取必要、适当、合理的措施确保基金资产估值的准确性、及时性。当</w:t>
      </w:r>
      <w:r w:rsidRPr="001C4361">
        <w:rPr>
          <w:rFonts w:hint="eastAsia"/>
          <w:bCs/>
          <w:szCs w:val="21"/>
        </w:rPr>
        <w:t>任一类别的</w:t>
      </w:r>
      <w:r w:rsidRPr="001C4361">
        <w:rPr>
          <w:bCs/>
          <w:szCs w:val="21"/>
        </w:rPr>
        <w:t>基金份额净值小数点后</w:t>
      </w:r>
      <w:r w:rsidRPr="001C4361">
        <w:rPr>
          <w:bCs/>
          <w:szCs w:val="21"/>
        </w:rPr>
        <w:t>4</w:t>
      </w:r>
      <w:r w:rsidRPr="001C4361">
        <w:rPr>
          <w:bCs/>
          <w:szCs w:val="21"/>
        </w:rPr>
        <w:t>位以内</w:t>
      </w:r>
      <w:r w:rsidRPr="001C4361">
        <w:rPr>
          <w:bCs/>
          <w:szCs w:val="21"/>
        </w:rPr>
        <w:t>(</w:t>
      </w:r>
      <w:r w:rsidRPr="001C4361">
        <w:rPr>
          <w:bCs/>
          <w:szCs w:val="21"/>
        </w:rPr>
        <w:t>含第</w:t>
      </w:r>
      <w:r w:rsidRPr="001C4361">
        <w:rPr>
          <w:bCs/>
          <w:szCs w:val="21"/>
        </w:rPr>
        <w:t>4</w:t>
      </w:r>
      <w:r w:rsidRPr="001C4361">
        <w:rPr>
          <w:bCs/>
          <w:szCs w:val="21"/>
        </w:rPr>
        <w:t>位</w:t>
      </w:r>
      <w:r w:rsidRPr="001C4361">
        <w:rPr>
          <w:bCs/>
          <w:szCs w:val="21"/>
        </w:rPr>
        <w:t>)</w:t>
      </w:r>
      <w:r w:rsidRPr="001C4361">
        <w:rPr>
          <w:bCs/>
          <w:szCs w:val="21"/>
        </w:rPr>
        <w:t>发生估值错误时，视为</w:t>
      </w:r>
      <w:r w:rsidRPr="001C4361">
        <w:rPr>
          <w:rFonts w:hint="eastAsia"/>
          <w:bCs/>
          <w:szCs w:val="21"/>
        </w:rPr>
        <w:t>该类</w:t>
      </w:r>
      <w:r w:rsidRPr="001C4361">
        <w:rPr>
          <w:bCs/>
          <w:szCs w:val="21"/>
        </w:rPr>
        <w:t>基金份额净值错误。</w:t>
      </w:r>
    </w:p>
    <w:p w14:paraId="69CDDF0E" w14:textId="02B89621" w:rsidR="00CC02BE" w:rsidRPr="001C4361" w:rsidRDefault="00CC02BE" w:rsidP="00CC02BE">
      <w:pPr>
        <w:spacing w:line="360" w:lineRule="auto"/>
        <w:ind w:firstLine="480"/>
        <w:rPr>
          <w:bCs/>
          <w:szCs w:val="21"/>
        </w:rPr>
      </w:pPr>
      <w:r w:rsidRPr="001C4361">
        <w:rPr>
          <w:bCs/>
          <w:szCs w:val="21"/>
        </w:rPr>
        <w:t>基金合同的当事人应按照以下约定处理：</w:t>
      </w:r>
    </w:p>
    <w:p w14:paraId="19F30DC1" w14:textId="77777777" w:rsidR="00CC02BE" w:rsidRPr="001C4361" w:rsidRDefault="00CC02BE" w:rsidP="00CC02BE">
      <w:pPr>
        <w:spacing w:line="360" w:lineRule="auto"/>
        <w:ind w:firstLine="480"/>
        <w:rPr>
          <w:bCs/>
          <w:szCs w:val="21"/>
        </w:rPr>
      </w:pPr>
      <w:r w:rsidRPr="001C4361">
        <w:rPr>
          <w:bCs/>
          <w:szCs w:val="21"/>
        </w:rPr>
        <w:t>1</w:t>
      </w:r>
      <w:r w:rsidRPr="001C4361">
        <w:rPr>
          <w:bCs/>
          <w:szCs w:val="21"/>
        </w:rPr>
        <w:t>、估值错误类型</w:t>
      </w:r>
    </w:p>
    <w:p w14:paraId="1C636DA5" w14:textId="77777777" w:rsidR="00CC02BE" w:rsidRPr="001C4361" w:rsidRDefault="00CC02BE" w:rsidP="00CC02BE">
      <w:pPr>
        <w:spacing w:line="360" w:lineRule="auto"/>
        <w:ind w:firstLine="480"/>
        <w:rPr>
          <w:bCs/>
          <w:szCs w:val="21"/>
        </w:rPr>
      </w:pPr>
      <w:r w:rsidRPr="001C4361">
        <w:rPr>
          <w:bCs/>
          <w:szCs w:val="21"/>
        </w:rPr>
        <w:t>本基金运作过程中，如果由于基金管理人或基金托管人或投资人</w:t>
      </w:r>
      <w:r w:rsidRPr="001C4361">
        <w:rPr>
          <w:rFonts w:hint="eastAsia"/>
          <w:bCs/>
          <w:szCs w:val="21"/>
        </w:rPr>
        <w:t>自身的过错</w:t>
      </w:r>
      <w:r w:rsidRPr="001C4361">
        <w:rPr>
          <w:bCs/>
          <w:szCs w:val="21"/>
        </w:rPr>
        <w:t>造成估值错误，导致其他当事人遭受损失的，责任人应当对由于该估值错误遭受损失当事人</w:t>
      </w:r>
      <w:r w:rsidRPr="001C4361">
        <w:rPr>
          <w:bCs/>
          <w:szCs w:val="21"/>
        </w:rPr>
        <w:t>(“</w:t>
      </w:r>
      <w:r w:rsidRPr="001C4361">
        <w:rPr>
          <w:bCs/>
          <w:szCs w:val="21"/>
        </w:rPr>
        <w:t>受损方</w:t>
      </w:r>
      <w:r w:rsidRPr="001C4361">
        <w:rPr>
          <w:bCs/>
          <w:szCs w:val="21"/>
        </w:rPr>
        <w:t>”)</w:t>
      </w:r>
      <w:r w:rsidRPr="001C4361">
        <w:rPr>
          <w:bCs/>
          <w:szCs w:val="21"/>
        </w:rPr>
        <w:t>的直接损失按下述</w:t>
      </w:r>
      <w:r w:rsidRPr="001C4361">
        <w:rPr>
          <w:bCs/>
          <w:szCs w:val="21"/>
        </w:rPr>
        <w:t>“</w:t>
      </w:r>
      <w:r w:rsidRPr="001C4361">
        <w:rPr>
          <w:bCs/>
          <w:szCs w:val="21"/>
        </w:rPr>
        <w:t>估值错误处理原则</w:t>
      </w:r>
      <w:r w:rsidRPr="001C4361">
        <w:rPr>
          <w:bCs/>
          <w:szCs w:val="21"/>
        </w:rPr>
        <w:t>”</w:t>
      </w:r>
      <w:r w:rsidRPr="001C4361">
        <w:rPr>
          <w:bCs/>
          <w:szCs w:val="21"/>
        </w:rPr>
        <w:t>给予赔偿，承担赔偿责任。</w:t>
      </w:r>
    </w:p>
    <w:p w14:paraId="2D722630" w14:textId="77777777" w:rsidR="00CC02BE" w:rsidRPr="001C4361" w:rsidRDefault="00CC02BE" w:rsidP="00CC02BE">
      <w:pPr>
        <w:spacing w:line="360" w:lineRule="auto"/>
        <w:ind w:firstLine="480"/>
        <w:rPr>
          <w:bCs/>
          <w:szCs w:val="21"/>
        </w:rPr>
      </w:pPr>
      <w:r w:rsidRPr="001C4361">
        <w:rPr>
          <w:bCs/>
          <w:szCs w:val="21"/>
        </w:rPr>
        <w:t>上述估值错误的主要类型包括但不限于：资料申报差错、数据传输差错、数据计算差错、系统故障差错、下达指令差错等。</w:t>
      </w:r>
    </w:p>
    <w:p w14:paraId="0F2FD1B6" w14:textId="77777777" w:rsidR="00CC02BE" w:rsidRPr="001C4361" w:rsidRDefault="00CC02BE" w:rsidP="00CC02BE">
      <w:pPr>
        <w:spacing w:line="360" w:lineRule="auto"/>
        <w:ind w:firstLine="480"/>
        <w:rPr>
          <w:bCs/>
          <w:szCs w:val="21"/>
        </w:rPr>
      </w:pPr>
      <w:r w:rsidRPr="001C4361">
        <w:rPr>
          <w:bCs/>
          <w:szCs w:val="21"/>
        </w:rPr>
        <w:t>2</w:t>
      </w:r>
      <w:r w:rsidRPr="001C4361">
        <w:rPr>
          <w:bCs/>
          <w:szCs w:val="21"/>
        </w:rPr>
        <w:t>、估值错误处理原则</w:t>
      </w:r>
    </w:p>
    <w:p w14:paraId="388CF787" w14:textId="77777777" w:rsidR="00CC02BE" w:rsidRPr="001C4361" w:rsidRDefault="00CC02BE" w:rsidP="00CC02BE">
      <w:pPr>
        <w:spacing w:line="360" w:lineRule="auto"/>
        <w:ind w:firstLine="480"/>
        <w:rPr>
          <w:bCs/>
          <w:szCs w:val="21"/>
        </w:rPr>
      </w:pPr>
      <w:r w:rsidRPr="001C4361">
        <w:rPr>
          <w:bCs/>
          <w:szCs w:val="21"/>
        </w:rPr>
        <w:t>（</w:t>
      </w:r>
      <w:r w:rsidRPr="001C4361">
        <w:rPr>
          <w:bCs/>
          <w:szCs w:val="21"/>
        </w:rPr>
        <w:t>1</w:t>
      </w:r>
      <w:r w:rsidRPr="001C4361">
        <w:rPr>
          <w:bCs/>
          <w:szCs w:val="21"/>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有协助义务的当事人应当承担相应赔偿责任。估值错误责任方应对更正的情况向有关当事人进行确认，确保估值错误已得到更正。</w:t>
      </w:r>
    </w:p>
    <w:p w14:paraId="1300C9AA" w14:textId="77777777" w:rsidR="00CC02BE" w:rsidRPr="001C4361" w:rsidRDefault="00CC02BE" w:rsidP="00CC02BE">
      <w:pPr>
        <w:spacing w:line="360" w:lineRule="auto"/>
        <w:ind w:firstLine="480"/>
        <w:rPr>
          <w:bCs/>
          <w:szCs w:val="21"/>
        </w:rPr>
      </w:pPr>
      <w:r w:rsidRPr="001C4361">
        <w:rPr>
          <w:bCs/>
          <w:szCs w:val="21"/>
        </w:rPr>
        <w:lastRenderedPageBreak/>
        <w:t>（</w:t>
      </w:r>
      <w:r w:rsidRPr="001C4361">
        <w:rPr>
          <w:bCs/>
          <w:szCs w:val="21"/>
        </w:rPr>
        <w:t>2</w:t>
      </w:r>
      <w:r w:rsidRPr="001C4361">
        <w:rPr>
          <w:bCs/>
          <w:szCs w:val="21"/>
        </w:rPr>
        <w:t>）估值错误的责任方对有关当事人的直接损失负责，不对间接损失负责，并且仅对估值错误的有关直接当事人负责，不对第三方负责。</w:t>
      </w:r>
    </w:p>
    <w:p w14:paraId="20454D82" w14:textId="77777777" w:rsidR="00CC02BE" w:rsidRPr="001C4361" w:rsidRDefault="00CC02BE" w:rsidP="00CC02BE">
      <w:pPr>
        <w:spacing w:line="360" w:lineRule="auto"/>
        <w:ind w:firstLine="480"/>
        <w:rPr>
          <w:bCs/>
          <w:szCs w:val="21"/>
        </w:rPr>
      </w:pPr>
      <w:r w:rsidRPr="001C4361">
        <w:rPr>
          <w:bCs/>
          <w:szCs w:val="21"/>
        </w:rPr>
        <w:t>（</w:t>
      </w:r>
      <w:r w:rsidRPr="001C4361">
        <w:rPr>
          <w:bCs/>
          <w:szCs w:val="21"/>
        </w:rPr>
        <w:t>3</w:t>
      </w:r>
      <w:r w:rsidRPr="001C4361">
        <w:rPr>
          <w:bCs/>
          <w:szCs w:val="21"/>
        </w:rPr>
        <w:t>）因估值错误而获得不当得利的当事人负有及时返还不当得利的义务。但估值错误责任方仍应对估值错误负责。如果由于获得不当得利的当事人</w:t>
      </w:r>
      <w:proofErr w:type="gramStart"/>
      <w:r w:rsidRPr="001C4361">
        <w:rPr>
          <w:bCs/>
          <w:szCs w:val="21"/>
        </w:rPr>
        <w:t>不</w:t>
      </w:r>
      <w:proofErr w:type="gramEnd"/>
      <w:r w:rsidRPr="001C4361">
        <w:rPr>
          <w:bCs/>
          <w:szCs w:val="21"/>
        </w:rPr>
        <w:t>返还或不全部返还不当得利造成其他当事人的利益损失</w:t>
      </w:r>
      <w:r w:rsidRPr="001C4361">
        <w:rPr>
          <w:bCs/>
          <w:szCs w:val="21"/>
        </w:rPr>
        <w:t>(“</w:t>
      </w:r>
      <w:r w:rsidRPr="001C4361">
        <w:rPr>
          <w:bCs/>
          <w:szCs w:val="21"/>
        </w:rPr>
        <w:t>受损方</w:t>
      </w:r>
      <w:r w:rsidRPr="001C4361">
        <w:rPr>
          <w:bCs/>
          <w:szCs w:val="21"/>
        </w:rPr>
        <w:t>”)</w:t>
      </w:r>
      <w:r w:rsidRPr="001C4361">
        <w:rPr>
          <w:bCs/>
          <w:szCs w:val="21"/>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1DBB4A66" w14:textId="77777777" w:rsidR="00CC02BE" w:rsidRPr="001C4361" w:rsidRDefault="00CC02BE" w:rsidP="00CC02BE">
      <w:pPr>
        <w:spacing w:line="360" w:lineRule="auto"/>
        <w:ind w:firstLine="480"/>
        <w:rPr>
          <w:bCs/>
          <w:szCs w:val="21"/>
        </w:rPr>
      </w:pPr>
      <w:r w:rsidRPr="001C4361">
        <w:rPr>
          <w:bCs/>
          <w:szCs w:val="21"/>
        </w:rPr>
        <w:t>（</w:t>
      </w:r>
      <w:r w:rsidRPr="001C4361">
        <w:rPr>
          <w:bCs/>
          <w:szCs w:val="21"/>
        </w:rPr>
        <w:t>4</w:t>
      </w:r>
      <w:r w:rsidRPr="001C4361">
        <w:rPr>
          <w:bCs/>
          <w:szCs w:val="21"/>
        </w:rPr>
        <w:t>）估值错误调整采用尽量恢复至假设未发生估值错误的正确情形的方式。</w:t>
      </w:r>
    </w:p>
    <w:p w14:paraId="3521DA30" w14:textId="77777777" w:rsidR="00CC02BE" w:rsidRPr="001C4361" w:rsidRDefault="00CC02BE" w:rsidP="00CC02BE">
      <w:pPr>
        <w:spacing w:line="360" w:lineRule="auto"/>
        <w:ind w:firstLine="480"/>
        <w:rPr>
          <w:bCs/>
          <w:szCs w:val="21"/>
        </w:rPr>
      </w:pPr>
      <w:r w:rsidRPr="001C4361">
        <w:rPr>
          <w:bCs/>
          <w:szCs w:val="21"/>
        </w:rPr>
        <w:t>3</w:t>
      </w:r>
      <w:r w:rsidRPr="001C4361">
        <w:rPr>
          <w:bCs/>
          <w:szCs w:val="21"/>
        </w:rPr>
        <w:t>、估值错误处理程序</w:t>
      </w:r>
    </w:p>
    <w:p w14:paraId="6EBC2094" w14:textId="77777777" w:rsidR="00CC02BE" w:rsidRPr="001C4361" w:rsidRDefault="00CC02BE" w:rsidP="00CC02BE">
      <w:pPr>
        <w:spacing w:line="360" w:lineRule="auto"/>
        <w:ind w:firstLine="480"/>
        <w:rPr>
          <w:bCs/>
          <w:szCs w:val="21"/>
        </w:rPr>
      </w:pPr>
      <w:r w:rsidRPr="001C4361">
        <w:rPr>
          <w:bCs/>
          <w:szCs w:val="21"/>
        </w:rPr>
        <w:t>估值错误被发现后，有关的当事人应当及时进行处理，处理的程序如下：</w:t>
      </w:r>
    </w:p>
    <w:p w14:paraId="423AAFFF" w14:textId="77777777" w:rsidR="00CC02BE" w:rsidRPr="001C4361" w:rsidRDefault="00CC02BE" w:rsidP="00CC02BE">
      <w:pPr>
        <w:spacing w:line="360" w:lineRule="auto"/>
        <w:ind w:firstLine="480"/>
        <w:rPr>
          <w:bCs/>
          <w:szCs w:val="21"/>
        </w:rPr>
      </w:pPr>
      <w:r w:rsidRPr="001C4361">
        <w:rPr>
          <w:bCs/>
          <w:szCs w:val="21"/>
        </w:rPr>
        <w:t>（</w:t>
      </w:r>
      <w:r w:rsidRPr="001C4361">
        <w:rPr>
          <w:bCs/>
          <w:szCs w:val="21"/>
        </w:rPr>
        <w:t>1</w:t>
      </w:r>
      <w:r w:rsidRPr="001C4361">
        <w:rPr>
          <w:bCs/>
          <w:szCs w:val="21"/>
        </w:rPr>
        <w:t>）查明估值错误发生的原因，列明所有的当事人，并根据估值错误发生的原因确定估值错误的责任方；</w:t>
      </w:r>
    </w:p>
    <w:p w14:paraId="607EA892" w14:textId="77777777" w:rsidR="00CC02BE" w:rsidRPr="001C4361" w:rsidRDefault="00CC02BE" w:rsidP="00CC02BE">
      <w:pPr>
        <w:spacing w:line="360" w:lineRule="auto"/>
        <w:ind w:firstLine="480"/>
        <w:rPr>
          <w:bCs/>
          <w:szCs w:val="21"/>
        </w:rPr>
      </w:pPr>
      <w:r w:rsidRPr="001C4361">
        <w:rPr>
          <w:bCs/>
          <w:szCs w:val="21"/>
        </w:rPr>
        <w:t>（</w:t>
      </w:r>
      <w:r w:rsidRPr="001C4361">
        <w:rPr>
          <w:bCs/>
          <w:szCs w:val="21"/>
        </w:rPr>
        <w:t>2</w:t>
      </w:r>
      <w:r w:rsidRPr="001C4361">
        <w:rPr>
          <w:bCs/>
          <w:szCs w:val="21"/>
        </w:rPr>
        <w:t>）根据估值错误处理原则或当事人协商的方法对因估值错误造成的损失进行评估；</w:t>
      </w:r>
    </w:p>
    <w:p w14:paraId="7615C832" w14:textId="77777777" w:rsidR="00CC02BE" w:rsidRPr="001C4361" w:rsidRDefault="00CC02BE" w:rsidP="00CC02BE">
      <w:pPr>
        <w:spacing w:line="360" w:lineRule="auto"/>
        <w:ind w:firstLine="480"/>
        <w:rPr>
          <w:bCs/>
          <w:szCs w:val="21"/>
        </w:rPr>
      </w:pPr>
      <w:r w:rsidRPr="001C4361">
        <w:rPr>
          <w:bCs/>
          <w:szCs w:val="21"/>
        </w:rPr>
        <w:t>（</w:t>
      </w:r>
      <w:r w:rsidRPr="001C4361">
        <w:rPr>
          <w:bCs/>
          <w:szCs w:val="21"/>
        </w:rPr>
        <w:t>3</w:t>
      </w:r>
      <w:r w:rsidRPr="001C4361">
        <w:rPr>
          <w:bCs/>
          <w:szCs w:val="21"/>
        </w:rPr>
        <w:t>）根据估值错误处理原则或当事人协商的方法由估值错误的责任方进行更正和赔偿损失；</w:t>
      </w:r>
    </w:p>
    <w:p w14:paraId="3CAE1A3B" w14:textId="77777777" w:rsidR="00CC02BE" w:rsidRPr="001C4361" w:rsidRDefault="00CC02BE" w:rsidP="00CC02BE">
      <w:pPr>
        <w:spacing w:line="360" w:lineRule="auto"/>
        <w:ind w:firstLine="480"/>
        <w:rPr>
          <w:bCs/>
          <w:szCs w:val="21"/>
        </w:rPr>
      </w:pPr>
      <w:r w:rsidRPr="001C4361">
        <w:rPr>
          <w:bCs/>
          <w:szCs w:val="21"/>
        </w:rPr>
        <w:t>（</w:t>
      </w:r>
      <w:r w:rsidRPr="001C4361">
        <w:rPr>
          <w:bCs/>
          <w:szCs w:val="21"/>
        </w:rPr>
        <w:t>4</w:t>
      </w:r>
      <w:r w:rsidRPr="001C4361">
        <w:rPr>
          <w:bCs/>
          <w:szCs w:val="21"/>
        </w:rPr>
        <w:t>）根据估值错误处理的方法，需要修改基金登记机构交易数据的，由基金登记机构进行更正，并就估值错误的更正向有关当事人进行确认。</w:t>
      </w:r>
    </w:p>
    <w:p w14:paraId="7E310AD8" w14:textId="77777777" w:rsidR="00CC02BE" w:rsidRPr="001C4361" w:rsidRDefault="00CC02BE" w:rsidP="00CC02BE">
      <w:pPr>
        <w:spacing w:line="360" w:lineRule="auto"/>
        <w:ind w:firstLine="480"/>
        <w:rPr>
          <w:bCs/>
          <w:szCs w:val="21"/>
        </w:rPr>
      </w:pPr>
      <w:r w:rsidRPr="001C4361">
        <w:rPr>
          <w:bCs/>
          <w:szCs w:val="21"/>
        </w:rPr>
        <w:t>4</w:t>
      </w:r>
      <w:r w:rsidRPr="001C4361">
        <w:rPr>
          <w:bCs/>
          <w:szCs w:val="21"/>
        </w:rPr>
        <w:t>、基金份额净值估值错误处理的方法如下：</w:t>
      </w:r>
    </w:p>
    <w:p w14:paraId="3A79F043" w14:textId="77777777" w:rsidR="00CC02BE" w:rsidRPr="001C4361" w:rsidRDefault="00CC02BE" w:rsidP="00CC02BE">
      <w:pPr>
        <w:spacing w:line="360" w:lineRule="auto"/>
        <w:ind w:firstLine="480"/>
        <w:rPr>
          <w:bCs/>
          <w:szCs w:val="21"/>
        </w:rPr>
      </w:pPr>
      <w:r w:rsidRPr="001C4361">
        <w:rPr>
          <w:bCs/>
          <w:szCs w:val="21"/>
        </w:rPr>
        <w:t>（</w:t>
      </w:r>
      <w:r w:rsidRPr="001C4361">
        <w:rPr>
          <w:bCs/>
          <w:szCs w:val="21"/>
        </w:rPr>
        <w:t>1</w:t>
      </w:r>
      <w:r w:rsidRPr="001C4361">
        <w:rPr>
          <w:bCs/>
          <w:szCs w:val="21"/>
        </w:rPr>
        <w:t>）基金份额净值计算出现错误时，基金管理人应当立即予以纠正，</w:t>
      </w:r>
      <w:r w:rsidRPr="001C4361">
        <w:rPr>
          <w:rFonts w:hint="eastAsia"/>
          <w:bCs/>
          <w:szCs w:val="21"/>
        </w:rPr>
        <w:t>通报基金托管人，</w:t>
      </w:r>
      <w:r w:rsidRPr="001C4361">
        <w:rPr>
          <w:bCs/>
          <w:szCs w:val="21"/>
        </w:rPr>
        <w:t>并采取合理的措施防止损失进一步扩大。</w:t>
      </w:r>
    </w:p>
    <w:p w14:paraId="7303147A" w14:textId="77777777" w:rsidR="00CC02BE" w:rsidRPr="001C4361" w:rsidRDefault="00CC02BE" w:rsidP="00CC02BE">
      <w:pPr>
        <w:spacing w:line="360" w:lineRule="auto"/>
        <w:ind w:firstLine="480"/>
        <w:rPr>
          <w:bCs/>
          <w:szCs w:val="21"/>
        </w:rPr>
      </w:pPr>
      <w:r w:rsidRPr="001C4361">
        <w:rPr>
          <w:bCs/>
          <w:szCs w:val="21"/>
        </w:rPr>
        <w:t>（</w:t>
      </w:r>
      <w:r w:rsidRPr="001C4361">
        <w:rPr>
          <w:bCs/>
          <w:szCs w:val="21"/>
        </w:rPr>
        <w:t>2</w:t>
      </w:r>
      <w:r w:rsidRPr="001C4361">
        <w:rPr>
          <w:bCs/>
          <w:szCs w:val="21"/>
        </w:rPr>
        <w:t>）错误偏差达到</w:t>
      </w:r>
      <w:r w:rsidRPr="001C4361">
        <w:rPr>
          <w:rFonts w:hint="eastAsia"/>
          <w:bCs/>
          <w:szCs w:val="21"/>
        </w:rPr>
        <w:t>该类别</w:t>
      </w:r>
      <w:r w:rsidRPr="001C4361">
        <w:rPr>
          <w:bCs/>
          <w:szCs w:val="21"/>
        </w:rPr>
        <w:t>基金份额净值的</w:t>
      </w:r>
      <w:r w:rsidRPr="001C4361">
        <w:rPr>
          <w:bCs/>
          <w:szCs w:val="21"/>
        </w:rPr>
        <w:t>0.25%</w:t>
      </w:r>
      <w:r w:rsidRPr="001C4361">
        <w:rPr>
          <w:bCs/>
          <w:szCs w:val="21"/>
        </w:rPr>
        <w:t>时，基金管理人应当通报基金托管人并报中国证监会备案；错误偏差达到</w:t>
      </w:r>
      <w:r w:rsidRPr="001C4361">
        <w:rPr>
          <w:rFonts w:hint="eastAsia"/>
          <w:bCs/>
          <w:szCs w:val="21"/>
        </w:rPr>
        <w:t>该类别</w:t>
      </w:r>
      <w:r w:rsidRPr="001C4361">
        <w:rPr>
          <w:bCs/>
          <w:szCs w:val="21"/>
        </w:rPr>
        <w:t>基金份额净值的</w:t>
      </w:r>
      <w:r w:rsidRPr="001C4361">
        <w:rPr>
          <w:bCs/>
          <w:szCs w:val="21"/>
        </w:rPr>
        <w:t>0.5%</w:t>
      </w:r>
      <w:r w:rsidRPr="001C4361">
        <w:rPr>
          <w:bCs/>
          <w:szCs w:val="21"/>
        </w:rPr>
        <w:t>时，基金管理人应当公告，</w:t>
      </w:r>
      <w:r w:rsidRPr="001C4361">
        <w:rPr>
          <w:rFonts w:hint="eastAsia"/>
          <w:bCs/>
          <w:szCs w:val="21"/>
        </w:rPr>
        <w:t>通报基金托管人</w:t>
      </w:r>
      <w:r w:rsidRPr="001C4361">
        <w:rPr>
          <w:bCs/>
          <w:szCs w:val="21"/>
        </w:rPr>
        <w:t>并报中国证监会备案。</w:t>
      </w:r>
    </w:p>
    <w:p w14:paraId="583579DD" w14:textId="77777777" w:rsidR="00CC02BE" w:rsidRPr="001C4361" w:rsidRDefault="00CC02BE" w:rsidP="00CC02BE">
      <w:pPr>
        <w:spacing w:line="360" w:lineRule="auto"/>
        <w:ind w:firstLine="480"/>
        <w:rPr>
          <w:bCs/>
          <w:szCs w:val="21"/>
        </w:rPr>
      </w:pPr>
      <w:r w:rsidRPr="001C4361">
        <w:rPr>
          <w:bCs/>
          <w:szCs w:val="21"/>
        </w:rPr>
        <w:t>（</w:t>
      </w:r>
      <w:r w:rsidRPr="001C4361">
        <w:rPr>
          <w:bCs/>
          <w:szCs w:val="21"/>
        </w:rPr>
        <w:t>3</w:t>
      </w:r>
      <w:r w:rsidRPr="001C4361">
        <w:rPr>
          <w:bCs/>
          <w:szCs w:val="21"/>
        </w:rPr>
        <w:t>）前述内容如法律法规或监管机关另有规定的，从其规定处理。</w:t>
      </w:r>
    </w:p>
    <w:p w14:paraId="169102B5" w14:textId="77777777" w:rsidR="00CC02BE" w:rsidRPr="001C4361" w:rsidRDefault="00CC02BE" w:rsidP="00CC02BE">
      <w:pPr>
        <w:spacing w:line="360" w:lineRule="auto"/>
        <w:ind w:firstLine="480"/>
        <w:rPr>
          <w:bCs/>
          <w:szCs w:val="21"/>
        </w:rPr>
      </w:pPr>
      <w:r w:rsidRPr="001C4361">
        <w:rPr>
          <w:bCs/>
          <w:szCs w:val="21"/>
        </w:rPr>
        <w:t>5</w:t>
      </w:r>
      <w:r w:rsidRPr="001C4361">
        <w:rPr>
          <w:bCs/>
          <w:szCs w:val="21"/>
        </w:rPr>
        <w:t>、特殊情况的处理</w:t>
      </w:r>
    </w:p>
    <w:p w14:paraId="5421910D" w14:textId="78C25DD5" w:rsidR="00CC02BE" w:rsidRPr="001C4361" w:rsidRDefault="00CC02BE" w:rsidP="00CC02BE">
      <w:pPr>
        <w:spacing w:line="360" w:lineRule="auto"/>
        <w:ind w:firstLine="480"/>
        <w:rPr>
          <w:bCs/>
          <w:szCs w:val="21"/>
        </w:rPr>
      </w:pPr>
      <w:r w:rsidRPr="001C4361">
        <w:rPr>
          <w:bCs/>
          <w:szCs w:val="21"/>
        </w:rPr>
        <w:t>（</w:t>
      </w:r>
      <w:r w:rsidRPr="001C4361">
        <w:rPr>
          <w:bCs/>
          <w:szCs w:val="21"/>
        </w:rPr>
        <w:t>1</w:t>
      </w:r>
      <w:r w:rsidRPr="001C4361">
        <w:rPr>
          <w:bCs/>
          <w:szCs w:val="21"/>
        </w:rPr>
        <w:t>）基金管理人或基金托管人按基金合同约定的估值方法进行估值时，所造成的误差不作为基金资产估值错误处理。</w:t>
      </w:r>
    </w:p>
    <w:p w14:paraId="26C67B83" w14:textId="64240C3D" w:rsidR="00CC02BE" w:rsidRPr="001C4361" w:rsidRDefault="00CC02BE" w:rsidP="00CC02BE">
      <w:pPr>
        <w:spacing w:line="360" w:lineRule="auto"/>
        <w:ind w:firstLine="480"/>
        <w:rPr>
          <w:bCs/>
          <w:szCs w:val="21"/>
        </w:rPr>
      </w:pPr>
      <w:r w:rsidRPr="001C4361">
        <w:rPr>
          <w:bCs/>
          <w:szCs w:val="21"/>
        </w:rPr>
        <w:t>（</w:t>
      </w:r>
      <w:r w:rsidRPr="001C4361">
        <w:rPr>
          <w:bCs/>
          <w:szCs w:val="21"/>
        </w:rPr>
        <w:t>2</w:t>
      </w:r>
      <w:r w:rsidRPr="001C4361">
        <w:rPr>
          <w:bCs/>
          <w:szCs w:val="21"/>
        </w:rPr>
        <w:t>）</w:t>
      </w:r>
      <w:r w:rsidR="00F63747" w:rsidRPr="00F63747">
        <w:rPr>
          <w:rFonts w:hint="eastAsia"/>
          <w:bCs/>
          <w:szCs w:val="21"/>
        </w:rPr>
        <w:t>由于不可抗力原因，或由于证券交易所、期货交易所、第三方估值基准服务机构、指数编制公司、证券登记机构发送的数据错误、不充分、不及时、不完整等原因，或国家会</w:t>
      </w:r>
      <w:r w:rsidR="00F63747" w:rsidRPr="00F63747">
        <w:rPr>
          <w:rFonts w:hint="eastAsia"/>
          <w:bCs/>
          <w:szCs w:val="21"/>
        </w:rPr>
        <w:lastRenderedPageBreak/>
        <w:t>计政策变更、市场规则变更等</w:t>
      </w:r>
      <w:proofErr w:type="gramStart"/>
      <w:r w:rsidR="00F63747" w:rsidRPr="00F63747">
        <w:rPr>
          <w:rFonts w:hint="eastAsia"/>
          <w:bCs/>
          <w:szCs w:val="21"/>
        </w:rPr>
        <w:t>非基金</w:t>
      </w:r>
      <w:proofErr w:type="gramEnd"/>
      <w:r w:rsidR="00F63747" w:rsidRPr="00F63747">
        <w:rPr>
          <w:rFonts w:hint="eastAsia"/>
          <w:bCs/>
          <w:szCs w:val="21"/>
        </w:rPr>
        <w:t>管理人或基金托管人原因，基金管理人和基金托管人虽然已经采取必要、适当、合理的措施进行检查，仍未能发现错误或因前述原因未能避免或更正错误的，由此造成的基金资产估值错误，基金管理人和基金托管人免除赔偿责任，但基金管理人、基金托管人应当积极采取必要的措施减轻或消除由此造成的影响。</w:t>
      </w:r>
    </w:p>
    <w:p w14:paraId="277D17A0" w14:textId="37607AED" w:rsidR="00CC02BE" w:rsidRPr="001C4361" w:rsidRDefault="00CC02BE" w:rsidP="00CC02BE">
      <w:pPr>
        <w:spacing w:line="360" w:lineRule="auto"/>
        <w:ind w:firstLine="480"/>
        <w:rPr>
          <w:bCs/>
          <w:szCs w:val="21"/>
        </w:rPr>
      </w:pPr>
      <w:r>
        <w:rPr>
          <w:rFonts w:hint="eastAsia"/>
          <w:bCs/>
          <w:szCs w:val="21"/>
        </w:rPr>
        <w:t>（七）</w:t>
      </w:r>
      <w:r w:rsidRPr="001C4361">
        <w:rPr>
          <w:bCs/>
          <w:szCs w:val="21"/>
        </w:rPr>
        <w:t>暂停估值的情形</w:t>
      </w:r>
    </w:p>
    <w:p w14:paraId="05001019" w14:textId="506380FC" w:rsidR="00CC02BE" w:rsidRPr="001C4361" w:rsidRDefault="00CC02BE" w:rsidP="00CC02BE">
      <w:pPr>
        <w:spacing w:line="360" w:lineRule="auto"/>
        <w:ind w:firstLine="480"/>
        <w:rPr>
          <w:bCs/>
          <w:szCs w:val="21"/>
        </w:rPr>
      </w:pPr>
      <w:r w:rsidRPr="001C4361">
        <w:rPr>
          <w:bCs/>
          <w:szCs w:val="21"/>
        </w:rPr>
        <w:t>1</w:t>
      </w:r>
      <w:r w:rsidRPr="001C4361">
        <w:rPr>
          <w:bCs/>
          <w:szCs w:val="21"/>
        </w:rPr>
        <w:t>、基金投资所涉及的证券、期货交易市场</w:t>
      </w:r>
      <w:r w:rsidR="00F63747" w:rsidRPr="00F63747">
        <w:rPr>
          <w:rFonts w:hint="eastAsia"/>
          <w:bCs/>
          <w:szCs w:val="21"/>
        </w:rPr>
        <w:t>或外汇市场</w:t>
      </w:r>
      <w:r w:rsidRPr="001C4361">
        <w:rPr>
          <w:bCs/>
          <w:szCs w:val="21"/>
        </w:rPr>
        <w:t>遇法定节假日或因其他原因暂停营业时；</w:t>
      </w:r>
    </w:p>
    <w:p w14:paraId="6E7640AF" w14:textId="77777777" w:rsidR="00CC02BE" w:rsidRPr="001C4361" w:rsidRDefault="00CC02BE" w:rsidP="00CC02BE">
      <w:pPr>
        <w:spacing w:line="360" w:lineRule="auto"/>
        <w:ind w:firstLine="480"/>
        <w:rPr>
          <w:bCs/>
          <w:szCs w:val="21"/>
        </w:rPr>
      </w:pPr>
      <w:r w:rsidRPr="001C4361">
        <w:rPr>
          <w:bCs/>
          <w:szCs w:val="21"/>
        </w:rPr>
        <w:t>2</w:t>
      </w:r>
      <w:r w:rsidRPr="001C4361">
        <w:rPr>
          <w:bCs/>
          <w:szCs w:val="21"/>
        </w:rPr>
        <w:t>、基金所投资的目标</w:t>
      </w:r>
      <w:r w:rsidRPr="001C4361">
        <w:rPr>
          <w:bCs/>
          <w:szCs w:val="21"/>
        </w:rPr>
        <w:t>ETF</w:t>
      </w:r>
      <w:r w:rsidRPr="001C4361">
        <w:rPr>
          <w:bCs/>
          <w:szCs w:val="21"/>
        </w:rPr>
        <w:t>发生暂停估值</w:t>
      </w:r>
      <w:r w:rsidRPr="001C4361">
        <w:rPr>
          <w:rFonts w:hint="eastAsia"/>
          <w:bCs/>
          <w:szCs w:val="21"/>
        </w:rPr>
        <w:t>、</w:t>
      </w:r>
      <w:r w:rsidRPr="001C4361">
        <w:rPr>
          <w:bCs/>
          <w:szCs w:val="21"/>
        </w:rPr>
        <w:t>暂停公告基金份额净值的情形时；</w:t>
      </w:r>
    </w:p>
    <w:p w14:paraId="499C5CDB" w14:textId="77777777" w:rsidR="00CC02BE" w:rsidRPr="001C4361" w:rsidRDefault="00CC02BE" w:rsidP="00CC02BE">
      <w:pPr>
        <w:spacing w:line="360" w:lineRule="auto"/>
        <w:ind w:firstLine="480"/>
        <w:rPr>
          <w:bCs/>
          <w:szCs w:val="21"/>
        </w:rPr>
      </w:pPr>
      <w:r w:rsidRPr="001C4361">
        <w:rPr>
          <w:bCs/>
          <w:szCs w:val="21"/>
        </w:rPr>
        <w:t>3</w:t>
      </w:r>
      <w:r w:rsidRPr="001C4361">
        <w:rPr>
          <w:bCs/>
          <w:szCs w:val="21"/>
        </w:rPr>
        <w:t>、因不可抗力致使基金管理人、基金托管人无法准确评估基金资产价值时；</w:t>
      </w:r>
    </w:p>
    <w:p w14:paraId="0EA30AF6" w14:textId="77777777" w:rsidR="00CC02BE" w:rsidRPr="001C4361" w:rsidRDefault="00CC02BE" w:rsidP="00CC02BE">
      <w:pPr>
        <w:spacing w:line="360" w:lineRule="auto"/>
        <w:ind w:firstLine="480"/>
        <w:rPr>
          <w:szCs w:val="21"/>
        </w:rPr>
      </w:pPr>
      <w:r w:rsidRPr="001C4361">
        <w:rPr>
          <w:bCs/>
          <w:szCs w:val="21"/>
        </w:rPr>
        <w:t>4</w:t>
      </w:r>
      <w:r w:rsidRPr="001C4361">
        <w:rPr>
          <w:bCs/>
          <w:szCs w:val="21"/>
        </w:rPr>
        <w:t>、</w:t>
      </w:r>
      <w:r w:rsidRPr="001C4361">
        <w:rPr>
          <w:rFonts w:hint="eastAsia"/>
          <w:bCs/>
          <w:szCs w:val="21"/>
        </w:rPr>
        <w:t>当特定资产占前一估值日基金资产净值</w:t>
      </w:r>
      <w:r w:rsidRPr="001C4361">
        <w:rPr>
          <w:rFonts w:hint="eastAsia"/>
          <w:bCs/>
          <w:szCs w:val="21"/>
        </w:rPr>
        <w:t>50%</w:t>
      </w:r>
      <w:r w:rsidRPr="001C4361">
        <w:rPr>
          <w:rFonts w:hint="eastAsia"/>
          <w:bCs/>
          <w:szCs w:val="21"/>
        </w:rPr>
        <w:t>以上的，经与基金托管人协商确认后，基金管理人应当暂停估值；</w:t>
      </w:r>
    </w:p>
    <w:p w14:paraId="1FE84B32" w14:textId="50773C8B" w:rsidR="00CC02BE" w:rsidRPr="001C4361" w:rsidRDefault="00CC02BE" w:rsidP="00CC02BE">
      <w:pPr>
        <w:spacing w:line="360" w:lineRule="auto"/>
        <w:ind w:firstLine="480"/>
        <w:rPr>
          <w:bCs/>
          <w:szCs w:val="21"/>
        </w:rPr>
      </w:pPr>
      <w:r w:rsidRPr="001C4361">
        <w:rPr>
          <w:rFonts w:hint="eastAsia"/>
          <w:bCs/>
          <w:szCs w:val="21"/>
        </w:rPr>
        <w:t>5</w:t>
      </w:r>
      <w:r w:rsidRPr="001C4361">
        <w:rPr>
          <w:rFonts w:hint="eastAsia"/>
          <w:bCs/>
          <w:szCs w:val="21"/>
        </w:rPr>
        <w:t>、法律法规</w:t>
      </w:r>
      <w:r w:rsidR="00F63747" w:rsidRPr="00F63747">
        <w:rPr>
          <w:rFonts w:hint="eastAsia"/>
          <w:bCs/>
          <w:szCs w:val="21"/>
        </w:rPr>
        <w:t>规定</w:t>
      </w:r>
      <w:r w:rsidRPr="001C4361">
        <w:rPr>
          <w:rFonts w:hint="eastAsia"/>
          <w:bCs/>
          <w:szCs w:val="21"/>
        </w:rPr>
        <w:t>、</w:t>
      </w:r>
      <w:r w:rsidRPr="001C4361">
        <w:rPr>
          <w:bCs/>
          <w:szCs w:val="21"/>
        </w:rPr>
        <w:t>中国证监会和基金合同认定的其它情形。</w:t>
      </w:r>
    </w:p>
    <w:p w14:paraId="2D99901C" w14:textId="0EE0331F" w:rsidR="00CC02BE" w:rsidRPr="001C4361" w:rsidRDefault="00CC02BE" w:rsidP="00CC02BE">
      <w:pPr>
        <w:spacing w:line="360" w:lineRule="auto"/>
        <w:ind w:firstLine="480"/>
        <w:rPr>
          <w:bCs/>
          <w:szCs w:val="21"/>
        </w:rPr>
      </w:pPr>
      <w:r>
        <w:rPr>
          <w:rFonts w:hint="eastAsia"/>
          <w:bCs/>
          <w:szCs w:val="21"/>
        </w:rPr>
        <w:t>（八）</w:t>
      </w:r>
      <w:r w:rsidRPr="001C4361">
        <w:rPr>
          <w:bCs/>
          <w:szCs w:val="21"/>
        </w:rPr>
        <w:t>基金净值的确认</w:t>
      </w:r>
    </w:p>
    <w:p w14:paraId="773A5EEE" w14:textId="77777777" w:rsidR="00CC02BE" w:rsidRPr="001C4361" w:rsidRDefault="00CC02BE" w:rsidP="00CC02BE">
      <w:pPr>
        <w:spacing w:line="360" w:lineRule="auto"/>
        <w:ind w:firstLine="480"/>
        <w:rPr>
          <w:bCs/>
          <w:szCs w:val="21"/>
        </w:rPr>
      </w:pPr>
      <w:r w:rsidRPr="001C4361">
        <w:rPr>
          <w:bCs/>
          <w:szCs w:val="21"/>
        </w:rPr>
        <w:t>基金资产净值和</w:t>
      </w:r>
      <w:r w:rsidRPr="001C4361">
        <w:rPr>
          <w:rFonts w:hint="eastAsia"/>
          <w:bCs/>
          <w:szCs w:val="21"/>
        </w:rPr>
        <w:t>各类别</w:t>
      </w:r>
      <w:r w:rsidRPr="001C4361">
        <w:rPr>
          <w:bCs/>
          <w:szCs w:val="21"/>
        </w:rPr>
        <w:t>基金份额净值由基金管理人负责计算，基金托管人负责进行复核。基金管理人应于每个</w:t>
      </w:r>
      <w:r w:rsidRPr="001C4361">
        <w:rPr>
          <w:rFonts w:hint="eastAsia"/>
          <w:bCs/>
          <w:szCs w:val="21"/>
        </w:rPr>
        <w:t>工作日</w:t>
      </w:r>
      <w:r w:rsidRPr="001C4361">
        <w:rPr>
          <w:bCs/>
          <w:szCs w:val="21"/>
        </w:rPr>
        <w:t>交易结束后计算当日的基金资产净值和</w:t>
      </w:r>
      <w:r w:rsidRPr="001C4361">
        <w:rPr>
          <w:rFonts w:hint="eastAsia"/>
          <w:bCs/>
          <w:szCs w:val="21"/>
        </w:rPr>
        <w:t>各类别</w:t>
      </w:r>
      <w:r w:rsidRPr="001C4361">
        <w:rPr>
          <w:bCs/>
          <w:szCs w:val="21"/>
        </w:rPr>
        <w:t>基金份额净值并发送给基金托管人。基金托管人对净值计算结果复核确认后发送给基金管理人，由基金管理人</w:t>
      </w:r>
      <w:r w:rsidRPr="001C4361">
        <w:rPr>
          <w:rFonts w:hint="eastAsia"/>
          <w:bCs/>
          <w:szCs w:val="21"/>
        </w:rPr>
        <w:t>按照《信息披露办法》的规定进行披露</w:t>
      </w:r>
      <w:r w:rsidRPr="001C4361">
        <w:rPr>
          <w:bCs/>
          <w:szCs w:val="21"/>
        </w:rPr>
        <w:t>。</w:t>
      </w:r>
    </w:p>
    <w:p w14:paraId="1558CBB9" w14:textId="1F5E4935" w:rsidR="00CC02BE" w:rsidRPr="001C4361" w:rsidRDefault="00CC02BE" w:rsidP="00CC02BE">
      <w:pPr>
        <w:spacing w:line="360" w:lineRule="auto"/>
        <w:ind w:firstLine="480"/>
        <w:rPr>
          <w:bCs/>
          <w:szCs w:val="21"/>
        </w:rPr>
      </w:pPr>
      <w:r>
        <w:rPr>
          <w:rFonts w:hint="eastAsia"/>
          <w:bCs/>
          <w:szCs w:val="21"/>
        </w:rPr>
        <w:t>（九）</w:t>
      </w:r>
      <w:r w:rsidRPr="001C4361">
        <w:rPr>
          <w:rFonts w:hint="eastAsia"/>
          <w:bCs/>
          <w:szCs w:val="21"/>
        </w:rPr>
        <w:t>实施</w:t>
      </w:r>
      <w:proofErr w:type="gramStart"/>
      <w:r w:rsidRPr="001C4361">
        <w:rPr>
          <w:rFonts w:hint="eastAsia"/>
          <w:bCs/>
          <w:szCs w:val="21"/>
        </w:rPr>
        <w:t>侧袋机制</w:t>
      </w:r>
      <w:proofErr w:type="gramEnd"/>
      <w:r w:rsidRPr="001C4361">
        <w:rPr>
          <w:rFonts w:hint="eastAsia"/>
          <w:bCs/>
          <w:szCs w:val="21"/>
        </w:rPr>
        <w:t>期间的基金资产估值</w:t>
      </w:r>
    </w:p>
    <w:p w14:paraId="0A8C240B" w14:textId="55F663E4" w:rsidR="00CC02BE" w:rsidRPr="001C4361" w:rsidRDefault="00CC02BE" w:rsidP="00CC02BE">
      <w:pPr>
        <w:spacing w:line="360" w:lineRule="auto"/>
        <w:ind w:firstLine="480"/>
        <w:rPr>
          <w:bCs/>
          <w:szCs w:val="21"/>
        </w:rPr>
      </w:pPr>
      <w:r w:rsidRPr="001C4361">
        <w:rPr>
          <w:rFonts w:hint="eastAsia"/>
          <w:bCs/>
          <w:szCs w:val="21"/>
        </w:rPr>
        <w:t>本基金实施</w:t>
      </w:r>
      <w:proofErr w:type="gramStart"/>
      <w:r w:rsidRPr="001C4361">
        <w:rPr>
          <w:rFonts w:hint="eastAsia"/>
          <w:bCs/>
          <w:szCs w:val="21"/>
        </w:rPr>
        <w:t>侧袋机制</w:t>
      </w:r>
      <w:proofErr w:type="gramEnd"/>
      <w:r w:rsidRPr="001C4361">
        <w:rPr>
          <w:rFonts w:hint="eastAsia"/>
          <w:bCs/>
          <w:szCs w:val="21"/>
        </w:rPr>
        <w:t>的，应根据本部分的约定</w:t>
      </w:r>
      <w:proofErr w:type="gramStart"/>
      <w:r w:rsidRPr="001C4361">
        <w:rPr>
          <w:rFonts w:hint="eastAsia"/>
          <w:bCs/>
          <w:szCs w:val="21"/>
        </w:rPr>
        <w:t>对主袋账户</w:t>
      </w:r>
      <w:proofErr w:type="gramEnd"/>
      <w:r w:rsidRPr="001C4361">
        <w:rPr>
          <w:rFonts w:hint="eastAsia"/>
          <w:bCs/>
          <w:szCs w:val="21"/>
        </w:rPr>
        <w:t>资产进行估值并</w:t>
      </w:r>
      <w:proofErr w:type="gramStart"/>
      <w:r w:rsidRPr="001C4361">
        <w:rPr>
          <w:rFonts w:hint="eastAsia"/>
          <w:bCs/>
          <w:szCs w:val="21"/>
        </w:rPr>
        <w:t>披露主袋账户</w:t>
      </w:r>
      <w:proofErr w:type="gramEnd"/>
      <w:r w:rsidRPr="001C4361">
        <w:rPr>
          <w:rFonts w:hint="eastAsia"/>
          <w:bCs/>
          <w:szCs w:val="21"/>
        </w:rPr>
        <w:t>的基金净值信息，暂停</w:t>
      </w:r>
      <w:proofErr w:type="gramStart"/>
      <w:r w:rsidRPr="001C4361">
        <w:rPr>
          <w:rFonts w:hint="eastAsia"/>
          <w:bCs/>
          <w:szCs w:val="21"/>
        </w:rPr>
        <w:t>披露侧袋账户</w:t>
      </w:r>
      <w:proofErr w:type="gramEnd"/>
      <w:r w:rsidR="00F63747" w:rsidRPr="00F63747">
        <w:rPr>
          <w:rFonts w:hint="eastAsia"/>
          <w:bCs/>
          <w:szCs w:val="21"/>
        </w:rPr>
        <w:t>份额净值</w:t>
      </w:r>
      <w:r w:rsidRPr="001C4361">
        <w:rPr>
          <w:rFonts w:hint="eastAsia"/>
          <w:bCs/>
          <w:szCs w:val="21"/>
        </w:rPr>
        <w:t>。</w:t>
      </w:r>
    </w:p>
    <w:p w14:paraId="4574B8DC" w14:textId="77777777" w:rsidR="004A2CB1" w:rsidRDefault="00963C75">
      <w:pPr>
        <w:pStyle w:val="1"/>
        <w:spacing w:before="340" w:after="330"/>
        <w:jc w:val="center"/>
        <w:rPr>
          <w:rFonts w:hAnsi="宋体"/>
          <w:color w:val="auto"/>
          <w:kern w:val="44"/>
          <w:sz w:val="21"/>
        </w:rPr>
      </w:pPr>
      <w:r>
        <w:rPr>
          <w:rFonts w:hAnsi="宋体"/>
          <w:color w:val="auto"/>
          <w:kern w:val="44"/>
          <w:sz w:val="21"/>
        </w:rPr>
        <w:br w:type="page"/>
      </w:r>
      <w:bookmarkStart w:id="95" w:name="_Toc209100650"/>
      <w:r>
        <w:rPr>
          <w:rFonts w:hAnsi="宋体"/>
          <w:color w:val="auto"/>
          <w:kern w:val="44"/>
          <w:sz w:val="21"/>
        </w:rPr>
        <w:lastRenderedPageBreak/>
        <w:t>十</w:t>
      </w:r>
      <w:r>
        <w:rPr>
          <w:rFonts w:hAnsi="宋体" w:hint="eastAsia"/>
          <w:color w:val="auto"/>
          <w:kern w:val="44"/>
          <w:sz w:val="21"/>
        </w:rPr>
        <w:t>二</w:t>
      </w:r>
      <w:r>
        <w:rPr>
          <w:rFonts w:hAnsi="宋体"/>
          <w:color w:val="auto"/>
          <w:kern w:val="44"/>
          <w:sz w:val="21"/>
        </w:rPr>
        <w:t>、基金的收益与分配</w:t>
      </w:r>
      <w:bookmarkEnd w:id="92"/>
      <w:bookmarkEnd w:id="93"/>
      <w:bookmarkEnd w:id="94"/>
      <w:bookmarkEnd w:id="95"/>
    </w:p>
    <w:p w14:paraId="2A434555" w14:textId="7AEDE12C" w:rsidR="00CC02BE" w:rsidRPr="001C4361" w:rsidRDefault="00CC02BE" w:rsidP="00CC02BE">
      <w:pPr>
        <w:spacing w:line="360" w:lineRule="auto"/>
        <w:ind w:firstLineChars="200" w:firstLine="420"/>
        <w:rPr>
          <w:bCs/>
          <w:szCs w:val="21"/>
        </w:rPr>
      </w:pPr>
      <w:bookmarkStart w:id="96" w:name="_Toc334542645"/>
      <w:bookmarkStart w:id="97" w:name="_Toc329187123"/>
      <w:bookmarkStart w:id="98" w:name="_Toc334542962"/>
      <w:r>
        <w:rPr>
          <w:rFonts w:hint="eastAsia"/>
          <w:bCs/>
          <w:szCs w:val="21"/>
        </w:rPr>
        <w:t>（一）</w:t>
      </w:r>
      <w:r w:rsidRPr="001C4361">
        <w:rPr>
          <w:bCs/>
          <w:szCs w:val="21"/>
        </w:rPr>
        <w:t>基金利润的构成</w:t>
      </w:r>
    </w:p>
    <w:p w14:paraId="71C7A83D" w14:textId="77777777" w:rsidR="00CC02BE" w:rsidRPr="001C4361" w:rsidRDefault="00CC02BE" w:rsidP="00CC02BE">
      <w:pPr>
        <w:spacing w:line="360" w:lineRule="auto"/>
        <w:ind w:firstLineChars="200" w:firstLine="420"/>
        <w:rPr>
          <w:bCs/>
          <w:szCs w:val="21"/>
        </w:rPr>
      </w:pPr>
      <w:r w:rsidRPr="001C4361">
        <w:rPr>
          <w:bCs/>
          <w:szCs w:val="21"/>
        </w:rPr>
        <w:t>基金利润指基金利息收入、投资收益、公允价值变动收益和其他收入扣除相关费用后的余额，基金已实现收益指基金利润减去公允价值变动收益后的余额。</w:t>
      </w:r>
    </w:p>
    <w:p w14:paraId="138E2E9D" w14:textId="791A3F52" w:rsidR="00CC02BE" w:rsidRPr="001C4361" w:rsidRDefault="00CC02BE" w:rsidP="00CC02BE">
      <w:pPr>
        <w:spacing w:line="360" w:lineRule="auto"/>
        <w:ind w:firstLineChars="200" w:firstLine="420"/>
        <w:rPr>
          <w:bCs/>
          <w:szCs w:val="21"/>
        </w:rPr>
      </w:pPr>
      <w:r>
        <w:rPr>
          <w:rFonts w:hint="eastAsia"/>
          <w:bCs/>
          <w:szCs w:val="21"/>
        </w:rPr>
        <w:t>（二）</w:t>
      </w:r>
      <w:r w:rsidRPr="001C4361">
        <w:rPr>
          <w:bCs/>
          <w:szCs w:val="21"/>
        </w:rPr>
        <w:t>基金可供分配利润</w:t>
      </w:r>
    </w:p>
    <w:p w14:paraId="509EF9A7" w14:textId="77777777" w:rsidR="00CC02BE" w:rsidRPr="001C4361" w:rsidRDefault="00CC02BE" w:rsidP="00CC02BE">
      <w:pPr>
        <w:spacing w:line="360" w:lineRule="auto"/>
        <w:ind w:firstLineChars="200" w:firstLine="420"/>
        <w:rPr>
          <w:bCs/>
          <w:szCs w:val="21"/>
        </w:rPr>
      </w:pPr>
      <w:r w:rsidRPr="001C4361">
        <w:rPr>
          <w:bCs/>
          <w:szCs w:val="21"/>
        </w:rPr>
        <w:t>基金可供分配利润指截至收益分配基准日基金未分配利润与未分配利润中已实现收益的孰低数。</w:t>
      </w:r>
    </w:p>
    <w:p w14:paraId="7DDC537B" w14:textId="3DE0FDBE" w:rsidR="00CC02BE" w:rsidRPr="001C4361" w:rsidRDefault="00CC02BE" w:rsidP="00CC02BE">
      <w:pPr>
        <w:spacing w:line="360" w:lineRule="auto"/>
        <w:ind w:firstLineChars="200" w:firstLine="420"/>
        <w:rPr>
          <w:bCs/>
          <w:szCs w:val="21"/>
        </w:rPr>
      </w:pPr>
      <w:r>
        <w:rPr>
          <w:rFonts w:hint="eastAsia"/>
          <w:bCs/>
          <w:szCs w:val="21"/>
        </w:rPr>
        <w:t>（三）</w:t>
      </w:r>
      <w:r w:rsidRPr="001C4361">
        <w:rPr>
          <w:bCs/>
          <w:szCs w:val="21"/>
        </w:rPr>
        <w:t>基金收益分配原则</w:t>
      </w:r>
    </w:p>
    <w:p w14:paraId="53A1A5A6" w14:textId="77777777" w:rsidR="009B0085" w:rsidRPr="009B0085" w:rsidRDefault="009B0085" w:rsidP="009B0085">
      <w:pPr>
        <w:spacing w:line="360" w:lineRule="auto"/>
        <w:ind w:firstLineChars="200" w:firstLine="420"/>
        <w:rPr>
          <w:bCs/>
          <w:szCs w:val="21"/>
        </w:rPr>
      </w:pPr>
      <w:r w:rsidRPr="009B0085">
        <w:rPr>
          <w:rFonts w:hint="eastAsia"/>
          <w:bCs/>
          <w:szCs w:val="21"/>
        </w:rPr>
        <w:t>1</w:t>
      </w:r>
      <w:r w:rsidRPr="009B0085">
        <w:rPr>
          <w:rFonts w:hint="eastAsia"/>
          <w:bCs/>
          <w:szCs w:val="21"/>
        </w:rPr>
        <w:t>、在符合有关基金分红条件的前提下，本基金管理人可以根据实际情况进行收益分配，具体分配方案以公告为准，若《基金合同》生效不满</w:t>
      </w:r>
      <w:r w:rsidRPr="009B0085">
        <w:rPr>
          <w:rFonts w:hint="eastAsia"/>
          <w:bCs/>
          <w:szCs w:val="21"/>
        </w:rPr>
        <w:t>3</w:t>
      </w:r>
      <w:r w:rsidRPr="009B0085">
        <w:rPr>
          <w:rFonts w:hint="eastAsia"/>
          <w:bCs/>
          <w:szCs w:val="21"/>
        </w:rPr>
        <w:t>个月可不进行收益分配；</w:t>
      </w:r>
    </w:p>
    <w:p w14:paraId="7B5CB122" w14:textId="77777777" w:rsidR="009B0085" w:rsidRPr="009B0085" w:rsidRDefault="009B0085" w:rsidP="009B0085">
      <w:pPr>
        <w:spacing w:line="360" w:lineRule="auto"/>
        <w:ind w:firstLineChars="200" w:firstLine="420"/>
        <w:rPr>
          <w:bCs/>
          <w:szCs w:val="21"/>
        </w:rPr>
      </w:pPr>
      <w:r w:rsidRPr="009B0085">
        <w:rPr>
          <w:rFonts w:hint="eastAsia"/>
          <w:bCs/>
          <w:szCs w:val="21"/>
        </w:rPr>
        <w:t>2</w:t>
      </w:r>
      <w:r w:rsidRPr="009B0085">
        <w:rPr>
          <w:rFonts w:hint="eastAsia"/>
          <w:bCs/>
          <w:szCs w:val="21"/>
        </w:rPr>
        <w:t>、本基金收益分配方式分两种：现金分红与红利再投资，投资者可选择现金红利或将现金红利按除息日的该类基金份额净值自动转为相应类别的基金份额进行再投资；若投资者不选择，本基金默认的收益分配方式是现金分红；</w:t>
      </w:r>
    </w:p>
    <w:p w14:paraId="2E0471C5" w14:textId="77777777" w:rsidR="009B0085" w:rsidRPr="009B0085" w:rsidRDefault="009B0085" w:rsidP="009B0085">
      <w:pPr>
        <w:spacing w:line="360" w:lineRule="auto"/>
        <w:ind w:firstLineChars="200" w:firstLine="420"/>
        <w:rPr>
          <w:bCs/>
          <w:szCs w:val="21"/>
        </w:rPr>
      </w:pPr>
      <w:r w:rsidRPr="009B0085">
        <w:rPr>
          <w:rFonts w:hint="eastAsia"/>
          <w:bCs/>
          <w:szCs w:val="21"/>
        </w:rPr>
        <w:t>3</w:t>
      </w:r>
      <w:r w:rsidRPr="009B0085">
        <w:rPr>
          <w:rFonts w:hint="eastAsia"/>
          <w:bCs/>
          <w:szCs w:val="21"/>
        </w:rPr>
        <w:t>、由于基金费用的不同，不同类别的基金份额在收益分配数额方面可能有所不同，基金管理人可对各类别基金份额分别制定收益分配方案。本基金同一类别每一基金份额享有同等分配权；</w:t>
      </w:r>
    </w:p>
    <w:p w14:paraId="7B8D5553" w14:textId="77777777" w:rsidR="009B0085" w:rsidRPr="009B0085" w:rsidRDefault="009B0085" w:rsidP="009B0085">
      <w:pPr>
        <w:spacing w:line="360" w:lineRule="auto"/>
        <w:ind w:firstLineChars="200" w:firstLine="420"/>
        <w:rPr>
          <w:bCs/>
          <w:szCs w:val="21"/>
        </w:rPr>
      </w:pPr>
      <w:r w:rsidRPr="009B0085">
        <w:rPr>
          <w:rFonts w:hint="eastAsia"/>
          <w:bCs/>
          <w:szCs w:val="21"/>
        </w:rPr>
        <w:t>4</w:t>
      </w:r>
      <w:r w:rsidRPr="009B0085">
        <w:rPr>
          <w:rFonts w:hint="eastAsia"/>
          <w:bCs/>
          <w:szCs w:val="21"/>
        </w:rPr>
        <w:t>、法律法规或监管机关另有规定的，从其规定。</w:t>
      </w:r>
    </w:p>
    <w:p w14:paraId="0BCB9525" w14:textId="2FA9D0A9" w:rsidR="00CC02BE" w:rsidRPr="001C4361" w:rsidRDefault="001C038F" w:rsidP="009B0085">
      <w:pPr>
        <w:spacing w:line="360" w:lineRule="auto"/>
        <w:ind w:firstLineChars="200" w:firstLine="420"/>
        <w:rPr>
          <w:bCs/>
          <w:szCs w:val="21"/>
        </w:rPr>
      </w:pPr>
      <w:r w:rsidRPr="001C038F">
        <w:rPr>
          <w:rFonts w:hint="eastAsia"/>
          <w:bCs/>
          <w:szCs w:val="21"/>
        </w:rPr>
        <w:t>（四）</w:t>
      </w:r>
      <w:r w:rsidR="00CC02BE" w:rsidRPr="001C4361">
        <w:rPr>
          <w:bCs/>
          <w:szCs w:val="21"/>
        </w:rPr>
        <w:t>收益分配方案</w:t>
      </w:r>
    </w:p>
    <w:p w14:paraId="1C25550E" w14:textId="77777777" w:rsidR="00CC02BE" w:rsidRPr="001C4361" w:rsidRDefault="00CC02BE" w:rsidP="00CC02BE">
      <w:pPr>
        <w:spacing w:line="360" w:lineRule="auto"/>
        <w:ind w:firstLineChars="200" w:firstLine="420"/>
        <w:rPr>
          <w:bCs/>
          <w:szCs w:val="21"/>
        </w:rPr>
      </w:pPr>
      <w:r w:rsidRPr="001C4361">
        <w:rPr>
          <w:bCs/>
          <w:szCs w:val="21"/>
        </w:rPr>
        <w:t>基金收益分配方案中应载明截</w:t>
      </w:r>
      <w:r w:rsidRPr="001C4361">
        <w:rPr>
          <w:rFonts w:hint="eastAsia"/>
          <w:bCs/>
          <w:szCs w:val="21"/>
        </w:rPr>
        <w:t>至</w:t>
      </w:r>
      <w:r w:rsidRPr="001C4361">
        <w:rPr>
          <w:bCs/>
          <w:szCs w:val="21"/>
        </w:rPr>
        <w:t>收益分配基准日的可供分配利润、基金收益分配对象、分配时间、分配数额及比例、分配方式等内容。</w:t>
      </w:r>
    </w:p>
    <w:p w14:paraId="5F3CBECB" w14:textId="52F64A60" w:rsidR="00CC02BE" w:rsidRPr="001C4361" w:rsidRDefault="00CC02BE" w:rsidP="00CC02BE">
      <w:pPr>
        <w:spacing w:line="360" w:lineRule="auto"/>
        <w:ind w:firstLineChars="200" w:firstLine="420"/>
        <w:rPr>
          <w:bCs/>
          <w:szCs w:val="21"/>
        </w:rPr>
      </w:pPr>
      <w:r>
        <w:rPr>
          <w:rFonts w:hint="eastAsia"/>
          <w:bCs/>
          <w:szCs w:val="21"/>
        </w:rPr>
        <w:t>（</w:t>
      </w:r>
      <w:r w:rsidR="009B0085">
        <w:rPr>
          <w:rFonts w:hint="eastAsia"/>
          <w:bCs/>
          <w:szCs w:val="21"/>
        </w:rPr>
        <w:t>五</w:t>
      </w:r>
      <w:r>
        <w:rPr>
          <w:rFonts w:hint="eastAsia"/>
          <w:bCs/>
          <w:szCs w:val="21"/>
        </w:rPr>
        <w:t>）</w:t>
      </w:r>
      <w:r w:rsidRPr="001C4361">
        <w:rPr>
          <w:bCs/>
          <w:szCs w:val="21"/>
        </w:rPr>
        <w:t>收益分配方案的确定、公告与实施</w:t>
      </w:r>
    </w:p>
    <w:p w14:paraId="3870613D" w14:textId="77777777" w:rsidR="00CC02BE" w:rsidRPr="001C4361" w:rsidRDefault="00CC02BE" w:rsidP="00CC02BE">
      <w:pPr>
        <w:spacing w:line="360" w:lineRule="auto"/>
        <w:ind w:firstLineChars="200" w:firstLine="420"/>
        <w:rPr>
          <w:bCs/>
          <w:szCs w:val="21"/>
        </w:rPr>
      </w:pPr>
      <w:r w:rsidRPr="001C4361">
        <w:rPr>
          <w:bCs/>
          <w:szCs w:val="21"/>
        </w:rPr>
        <w:t>本基金收益分配方案由基金管理人拟定，并由基金托管人复核，依照《信息披露办法》的有关规定在规定媒介公告。</w:t>
      </w:r>
    </w:p>
    <w:p w14:paraId="4A4F45CA" w14:textId="3158C7CF" w:rsidR="00CC02BE" w:rsidRPr="001C4361" w:rsidRDefault="00CC02BE" w:rsidP="00CC02BE">
      <w:pPr>
        <w:spacing w:line="360" w:lineRule="auto"/>
        <w:ind w:firstLineChars="200" w:firstLine="420"/>
        <w:rPr>
          <w:bCs/>
          <w:szCs w:val="21"/>
        </w:rPr>
      </w:pPr>
      <w:r>
        <w:rPr>
          <w:rFonts w:hint="eastAsia"/>
          <w:bCs/>
          <w:szCs w:val="21"/>
        </w:rPr>
        <w:t>（</w:t>
      </w:r>
      <w:r w:rsidR="009B0085">
        <w:rPr>
          <w:rFonts w:hint="eastAsia"/>
          <w:bCs/>
          <w:szCs w:val="21"/>
        </w:rPr>
        <w:t>六</w:t>
      </w:r>
      <w:r>
        <w:rPr>
          <w:rFonts w:hint="eastAsia"/>
          <w:bCs/>
          <w:szCs w:val="21"/>
        </w:rPr>
        <w:t>）</w:t>
      </w:r>
      <w:r w:rsidRPr="001C4361">
        <w:rPr>
          <w:bCs/>
          <w:szCs w:val="21"/>
        </w:rPr>
        <w:t>基金收益分配中发生的费用</w:t>
      </w:r>
    </w:p>
    <w:p w14:paraId="5E352E0C" w14:textId="77777777" w:rsidR="00CC02BE" w:rsidRPr="001C4361" w:rsidRDefault="00CC02BE" w:rsidP="00CC02BE">
      <w:pPr>
        <w:spacing w:line="360" w:lineRule="auto"/>
        <w:ind w:firstLineChars="200" w:firstLine="420"/>
        <w:rPr>
          <w:bCs/>
          <w:szCs w:val="21"/>
        </w:rPr>
      </w:pPr>
      <w:r w:rsidRPr="001C4361">
        <w:rPr>
          <w:bCs/>
          <w:szCs w:val="21"/>
        </w:rPr>
        <w:t>基金收益分配时所发生的银行转账或其他手续费用由投资者自行承担。当投资者的现金红利小于一定金额，不足</w:t>
      </w:r>
      <w:r w:rsidRPr="001C4361">
        <w:rPr>
          <w:rFonts w:hint="eastAsia"/>
          <w:bCs/>
          <w:szCs w:val="21"/>
        </w:rPr>
        <w:t>以</w:t>
      </w:r>
      <w:r w:rsidRPr="001C4361">
        <w:rPr>
          <w:bCs/>
          <w:szCs w:val="21"/>
        </w:rPr>
        <w:t>支付银行转账或其他手续费用时，基金登记机构可将基金份额持有人的现金红利自动转为</w:t>
      </w:r>
      <w:r w:rsidRPr="001C4361">
        <w:rPr>
          <w:rFonts w:hint="eastAsia"/>
          <w:bCs/>
          <w:szCs w:val="21"/>
        </w:rPr>
        <w:t>相应类别的</w:t>
      </w:r>
      <w:r w:rsidRPr="001C4361">
        <w:rPr>
          <w:bCs/>
          <w:szCs w:val="21"/>
        </w:rPr>
        <w:t>基金份额。红利再投资的计算方法，依照业务规则执行。</w:t>
      </w:r>
    </w:p>
    <w:p w14:paraId="39347021" w14:textId="3A040364" w:rsidR="00CC02BE" w:rsidRPr="001C4361" w:rsidRDefault="00CC02BE" w:rsidP="00CC02BE">
      <w:pPr>
        <w:spacing w:line="360" w:lineRule="auto"/>
        <w:ind w:firstLineChars="200" w:firstLine="420"/>
        <w:rPr>
          <w:bCs/>
          <w:szCs w:val="21"/>
        </w:rPr>
      </w:pPr>
      <w:r>
        <w:rPr>
          <w:rFonts w:hint="eastAsia"/>
          <w:bCs/>
          <w:szCs w:val="21"/>
        </w:rPr>
        <w:t>（</w:t>
      </w:r>
      <w:r w:rsidR="009B0085">
        <w:rPr>
          <w:rFonts w:hint="eastAsia"/>
          <w:bCs/>
          <w:szCs w:val="21"/>
        </w:rPr>
        <w:t>七</w:t>
      </w:r>
      <w:r>
        <w:rPr>
          <w:rFonts w:hint="eastAsia"/>
          <w:bCs/>
          <w:szCs w:val="21"/>
        </w:rPr>
        <w:t>）</w:t>
      </w:r>
      <w:r w:rsidRPr="001C4361">
        <w:rPr>
          <w:rFonts w:hint="eastAsia"/>
          <w:bCs/>
          <w:szCs w:val="21"/>
        </w:rPr>
        <w:t>实施</w:t>
      </w:r>
      <w:proofErr w:type="gramStart"/>
      <w:r w:rsidRPr="001C4361">
        <w:rPr>
          <w:rFonts w:hint="eastAsia"/>
          <w:bCs/>
          <w:szCs w:val="21"/>
        </w:rPr>
        <w:t>侧袋机制</w:t>
      </w:r>
      <w:proofErr w:type="gramEnd"/>
      <w:r w:rsidRPr="001C4361">
        <w:rPr>
          <w:rFonts w:hint="eastAsia"/>
          <w:bCs/>
          <w:szCs w:val="21"/>
        </w:rPr>
        <w:t>期间的收益分配</w:t>
      </w:r>
    </w:p>
    <w:p w14:paraId="2BBE7FCD" w14:textId="5AB7FCCE" w:rsidR="00CC02BE" w:rsidRPr="001C4361" w:rsidRDefault="00CC02BE" w:rsidP="00CC02BE">
      <w:pPr>
        <w:spacing w:line="360" w:lineRule="auto"/>
        <w:ind w:firstLineChars="200" w:firstLine="420"/>
        <w:rPr>
          <w:bCs/>
          <w:szCs w:val="21"/>
        </w:rPr>
      </w:pPr>
      <w:r w:rsidRPr="001C4361">
        <w:rPr>
          <w:rFonts w:hint="eastAsia"/>
          <w:bCs/>
          <w:szCs w:val="21"/>
        </w:rPr>
        <w:t>本基金实施</w:t>
      </w:r>
      <w:proofErr w:type="gramStart"/>
      <w:r w:rsidRPr="001C4361">
        <w:rPr>
          <w:rFonts w:hint="eastAsia"/>
          <w:bCs/>
          <w:szCs w:val="21"/>
        </w:rPr>
        <w:t>侧袋机制</w:t>
      </w:r>
      <w:proofErr w:type="gramEnd"/>
      <w:r w:rsidRPr="001C4361">
        <w:rPr>
          <w:rFonts w:hint="eastAsia"/>
          <w:bCs/>
          <w:szCs w:val="21"/>
        </w:rPr>
        <w:t>的，</w:t>
      </w:r>
      <w:proofErr w:type="gramStart"/>
      <w:r w:rsidRPr="001C4361">
        <w:rPr>
          <w:rFonts w:hint="eastAsia"/>
          <w:bCs/>
          <w:szCs w:val="21"/>
        </w:rPr>
        <w:t>侧袋账户</w:t>
      </w:r>
      <w:proofErr w:type="gramEnd"/>
      <w:r w:rsidRPr="001C4361">
        <w:rPr>
          <w:rFonts w:hint="eastAsia"/>
          <w:bCs/>
          <w:szCs w:val="21"/>
        </w:rPr>
        <w:t>不进行收益分配，详见招募说明书</w:t>
      </w:r>
      <w:r w:rsidR="007560D8" w:rsidRPr="007560D8">
        <w:rPr>
          <w:rFonts w:hint="eastAsia"/>
          <w:bCs/>
          <w:szCs w:val="21"/>
        </w:rPr>
        <w:t>“侧袋机制”章节</w:t>
      </w:r>
      <w:r w:rsidRPr="001C4361">
        <w:rPr>
          <w:rFonts w:hint="eastAsia"/>
          <w:bCs/>
          <w:szCs w:val="21"/>
        </w:rPr>
        <w:lastRenderedPageBreak/>
        <w:t>的规定。</w:t>
      </w:r>
    </w:p>
    <w:p w14:paraId="7DD70025" w14:textId="77777777" w:rsidR="004A2CB1" w:rsidRDefault="004A2CB1">
      <w:pPr>
        <w:spacing w:line="360" w:lineRule="auto"/>
        <w:ind w:firstLine="480"/>
        <w:rPr>
          <w:rFonts w:ascii="宋体" w:hAnsi="宋体"/>
        </w:rPr>
      </w:pPr>
    </w:p>
    <w:p w14:paraId="3C2D86B3" w14:textId="77777777" w:rsidR="004A2CB1" w:rsidRDefault="00963C75">
      <w:pPr>
        <w:pStyle w:val="1"/>
        <w:spacing w:before="340" w:after="330"/>
        <w:jc w:val="center"/>
        <w:rPr>
          <w:rFonts w:hAnsi="宋体"/>
          <w:color w:val="auto"/>
          <w:kern w:val="44"/>
          <w:sz w:val="21"/>
        </w:rPr>
      </w:pPr>
      <w:r>
        <w:rPr>
          <w:rFonts w:hAnsi="宋体"/>
          <w:color w:val="auto"/>
          <w:kern w:val="44"/>
          <w:sz w:val="21"/>
        </w:rPr>
        <w:br w:type="page"/>
      </w:r>
      <w:bookmarkStart w:id="99" w:name="_Toc209100651"/>
      <w:r>
        <w:rPr>
          <w:rFonts w:hAnsi="宋体"/>
          <w:color w:val="auto"/>
          <w:kern w:val="44"/>
          <w:sz w:val="21"/>
        </w:rPr>
        <w:lastRenderedPageBreak/>
        <w:t>十</w:t>
      </w:r>
      <w:r>
        <w:rPr>
          <w:rFonts w:hAnsi="宋体" w:hint="eastAsia"/>
          <w:color w:val="auto"/>
          <w:kern w:val="44"/>
          <w:sz w:val="21"/>
        </w:rPr>
        <w:t>三</w:t>
      </w:r>
      <w:r>
        <w:rPr>
          <w:rFonts w:hAnsi="宋体"/>
          <w:color w:val="auto"/>
          <w:kern w:val="44"/>
          <w:sz w:val="21"/>
        </w:rPr>
        <w:t>、基金的费用与税收</w:t>
      </w:r>
      <w:bookmarkEnd w:id="96"/>
      <w:bookmarkEnd w:id="97"/>
      <w:bookmarkEnd w:id="98"/>
      <w:bookmarkEnd w:id="99"/>
    </w:p>
    <w:p w14:paraId="556077EC" w14:textId="447CA361" w:rsidR="003E2922" w:rsidRPr="001C4361" w:rsidRDefault="003E2922" w:rsidP="003E2922">
      <w:pPr>
        <w:spacing w:line="360" w:lineRule="auto"/>
        <w:ind w:firstLine="480"/>
        <w:rPr>
          <w:bCs/>
          <w:szCs w:val="21"/>
        </w:rPr>
      </w:pPr>
      <w:r>
        <w:rPr>
          <w:rFonts w:hint="eastAsia"/>
          <w:bCs/>
          <w:szCs w:val="21"/>
        </w:rPr>
        <w:t>（一）</w:t>
      </w:r>
      <w:r w:rsidRPr="001C4361">
        <w:rPr>
          <w:bCs/>
          <w:szCs w:val="21"/>
        </w:rPr>
        <w:t>基金费用的种类</w:t>
      </w:r>
    </w:p>
    <w:p w14:paraId="70E56F33" w14:textId="77777777" w:rsidR="003E2922" w:rsidRPr="001C4361" w:rsidRDefault="003E2922" w:rsidP="003E2922">
      <w:pPr>
        <w:spacing w:line="360" w:lineRule="auto"/>
        <w:ind w:firstLine="480"/>
        <w:rPr>
          <w:bCs/>
          <w:szCs w:val="21"/>
        </w:rPr>
      </w:pPr>
      <w:r w:rsidRPr="001C4361">
        <w:rPr>
          <w:bCs/>
          <w:szCs w:val="21"/>
        </w:rPr>
        <w:t>1</w:t>
      </w:r>
      <w:r w:rsidRPr="001C4361">
        <w:rPr>
          <w:bCs/>
          <w:szCs w:val="21"/>
        </w:rPr>
        <w:t>、基金管理人的管理费；</w:t>
      </w:r>
    </w:p>
    <w:p w14:paraId="2CE7E8E5" w14:textId="77777777" w:rsidR="003E2922" w:rsidRPr="001C4361" w:rsidRDefault="003E2922" w:rsidP="003E2922">
      <w:pPr>
        <w:spacing w:line="360" w:lineRule="auto"/>
        <w:ind w:firstLine="480"/>
        <w:rPr>
          <w:bCs/>
          <w:szCs w:val="21"/>
        </w:rPr>
      </w:pPr>
      <w:r w:rsidRPr="001C4361">
        <w:rPr>
          <w:bCs/>
          <w:szCs w:val="21"/>
        </w:rPr>
        <w:t>2</w:t>
      </w:r>
      <w:r w:rsidRPr="001C4361">
        <w:rPr>
          <w:bCs/>
          <w:szCs w:val="21"/>
        </w:rPr>
        <w:t>、基金托管人的托管费；</w:t>
      </w:r>
    </w:p>
    <w:p w14:paraId="57DE6C49" w14:textId="77777777" w:rsidR="003E2922" w:rsidRPr="001C4361" w:rsidRDefault="003E2922" w:rsidP="003E2922">
      <w:pPr>
        <w:spacing w:line="360" w:lineRule="auto"/>
        <w:ind w:firstLine="480"/>
        <w:rPr>
          <w:bCs/>
          <w:szCs w:val="21"/>
        </w:rPr>
      </w:pPr>
      <w:r w:rsidRPr="001C4361">
        <w:rPr>
          <w:rFonts w:hint="eastAsia"/>
          <w:bCs/>
          <w:szCs w:val="21"/>
        </w:rPr>
        <w:t>3</w:t>
      </w:r>
      <w:r w:rsidRPr="001C4361">
        <w:rPr>
          <w:rFonts w:hint="eastAsia"/>
          <w:bCs/>
          <w:szCs w:val="21"/>
        </w:rPr>
        <w:t>、基金的销售服务费；</w:t>
      </w:r>
    </w:p>
    <w:p w14:paraId="0AED1739" w14:textId="77777777" w:rsidR="003E2922" w:rsidRPr="001C4361" w:rsidRDefault="003E2922" w:rsidP="003E2922">
      <w:pPr>
        <w:spacing w:line="360" w:lineRule="auto"/>
        <w:ind w:firstLine="480"/>
        <w:rPr>
          <w:bCs/>
          <w:szCs w:val="21"/>
        </w:rPr>
      </w:pPr>
      <w:r w:rsidRPr="001C4361">
        <w:rPr>
          <w:rFonts w:hint="eastAsia"/>
          <w:bCs/>
          <w:szCs w:val="21"/>
        </w:rPr>
        <w:t>4</w:t>
      </w:r>
      <w:r w:rsidRPr="001C4361">
        <w:rPr>
          <w:bCs/>
          <w:szCs w:val="21"/>
        </w:rPr>
        <w:t>、基金合同生效后与基金相关的信息披露费用</w:t>
      </w:r>
      <w:r w:rsidRPr="001C4361">
        <w:rPr>
          <w:rFonts w:hint="eastAsia"/>
          <w:bCs/>
          <w:szCs w:val="21"/>
        </w:rPr>
        <w:t>，但法律法规、中国证监会另有规定的除外</w:t>
      </w:r>
      <w:r w:rsidRPr="001C4361">
        <w:rPr>
          <w:bCs/>
          <w:szCs w:val="21"/>
        </w:rPr>
        <w:t>；</w:t>
      </w:r>
    </w:p>
    <w:p w14:paraId="44A08BFF" w14:textId="77777777" w:rsidR="003E2922" w:rsidRPr="001C4361" w:rsidRDefault="003E2922" w:rsidP="003E2922">
      <w:pPr>
        <w:spacing w:line="360" w:lineRule="auto"/>
        <w:ind w:firstLine="480"/>
        <w:rPr>
          <w:bCs/>
          <w:szCs w:val="21"/>
        </w:rPr>
      </w:pPr>
      <w:r w:rsidRPr="001C4361">
        <w:rPr>
          <w:rFonts w:hint="eastAsia"/>
          <w:bCs/>
          <w:szCs w:val="21"/>
        </w:rPr>
        <w:t>5</w:t>
      </w:r>
      <w:r w:rsidRPr="001C4361">
        <w:rPr>
          <w:bCs/>
          <w:szCs w:val="21"/>
        </w:rPr>
        <w:t>、《基金合同》生效后与基金相关的会计师费、律师费、诉讼费或仲裁费；</w:t>
      </w:r>
    </w:p>
    <w:p w14:paraId="5E278882" w14:textId="77777777" w:rsidR="003E2922" w:rsidRPr="001C4361" w:rsidRDefault="003E2922" w:rsidP="003E2922">
      <w:pPr>
        <w:spacing w:line="360" w:lineRule="auto"/>
        <w:ind w:firstLine="480"/>
        <w:rPr>
          <w:bCs/>
          <w:szCs w:val="21"/>
        </w:rPr>
      </w:pPr>
      <w:r w:rsidRPr="001C4361">
        <w:rPr>
          <w:rFonts w:hint="eastAsia"/>
          <w:bCs/>
          <w:szCs w:val="21"/>
        </w:rPr>
        <w:t>6</w:t>
      </w:r>
      <w:r w:rsidRPr="001C4361">
        <w:rPr>
          <w:bCs/>
          <w:szCs w:val="21"/>
        </w:rPr>
        <w:t>、基金份额持有人大会费用；</w:t>
      </w:r>
    </w:p>
    <w:p w14:paraId="2DACB905" w14:textId="77777777" w:rsidR="003E2922" w:rsidRPr="001C4361" w:rsidRDefault="003E2922" w:rsidP="003E2922">
      <w:pPr>
        <w:spacing w:line="360" w:lineRule="auto"/>
        <w:ind w:firstLine="480"/>
        <w:rPr>
          <w:bCs/>
          <w:szCs w:val="21"/>
        </w:rPr>
      </w:pPr>
      <w:r w:rsidRPr="001C4361">
        <w:rPr>
          <w:rFonts w:hint="eastAsia"/>
          <w:bCs/>
          <w:szCs w:val="21"/>
        </w:rPr>
        <w:t>7</w:t>
      </w:r>
      <w:r w:rsidRPr="001C4361">
        <w:rPr>
          <w:bCs/>
          <w:szCs w:val="21"/>
        </w:rPr>
        <w:t>、基金的银行汇划费用；</w:t>
      </w:r>
    </w:p>
    <w:p w14:paraId="5642CDD5" w14:textId="21A31337" w:rsidR="003E2922" w:rsidRPr="001C4361" w:rsidRDefault="003E2922" w:rsidP="003E2922">
      <w:pPr>
        <w:spacing w:line="360" w:lineRule="auto"/>
        <w:ind w:firstLine="480"/>
        <w:rPr>
          <w:bCs/>
          <w:szCs w:val="21"/>
        </w:rPr>
      </w:pPr>
      <w:r w:rsidRPr="001C4361">
        <w:rPr>
          <w:rFonts w:hint="eastAsia"/>
          <w:bCs/>
          <w:szCs w:val="21"/>
        </w:rPr>
        <w:t>8</w:t>
      </w:r>
      <w:r w:rsidRPr="001C4361">
        <w:rPr>
          <w:bCs/>
          <w:szCs w:val="21"/>
        </w:rPr>
        <w:t>、因基金的证券、期货</w:t>
      </w:r>
      <w:r w:rsidR="009508F6">
        <w:rPr>
          <w:rFonts w:hint="eastAsia"/>
          <w:bCs/>
          <w:szCs w:val="21"/>
        </w:rPr>
        <w:t>、期权</w:t>
      </w:r>
      <w:r w:rsidRPr="001C4361">
        <w:rPr>
          <w:bCs/>
          <w:szCs w:val="21"/>
        </w:rPr>
        <w:t>交易或结算而产生的费用（包括但不限于经手费、印花税、证管费、过户费、手续费、券商佣金及其他类似性质的费用等）；</w:t>
      </w:r>
    </w:p>
    <w:p w14:paraId="5BDF3620" w14:textId="77777777" w:rsidR="003E2922" w:rsidRPr="001C4361" w:rsidRDefault="003E2922" w:rsidP="003E2922">
      <w:pPr>
        <w:spacing w:line="360" w:lineRule="auto"/>
        <w:ind w:firstLine="480"/>
        <w:rPr>
          <w:bCs/>
          <w:szCs w:val="21"/>
        </w:rPr>
      </w:pPr>
      <w:r w:rsidRPr="001C4361">
        <w:rPr>
          <w:rFonts w:hint="eastAsia"/>
          <w:bCs/>
          <w:szCs w:val="21"/>
        </w:rPr>
        <w:t>9</w:t>
      </w:r>
      <w:r w:rsidRPr="001C4361">
        <w:rPr>
          <w:bCs/>
          <w:szCs w:val="21"/>
        </w:rPr>
        <w:t>、基金的开户费用、账户维护费用；</w:t>
      </w:r>
    </w:p>
    <w:p w14:paraId="7F635EFA" w14:textId="77777777" w:rsidR="00F77FF6" w:rsidRPr="00F77FF6" w:rsidRDefault="003E2922" w:rsidP="00F77FF6">
      <w:pPr>
        <w:spacing w:line="360" w:lineRule="auto"/>
        <w:ind w:firstLine="480"/>
        <w:rPr>
          <w:bCs/>
          <w:szCs w:val="21"/>
        </w:rPr>
      </w:pPr>
      <w:r w:rsidRPr="001C4361">
        <w:rPr>
          <w:rFonts w:hint="eastAsia"/>
          <w:bCs/>
          <w:szCs w:val="21"/>
        </w:rPr>
        <w:t>1</w:t>
      </w:r>
      <w:r w:rsidRPr="001C4361">
        <w:rPr>
          <w:bCs/>
          <w:szCs w:val="21"/>
        </w:rPr>
        <w:t>0</w:t>
      </w:r>
      <w:r w:rsidRPr="001C4361">
        <w:rPr>
          <w:rFonts w:hint="eastAsia"/>
          <w:bCs/>
          <w:szCs w:val="21"/>
        </w:rPr>
        <w:t>、</w:t>
      </w:r>
      <w:r w:rsidR="00F77FF6" w:rsidRPr="00F77FF6">
        <w:rPr>
          <w:rFonts w:hint="eastAsia"/>
          <w:bCs/>
          <w:szCs w:val="21"/>
        </w:rPr>
        <w:t>因投资港股通标的股票而产生的各项费用；</w:t>
      </w:r>
    </w:p>
    <w:p w14:paraId="1D2C49FC" w14:textId="223F9FA6" w:rsidR="003E2922" w:rsidRPr="001C4361" w:rsidRDefault="00F77FF6" w:rsidP="00F77FF6">
      <w:pPr>
        <w:spacing w:line="360" w:lineRule="auto"/>
        <w:ind w:firstLine="480"/>
        <w:rPr>
          <w:bCs/>
          <w:szCs w:val="21"/>
        </w:rPr>
      </w:pPr>
      <w:r w:rsidRPr="00F77FF6">
        <w:rPr>
          <w:rFonts w:hint="eastAsia"/>
          <w:bCs/>
          <w:szCs w:val="21"/>
        </w:rPr>
        <w:t>11</w:t>
      </w:r>
      <w:r w:rsidRPr="00F77FF6">
        <w:rPr>
          <w:rFonts w:hint="eastAsia"/>
          <w:bCs/>
          <w:szCs w:val="21"/>
        </w:rPr>
        <w:t>、</w:t>
      </w:r>
      <w:r w:rsidR="003E2922" w:rsidRPr="001C4361">
        <w:rPr>
          <w:bCs/>
          <w:szCs w:val="21"/>
        </w:rPr>
        <w:t>按照国家有关规定和《基金合同》约定，可以在基金财产中列支的其他费用。</w:t>
      </w:r>
    </w:p>
    <w:p w14:paraId="471F12A7" w14:textId="2960E4E6" w:rsidR="003E2922" w:rsidRPr="001C4361" w:rsidRDefault="003E2922" w:rsidP="003E2922">
      <w:pPr>
        <w:spacing w:line="360" w:lineRule="auto"/>
        <w:ind w:firstLine="480"/>
        <w:rPr>
          <w:bCs/>
          <w:szCs w:val="21"/>
        </w:rPr>
      </w:pPr>
      <w:r>
        <w:rPr>
          <w:rFonts w:hint="eastAsia"/>
          <w:bCs/>
          <w:szCs w:val="21"/>
        </w:rPr>
        <w:t>（二）</w:t>
      </w:r>
      <w:r w:rsidRPr="001C4361">
        <w:rPr>
          <w:bCs/>
          <w:szCs w:val="21"/>
        </w:rPr>
        <w:t>基金费用计提方法、计提标准和支付方式</w:t>
      </w:r>
    </w:p>
    <w:p w14:paraId="0E1B5CCC" w14:textId="77777777" w:rsidR="003E2922" w:rsidRPr="001C4361" w:rsidRDefault="003E2922" w:rsidP="003E2922">
      <w:pPr>
        <w:spacing w:line="360" w:lineRule="auto"/>
        <w:ind w:firstLine="480"/>
        <w:rPr>
          <w:bCs/>
          <w:szCs w:val="21"/>
        </w:rPr>
      </w:pPr>
      <w:r w:rsidRPr="001C4361">
        <w:rPr>
          <w:bCs/>
          <w:szCs w:val="21"/>
        </w:rPr>
        <w:t>1</w:t>
      </w:r>
      <w:r w:rsidRPr="001C4361">
        <w:rPr>
          <w:bCs/>
          <w:szCs w:val="21"/>
        </w:rPr>
        <w:t>、基金管理人的</w:t>
      </w:r>
      <w:r w:rsidRPr="001C4361">
        <w:rPr>
          <w:rFonts w:hint="eastAsia"/>
          <w:bCs/>
          <w:szCs w:val="21"/>
        </w:rPr>
        <w:t>管理费</w:t>
      </w:r>
    </w:p>
    <w:p w14:paraId="4AC3C691" w14:textId="2ACE71DC" w:rsidR="003E2922" w:rsidRPr="001C4361" w:rsidRDefault="003E2922" w:rsidP="003E2922">
      <w:pPr>
        <w:spacing w:line="360" w:lineRule="auto"/>
        <w:ind w:firstLine="480"/>
        <w:rPr>
          <w:bCs/>
          <w:szCs w:val="21"/>
        </w:rPr>
      </w:pPr>
      <w:r w:rsidRPr="001C4361">
        <w:rPr>
          <w:bCs/>
          <w:szCs w:val="21"/>
        </w:rPr>
        <w:t>本</w:t>
      </w:r>
      <w:proofErr w:type="gramStart"/>
      <w:r w:rsidRPr="001C4361">
        <w:rPr>
          <w:bCs/>
          <w:szCs w:val="21"/>
        </w:rPr>
        <w:t>基金基金</w:t>
      </w:r>
      <w:proofErr w:type="gramEnd"/>
      <w:r w:rsidRPr="001C4361">
        <w:rPr>
          <w:bCs/>
          <w:szCs w:val="21"/>
        </w:rPr>
        <w:t>财产中投资于目标</w:t>
      </w:r>
      <w:r w:rsidRPr="001C4361">
        <w:rPr>
          <w:bCs/>
          <w:szCs w:val="21"/>
        </w:rPr>
        <w:t>ETF</w:t>
      </w:r>
      <w:r w:rsidRPr="001C4361">
        <w:rPr>
          <w:bCs/>
          <w:szCs w:val="21"/>
        </w:rPr>
        <w:t>的部分不收取管理费。基金管理费按前一日基金资产净值扣除基金财产中目标</w:t>
      </w:r>
      <w:r w:rsidRPr="001C4361">
        <w:rPr>
          <w:bCs/>
          <w:szCs w:val="21"/>
        </w:rPr>
        <w:t>ETF</w:t>
      </w:r>
      <w:r w:rsidRPr="001C4361">
        <w:rPr>
          <w:bCs/>
          <w:szCs w:val="21"/>
        </w:rPr>
        <w:t>份额所对应资产净值后剩余部分（若为负数，则取</w:t>
      </w:r>
      <w:r w:rsidRPr="001C4361">
        <w:rPr>
          <w:bCs/>
          <w:szCs w:val="21"/>
        </w:rPr>
        <w:t>0</w:t>
      </w:r>
      <w:r w:rsidRPr="001C4361">
        <w:rPr>
          <w:bCs/>
          <w:szCs w:val="21"/>
        </w:rPr>
        <w:t>）的</w:t>
      </w:r>
      <w:r w:rsidRPr="001C4361">
        <w:rPr>
          <w:bCs/>
          <w:szCs w:val="21"/>
        </w:rPr>
        <w:t>0.</w:t>
      </w:r>
      <w:r w:rsidR="009508F6">
        <w:rPr>
          <w:bCs/>
          <w:szCs w:val="21"/>
        </w:rPr>
        <w:t>50</w:t>
      </w:r>
      <w:r w:rsidRPr="001C4361">
        <w:rPr>
          <w:bCs/>
          <w:szCs w:val="21"/>
        </w:rPr>
        <w:t>%</w:t>
      </w:r>
      <w:r w:rsidRPr="001C4361">
        <w:rPr>
          <w:bCs/>
          <w:szCs w:val="21"/>
        </w:rPr>
        <w:t>年费率计提。管理费的计算方法如下：</w:t>
      </w:r>
    </w:p>
    <w:p w14:paraId="53A574F4" w14:textId="1A071B38" w:rsidR="003E2922" w:rsidRPr="001C4361" w:rsidRDefault="003E2922" w:rsidP="003E2922">
      <w:pPr>
        <w:spacing w:line="360" w:lineRule="auto"/>
        <w:ind w:firstLine="480"/>
        <w:rPr>
          <w:bCs/>
          <w:szCs w:val="21"/>
        </w:rPr>
      </w:pPr>
      <w:r w:rsidRPr="001C4361">
        <w:rPr>
          <w:bCs/>
          <w:szCs w:val="21"/>
        </w:rPr>
        <w:t>H</w:t>
      </w:r>
      <w:r w:rsidRPr="001C4361">
        <w:rPr>
          <w:bCs/>
          <w:szCs w:val="21"/>
        </w:rPr>
        <w:t>＝</w:t>
      </w:r>
      <w:r w:rsidRPr="001C4361">
        <w:rPr>
          <w:bCs/>
          <w:szCs w:val="21"/>
        </w:rPr>
        <w:t>E×0.</w:t>
      </w:r>
      <w:r w:rsidR="009508F6">
        <w:rPr>
          <w:bCs/>
          <w:szCs w:val="21"/>
        </w:rPr>
        <w:t>50</w:t>
      </w:r>
      <w:r w:rsidRPr="001C4361">
        <w:rPr>
          <w:bCs/>
          <w:szCs w:val="21"/>
        </w:rPr>
        <w:t>%÷</w:t>
      </w:r>
      <w:r w:rsidRPr="001C4361">
        <w:rPr>
          <w:bCs/>
          <w:szCs w:val="21"/>
        </w:rPr>
        <w:t>当年天数</w:t>
      </w:r>
    </w:p>
    <w:p w14:paraId="0D848B09" w14:textId="77777777" w:rsidR="003E2922" w:rsidRPr="001C4361" w:rsidRDefault="003E2922" w:rsidP="003E2922">
      <w:pPr>
        <w:spacing w:line="360" w:lineRule="auto"/>
        <w:ind w:firstLine="480"/>
        <w:rPr>
          <w:bCs/>
          <w:szCs w:val="21"/>
        </w:rPr>
      </w:pPr>
      <w:r w:rsidRPr="001C4361">
        <w:rPr>
          <w:bCs/>
          <w:szCs w:val="21"/>
        </w:rPr>
        <w:t>H</w:t>
      </w:r>
      <w:r w:rsidRPr="001C4361">
        <w:rPr>
          <w:bCs/>
          <w:szCs w:val="21"/>
        </w:rPr>
        <w:t>为每日应计提的基金管理费</w:t>
      </w:r>
    </w:p>
    <w:p w14:paraId="30D69C4E" w14:textId="77777777" w:rsidR="003E2922" w:rsidRPr="001C4361" w:rsidRDefault="003E2922" w:rsidP="003E2922">
      <w:pPr>
        <w:spacing w:line="360" w:lineRule="auto"/>
        <w:ind w:firstLine="480"/>
        <w:rPr>
          <w:bCs/>
          <w:szCs w:val="21"/>
        </w:rPr>
      </w:pPr>
      <w:r w:rsidRPr="001C4361">
        <w:rPr>
          <w:bCs/>
          <w:szCs w:val="21"/>
        </w:rPr>
        <w:t>E</w:t>
      </w:r>
      <w:r w:rsidRPr="001C4361">
        <w:rPr>
          <w:bCs/>
          <w:szCs w:val="21"/>
        </w:rPr>
        <w:t>为前一日基金资产净值扣除基金财产中目标</w:t>
      </w:r>
      <w:r w:rsidRPr="001C4361">
        <w:rPr>
          <w:bCs/>
          <w:szCs w:val="21"/>
        </w:rPr>
        <w:t>ETF</w:t>
      </w:r>
      <w:r w:rsidRPr="001C4361">
        <w:rPr>
          <w:bCs/>
          <w:szCs w:val="21"/>
        </w:rPr>
        <w:t>份额所对应资产净值后的剩余部分；若为负数，则</w:t>
      </w:r>
      <w:r w:rsidRPr="001C4361">
        <w:rPr>
          <w:bCs/>
          <w:szCs w:val="21"/>
        </w:rPr>
        <w:t>E</w:t>
      </w:r>
      <w:r w:rsidRPr="001C4361">
        <w:rPr>
          <w:bCs/>
          <w:szCs w:val="21"/>
        </w:rPr>
        <w:t>取</w:t>
      </w:r>
      <w:r w:rsidRPr="001C4361">
        <w:rPr>
          <w:bCs/>
          <w:szCs w:val="21"/>
        </w:rPr>
        <w:t>0</w:t>
      </w:r>
    </w:p>
    <w:p w14:paraId="3437337B" w14:textId="5D3FC6A7" w:rsidR="003E2922" w:rsidRPr="001C4361" w:rsidRDefault="00FC01EF" w:rsidP="003E2922">
      <w:pPr>
        <w:spacing w:line="360" w:lineRule="auto"/>
        <w:ind w:firstLine="480"/>
        <w:rPr>
          <w:bCs/>
          <w:szCs w:val="21"/>
        </w:rPr>
      </w:pPr>
      <w:r w:rsidRPr="00FC01EF">
        <w:rPr>
          <w:rFonts w:hint="eastAsia"/>
          <w:bCs/>
          <w:szCs w:val="21"/>
        </w:rPr>
        <w:t>基金管理费每日计</w:t>
      </w:r>
      <w:r w:rsidR="00F77FF6" w:rsidRPr="00F77FF6">
        <w:rPr>
          <w:rFonts w:hint="eastAsia"/>
          <w:bCs/>
          <w:szCs w:val="21"/>
        </w:rPr>
        <w:t>提，逐日累计至每个月月末，</w:t>
      </w:r>
      <w:r w:rsidRPr="00FC01EF">
        <w:rPr>
          <w:rFonts w:hint="eastAsia"/>
          <w:bCs/>
          <w:szCs w:val="21"/>
        </w:rPr>
        <w:t>按月支付，由基金托管人根据与基金管理人核对一致的财务数据，自动在次月月初</w:t>
      </w:r>
      <w:r w:rsidRPr="00FC01EF">
        <w:rPr>
          <w:rFonts w:hint="eastAsia"/>
          <w:bCs/>
          <w:szCs w:val="21"/>
        </w:rPr>
        <w:t>5</w:t>
      </w:r>
      <w:r w:rsidRPr="00FC01EF">
        <w:rPr>
          <w:rFonts w:hint="eastAsia"/>
          <w:bCs/>
          <w:szCs w:val="21"/>
        </w:rPr>
        <w:t>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44BEB2AD" w14:textId="77777777" w:rsidR="003E2922" w:rsidRPr="001C4361" w:rsidRDefault="003E2922" w:rsidP="003E2922">
      <w:pPr>
        <w:spacing w:line="360" w:lineRule="auto"/>
        <w:ind w:firstLine="480"/>
        <w:rPr>
          <w:bCs/>
          <w:szCs w:val="21"/>
        </w:rPr>
      </w:pPr>
      <w:r w:rsidRPr="001C4361">
        <w:rPr>
          <w:bCs/>
          <w:szCs w:val="21"/>
        </w:rPr>
        <w:t>2</w:t>
      </w:r>
      <w:r w:rsidRPr="001C4361">
        <w:rPr>
          <w:bCs/>
          <w:szCs w:val="21"/>
        </w:rPr>
        <w:t>、基金托管人的托管费</w:t>
      </w:r>
    </w:p>
    <w:p w14:paraId="62D96B24" w14:textId="1DAC0086" w:rsidR="003E2922" w:rsidRPr="001C4361" w:rsidRDefault="003E2922" w:rsidP="003E2922">
      <w:pPr>
        <w:spacing w:line="360" w:lineRule="auto"/>
        <w:ind w:firstLine="480"/>
        <w:rPr>
          <w:bCs/>
          <w:szCs w:val="21"/>
        </w:rPr>
      </w:pPr>
      <w:r w:rsidRPr="001C4361">
        <w:rPr>
          <w:bCs/>
          <w:szCs w:val="21"/>
        </w:rPr>
        <w:lastRenderedPageBreak/>
        <w:t>本</w:t>
      </w:r>
      <w:proofErr w:type="gramStart"/>
      <w:r w:rsidRPr="001C4361">
        <w:rPr>
          <w:bCs/>
          <w:szCs w:val="21"/>
        </w:rPr>
        <w:t>基金基金</w:t>
      </w:r>
      <w:proofErr w:type="gramEnd"/>
      <w:r w:rsidRPr="001C4361">
        <w:rPr>
          <w:bCs/>
          <w:szCs w:val="21"/>
        </w:rPr>
        <w:t>财产中投资于目标</w:t>
      </w:r>
      <w:r w:rsidRPr="001C4361">
        <w:rPr>
          <w:bCs/>
          <w:szCs w:val="21"/>
        </w:rPr>
        <w:t>ETF</w:t>
      </w:r>
      <w:r w:rsidRPr="001C4361">
        <w:rPr>
          <w:bCs/>
          <w:szCs w:val="21"/>
        </w:rPr>
        <w:t>的部分不收取托管费。基金托管费按前一日基金资产净值扣除基金财产中目标</w:t>
      </w:r>
      <w:r w:rsidRPr="001C4361">
        <w:rPr>
          <w:bCs/>
          <w:szCs w:val="21"/>
        </w:rPr>
        <w:t>ETF</w:t>
      </w:r>
      <w:r w:rsidRPr="001C4361">
        <w:rPr>
          <w:rFonts w:hint="eastAsia"/>
          <w:bCs/>
          <w:szCs w:val="21"/>
        </w:rPr>
        <w:t>份额所对应资产净值后剩余部分（若为负数，则取</w:t>
      </w:r>
      <w:r w:rsidRPr="001C4361">
        <w:rPr>
          <w:bCs/>
          <w:szCs w:val="21"/>
        </w:rPr>
        <w:t>0</w:t>
      </w:r>
      <w:r w:rsidRPr="001C4361">
        <w:rPr>
          <w:rFonts w:hint="eastAsia"/>
          <w:bCs/>
          <w:szCs w:val="21"/>
        </w:rPr>
        <w:t>）的</w:t>
      </w:r>
      <w:r w:rsidRPr="001C4361">
        <w:rPr>
          <w:bCs/>
          <w:szCs w:val="21"/>
        </w:rPr>
        <w:t>0.</w:t>
      </w:r>
      <w:r w:rsidR="009508F6">
        <w:rPr>
          <w:bCs/>
          <w:szCs w:val="21"/>
        </w:rPr>
        <w:t>10</w:t>
      </w:r>
      <w:r w:rsidRPr="001C4361">
        <w:rPr>
          <w:bCs/>
          <w:szCs w:val="21"/>
        </w:rPr>
        <w:t>%</w:t>
      </w:r>
      <w:r w:rsidRPr="001C4361">
        <w:rPr>
          <w:rFonts w:hint="eastAsia"/>
          <w:bCs/>
          <w:szCs w:val="21"/>
        </w:rPr>
        <w:t>的年费率计提。托管费的计算方法如下：</w:t>
      </w:r>
    </w:p>
    <w:p w14:paraId="49F02B2E" w14:textId="1C3BB242" w:rsidR="003E2922" w:rsidRPr="001C4361" w:rsidRDefault="003E2922" w:rsidP="003E2922">
      <w:pPr>
        <w:spacing w:line="360" w:lineRule="auto"/>
        <w:ind w:firstLine="480"/>
        <w:rPr>
          <w:bCs/>
          <w:szCs w:val="21"/>
        </w:rPr>
      </w:pPr>
      <w:r w:rsidRPr="001C4361">
        <w:rPr>
          <w:bCs/>
          <w:szCs w:val="21"/>
        </w:rPr>
        <w:t>H</w:t>
      </w:r>
      <w:r w:rsidRPr="001C4361">
        <w:rPr>
          <w:rFonts w:hint="eastAsia"/>
          <w:bCs/>
          <w:szCs w:val="21"/>
        </w:rPr>
        <w:t>＝</w:t>
      </w:r>
      <w:r w:rsidRPr="001C4361">
        <w:rPr>
          <w:bCs/>
          <w:szCs w:val="21"/>
        </w:rPr>
        <w:t>E×0.</w:t>
      </w:r>
      <w:r w:rsidR="009508F6">
        <w:rPr>
          <w:bCs/>
          <w:szCs w:val="21"/>
        </w:rPr>
        <w:t>10</w:t>
      </w:r>
      <w:r w:rsidRPr="001C4361">
        <w:rPr>
          <w:bCs/>
          <w:szCs w:val="21"/>
        </w:rPr>
        <w:t>%÷</w:t>
      </w:r>
      <w:r w:rsidRPr="001C4361">
        <w:rPr>
          <w:rFonts w:hint="eastAsia"/>
          <w:bCs/>
          <w:szCs w:val="21"/>
        </w:rPr>
        <w:t>当年天数</w:t>
      </w:r>
    </w:p>
    <w:p w14:paraId="1DB55B28" w14:textId="77777777" w:rsidR="003E2922" w:rsidRPr="001C4361" w:rsidRDefault="003E2922" w:rsidP="003E2922">
      <w:pPr>
        <w:spacing w:line="360" w:lineRule="auto"/>
        <w:ind w:firstLine="480"/>
        <w:rPr>
          <w:bCs/>
          <w:szCs w:val="21"/>
        </w:rPr>
      </w:pPr>
      <w:r w:rsidRPr="001C4361">
        <w:rPr>
          <w:bCs/>
          <w:szCs w:val="21"/>
        </w:rPr>
        <w:t>H</w:t>
      </w:r>
      <w:r w:rsidRPr="001C4361">
        <w:rPr>
          <w:rFonts w:hint="eastAsia"/>
          <w:bCs/>
          <w:szCs w:val="21"/>
        </w:rPr>
        <w:t>为每日应计提的基金托管费</w:t>
      </w:r>
    </w:p>
    <w:p w14:paraId="5176C008" w14:textId="77777777" w:rsidR="003E2922" w:rsidRPr="001C4361" w:rsidRDefault="003E2922" w:rsidP="003E2922">
      <w:pPr>
        <w:spacing w:line="360" w:lineRule="auto"/>
        <w:ind w:firstLine="480"/>
        <w:rPr>
          <w:bCs/>
          <w:szCs w:val="21"/>
        </w:rPr>
      </w:pPr>
      <w:r w:rsidRPr="001C4361">
        <w:rPr>
          <w:bCs/>
          <w:szCs w:val="21"/>
        </w:rPr>
        <w:t>E</w:t>
      </w:r>
      <w:r w:rsidRPr="001C4361">
        <w:rPr>
          <w:rFonts w:hint="eastAsia"/>
          <w:bCs/>
          <w:szCs w:val="21"/>
        </w:rPr>
        <w:t>为前一日基金资产净值扣除基金财产中目标</w:t>
      </w:r>
      <w:r w:rsidRPr="001C4361">
        <w:rPr>
          <w:bCs/>
          <w:szCs w:val="21"/>
        </w:rPr>
        <w:t>ETF</w:t>
      </w:r>
      <w:r w:rsidRPr="001C4361">
        <w:rPr>
          <w:rFonts w:hint="eastAsia"/>
          <w:bCs/>
          <w:szCs w:val="21"/>
        </w:rPr>
        <w:t>份额所对应资产净值后的剩余部分；若为负数，则</w:t>
      </w:r>
      <w:r w:rsidRPr="001C4361">
        <w:rPr>
          <w:bCs/>
          <w:szCs w:val="21"/>
        </w:rPr>
        <w:t>E</w:t>
      </w:r>
      <w:r w:rsidRPr="001C4361">
        <w:rPr>
          <w:rFonts w:hint="eastAsia"/>
          <w:bCs/>
          <w:szCs w:val="21"/>
        </w:rPr>
        <w:t>取</w:t>
      </w:r>
      <w:r w:rsidRPr="001C4361">
        <w:rPr>
          <w:bCs/>
          <w:szCs w:val="21"/>
        </w:rPr>
        <w:t>0</w:t>
      </w:r>
    </w:p>
    <w:p w14:paraId="53B1DD14" w14:textId="2100B942" w:rsidR="003E2922" w:rsidRPr="001C4361" w:rsidRDefault="00FC01EF" w:rsidP="003E2922">
      <w:pPr>
        <w:spacing w:line="360" w:lineRule="auto"/>
        <w:ind w:firstLine="480"/>
        <w:rPr>
          <w:bCs/>
          <w:szCs w:val="21"/>
        </w:rPr>
      </w:pPr>
      <w:r w:rsidRPr="00FC01EF">
        <w:rPr>
          <w:rFonts w:hint="eastAsia"/>
          <w:bCs/>
          <w:szCs w:val="21"/>
        </w:rPr>
        <w:t>基金托管费每日计</w:t>
      </w:r>
      <w:r w:rsidR="00F77FF6" w:rsidRPr="00F77FF6">
        <w:rPr>
          <w:rFonts w:hint="eastAsia"/>
          <w:bCs/>
          <w:szCs w:val="21"/>
        </w:rPr>
        <w:t>提，逐日累计至每个月月末，</w:t>
      </w:r>
      <w:r w:rsidRPr="00FC01EF">
        <w:rPr>
          <w:rFonts w:hint="eastAsia"/>
          <w:bCs/>
          <w:szCs w:val="21"/>
        </w:rPr>
        <w:t>按月支付，由基金托管人根据与基金管理人核对一致的财务数据，自动在次月月初</w:t>
      </w:r>
      <w:r w:rsidRPr="00FC01EF">
        <w:rPr>
          <w:rFonts w:hint="eastAsia"/>
          <w:bCs/>
          <w:szCs w:val="21"/>
        </w:rPr>
        <w:t>5</w:t>
      </w:r>
      <w:r w:rsidRPr="00FC01EF">
        <w:rPr>
          <w:rFonts w:hint="eastAsia"/>
          <w:bCs/>
          <w:szCs w:val="21"/>
        </w:rPr>
        <w:t>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697B30DD" w14:textId="77777777" w:rsidR="003E2922" w:rsidRPr="001C4361" w:rsidRDefault="003E2922" w:rsidP="003E2922">
      <w:pPr>
        <w:spacing w:line="360" w:lineRule="auto"/>
        <w:ind w:firstLine="480"/>
        <w:rPr>
          <w:bCs/>
          <w:szCs w:val="21"/>
        </w:rPr>
      </w:pPr>
      <w:r w:rsidRPr="001C4361">
        <w:rPr>
          <w:bCs/>
          <w:szCs w:val="21"/>
        </w:rPr>
        <w:t>3</w:t>
      </w:r>
      <w:r w:rsidRPr="001C4361">
        <w:rPr>
          <w:rFonts w:hint="eastAsia"/>
          <w:bCs/>
          <w:szCs w:val="21"/>
        </w:rPr>
        <w:t>、销售服务费</w:t>
      </w:r>
    </w:p>
    <w:p w14:paraId="360E7E01" w14:textId="33CFDBBD" w:rsidR="003E2922" w:rsidRPr="001C4361" w:rsidRDefault="003E2922" w:rsidP="003E2922">
      <w:pPr>
        <w:spacing w:line="360" w:lineRule="auto"/>
        <w:ind w:firstLine="480"/>
        <w:rPr>
          <w:bCs/>
          <w:szCs w:val="21"/>
        </w:rPr>
      </w:pPr>
      <w:r w:rsidRPr="001C4361">
        <w:rPr>
          <w:rFonts w:hint="eastAsia"/>
          <w:bCs/>
          <w:szCs w:val="21"/>
        </w:rPr>
        <w:t>本基金</w:t>
      </w:r>
      <w:r w:rsidRPr="001C4361">
        <w:rPr>
          <w:bCs/>
          <w:szCs w:val="21"/>
        </w:rPr>
        <w:t>A</w:t>
      </w:r>
      <w:r w:rsidRPr="001C4361">
        <w:rPr>
          <w:rFonts w:hint="eastAsia"/>
          <w:bCs/>
          <w:szCs w:val="21"/>
        </w:rPr>
        <w:t>类基金份额不收取销售服务费，</w:t>
      </w:r>
      <w:r w:rsidRPr="001C4361">
        <w:rPr>
          <w:bCs/>
          <w:szCs w:val="21"/>
        </w:rPr>
        <w:t>C</w:t>
      </w:r>
      <w:r w:rsidRPr="001C4361">
        <w:rPr>
          <w:rFonts w:hint="eastAsia"/>
          <w:bCs/>
          <w:szCs w:val="21"/>
        </w:rPr>
        <w:t>类基金份额的销售服务费按前一日</w:t>
      </w:r>
      <w:r w:rsidRPr="001C4361">
        <w:rPr>
          <w:bCs/>
          <w:szCs w:val="21"/>
        </w:rPr>
        <w:t>C</w:t>
      </w:r>
      <w:r w:rsidRPr="001C4361">
        <w:rPr>
          <w:rFonts w:hint="eastAsia"/>
          <w:bCs/>
          <w:szCs w:val="21"/>
        </w:rPr>
        <w:t>类基金份额的基金资产净值的</w:t>
      </w:r>
      <w:r w:rsidRPr="001C4361">
        <w:rPr>
          <w:bCs/>
          <w:szCs w:val="21"/>
        </w:rPr>
        <w:t>0.2</w:t>
      </w:r>
      <w:r w:rsidR="007A56DF">
        <w:rPr>
          <w:bCs/>
          <w:szCs w:val="21"/>
        </w:rPr>
        <w:t>0</w:t>
      </w:r>
      <w:r w:rsidRPr="001C4361">
        <w:rPr>
          <w:bCs/>
          <w:szCs w:val="21"/>
        </w:rPr>
        <w:t>%</w:t>
      </w:r>
      <w:r w:rsidRPr="001C4361">
        <w:rPr>
          <w:rFonts w:hint="eastAsia"/>
          <w:bCs/>
          <w:szCs w:val="21"/>
        </w:rPr>
        <w:t>年费率计提。销售服务费的计算方法如下：</w:t>
      </w:r>
    </w:p>
    <w:p w14:paraId="6504BF88" w14:textId="482DB56E" w:rsidR="003E2922" w:rsidRPr="001C4361" w:rsidRDefault="003E2922" w:rsidP="003E2922">
      <w:pPr>
        <w:spacing w:line="360" w:lineRule="auto"/>
        <w:ind w:firstLine="480"/>
        <w:rPr>
          <w:bCs/>
          <w:szCs w:val="21"/>
        </w:rPr>
      </w:pPr>
      <w:r w:rsidRPr="001C4361">
        <w:rPr>
          <w:bCs/>
          <w:szCs w:val="21"/>
        </w:rPr>
        <w:t>H</w:t>
      </w:r>
      <w:r w:rsidRPr="001C4361">
        <w:rPr>
          <w:rFonts w:hint="eastAsia"/>
          <w:bCs/>
          <w:szCs w:val="21"/>
        </w:rPr>
        <w:t>＝</w:t>
      </w:r>
      <w:r w:rsidRPr="001C4361">
        <w:rPr>
          <w:bCs/>
          <w:szCs w:val="21"/>
        </w:rPr>
        <w:t>E</w:t>
      </w:r>
      <w:r w:rsidRPr="001C4361">
        <w:rPr>
          <w:rFonts w:hint="eastAsia"/>
          <w:bCs/>
          <w:szCs w:val="21"/>
        </w:rPr>
        <w:t>×</w:t>
      </w:r>
      <w:r w:rsidRPr="001C4361">
        <w:rPr>
          <w:bCs/>
          <w:szCs w:val="21"/>
        </w:rPr>
        <w:t>0.2</w:t>
      </w:r>
      <w:r w:rsidR="007A56DF">
        <w:rPr>
          <w:bCs/>
          <w:szCs w:val="21"/>
        </w:rPr>
        <w:t>0</w:t>
      </w:r>
      <w:r w:rsidRPr="001C4361">
        <w:rPr>
          <w:bCs/>
          <w:szCs w:val="21"/>
        </w:rPr>
        <w:t>%</w:t>
      </w:r>
      <w:r w:rsidRPr="001C4361">
        <w:rPr>
          <w:rFonts w:hint="eastAsia"/>
          <w:bCs/>
          <w:szCs w:val="21"/>
        </w:rPr>
        <w:t>÷当年天数</w:t>
      </w:r>
    </w:p>
    <w:p w14:paraId="0234B614" w14:textId="77777777" w:rsidR="003E2922" w:rsidRPr="001C4361" w:rsidRDefault="003E2922" w:rsidP="003E2922">
      <w:pPr>
        <w:spacing w:line="360" w:lineRule="auto"/>
        <w:ind w:firstLine="480"/>
        <w:rPr>
          <w:bCs/>
          <w:szCs w:val="21"/>
        </w:rPr>
      </w:pPr>
      <w:r w:rsidRPr="001C4361">
        <w:rPr>
          <w:bCs/>
          <w:szCs w:val="21"/>
        </w:rPr>
        <w:t>H</w:t>
      </w:r>
      <w:r w:rsidRPr="001C4361">
        <w:rPr>
          <w:rFonts w:hint="eastAsia"/>
          <w:bCs/>
          <w:szCs w:val="21"/>
        </w:rPr>
        <w:t>为</w:t>
      </w:r>
      <w:r w:rsidRPr="001C4361">
        <w:rPr>
          <w:bCs/>
          <w:szCs w:val="21"/>
        </w:rPr>
        <w:t>C</w:t>
      </w:r>
      <w:r w:rsidRPr="001C4361">
        <w:rPr>
          <w:rFonts w:hint="eastAsia"/>
          <w:bCs/>
          <w:szCs w:val="21"/>
        </w:rPr>
        <w:t>类基金份额每日应计提的销售服务费</w:t>
      </w:r>
    </w:p>
    <w:p w14:paraId="3B39BF6F" w14:textId="77777777" w:rsidR="003E2922" w:rsidRPr="001C4361" w:rsidRDefault="003E2922" w:rsidP="003E2922">
      <w:pPr>
        <w:spacing w:line="360" w:lineRule="auto"/>
        <w:ind w:firstLine="480"/>
        <w:rPr>
          <w:bCs/>
          <w:szCs w:val="21"/>
        </w:rPr>
      </w:pPr>
      <w:r w:rsidRPr="001C4361">
        <w:rPr>
          <w:bCs/>
          <w:szCs w:val="21"/>
        </w:rPr>
        <w:t>E</w:t>
      </w:r>
      <w:r w:rsidRPr="001C4361">
        <w:rPr>
          <w:rFonts w:hint="eastAsia"/>
          <w:bCs/>
          <w:szCs w:val="21"/>
        </w:rPr>
        <w:t>为</w:t>
      </w:r>
      <w:r w:rsidRPr="001C4361">
        <w:rPr>
          <w:bCs/>
          <w:szCs w:val="21"/>
        </w:rPr>
        <w:t>C</w:t>
      </w:r>
      <w:r w:rsidRPr="001C4361">
        <w:rPr>
          <w:rFonts w:hint="eastAsia"/>
          <w:bCs/>
          <w:szCs w:val="21"/>
        </w:rPr>
        <w:t>类基金份额前一日基金资产净值</w:t>
      </w:r>
    </w:p>
    <w:p w14:paraId="57D8CB60" w14:textId="77777777" w:rsidR="00F77FF6" w:rsidRPr="00F77FF6" w:rsidRDefault="00F77FF6" w:rsidP="00F77FF6">
      <w:pPr>
        <w:spacing w:line="360" w:lineRule="auto"/>
        <w:ind w:firstLine="480"/>
        <w:rPr>
          <w:bCs/>
          <w:szCs w:val="21"/>
        </w:rPr>
      </w:pPr>
      <w:r w:rsidRPr="00F77FF6">
        <w:rPr>
          <w:rFonts w:hint="eastAsia"/>
          <w:bCs/>
          <w:szCs w:val="21"/>
        </w:rPr>
        <w:t>销售服务费每日计提。</w:t>
      </w:r>
    </w:p>
    <w:p w14:paraId="32FEFD70" w14:textId="77777777" w:rsidR="00F77FF6" w:rsidRPr="00F77FF6" w:rsidRDefault="00F77FF6" w:rsidP="00F77FF6">
      <w:pPr>
        <w:spacing w:line="360" w:lineRule="auto"/>
        <w:ind w:firstLine="480"/>
        <w:rPr>
          <w:bCs/>
          <w:szCs w:val="21"/>
        </w:rPr>
      </w:pPr>
      <w:r w:rsidRPr="00F77FF6">
        <w:rPr>
          <w:rFonts w:hint="eastAsia"/>
          <w:bCs/>
          <w:szCs w:val="21"/>
        </w:rPr>
        <w:t>（</w:t>
      </w:r>
      <w:r w:rsidRPr="00F77FF6">
        <w:rPr>
          <w:rFonts w:hint="eastAsia"/>
          <w:bCs/>
          <w:szCs w:val="21"/>
        </w:rPr>
        <w:t>1</w:t>
      </w:r>
      <w:r w:rsidRPr="00F77FF6">
        <w:rPr>
          <w:rFonts w:hint="eastAsia"/>
          <w:bCs/>
          <w:szCs w:val="21"/>
        </w:rPr>
        <w:t>）基金管理人处保有的</w:t>
      </w:r>
      <w:r w:rsidRPr="00F77FF6">
        <w:rPr>
          <w:rFonts w:hint="eastAsia"/>
          <w:bCs/>
          <w:szCs w:val="21"/>
        </w:rPr>
        <w:t>C</w:t>
      </w:r>
      <w:r w:rsidRPr="00F77FF6">
        <w:rPr>
          <w:rFonts w:hint="eastAsia"/>
          <w:bCs/>
          <w:szCs w:val="21"/>
        </w:rPr>
        <w:t>类基金份额</w:t>
      </w:r>
    </w:p>
    <w:p w14:paraId="7B4D8A2D" w14:textId="77777777" w:rsidR="00F77FF6" w:rsidRPr="00F77FF6" w:rsidRDefault="00F77FF6" w:rsidP="00F77FF6">
      <w:pPr>
        <w:spacing w:line="360" w:lineRule="auto"/>
        <w:ind w:firstLine="480"/>
        <w:rPr>
          <w:bCs/>
          <w:szCs w:val="21"/>
        </w:rPr>
      </w:pPr>
      <w:bookmarkStart w:id="100" w:name="OLE_LINK33"/>
      <w:bookmarkStart w:id="101" w:name="OLE_LINK36"/>
      <w:r w:rsidRPr="00F77FF6">
        <w:rPr>
          <w:rFonts w:hint="eastAsia"/>
          <w:bCs/>
          <w:szCs w:val="21"/>
        </w:rPr>
        <w:t>投资者在基金管理人处保有的</w:t>
      </w:r>
      <w:r w:rsidRPr="00F77FF6">
        <w:rPr>
          <w:rFonts w:hint="eastAsia"/>
          <w:bCs/>
          <w:szCs w:val="21"/>
        </w:rPr>
        <w:t>C</w:t>
      </w:r>
      <w:r w:rsidRPr="00F77FF6">
        <w:rPr>
          <w:rFonts w:hint="eastAsia"/>
          <w:bCs/>
          <w:szCs w:val="21"/>
        </w:rPr>
        <w:t>类基金份额，将先行收取相应的销售服务费，但并不实际支付给相关机构。当投资者赎回或基金合同终止的情形发生时，该部分费用随</w:t>
      </w:r>
      <w:proofErr w:type="gramStart"/>
      <w:r w:rsidRPr="00F77FF6">
        <w:rPr>
          <w:rFonts w:hint="eastAsia"/>
          <w:bCs/>
          <w:szCs w:val="21"/>
        </w:rPr>
        <w:t>赎回款或清算款</w:t>
      </w:r>
      <w:proofErr w:type="gramEnd"/>
      <w:r w:rsidRPr="00F77FF6">
        <w:rPr>
          <w:rFonts w:hint="eastAsia"/>
          <w:bCs/>
          <w:szCs w:val="21"/>
        </w:rPr>
        <w:t>一并返还给投资者。</w:t>
      </w:r>
    </w:p>
    <w:p w14:paraId="68BACE0A" w14:textId="77777777" w:rsidR="00F77FF6" w:rsidRPr="00F77FF6" w:rsidRDefault="00F77FF6" w:rsidP="00F77FF6">
      <w:pPr>
        <w:spacing w:line="360" w:lineRule="auto"/>
        <w:ind w:firstLine="480"/>
        <w:rPr>
          <w:bCs/>
          <w:szCs w:val="21"/>
        </w:rPr>
      </w:pPr>
      <w:r w:rsidRPr="00F77FF6">
        <w:rPr>
          <w:rFonts w:hint="eastAsia"/>
          <w:bCs/>
          <w:szCs w:val="21"/>
        </w:rPr>
        <w:t>基金销售子公司销售母公司所管理基金的，按照前述要求执行。</w:t>
      </w:r>
    </w:p>
    <w:bookmarkEnd w:id="100"/>
    <w:bookmarkEnd w:id="101"/>
    <w:p w14:paraId="617F52D6" w14:textId="77777777" w:rsidR="00F77FF6" w:rsidRPr="00F77FF6" w:rsidRDefault="00F77FF6" w:rsidP="00F77FF6">
      <w:pPr>
        <w:spacing w:line="360" w:lineRule="auto"/>
        <w:ind w:firstLine="480"/>
        <w:rPr>
          <w:bCs/>
          <w:szCs w:val="21"/>
        </w:rPr>
      </w:pPr>
      <w:r w:rsidRPr="00F77FF6">
        <w:rPr>
          <w:rFonts w:hint="eastAsia"/>
          <w:bCs/>
          <w:szCs w:val="21"/>
        </w:rPr>
        <w:t>（</w:t>
      </w:r>
      <w:r w:rsidRPr="00F77FF6">
        <w:rPr>
          <w:rFonts w:hint="eastAsia"/>
          <w:bCs/>
          <w:szCs w:val="21"/>
        </w:rPr>
        <w:t>2</w:t>
      </w:r>
      <w:r w:rsidRPr="00F77FF6">
        <w:rPr>
          <w:rFonts w:hint="eastAsia"/>
          <w:bCs/>
          <w:szCs w:val="21"/>
        </w:rPr>
        <w:t>）其他销售机构处保有的</w:t>
      </w:r>
      <w:r w:rsidRPr="00F77FF6">
        <w:rPr>
          <w:rFonts w:hint="eastAsia"/>
          <w:bCs/>
          <w:szCs w:val="21"/>
        </w:rPr>
        <w:t>C</w:t>
      </w:r>
      <w:r w:rsidRPr="00F77FF6">
        <w:rPr>
          <w:rFonts w:hint="eastAsia"/>
          <w:bCs/>
          <w:szCs w:val="21"/>
        </w:rPr>
        <w:t>类基金份额</w:t>
      </w:r>
    </w:p>
    <w:p w14:paraId="6C99C996" w14:textId="77777777" w:rsidR="00F77FF6" w:rsidRPr="00F77FF6" w:rsidRDefault="00F77FF6" w:rsidP="00F77FF6">
      <w:pPr>
        <w:spacing w:line="360" w:lineRule="auto"/>
        <w:ind w:firstLine="480"/>
        <w:rPr>
          <w:bCs/>
          <w:szCs w:val="21"/>
        </w:rPr>
      </w:pPr>
      <w:r w:rsidRPr="00F77FF6">
        <w:rPr>
          <w:rFonts w:hint="eastAsia"/>
          <w:bCs/>
          <w:szCs w:val="21"/>
        </w:rPr>
        <w:t>对于投资者持续持有期限未超过一年（即</w:t>
      </w:r>
      <w:r w:rsidRPr="00F77FF6">
        <w:rPr>
          <w:rFonts w:hint="eastAsia"/>
          <w:bCs/>
          <w:szCs w:val="21"/>
        </w:rPr>
        <w:t>365</w:t>
      </w:r>
      <w:r w:rsidRPr="00F77FF6">
        <w:rPr>
          <w:rFonts w:hint="eastAsia"/>
          <w:bCs/>
          <w:szCs w:val="21"/>
        </w:rPr>
        <w:t>天）的</w:t>
      </w:r>
      <w:r w:rsidRPr="00F77FF6">
        <w:rPr>
          <w:rFonts w:hint="eastAsia"/>
          <w:bCs/>
          <w:szCs w:val="21"/>
        </w:rPr>
        <w:t>C</w:t>
      </w:r>
      <w:r w:rsidRPr="00F77FF6">
        <w:rPr>
          <w:rFonts w:hint="eastAsia"/>
          <w:bCs/>
          <w:szCs w:val="21"/>
        </w:rPr>
        <w:t>类基金份额收取的销售服务费，逐日累计至每个月月末，按月支付。自动在次月月初</w:t>
      </w:r>
      <w:r w:rsidRPr="00F77FF6">
        <w:rPr>
          <w:rFonts w:hint="eastAsia"/>
          <w:bCs/>
          <w:szCs w:val="21"/>
        </w:rPr>
        <w:t>5</w:t>
      </w:r>
      <w:r w:rsidRPr="00F77FF6">
        <w:rPr>
          <w:rFonts w:hint="eastAsia"/>
          <w:bCs/>
          <w:szCs w:val="21"/>
        </w:rPr>
        <w:t>个工作日内、按照指定的账户路径进行资金支付，基金管理人无需再出具资金划拨指令。若遇法定节假日、休息日等，支付日期顺延。费用自动扣划后，基金管理人应进行核对，如发现数据不符，及时联系基金托管人协商解决。</w:t>
      </w:r>
    </w:p>
    <w:p w14:paraId="62D76445" w14:textId="77777777" w:rsidR="00F77FF6" w:rsidRPr="00F77FF6" w:rsidRDefault="00F77FF6" w:rsidP="00F77FF6">
      <w:pPr>
        <w:spacing w:line="360" w:lineRule="auto"/>
        <w:ind w:firstLine="480"/>
        <w:rPr>
          <w:bCs/>
          <w:szCs w:val="21"/>
        </w:rPr>
      </w:pPr>
      <w:r w:rsidRPr="00F77FF6">
        <w:rPr>
          <w:rFonts w:hint="eastAsia"/>
          <w:bCs/>
          <w:szCs w:val="21"/>
        </w:rPr>
        <w:t>对于投资者持续持有期限超过一年（即</w:t>
      </w:r>
      <w:r w:rsidRPr="00F77FF6">
        <w:rPr>
          <w:rFonts w:hint="eastAsia"/>
          <w:bCs/>
          <w:szCs w:val="21"/>
        </w:rPr>
        <w:t>365</w:t>
      </w:r>
      <w:r w:rsidRPr="00F77FF6">
        <w:rPr>
          <w:rFonts w:hint="eastAsia"/>
          <w:bCs/>
          <w:szCs w:val="21"/>
        </w:rPr>
        <w:t>天）的</w:t>
      </w:r>
      <w:r w:rsidRPr="00F77FF6">
        <w:rPr>
          <w:rFonts w:hint="eastAsia"/>
          <w:bCs/>
          <w:szCs w:val="21"/>
        </w:rPr>
        <w:t>C</w:t>
      </w:r>
      <w:r w:rsidRPr="00F77FF6">
        <w:rPr>
          <w:rFonts w:hint="eastAsia"/>
          <w:bCs/>
          <w:szCs w:val="21"/>
        </w:rPr>
        <w:t>类基金份额，超过一年后将继续</w:t>
      </w:r>
      <w:r w:rsidRPr="00F77FF6">
        <w:rPr>
          <w:rFonts w:hint="eastAsia"/>
          <w:bCs/>
          <w:szCs w:val="21"/>
        </w:rPr>
        <w:lastRenderedPageBreak/>
        <w:t>先行收取销售服务费，该部分销售服务费不实际支付给相关机构，当投资者赎回或基金合同终止的情形发生时，该部分费用随</w:t>
      </w:r>
      <w:proofErr w:type="gramStart"/>
      <w:r w:rsidRPr="00F77FF6">
        <w:rPr>
          <w:rFonts w:hint="eastAsia"/>
          <w:bCs/>
          <w:szCs w:val="21"/>
        </w:rPr>
        <w:t>赎回款或清算款</w:t>
      </w:r>
      <w:proofErr w:type="gramEnd"/>
      <w:r w:rsidRPr="00F77FF6">
        <w:rPr>
          <w:rFonts w:hint="eastAsia"/>
          <w:bCs/>
          <w:szCs w:val="21"/>
        </w:rPr>
        <w:t>一并返还给投资者。</w:t>
      </w:r>
    </w:p>
    <w:p w14:paraId="7C2E90BE" w14:textId="77777777" w:rsidR="00F77FF6" w:rsidRPr="00F77FF6" w:rsidRDefault="00F77FF6" w:rsidP="00F77FF6">
      <w:pPr>
        <w:spacing w:line="360" w:lineRule="auto"/>
        <w:ind w:firstLine="480"/>
        <w:rPr>
          <w:bCs/>
          <w:szCs w:val="21"/>
        </w:rPr>
      </w:pPr>
      <w:r w:rsidRPr="00F77FF6">
        <w:rPr>
          <w:rFonts w:hint="eastAsia"/>
          <w:bCs/>
          <w:szCs w:val="21"/>
        </w:rPr>
        <w:t>销售服务费计提后按规定收取或返还投资者的金额以登记机构的计算结果为准，基金托管人无需复核。</w:t>
      </w:r>
    </w:p>
    <w:p w14:paraId="3171D893" w14:textId="0B36BD50" w:rsidR="003E2922" w:rsidRPr="001C4361" w:rsidRDefault="00F77FF6" w:rsidP="00F77FF6">
      <w:pPr>
        <w:spacing w:line="360" w:lineRule="auto"/>
        <w:ind w:firstLine="480"/>
        <w:rPr>
          <w:bCs/>
          <w:szCs w:val="21"/>
        </w:rPr>
      </w:pPr>
      <w:r w:rsidRPr="00F77FF6">
        <w:rPr>
          <w:rFonts w:hint="eastAsia"/>
          <w:bCs/>
          <w:szCs w:val="21"/>
        </w:rPr>
        <w:t>在不违反法律法规、基金合同的约定的情况下，基金管理人可根据基金实际运作情况和市场环境变化，经履行适当程序后，对本基金的</w:t>
      </w:r>
      <w:r>
        <w:rPr>
          <w:rFonts w:hint="eastAsia"/>
          <w:bCs/>
          <w:szCs w:val="21"/>
        </w:rPr>
        <w:t>销售服务费的计提或收取方式进行调整，无需召开基金份额持有人大会</w:t>
      </w:r>
      <w:r w:rsidR="00FC01EF" w:rsidRPr="00FC01EF">
        <w:rPr>
          <w:rFonts w:hint="eastAsia"/>
          <w:bCs/>
          <w:szCs w:val="21"/>
        </w:rPr>
        <w:t>。</w:t>
      </w:r>
    </w:p>
    <w:p w14:paraId="778E424F" w14:textId="4E095F3B" w:rsidR="003E2922" w:rsidRPr="001C4361" w:rsidRDefault="009B0085" w:rsidP="003E2922">
      <w:pPr>
        <w:spacing w:line="360" w:lineRule="auto"/>
        <w:ind w:firstLine="480"/>
        <w:rPr>
          <w:bCs/>
          <w:szCs w:val="21"/>
        </w:rPr>
      </w:pPr>
      <w:r>
        <w:rPr>
          <w:rFonts w:hint="eastAsia"/>
          <w:bCs/>
          <w:szCs w:val="21"/>
        </w:rPr>
        <w:t>4</w:t>
      </w:r>
      <w:r>
        <w:rPr>
          <w:rFonts w:hint="eastAsia"/>
          <w:bCs/>
          <w:szCs w:val="21"/>
        </w:rPr>
        <w:t>、</w:t>
      </w:r>
      <w:r w:rsidR="003E2922" w:rsidRPr="001C4361">
        <w:rPr>
          <w:bCs/>
          <w:szCs w:val="21"/>
        </w:rPr>
        <w:t>上述</w:t>
      </w:r>
      <w:r w:rsidR="003E2922" w:rsidRPr="001C4361">
        <w:rPr>
          <w:bCs/>
          <w:szCs w:val="21"/>
        </w:rPr>
        <w:t>“</w:t>
      </w:r>
      <w:r w:rsidR="003E2922">
        <w:rPr>
          <w:rFonts w:hint="eastAsia"/>
          <w:bCs/>
          <w:szCs w:val="21"/>
        </w:rPr>
        <w:t>（一）</w:t>
      </w:r>
      <w:r w:rsidR="003E2922" w:rsidRPr="001C4361">
        <w:rPr>
          <w:bCs/>
          <w:szCs w:val="21"/>
        </w:rPr>
        <w:t>基金费用的种类</w:t>
      </w:r>
      <w:r w:rsidR="003E2922" w:rsidRPr="001C4361">
        <w:rPr>
          <w:bCs/>
          <w:szCs w:val="21"/>
        </w:rPr>
        <w:t>”</w:t>
      </w:r>
      <w:r w:rsidR="003E2922" w:rsidRPr="001C4361">
        <w:rPr>
          <w:bCs/>
          <w:szCs w:val="21"/>
        </w:rPr>
        <w:t>中第</w:t>
      </w:r>
      <w:r w:rsidR="003E2922" w:rsidRPr="001C4361">
        <w:rPr>
          <w:rFonts w:hint="eastAsia"/>
          <w:bCs/>
          <w:szCs w:val="21"/>
        </w:rPr>
        <w:t>4-</w:t>
      </w:r>
      <w:r w:rsidR="00B31BD2">
        <w:rPr>
          <w:bCs/>
          <w:szCs w:val="21"/>
        </w:rPr>
        <w:t>1</w:t>
      </w:r>
      <w:r w:rsidR="00F77FF6">
        <w:rPr>
          <w:bCs/>
          <w:szCs w:val="21"/>
        </w:rPr>
        <w:t>1</w:t>
      </w:r>
      <w:r w:rsidR="003E2922" w:rsidRPr="001C4361">
        <w:rPr>
          <w:bCs/>
          <w:szCs w:val="21"/>
        </w:rPr>
        <w:t>项费用，根据有关法规及相应协议规定，按费用实际支出金额列入当期费用，由基金托管人从基金财产中支付。</w:t>
      </w:r>
    </w:p>
    <w:p w14:paraId="2792D8C5" w14:textId="39D439DF" w:rsidR="003E2922" w:rsidRPr="001C4361" w:rsidRDefault="003E2922" w:rsidP="003E2922">
      <w:pPr>
        <w:spacing w:line="360" w:lineRule="auto"/>
        <w:ind w:firstLine="480"/>
        <w:rPr>
          <w:bCs/>
          <w:szCs w:val="21"/>
        </w:rPr>
      </w:pPr>
      <w:r>
        <w:rPr>
          <w:rFonts w:hint="eastAsia"/>
          <w:bCs/>
          <w:szCs w:val="21"/>
        </w:rPr>
        <w:t>（三）</w:t>
      </w:r>
      <w:r w:rsidRPr="001C4361">
        <w:rPr>
          <w:bCs/>
          <w:szCs w:val="21"/>
        </w:rPr>
        <w:t>不列入基金费用的项目</w:t>
      </w:r>
    </w:p>
    <w:p w14:paraId="4792D203" w14:textId="77777777" w:rsidR="003E2922" w:rsidRPr="001C4361" w:rsidRDefault="003E2922" w:rsidP="003E2922">
      <w:pPr>
        <w:spacing w:line="360" w:lineRule="auto"/>
        <w:ind w:firstLine="480"/>
        <w:rPr>
          <w:bCs/>
          <w:szCs w:val="21"/>
        </w:rPr>
      </w:pPr>
      <w:r w:rsidRPr="001C4361">
        <w:rPr>
          <w:bCs/>
          <w:szCs w:val="21"/>
        </w:rPr>
        <w:t>下列费用不列入基金费用：</w:t>
      </w:r>
    </w:p>
    <w:p w14:paraId="668F8BC3" w14:textId="77777777" w:rsidR="003E2922" w:rsidRPr="001C4361" w:rsidRDefault="003E2922" w:rsidP="003E2922">
      <w:pPr>
        <w:spacing w:line="360" w:lineRule="auto"/>
        <w:ind w:firstLine="480"/>
        <w:rPr>
          <w:bCs/>
          <w:szCs w:val="21"/>
        </w:rPr>
      </w:pPr>
      <w:r w:rsidRPr="001C4361">
        <w:rPr>
          <w:bCs/>
          <w:szCs w:val="21"/>
        </w:rPr>
        <w:t>1</w:t>
      </w:r>
      <w:r w:rsidRPr="001C4361">
        <w:rPr>
          <w:bCs/>
          <w:szCs w:val="21"/>
        </w:rPr>
        <w:t>、基金管理人和基金托管人因未履行或未完全履行义务导致的费用支出或基金财产的损失；</w:t>
      </w:r>
    </w:p>
    <w:p w14:paraId="2BF1AD67" w14:textId="77777777" w:rsidR="003E2922" w:rsidRPr="001C4361" w:rsidRDefault="003E2922" w:rsidP="003E2922">
      <w:pPr>
        <w:spacing w:line="360" w:lineRule="auto"/>
        <w:ind w:firstLine="480"/>
        <w:rPr>
          <w:bCs/>
          <w:szCs w:val="21"/>
        </w:rPr>
      </w:pPr>
      <w:r w:rsidRPr="001C4361">
        <w:rPr>
          <w:bCs/>
          <w:szCs w:val="21"/>
        </w:rPr>
        <w:t>2</w:t>
      </w:r>
      <w:r w:rsidRPr="001C4361">
        <w:rPr>
          <w:bCs/>
          <w:szCs w:val="21"/>
        </w:rPr>
        <w:t>、基金管理人和基金托管人处理与基金运作无关的事项发生的费用；</w:t>
      </w:r>
    </w:p>
    <w:p w14:paraId="71962208" w14:textId="77777777" w:rsidR="003E2922" w:rsidRPr="001C4361" w:rsidRDefault="003E2922" w:rsidP="003E2922">
      <w:pPr>
        <w:spacing w:line="360" w:lineRule="auto"/>
        <w:ind w:firstLine="480"/>
        <w:rPr>
          <w:bCs/>
          <w:szCs w:val="21"/>
        </w:rPr>
      </w:pPr>
      <w:r w:rsidRPr="001C4361">
        <w:rPr>
          <w:bCs/>
          <w:szCs w:val="21"/>
        </w:rPr>
        <w:t>3</w:t>
      </w:r>
      <w:r w:rsidRPr="001C4361">
        <w:rPr>
          <w:bCs/>
          <w:szCs w:val="21"/>
        </w:rPr>
        <w:t>、基金合同生效前的相关费用；</w:t>
      </w:r>
    </w:p>
    <w:p w14:paraId="27A4700A" w14:textId="77777777" w:rsidR="003E2922" w:rsidRPr="001C4361" w:rsidRDefault="003E2922" w:rsidP="003E2922">
      <w:pPr>
        <w:spacing w:line="360" w:lineRule="auto"/>
        <w:ind w:firstLine="480"/>
        <w:rPr>
          <w:bCs/>
          <w:szCs w:val="21"/>
        </w:rPr>
      </w:pPr>
      <w:r w:rsidRPr="001C4361">
        <w:rPr>
          <w:bCs/>
          <w:szCs w:val="21"/>
        </w:rPr>
        <w:t>4</w:t>
      </w:r>
      <w:r w:rsidRPr="001C4361">
        <w:rPr>
          <w:rFonts w:hint="eastAsia"/>
          <w:bCs/>
          <w:szCs w:val="21"/>
        </w:rPr>
        <w:t>、</w:t>
      </w:r>
      <w:r w:rsidRPr="001C4361">
        <w:rPr>
          <w:bCs/>
          <w:szCs w:val="21"/>
        </w:rPr>
        <w:t>其他根据相关法律法规及中国证监会的有关规定不得列入基金费用的项目。</w:t>
      </w:r>
      <w:bookmarkStart w:id="102" w:name="_Hlt88827255"/>
      <w:bookmarkEnd w:id="102"/>
    </w:p>
    <w:p w14:paraId="6A6AEF18" w14:textId="0030B52E" w:rsidR="003E2922" w:rsidRPr="001C4361" w:rsidRDefault="003E2922" w:rsidP="003E2922">
      <w:pPr>
        <w:spacing w:line="360" w:lineRule="auto"/>
        <w:ind w:firstLine="480"/>
        <w:rPr>
          <w:bCs/>
          <w:szCs w:val="21"/>
        </w:rPr>
      </w:pPr>
      <w:r>
        <w:rPr>
          <w:rFonts w:hint="eastAsia"/>
          <w:bCs/>
          <w:szCs w:val="21"/>
        </w:rPr>
        <w:t>（四）</w:t>
      </w:r>
      <w:r w:rsidRPr="001C4361">
        <w:rPr>
          <w:rFonts w:hint="eastAsia"/>
          <w:bCs/>
          <w:szCs w:val="21"/>
        </w:rPr>
        <w:t>实施</w:t>
      </w:r>
      <w:proofErr w:type="gramStart"/>
      <w:r w:rsidRPr="001C4361">
        <w:rPr>
          <w:rFonts w:hint="eastAsia"/>
          <w:bCs/>
          <w:szCs w:val="21"/>
        </w:rPr>
        <w:t>侧袋机制</w:t>
      </w:r>
      <w:proofErr w:type="gramEnd"/>
      <w:r w:rsidRPr="001C4361">
        <w:rPr>
          <w:rFonts w:hint="eastAsia"/>
          <w:bCs/>
          <w:szCs w:val="21"/>
        </w:rPr>
        <w:t>期间的基金费用</w:t>
      </w:r>
    </w:p>
    <w:p w14:paraId="23636627" w14:textId="1549F645" w:rsidR="003E2922" w:rsidRPr="001C4361" w:rsidRDefault="003E2922" w:rsidP="003E2922">
      <w:pPr>
        <w:spacing w:line="360" w:lineRule="auto"/>
        <w:ind w:firstLine="480"/>
        <w:rPr>
          <w:bCs/>
          <w:szCs w:val="21"/>
        </w:rPr>
      </w:pPr>
      <w:r w:rsidRPr="001C4361">
        <w:rPr>
          <w:rFonts w:hint="eastAsia"/>
          <w:bCs/>
          <w:szCs w:val="21"/>
        </w:rPr>
        <w:t>本基金实施</w:t>
      </w:r>
      <w:proofErr w:type="gramStart"/>
      <w:r w:rsidRPr="001C4361">
        <w:rPr>
          <w:rFonts w:hint="eastAsia"/>
          <w:bCs/>
          <w:szCs w:val="21"/>
        </w:rPr>
        <w:t>侧袋机制</w:t>
      </w:r>
      <w:proofErr w:type="gramEnd"/>
      <w:r w:rsidRPr="001C4361">
        <w:rPr>
          <w:rFonts w:hint="eastAsia"/>
          <w:bCs/>
          <w:szCs w:val="21"/>
        </w:rPr>
        <w:t>的，</w:t>
      </w:r>
      <w:proofErr w:type="gramStart"/>
      <w:r w:rsidRPr="001C4361">
        <w:rPr>
          <w:rFonts w:hint="eastAsia"/>
          <w:bCs/>
          <w:szCs w:val="21"/>
        </w:rPr>
        <w:t>与侧袋账户</w:t>
      </w:r>
      <w:proofErr w:type="gramEnd"/>
      <w:r w:rsidRPr="001C4361">
        <w:rPr>
          <w:rFonts w:hint="eastAsia"/>
          <w:bCs/>
          <w:szCs w:val="21"/>
        </w:rPr>
        <w:t>有关的费用可以</w:t>
      </w:r>
      <w:proofErr w:type="gramStart"/>
      <w:r w:rsidRPr="001C4361">
        <w:rPr>
          <w:rFonts w:hint="eastAsia"/>
          <w:bCs/>
          <w:szCs w:val="21"/>
        </w:rPr>
        <w:t>从侧袋账户</w:t>
      </w:r>
      <w:proofErr w:type="gramEnd"/>
      <w:r w:rsidRPr="001C4361">
        <w:rPr>
          <w:rFonts w:hint="eastAsia"/>
          <w:bCs/>
          <w:szCs w:val="21"/>
        </w:rPr>
        <w:t>中列支，但应</w:t>
      </w:r>
      <w:proofErr w:type="gramStart"/>
      <w:r w:rsidRPr="001C4361">
        <w:rPr>
          <w:rFonts w:hint="eastAsia"/>
          <w:bCs/>
          <w:szCs w:val="21"/>
        </w:rPr>
        <w:t>待侧袋</w:t>
      </w:r>
      <w:proofErr w:type="gramEnd"/>
      <w:r w:rsidRPr="001C4361">
        <w:rPr>
          <w:rFonts w:hint="eastAsia"/>
          <w:bCs/>
          <w:szCs w:val="21"/>
        </w:rPr>
        <w:t>账户资产变现后方可列支，有关费用可酌情收取或减免，但不得收取管理费，详见招募说明书</w:t>
      </w:r>
      <w:r w:rsidR="007560D8" w:rsidRPr="007560D8">
        <w:rPr>
          <w:rFonts w:hint="eastAsia"/>
          <w:bCs/>
          <w:szCs w:val="21"/>
        </w:rPr>
        <w:t>“侧袋机制”章节</w:t>
      </w:r>
      <w:r w:rsidRPr="001C4361">
        <w:rPr>
          <w:rFonts w:hint="eastAsia"/>
          <w:bCs/>
          <w:szCs w:val="21"/>
        </w:rPr>
        <w:t>的规定。</w:t>
      </w:r>
    </w:p>
    <w:p w14:paraId="3752B85D" w14:textId="14DBF5B5" w:rsidR="003E2922" w:rsidRPr="001C4361" w:rsidRDefault="003E2922" w:rsidP="003E2922">
      <w:pPr>
        <w:spacing w:line="360" w:lineRule="auto"/>
        <w:ind w:firstLine="480"/>
        <w:rPr>
          <w:bCs/>
          <w:szCs w:val="21"/>
        </w:rPr>
      </w:pPr>
      <w:r>
        <w:rPr>
          <w:rFonts w:hint="eastAsia"/>
          <w:bCs/>
          <w:szCs w:val="21"/>
        </w:rPr>
        <w:t>（五）</w:t>
      </w:r>
      <w:r w:rsidRPr="001C4361">
        <w:rPr>
          <w:bCs/>
          <w:szCs w:val="21"/>
        </w:rPr>
        <w:t>基金税收</w:t>
      </w:r>
    </w:p>
    <w:p w14:paraId="7B77AB96" w14:textId="77777777" w:rsidR="003E2922" w:rsidRPr="001C4361" w:rsidRDefault="003E2922" w:rsidP="003E2922">
      <w:pPr>
        <w:spacing w:line="360" w:lineRule="auto"/>
        <w:ind w:firstLine="480"/>
        <w:rPr>
          <w:szCs w:val="21"/>
        </w:rPr>
      </w:pPr>
      <w:r w:rsidRPr="001C4361">
        <w:rPr>
          <w:rFonts w:hint="eastAsia"/>
          <w:bCs/>
          <w:szCs w:val="21"/>
        </w:rPr>
        <w:t>本基金运作过程中涉及的各纳税主体，其纳税义务按国家税收法律、法规执行。</w:t>
      </w:r>
      <w:bookmarkStart w:id="103" w:name="_Hlk140594005"/>
      <w:r w:rsidRPr="001C4361">
        <w:rPr>
          <w:rFonts w:hint="eastAsia"/>
          <w:bCs/>
          <w:szCs w:val="21"/>
        </w:rPr>
        <w:t>基金财产投资的相关税收，由基金份额持有人承担，基金管理人或者其他扣缴义务人按照国家有关税收征收的规定代扣代缴。</w:t>
      </w:r>
      <w:bookmarkEnd w:id="103"/>
      <w:r w:rsidRPr="001C4361">
        <w:rPr>
          <w:rFonts w:hint="eastAsia"/>
          <w:bCs/>
          <w:szCs w:val="21"/>
        </w:rPr>
        <w:t>本基金运作过程中应缴纳的增值税、附加税费等税费由基金财产承担，按照税务机关的要求以基金管理人名义缴纳</w:t>
      </w:r>
      <w:r w:rsidRPr="001C4361">
        <w:rPr>
          <w:bCs/>
          <w:szCs w:val="21"/>
        </w:rPr>
        <w:t>。</w:t>
      </w:r>
    </w:p>
    <w:p w14:paraId="56055D84" w14:textId="77777777" w:rsidR="004A2CB1" w:rsidRDefault="00963C75">
      <w:pPr>
        <w:pStyle w:val="1"/>
        <w:spacing w:before="340" w:after="330"/>
        <w:jc w:val="center"/>
        <w:rPr>
          <w:rFonts w:hAnsi="宋体"/>
          <w:color w:val="auto"/>
          <w:kern w:val="44"/>
          <w:sz w:val="21"/>
        </w:rPr>
      </w:pPr>
      <w:r>
        <w:rPr>
          <w:rFonts w:hAnsi="宋体"/>
          <w:color w:val="auto"/>
          <w:kern w:val="44"/>
          <w:sz w:val="21"/>
        </w:rPr>
        <w:br w:type="page"/>
      </w:r>
      <w:bookmarkStart w:id="104" w:name="_Toc209100652"/>
      <w:r>
        <w:rPr>
          <w:rFonts w:hAnsi="宋体"/>
          <w:color w:val="auto"/>
          <w:kern w:val="44"/>
          <w:sz w:val="21"/>
        </w:rPr>
        <w:lastRenderedPageBreak/>
        <w:t>十</w:t>
      </w:r>
      <w:r>
        <w:rPr>
          <w:rFonts w:hAnsi="宋体" w:hint="eastAsia"/>
          <w:color w:val="auto"/>
          <w:kern w:val="44"/>
          <w:sz w:val="21"/>
        </w:rPr>
        <w:t>四</w:t>
      </w:r>
      <w:r>
        <w:rPr>
          <w:rFonts w:hAnsi="宋体"/>
          <w:color w:val="auto"/>
          <w:kern w:val="44"/>
          <w:sz w:val="21"/>
        </w:rPr>
        <w:t>、</w:t>
      </w:r>
      <w:bookmarkStart w:id="105" w:name="_Toc334542963"/>
      <w:bookmarkStart w:id="106" w:name="_Toc329187124"/>
      <w:bookmarkStart w:id="107" w:name="_Toc334542647"/>
      <w:r>
        <w:rPr>
          <w:rFonts w:hAnsi="宋体"/>
          <w:color w:val="auto"/>
          <w:kern w:val="44"/>
          <w:sz w:val="21"/>
        </w:rPr>
        <w:t>基金的会计与审计</w:t>
      </w:r>
      <w:bookmarkEnd w:id="104"/>
      <w:bookmarkEnd w:id="105"/>
      <w:bookmarkEnd w:id="106"/>
      <w:bookmarkEnd w:id="107"/>
    </w:p>
    <w:p w14:paraId="31ED1072" w14:textId="2496F0BD" w:rsidR="003E2922" w:rsidRPr="001C4361" w:rsidRDefault="003E2922" w:rsidP="003E2922">
      <w:pPr>
        <w:spacing w:line="360" w:lineRule="auto"/>
        <w:ind w:firstLine="480"/>
        <w:rPr>
          <w:bCs/>
          <w:szCs w:val="21"/>
        </w:rPr>
      </w:pPr>
      <w:bookmarkStart w:id="108" w:name="_Toc334542964"/>
      <w:bookmarkStart w:id="109" w:name="_Toc329187125"/>
      <w:bookmarkStart w:id="110" w:name="_Toc334542648"/>
      <w:r>
        <w:rPr>
          <w:rFonts w:hint="eastAsia"/>
          <w:bCs/>
          <w:szCs w:val="21"/>
        </w:rPr>
        <w:t>（一）</w:t>
      </w:r>
      <w:r w:rsidRPr="001C4361">
        <w:rPr>
          <w:bCs/>
          <w:szCs w:val="21"/>
        </w:rPr>
        <w:t>基金会计政策</w:t>
      </w:r>
    </w:p>
    <w:p w14:paraId="6E9CAC5E" w14:textId="77777777" w:rsidR="003E2922" w:rsidRPr="001C4361" w:rsidRDefault="003E2922" w:rsidP="003E2922">
      <w:pPr>
        <w:spacing w:line="360" w:lineRule="auto"/>
        <w:ind w:firstLine="480"/>
        <w:rPr>
          <w:bCs/>
          <w:szCs w:val="21"/>
        </w:rPr>
      </w:pPr>
      <w:r w:rsidRPr="001C4361">
        <w:rPr>
          <w:bCs/>
          <w:szCs w:val="21"/>
        </w:rPr>
        <w:t>1</w:t>
      </w:r>
      <w:r w:rsidRPr="001C4361">
        <w:rPr>
          <w:bCs/>
          <w:szCs w:val="21"/>
        </w:rPr>
        <w:t>、基金管理人为本基金的基金会计责任方；</w:t>
      </w:r>
    </w:p>
    <w:p w14:paraId="0B8D92E1" w14:textId="77777777" w:rsidR="003E2922" w:rsidRPr="001C4361" w:rsidRDefault="003E2922" w:rsidP="003E2922">
      <w:pPr>
        <w:spacing w:line="360" w:lineRule="auto"/>
        <w:ind w:firstLine="480"/>
        <w:rPr>
          <w:bCs/>
          <w:szCs w:val="21"/>
        </w:rPr>
      </w:pPr>
      <w:r w:rsidRPr="001C4361">
        <w:rPr>
          <w:bCs/>
          <w:szCs w:val="21"/>
        </w:rPr>
        <w:t>2</w:t>
      </w:r>
      <w:r w:rsidRPr="001C4361">
        <w:rPr>
          <w:bCs/>
          <w:szCs w:val="21"/>
        </w:rPr>
        <w:t>、基金的会计年度为公历年度的</w:t>
      </w:r>
      <w:r w:rsidRPr="001C4361">
        <w:rPr>
          <w:bCs/>
          <w:szCs w:val="21"/>
        </w:rPr>
        <w:t>1</w:t>
      </w:r>
      <w:r w:rsidRPr="001C4361">
        <w:rPr>
          <w:bCs/>
          <w:szCs w:val="21"/>
        </w:rPr>
        <w:t>月</w:t>
      </w:r>
      <w:r w:rsidRPr="001C4361">
        <w:rPr>
          <w:bCs/>
          <w:szCs w:val="21"/>
        </w:rPr>
        <w:t>1</w:t>
      </w:r>
      <w:r w:rsidRPr="001C4361">
        <w:rPr>
          <w:bCs/>
          <w:szCs w:val="21"/>
        </w:rPr>
        <w:t>日至</w:t>
      </w:r>
      <w:r w:rsidRPr="001C4361">
        <w:rPr>
          <w:bCs/>
          <w:szCs w:val="21"/>
        </w:rPr>
        <w:t>12</w:t>
      </w:r>
      <w:r w:rsidRPr="001C4361">
        <w:rPr>
          <w:bCs/>
          <w:szCs w:val="21"/>
        </w:rPr>
        <w:t>月</w:t>
      </w:r>
      <w:r w:rsidRPr="001C4361">
        <w:rPr>
          <w:bCs/>
          <w:szCs w:val="21"/>
        </w:rPr>
        <w:t>31</w:t>
      </w:r>
      <w:r w:rsidRPr="001C4361">
        <w:rPr>
          <w:bCs/>
          <w:szCs w:val="21"/>
        </w:rPr>
        <w:t>日；</w:t>
      </w:r>
    </w:p>
    <w:p w14:paraId="5148779C" w14:textId="77777777" w:rsidR="003E2922" w:rsidRPr="001C4361" w:rsidRDefault="003E2922" w:rsidP="003E2922">
      <w:pPr>
        <w:spacing w:line="360" w:lineRule="auto"/>
        <w:ind w:firstLine="480"/>
        <w:rPr>
          <w:bCs/>
          <w:szCs w:val="21"/>
        </w:rPr>
      </w:pPr>
      <w:r w:rsidRPr="001C4361">
        <w:rPr>
          <w:bCs/>
          <w:szCs w:val="21"/>
        </w:rPr>
        <w:t>3</w:t>
      </w:r>
      <w:r w:rsidRPr="001C4361">
        <w:rPr>
          <w:bCs/>
          <w:szCs w:val="21"/>
        </w:rPr>
        <w:t>、基金核算以人民币为记账本位币，以人民币元为记账单位；</w:t>
      </w:r>
    </w:p>
    <w:p w14:paraId="64218C83" w14:textId="77777777" w:rsidR="003E2922" w:rsidRPr="001C4361" w:rsidRDefault="003E2922" w:rsidP="003E2922">
      <w:pPr>
        <w:spacing w:line="360" w:lineRule="auto"/>
        <w:ind w:firstLine="480"/>
        <w:rPr>
          <w:bCs/>
          <w:szCs w:val="21"/>
        </w:rPr>
      </w:pPr>
      <w:r w:rsidRPr="001C4361">
        <w:rPr>
          <w:bCs/>
          <w:szCs w:val="21"/>
        </w:rPr>
        <w:t>4</w:t>
      </w:r>
      <w:r w:rsidRPr="001C4361">
        <w:rPr>
          <w:bCs/>
          <w:szCs w:val="21"/>
        </w:rPr>
        <w:t>、会计制度执行国家有关会计制度；</w:t>
      </w:r>
    </w:p>
    <w:p w14:paraId="76186C8E" w14:textId="77777777" w:rsidR="003E2922" w:rsidRPr="001C4361" w:rsidRDefault="003E2922" w:rsidP="003E2922">
      <w:pPr>
        <w:spacing w:line="360" w:lineRule="auto"/>
        <w:ind w:firstLine="480"/>
        <w:rPr>
          <w:bCs/>
          <w:szCs w:val="21"/>
        </w:rPr>
      </w:pPr>
      <w:r w:rsidRPr="001C4361">
        <w:rPr>
          <w:bCs/>
          <w:szCs w:val="21"/>
        </w:rPr>
        <w:t>5</w:t>
      </w:r>
      <w:r w:rsidRPr="001C4361">
        <w:rPr>
          <w:bCs/>
          <w:szCs w:val="21"/>
        </w:rPr>
        <w:t>、本基金独立建账、独立核算；</w:t>
      </w:r>
    </w:p>
    <w:p w14:paraId="2209842A" w14:textId="77777777" w:rsidR="003E2922" w:rsidRPr="001C4361" w:rsidRDefault="003E2922" w:rsidP="003E2922">
      <w:pPr>
        <w:spacing w:line="360" w:lineRule="auto"/>
        <w:ind w:firstLine="480"/>
        <w:rPr>
          <w:bCs/>
          <w:szCs w:val="21"/>
        </w:rPr>
      </w:pPr>
      <w:r w:rsidRPr="001C4361">
        <w:rPr>
          <w:bCs/>
          <w:szCs w:val="21"/>
        </w:rPr>
        <w:t>6</w:t>
      </w:r>
      <w:r w:rsidRPr="001C4361">
        <w:rPr>
          <w:bCs/>
          <w:szCs w:val="21"/>
        </w:rPr>
        <w:t>、基金管理人及基金托管人各自保留完整的会计账目、凭证并进行日常的会计核算，按照有关规定编制基金会计报表；</w:t>
      </w:r>
    </w:p>
    <w:p w14:paraId="62200D68" w14:textId="77777777" w:rsidR="003E2922" w:rsidRPr="001C4361" w:rsidRDefault="003E2922" w:rsidP="003E2922">
      <w:pPr>
        <w:spacing w:line="360" w:lineRule="auto"/>
        <w:ind w:firstLine="480"/>
        <w:rPr>
          <w:bCs/>
          <w:szCs w:val="21"/>
        </w:rPr>
      </w:pPr>
      <w:r w:rsidRPr="001C4361">
        <w:rPr>
          <w:bCs/>
          <w:szCs w:val="21"/>
        </w:rPr>
        <w:t>7</w:t>
      </w:r>
      <w:r w:rsidRPr="001C4361">
        <w:rPr>
          <w:bCs/>
          <w:szCs w:val="21"/>
        </w:rPr>
        <w:t>、基金托管人每月与基金管理人就基金的会计核算、报表编制等进行核对并以书面方式确认。</w:t>
      </w:r>
    </w:p>
    <w:p w14:paraId="02AF39EF" w14:textId="24B716D1" w:rsidR="003E2922" w:rsidRPr="001C4361" w:rsidRDefault="003E2922" w:rsidP="003E2922">
      <w:pPr>
        <w:spacing w:line="360" w:lineRule="auto"/>
        <w:ind w:firstLine="480"/>
        <w:rPr>
          <w:bCs/>
          <w:szCs w:val="21"/>
        </w:rPr>
      </w:pPr>
      <w:r>
        <w:rPr>
          <w:rFonts w:hint="eastAsia"/>
          <w:bCs/>
          <w:szCs w:val="21"/>
        </w:rPr>
        <w:t>（二）</w:t>
      </w:r>
      <w:r w:rsidRPr="001C4361">
        <w:rPr>
          <w:bCs/>
          <w:szCs w:val="21"/>
        </w:rPr>
        <w:t>基金的年度审计</w:t>
      </w:r>
    </w:p>
    <w:p w14:paraId="174E2F90" w14:textId="77777777" w:rsidR="003E2922" w:rsidRPr="001C4361" w:rsidRDefault="003E2922" w:rsidP="003E2922">
      <w:pPr>
        <w:spacing w:line="360" w:lineRule="auto"/>
        <w:ind w:firstLine="480"/>
        <w:rPr>
          <w:bCs/>
          <w:szCs w:val="21"/>
        </w:rPr>
      </w:pPr>
      <w:r w:rsidRPr="001C4361">
        <w:rPr>
          <w:bCs/>
          <w:szCs w:val="21"/>
        </w:rPr>
        <w:t>1</w:t>
      </w:r>
      <w:r w:rsidRPr="001C4361">
        <w:rPr>
          <w:bCs/>
          <w:szCs w:val="21"/>
        </w:rPr>
        <w:t>、基金管理人聘请与基金管理人、基金托管人相互独立的</w:t>
      </w:r>
      <w:r w:rsidRPr="001C4361">
        <w:rPr>
          <w:rFonts w:hint="eastAsia"/>
          <w:bCs/>
          <w:szCs w:val="21"/>
        </w:rPr>
        <w:t>符合《证券法》规定</w:t>
      </w:r>
      <w:r w:rsidRPr="001C4361">
        <w:rPr>
          <w:bCs/>
          <w:szCs w:val="21"/>
        </w:rPr>
        <w:t>的会计师事务所及其注册会计师对本基金的年度财务报表进行审计。</w:t>
      </w:r>
    </w:p>
    <w:p w14:paraId="2D836176" w14:textId="77777777" w:rsidR="003E2922" w:rsidRPr="001C4361" w:rsidRDefault="003E2922" w:rsidP="003E2922">
      <w:pPr>
        <w:spacing w:line="360" w:lineRule="auto"/>
        <w:ind w:firstLine="480"/>
        <w:rPr>
          <w:bCs/>
          <w:szCs w:val="21"/>
        </w:rPr>
      </w:pPr>
      <w:r w:rsidRPr="001C4361">
        <w:rPr>
          <w:bCs/>
          <w:szCs w:val="21"/>
        </w:rPr>
        <w:t>2</w:t>
      </w:r>
      <w:r w:rsidRPr="001C4361">
        <w:rPr>
          <w:bCs/>
          <w:szCs w:val="21"/>
        </w:rPr>
        <w:t>、会计师事务所更换经办注册会计师，应事先征得基金管理人同意。</w:t>
      </w:r>
    </w:p>
    <w:p w14:paraId="243EB48D" w14:textId="77777777" w:rsidR="003E2922" w:rsidRPr="001C4361" w:rsidRDefault="003E2922" w:rsidP="003E2922">
      <w:pPr>
        <w:spacing w:line="360" w:lineRule="auto"/>
        <w:ind w:firstLine="480"/>
        <w:rPr>
          <w:bCs/>
          <w:szCs w:val="21"/>
        </w:rPr>
      </w:pPr>
      <w:r w:rsidRPr="001C4361">
        <w:rPr>
          <w:bCs/>
          <w:szCs w:val="21"/>
        </w:rPr>
        <w:t>3</w:t>
      </w:r>
      <w:r w:rsidRPr="001C4361">
        <w:rPr>
          <w:bCs/>
          <w:szCs w:val="21"/>
        </w:rPr>
        <w:t>、</w:t>
      </w:r>
      <w:bookmarkStart w:id="111" w:name="_Hlt4221115"/>
      <w:bookmarkEnd w:id="111"/>
      <w:r w:rsidRPr="001C4361">
        <w:rPr>
          <w:bCs/>
          <w:szCs w:val="21"/>
        </w:rPr>
        <w:t>基金管理人认为有充足理由更换会计师事务所，须通报基金托管人。更换会计师事务所需依照《信息披露办法》的有关规定在规定媒介公告。</w:t>
      </w:r>
    </w:p>
    <w:p w14:paraId="3F48A4E5" w14:textId="77777777" w:rsidR="004A2CB1" w:rsidRPr="003E2922" w:rsidRDefault="004A2CB1">
      <w:pPr>
        <w:spacing w:line="360" w:lineRule="auto"/>
        <w:ind w:firstLineChars="200" w:firstLine="420"/>
        <w:rPr>
          <w:rFonts w:ascii="宋体" w:hAnsi="宋体"/>
        </w:rPr>
      </w:pPr>
    </w:p>
    <w:p w14:paraId="60EAC5FF" w14:textId="77777777" w:rsidR="004A2CB1" w:rsidRDefault="004A2CB1">
      <w:pPr>
        <w:spacing w:line="360" w:lineRule="auto"/>
        <w:ind w:firstLineChars="200" w:firstLine="420"/>
        <w:rPr>
          <w:rFonts w:ascii="宋体" w:hAnsi="宋体"/>
        </w:rPr>
      </w:pPr>
    </w:p>
    <w:p w14:paraId="29BABB8D" w14:textId="77777777" w:rsidR="004A2CB1" w:rsidRDefault="00963C75">
      <w:pPr>
        <w:pStyle w:val="1"/>
        <w:spacing w:before="340" w:after="330"/>
        <w:jc w:val="center"/>
        <w:rPr>
          <w:rFonts w:hAnsi="宋体"/>
          <w:color w:val="auto"/>
          <w:kern w:val="44"/>
          <w:sz w:val="21"/>
        </w:rPr>
      </w:pPr>
      <w:r>
        <w:rPr>
          <w:rFonts w:hAnsi="宋体"/>
          <w:color w:val="auto"/>
          <w:kern w:val="44"/>
          <w:sz w:val="21"/>
        </w:rPr>
        <w:br w:type="page"/>
      </w:r>
      <w:bookmarkStart w:id="112" w:name="_Toc209100653"/>
      <w:r>
        <w:rPr>
          <w:rFonts w:hAnsi="宋体"/>
          <w:color w:val="auto"/>
          <w:kern w:val="44"/>
          <w:sz w:val="21"/>
        </w:rPr>
        <w:lastRenderedPageBreak/>
        <w:t>十</w:t>
      </w:r>
      <w:r>
        <w:rPr>
          <w:rFonts w:hAnsi="宋体" w:hint="eastAsia"/>
          <w:color w:val="auto"/>
          <w:kern w:val="44"/>
          <w:sz w:val="21"/>
        </w:rPr>
        <w:t>五</w:t>
      </w:r>
      <w:r>
        <w:rPr>
          <w:rFonts w:hAnsi="宋体"/>
          <w:color w:val="auto"/>
          <w:kern w:val="44"/>
          <w:sz w:val="21"/>
        </w:rPr>
        <w:t>、基金的信息披露</w:t>
      </w:r>
      <w:bookmarkEnd w:id="108"/>
      <w:bookmarkEnd w:id="109"/>
      <w:bookmarkEnd w:id="110"/>
      <w:bookmarkEnd w:id="112"/>
    </w:p>
    <w:p w14:paraId="0428A507" w14:textId="2956F169" w:rsidR="003E2922" w:rsidRPr="001C4361" w:rsidRDefault="003E2922" w:rsidP="003E2922">
      <w:pPr>
        <w:spacing w:line="360" w:lineRule="auto"/>
        <w:ind w:firstLine="480"/>
        <w:rPr>
          <w:bCs/>
          <w:szCs w:val="21"/>
        </w:rPr>
      </w:pPr>
      <w:bookmarkStart w:id="113" w:name="_Toc334542649"/>
      <w:bookmarkStart w:id="114" w:name="_Toc63171753"/>
      <w:bookmarkStart w:id="115" w:name="_Toc329187126"/>
      <w:bookmarkStart w:id="116" w:name="_Toc334542965"/>
      <w:bookmarkEnd w:id="71"/>
      <w:r>
        <w:rPr>
          <w:rFonts w:hint="eastAsia"/>
          <w:bCs/>
          <w:szCs w:val="21"/>
        </w:rPr>
        <w:t>（一）</w:t>
      </w:r>
      <w:r w:rsidRPr="001C4361">
        <w:rPr>
          <w:rFonts w:hint="eastAsia"/>
          <w:bCs/>
          <w:szCs w:val="21"/>
        </w:rPr>
        <w:t>本基金的信息披露应符合《基金法》、《运作办法》、《信息披露办法》、《流动性风险管理规定》、基金合同及其他有关规定。相关法律法规或监管机关就基金的信息披露做出新的规定或予以调整的，本基金按照其最新规定执行，无需基金份额持有人大会审议批准。</w:t>
      </w:r>
    </w:p>
    <w:p w14:paraId="264FAA21" w14:textId="1E5BF8AF" w:rsidR="003E2922" w:rsidRPr="001C4361" w:rsidRDefault="003E2922" w:rsidP="003E2922">
      <w:pPr>
        <w:spacing w:line="360" w:lineRule="auto"/>
        <w:ind w:firstLine="480"/>
        <w:rPr>
          <w:bCs/>
          <w:szCs w:val="21"/>
        </w:rPr>
      </w:pPr>
      <w:r>
        <w:rPr>
          <w:rFonts w:hint="eastAsia"/>
          <w:bCs/>
          <w:szCs w:val="21"/>
        </w:rPr>
        <w:t>（二）</w:t>
      </w:r>
      <w:r w:rsidRPr="001C4361">
        <w:rPr>
          <w:bCs/>
          <w:szCs w:val="21"/>
        </w:rPr>
        <w:t>信息披露义务人</w:t>
      </w:r>
    </w:p>
    <w:p w14:paraId="593E6A63" w14:textId="77777777" w:rsidR="003E2922" w:rsidRPr="001C4361" w:rsidRDefault="003E2922" w:rsidP="003E2922">
      <w:pPr>
        <w:spacing w:line="360" w:lineRule="auto"/>
        <w:ind w:firstLine="480"/>
        <w:rPr>
          <w:bCs/>
          <w:szCs w:val="21"/>
        </w:rPr>
      </w:pPr>
      <w:r w:rsidRPr="001C4361">
        <w:rPr>
          <w:bCs/>
          <w:szCs w:val="21"/>
        </w:rPr>
        <w:t>本基金信息披露义务人包括基金管理人、基金托管人、召集基金份额持有人大会的基金份额持有人等法律法规和中国证监会规定的自然人、法人和</w:t>
      </w:r>
      <w:r w:rsidRPr="001C4361">
        <w:rPr>
          <w:rFonts w:hint="eastAsia"/>
          <w:bCs/>
          <w:szCs w:val="21"/>
        </w:rPr>
        <w:t>非法人</w:t>
      </w:r>
      <w:r w:rsidRPr="001C4361">
        <w:rPr>
          <w:bCs/>
          <w:szCs w:val="21"/>
        </w:rPr>
        <w:t>组织。</w:t>
      </w:r>
    </w:p>
    <w:p w14:paraId="4A842CDC" w14:textId="77777777" w:rsidR="003E2922" w:rsidRPr="001C4361" w:rsidRDefault="003E2922" w:rsidP="003E2922">
      <w:pPr>
        <w:spacing w:line="360" w:lineRule="auto"/>
        <w:ind w:firstLine="480"/>
        <w:rPr>
          <w:bCs/>
          <w:szCs w:val="21"/>
        </w:rPr>
      </w:pPr>
      <w:r w:rsidRPr="001C4361">
        <w:rPr>
          <w:bCs/>
          <w:szCs w:val="21"/>
        </w:rPr>
        <w:t>本基金信息披露义务人</w:t>
      </w:r>
      <w:r w:rsidRPr="001C4361">
        <w:rPr>
          <w:rFonts w:hint="eastAsia"/>
          <w:bCs/>
          <w:szCs w:val="21"/>
        </w:rPr>
        <w:t>以保护基金份额持有人利益为根本出发点，</w:t>
      </w:r>
      <w:r w:rsidRPr="001C4361">
        <w:rPr>
          <w:bCs/>
          <w:szCs w:val="21"/>
        </w:rPr>
        <w:t>按照法律法规和中国证监会的规定披露基金信息，并保证所披露信息的真实性、准确性</w:t>
      </w:r>
      <w:r w:rsidRPr="001C4361">
        <w:rPr>
          <w:rFonts w:hint="eastAsia"/>
          <w:bCs/>
          <w:szCs w:val="21"/>
        </w:rPr>
        <w:t>、</w:t>
      </w:r>
      <w:r w:rsidRPr="001C4361">
        <w:rPr>
          <w:bCs/>
          <w:szCs w:val="21"/>
        </w:rPr>
        <w:t>完整性</w:t>
      </w:r>
      <w:r w:rsidRPr="001C4361">
        <w:rPr>
          <w:rFonts w:hint="eastAsia"/>
          <w:bCs/>
          <w:szCs w:val="21"/>
        </w:rPr>
        <w:t>、及时性、简明性和易得性</w:t>
      </w:r>
      <w:r w:rsidRPr="001C4361">
        <w:rPr>
          <w:bCs/>
          <w:szCs w:val="21"/>
        </w:rPr>
        <w:t>。</w:t>
      </w:r>
    </w:p>
    <w:p w14:paraId="4BB9C60B" w14:textId="77777777" w:rsidR="003E2922" w:rsidRPr="001C4361" w:rsidRDefault="003E2922" w:rsidP="003E2922">
      <w:pPr>
        <w:spacing w:line="360" w:lineRule="auto"/>
        <w:ind w:firstLine="480"/>
        <w:rPr>
          <w:bCs/>
          <w:szCs w:val="21"/>
        </w:rPr>
      </w:pPr>
      <w:r w:rsidRPr="001C4361">
        <w:rPr>
          <w:bCs/>
          <w:szCs w:val="21"/>
        </w:rPr>
        <w:t>本基金信息披露义务人应当在中国证监会规定时间内，将应予披露的基金信息通过</w:t>
      </w:r>
      <w:r w:rsidRPr="001C4361">
        <w:rPr>
          <w:rFonts w:hint="eastAsia"/>
          <w:bCs/>
          <w:szCs w:val="21"/>
        </w:rPr>
        <w:t>符合中国证监会规定条件的全国性</w:t>
      </w:r>
      <w:r w:rsidRPr="001C4361">
        <w:rPr>
          <w:bCs/>
          <w:szCs w:val="21"/>
        </w:rPr>
        <w:t>报刊（以下简称</w:t>
      </w:r>
      <w:r w:rsidRPr="001C4361">
        <w:rPr>
          <w:bCs/>
          <w:szCs w:val="21"/>
        </w:rPr>
        <w:t>“</w:t>
      </w:r>
      <w:r w:rsidRPr="001C4361">
        <w:rPr>
          <w:bCs/>
          <w:szCs w:val="21"/>
        </w:rPr>
        <w:t>规定报刊</w:t>
      </w:r>
      <w:r w:rsidRPr="001C4361">
        <w:rPr>
          <w:bCs/>
          <w:szCs w:val="21"/>
        </w:rPr>
        <w:t>”</w:t>
      </w:r>
      <w:r w:rsidRPr="001C4361">
        <w:rPr>
          <w:bCs/>
          <w:szCs w:val="21"/>
        </w:rPr>
        <w:t>）</w:t>
      </w:r>
      <w:r w:rsidRPr="001C4361">
        <w:rPr>
          <w:rFonts w:hint="eastAsia"/>
          <w:bCs/>
          <w:szCs w:val="21"/>
        </w:rPr>
        <w:t>及符合《信息披露办法》规定的</w:t>
      </w:r>
      <w:r w:rsidRPr="001C4361">
        <w:rPr>
          <w:bCs/>
          <w:szCs w:val="21"/>
        </w:rPr>
        <w:t>互联网网站（以下简称</w:t>
      </w:r>
      <w:r w:rsidRPr="001C4361">
        <w:rPr>
          <w:bCs/>
          <w:szCs w:val="21"/>
        </w:rPr>
        <w:t>“</w:t>
      </w:r>
      <w:r w:rsidRPr="001C4361">
        <w:rPr>
          <w:rFonts w:hint="eastAsia"/>
          <w:bCs/>
          <w:szCs w:val="21"/>
        </w:rPr>
        <w:t>规定网站</w:t>
      </w:r>
      <w:r w:rsidRPr="001C4361">
        <w:rPr>
          <w:bCs/>
          <w:szCs w:val="21"/>
        </w:rPr>
        <w:t>”</w:t>
      </w:r>
      <w:r w:rsidRPr="001C4361">
        <w:rPr>
          <w:bCs/>
          <w:szCs w:val="21"/>
        </w:rPr>
        <w:t>）等媒介披露，并保证基金投资者能够按照基金合同约定的时间和方式查阅或者复制公开披露的信息资料。</w:t>
      </w:r>
    </w:p>
    <w:p w14:paraId="30EF70D5" w14:textId="711BC9D2" w:rsidR="003E2922" w:rsidRPr="001C4361" w:rsidRDefault="003E2922" w:rsidP="003E2922">
      <w:pPr>
        <w:spacing w:line="360" w:lineRule="auto"/>
        <w:ind w:firstLine="480"/>
        <w:rPr>
          <w:bCs/>
          <w:szCs w:val="21"/>
        </w:rPr>
      </w:pPr>
      <w:r>
        <w:rPr>
          <w:rFonts w:hint="eastAsia"/>
          <w:bCs/>
          <w:szCs w:val="21"/>
        </w:rPr>
        <w:t>（三）</w:t>
      </w:r>
      <w:r w:rsidRPr="001C4361">
        <w:rPr>
          <w:bCs/>
          <w:szCs w:val="21"/>
        </w:rPr>
        <w:t>本基金信息披露义务人承诺公开披露的基金信息，不得有下列行为：</w:t>
      </w:r>
    </w:p>
    <w:p w14:paraId="6CC8773D" w14:textId="77777777" w:rsidR="003E2922" w:rsidRPr="001C4361" w:rsidRDefault="003E2922" w:rsidP="003E2922">
      <w:pPr>
        <w:spacing w:line="360" w:lineRule="auto"/>
        <w:ind w:firstLine="480"/>
        <w:rPr>
          <w:bCs/>
          <w:szCs w:val="21"/>
        </w:rPr>
      </w:pPr>
      <w:r w:rsidRPr="001C4361">
        <w:rPr>
          <w:bCs/>
          <w:szCs w:val="21"/>
        </w:rPr>
        <w:t>1</w:t>
      </w:r>
      <w:r w:rsidRPr="001C4361">
        <w:rPr>
          <w:bCs/>
          <w:szCs w:val="21"/>
        </w:rPr>
        <w:t>、虚假记载、误导性陈述或者重大遗漏；</w:t>
      </w:r>
    </w:p>
    <w:p w14:paraId="61935386" w14:textId="77777777" w:rsidR="003E2922" w:rsidRPr="001C4361" w:rsidRDefault="003E2922" w:rsidP="003E2922">
      <w:pPr>
        <w:spacing w:line="360" w:lineRule="auto"/>
        <w:ind w:firstLine="480"/>
        <w:rPr>
          <w:bCs/>
          <w:szCs w:val="21"/>
        </w:rPr>
      </w:pPr>
      <w:r w:rsidRPr="001C4361">
        <w:rPr>
          <w:bCs/>
          <w:szCs w:val="21"/>
        </w:rPr>
        <w:t>2</w:t>
      </w:r>
      <w:r w:rsidRPr="001C4361">
        <w:rPr>
          <w:bCs/>
          <w:szCs w:val="21"/>
        </w:rPr>
        <w:t>、对证券投资业绩进行预测；</w:t>
      </w:r>
    </w:p>
    <w:p w14:paraId="6BF818F7" w14:textId="77777777" w:rsidR="003E2922" w:rsidRPr="001C4361" w:rsidRDefault="003E2922" w:rsidP="003E2922">
      <w:pPr>
        <w:spacing w:line="360" w:lineRule="auto"/>
        <w:ind w:firstLine="480"/>
        <w:rPr>
          <w:bCs/>
          <w:szCs w:val="21"/>
        </w:rPr>
      </w:pPr>
      <w:r w:rsidRPr="001C4361">
        <w:rPr>
          <w:bCs/>
          <w:szCs w:val="21"/>
        </w:rPr>
        <w:t>3</w:t>
      </w:r>
      <w:r w:rsidRPr="001C4361">
        <w:rPr>
          <w:bCs/>
          <w:szCs w:val="21"/>
        </w:rPr>
        <w:t>、违规承诺收益或者承担损失；</w:t>
      </w:r>
    </w:p>
    <w:p w14:paraId="27E29B0B" w14:textId="77777777" w:rsidR="003E2922" w:rsidRPr="001C4361" w:rsidRDefault="003E2922" w:rsidP="003E2922">
      <w:pPr>
        <w:spacing w:line="360" w:lineRule="auto"/>
        <w:ind w:firstLine="480"/>
        <w:rPr>
          <w:bCs/>
          <w:szCs w:val="21"/>
        </w:rPr>
      </w:pPr>
      <w:r w:rsidRPr="001C4361">
        <w:rPr>
          <w:bCs/>
          <w:szCs w:val="21"/>
        </w:rPr>
        <w:t>4</w:t>
      </w:r>
      <w:r w:rsidRPr="001C4361">
        <w:rPr>
          <w:bCs/>
          <w:szCs w:val="21"/>
        </w:rPr>
        <w:t>、诋毁其他基金管理人、基金托管人或者基金销售机构；</w:t>
      </w:r>
    </w:p>
    <w:p w14:paraId="3B62AA45" w14:textId="77777777" w:rsidR="003E2922" w:rsidRPr="001C4361" w:rsidRDefault="003E2922" w:rsidP="003E2922">
      <w:pPr>
        <w:spacing w:line="360" w:lineRule="auto"/>
        <w:ind w:firstLine="480"/>
        <w:rPr>
          <w:bCs/>
          <w:szCs w:val="21"/>
        </w:rPr>
      </w:pPr>
      <w:r w:rsidRPr="001C4361">
        <w:rPr>
          <w:bCs/>
          <w:szCs w:val="21"/>
        </w:rPr>
        <w:t>5</w:t>
      </w:r>
      <w:r w:rsidRPr="001C4361">
        <w:rPr>
          <w:bCs/>
          <w:szCs w:val="21"/>
        </w:rPr>
        <w:t>、登载任何自然人、法人</w:t>
      </w:r>
      <w:r w:rsidRPr="001C4361">
        <w:rPr>
          <w:rFonts w:hint="eastAsia"/>
          <w:bCs/>
          <w:szCs w:val="21"/>
        </w:rPr>
        <w:t>和非法人</w:t>
      </w:r>
      <w:r w:rsidRPr="001C4361">
        <w:rPr>
          <w:bCs/>
          <w:szCs w:val="21"/>
        </w:rPr>
        <w:t>组织的祝贺性、恭维性或推荐性的文字；</w:t>
      </w:r>
    </w:p>
    <w:p w14:paraId="532AF886" w14:textId="77777777" w:rsidR="003E2922" w:rsidRPr="001C4361" w:rsidRDefault="003E2922" w:rsidP="003E2922">
      <w:pPr>
        <w:spacing w:line="360" w:lineRule="auto"/>
        <w:ind w:firstLine="480"/>
        <w:rPr>
          <w:bCs/>
          <w:szCs w:val="21"/>
        </w:rPr>
      </w:pPr>
      <w:r w:rsidRPr="001C4361">
        <w:rPr>
          <w:bCs/>
          <w:szCs w:val="21"/>
        </w:rPr>
        <w:t>6</w:t>
      </w:r>
      <w:r w:rsidRPr="001C4361">
        <w:rPr>
          <w:bCs/>
          <w:szCs w:val="21"/>
        </w:rPr>
        <w:t>、中国证监会禁止的其他行为。</w:t>
      </w:r>
    </w:p>
    <w:p w14:paraId="328D1641" w14:textId="371BC84E" w:rsidR="003E2922" w:rsidRPr="001C4361" w:rsidRDefault="003E2922" w:rsidP="003E2922">
      <w:pPr>
        <w:spacing w:line="360" w:lineRule="auto"/>
        <w:ind w:firstLine="480"/>
        <w:rPr>
          <w:bCs/>
          <w:szCs w:val="21"/>
        </w:rPr>
      </w:pPr>
      <w:r>
        <w:rPr>
          <w:rFonts w:hint="eastAsia"/>
          <w:bCs/>
          <w:szCs w:val="21"/>
        </w:rPr>
        <w:t>（四）</w:t>
      </w:r>
      <w:r w:rsidRPr="001C4361">
        <w:rPr>
          <w:bCs/>
          <w:szCs w:val="21"/>
        </w:rPr>
        <w:t>本基金公开披露的信息应采用中文文本。同时采用外文文本的，基金信息披露义务人应保证</w:t>
      </w:r>
      <w:r w:rsidRPr="001C4361">
        <w:rPr>
          <w:rFonts w:hint="eastAsia"/>
          <w:bCs/>
          <w:szCs w:val="21"/>
        </w:rPr>
        <w:t>不同</w:t>
      </w:r>
      <w:r w:rsidRPr="001C4361">
        <w:rPr>
          <w:bCs/>
          <w:szCs w:val="21"/>
        </w:rPr>
        <w:t>文本的内容一致。</w:t>
      </w:r>
      <w:r w:rsidRPr="001C4361">
        <w:rPr>
          <w:rFonts w:hint="eastAsia"/>
          <w:bCs/>
          <w:szCs w:val="21"/>
        </w:rPr>
        <w:t>不同</w:t>
      </w:r>
      <w:r w:rsidRPr="001C4361">
        <w:rPr>
          <w:bCs/>
          <w:szCs w:val="21"/>
        </w:rPr>
        <w:t>文本</w:t>
      </w:r>
      <w:r w:rsidRPr="001C4361">
        <w:rPr>
          <w:rFonts w:hint="eastAsia"/>
          <w:bCs/>
          <w:szCs w:val="21"/>
        </w:rPr>
        <w:t>之间</w:t>
      </w:r>
      <w:r w:rsidRPr="001C4361">
        <w:rPr>
          <w:bCs/>
          <w:szCs w:val="21"/>
        </w:rPr>
        <w:t>发生歧义的，以中文文本为准。</w:t>
      </w:r>
    </w:p>
    <w:p w14:paraId="699B92D4" w14:textId="77777777" w:rsidR="003E2922" w:rsidRPr="001C4361" w:rsidRDefault="003E2922" w:rsidP="003E2922">
      <w:pPr>
        <w:spacing w:line="360" w:lineRule="auto"/>
        <w:ind w:firstLine="480"/>
        <w:rPr>
          <w:bCs/>
          <w:szCs w:val="21"/>
        </w:rPr>
      </w:pPr>
      <w:r w:rsidRPr="001C4361">
        <w:rPr>
          <w:bCs/>
          <w:szCs w:val="21"/>
        </w:rPr>
        <w:t>本基金公开披露的信息采用阿拉伯数字；除特别说明外，货币单位为人民币元。</w:t>
      </w:r>
    </w:p>
    <w:p w14:paraId="105CB958" w14:textId="78E58525" w:rsidR="003E2922" w:rsidRPr="001C4361" w:rsidRDefault="003E2922" w:rsidP="003E2922">
      <w:pPr>
        <w:spacing w:line="360" w:lineRule="auto"/>
        <w:ind w:firstLine="480"/>
        <w:rPr>
          <w:bCs/>
          <w:szCs w:val="21"/>
        </w:rPr>
      </w:pPr>
      <w:r>
        <w:rPr>
          <w:rFonts w:hint="eastAsia"/>
          <w:bCs/>
          <w:szCs w:val="21"/>
        </w:rPr>
        <w:t>（五）</w:t>
      </w:r>
      <w:r w:rsidRPr="001C4361">
        <w:rPr>
          <w:bCs/>
          <w:szCs w:val="21"/>
        </w:rPr>
        <w:t>公开披露的基金信息</w:t>
      </w:r>
    </w:p>
    <w:p w14:paraId="503F0EC7" w14:textId="77777777" w:rsidR="003E2922" w:rsidRPr="001C4361" w:rsidRDefault="003E2922" w:rsidP="003E2922">
      <w:pPr>
        <w:spacing w:line="360" w:lineRule="auto"/>
        <w:ind w:firstLine="480"/>
        <w:rPr>
          <w:bCs/>
          <w:szCs w:val="21"/>
        </w:rPr>
      </w:pPr>
      <w:r w:rsidRPr="001C4361">
        <w:rPr>
          <w:bCs/>
          <w:szCs w:val="21"/>
        </w:rPr>
        <w:t>公开披露的基金信息包括：</w:t>
      </w:r>
    </w:p>
    <w:p w14:paraId="1E26CFC5" w14:textId="2B282B99" w:rsidR="003E2922" w:rsidRPr="001C4361" w:rsidRDefault="003E2922" w:rsidP="003E2922">
      <w:pPr>
        <w:spacing w:line="360" w:lineRule="auto"/>
        <w:ind w:firstLine="480"/>
        <w:rPr>
          <w:bCs/>
          <w:szCs w:val="21"/>
        </w:rPr>
      </w:pPr>
      <w:r>
        <w:rPr>
          <w:rFonts w:hint="eastAsia"/>
          <w:bCs/>
          <w:szCs w:val="21"/>
        </w:rPr>
        <w:t>A</w:t>
      </w:r>
      <w:r>
        <w:rPr>
          <w:bCs/>
          <w:szCs w:val="21"/>
        </w:rPr>
        <w:t xml:space="preserve"> </w:t>
      </w:r>
      <w:r w:rsidRPr="001C4361">
        <w:rPr>
          <w:bCs/>
          <w:szCs w:val="21"/>
        </w:rPr>
        <w:t>基金招募说明书、</w:t>
      </w:r>
      <w:r w:rsidRPr="001C4361">
        <w:rPr>
          <w:rFonts w:hint="eastAsia"/>
          <w:bCs/>
          <w:szCs w:val="21"/>
        </w:rPr>
        <w:t>基金</w:t>
      </w:r>
      <w:r w:rsidRPr="001C4361">
        <w:rPr>
          <w:bCs/>
          <w:szCs w:val="21"/>
        </w:rPr>
        <w:t>合同、基金托管协议</w:t>
      </w:r>
      <w:r w:rsidRPr="001C4361">
        <w:rPr>
          <w:rFonts w:hint="eastAsia"/>
          <w:bCs/>
          <w:szCs w:val="21"/>
        </w:rPr>
        <w:t>、</w:t>
      </w:r>
      <w:r w:rsidRPr="001C4361">
        <w:rPr>
          <w:bCs/>
          <w:szCs w:val="21"/>
        </w:rPr>
        <w:t>基金</w:t>
      </w:r>
      <w:r w:rsidRPr="001C4361">
        <w:rPr>
          <w:rFonts w:hint="eastAsia"/>
          <w:bCs/>
          <w:szCs w:val="21"/>
        </w:rPr>
        <w:t>产品资料概要</w:t>
      </w:r>
    </w:p>
    <w:p w14:paraId="51FD8C7C" w14:textId="77777777" w:rsidR="003E2922" w:rsidRPr="001C4361" w:rsidRDefault="003E2922" w:rsidP="003E2922">
      <w:pPr>
        <w:spacing w:line="360" w:lineRule="auto"/>
        <w:ind w:firstLine="480"/>
        <w:rPr>
          <w:bCs/>
          <w:szCs w:val="21"/>
        </w:rPr>
      </w:pPr>
      <w:r w:rsidRPr="001C4361">
        <w:rPr>
          <w:bCs/>
          <w:szCs w:val="21"/>
        </w:rPr>
        <w:t>1</w:t>
      </w:r>
      <w:r w:rsidRPr="001C4361">
        <w:rPr>
          <w:bCs/>
          <w:szCs w:val="21"/>
        </w:rPr>
        <w:t>、基金合同是界定基金合同当事人的各项权利、义务关系，明确基金份额持有人大会召开的规则及具体程序，说明基金产品的特性等涉及基金投资者重大利益的事项的法律文</w:t>
      </w:r>
      <w:r w:rsidRPr="001C4361">
        <w:rPr>
          <w:bCs/>
          <w:szCs w:val="21"/>
        </w:rPr>
        <w:lastRenderedPageBreak/>
        <w:t>件。</w:t>
      </w:r>
    </w:p>
    <w:p w14:paraId="07035BAC" w14:textId="77777777" w:rsidR="003E2922" w:rsidRPr="001C4361" w:rsidRDefault="003E2922" w:rsidP="003E2922">
      <w:pPr>
        <w:spacing w:line="360" w:lineRule="auto"/>
        <w:ind w:firstLine="480"/>
        <w:rPr>
          <w:bCs/>
          <w:szCs w:val="21"/>
        </w:rPr>
      </w:pPr>
      <w:r w:rsidRPr="001C4361">
        <w:rPr>
          <w:bCs/>
          <w:szCs w:val="21"/>
        </w:rPr>
        <w:t>2</w:t>
      </w:r>
      <w:r w:rsidRPr="001C4361">
        <w:rPr>
          <w:bCs/>
          <w:szCs w:val="21"/>
        </w:rPr>
        <w:t>、基金招募说明书应当</w:t>
      </w:r>
      <w:r w:rsidRPr="001C4361">
        <w:rPr>
          <w:rFonts w:hint="eastAsia"/>
          <w:bCs/>
          <w:szCs w:val="21"/>
        </w:rPr>
        <w:t>按照法律法规和监管要求</w:t>
      </w:r>
      <w:r w:rsidRPr="001C4361">
        <w:rPr>
          <w:bCs/>
          <w:szCs w:val="21"/>
        </w:rPr>
        <w:t>披露影响基金投资者决策的全部事项，说明基金认购、申购和赎回安排、基金投资、基金产品特性、风险揭示、信息披露及基金份额持有人服务等内容。</w:t>
      </w:r>
    </w:p>
    <w:p w14:paraId="26E09B2B" w14:textId="77777777" w:rsidR="003E2922" w:rsidRPr="001C4361" w:rsidRDefault="003E2922" w:rsidP="003E2922">
      <w:pPr>
        <w:spacing w:line="360" w:lineRule="auto"/>
        <w:ind w:firstLine="480"/>
        <w:rPr>
          <w:bCs/>
          <w:szCs w:val="21"/>
        </w:rPr>
      </w:pPr>
      <w:r w:rsidRPr="001C4361">
        <w:rPr>
          <w:bCs/>
          <w:szCs w:val="21"/>
        </w:rPr>
        <w:t>《基金合同》生效后，</w:t>
      </w:r>
      <w:r w:rsidRPr="001C4361">
        <w:rPr>
          <w:rFonts w:hint="eastAsia"/>
          <w:bCs/>
          <w:szCs w:val="21"/>
        </w:rPr>
        <w:t>基金招募说明书的信息发生重大变更的，基金管理人应当按照《信息披露办法》的规定更新基金招募说明书并登载在规定网站上；基金招募说明书其他信息发生变更的，基金管理人至少每年更新一次。基金终止运作的，基金管理人不再更新基金招募说明书</w:t>
      </w:r>
      <w:r w:rsidRPr="001C4361">
        <w:rPr>
          <w:bCs/>
          <w:szCs w:val="21"/>
        </w:rPr>
        <w:t>。</w:t>
      </w:r>
    </w:p>
    <w:p w14:paraId="11AD979E" w14:textId="77777777" w:rsidR="003E2922" w:rsidRPr="001C4361" w:rsidRDefault="003E2922" w:rsidP="003E2922">
      <w:pPr>
        <w:spacing w:line="360" w:lineRule="auto"/>
        <w:ind w:firstLine="480"/>
        <w:rPr>
          <w:bCs/>
          <w:szCs w:val="21"/>
        </w:rPr>
      </w:pPr>
      <w:r w:rsidRPr="001C4361">
        <w:rPr>
          <w:bCs/>
          <w:szCs w:val="21"/>
        </w:rPr>
        <w:t>3</w:t>
      </w:r>
      <w:r w:rsidRPr="001C4361">
        <w:rPr>
          <w:bCs/>
          <w:szCs w:val="21"/>
        </w:rPr>
        <w:t>、基金托管协议是界定基金托管人和基金管理人在基金财产保管及基金运作监督等活动中的权利、义务关系的法律文件。</w:t>
      </w:r>
    </w:p>
    <w:p w14:paraId="4B9E3774" w14:textId="77777777" w:rsidR="003E2922" w:rsidRPr="001C4361" w:rsidRDefault="003E2922" w:rsidP="003E2922">
      <w:pPr>
        <w:spacing w:line="360" w:lineRule="auto"/>
        <w:ind w:firstLine="480"/>
        <w:rPr>
          <w:bCs/>
          <w:szCs w:val="21"/>
        </w:rPr>
      </w:pPr>
      <w:r w:rsidRPr="001C4361">
        <w:rPr>
          <w:rFonts w:hint="eastAsia"/>
          <w:bCs/>
          <w:szCs w:val="21"/>
        </w:rPr>
        <w:t>4</w:t>
      </w:r>
      <w:r w:rsidRPr="001C4361">
        <w:rPr>
          <w:rFonts w:hint="eastAsia"/>
          <w:bCs/>
          <w:szCs w:val="21"/>
        </w:rPr>
        <w:t>、基金产品资料概要是基金招募说明书的摘要文件，用于向投资者提供简明的基金概要信息。《基金合同》生效后，基金产品资料概要的信息发生重大变更的，基金管理人应当按照《信息披露办法》的规定更新基金产品资料概要，并登载在规定网站及基金销售机构网站或营业网点；基金产品资料概要其他信息发生变更的，基金管理人至少每年更新一次。基金终止运作的，基金管理人不再更新基金产品资料概要。</w:t>
      </w:r>
    </w:p>
    <w:p w14:paraId="0FC239AE" w14:textId="77777777" w:rsidR="003E2922" w:rsidRPr="001C4361" w:rsidRDefault="003E2922" w:rsidP="003E2922">
      <w:pPr>
        <w:spacing w:line="360" w:lineRule="auto"/>
        <w:ind w:firstLine="480"/>
        <w:rPr>
          <w:bCs/>
          <w:szCs w:val="21"/>
        </w:rPr>
      </w:pPr>
      <w:r w:rsidRPr="001C4361">
        <w:rPr>
          <w:rFonts w:hint="eastAsia"/>
          <w:bCs/>
          <w:szCs w:val="21"/>
        </w:rPr>
        <w:t>基金募集申请经中国证监会注册后，基金管理人在基金份额发售前，按照《信息披露办法》的规定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规定网站上。</w:t>
      </w:r>
    </w:p>
    <w:p w14:paraId="292B8834" w14:textId="3AF201C5" w:rsidR="003E2922" w:rsidRPr="001C4361" w:rsidRDefault="003E2922" w:rsidP="003E2922">
      <w:pPr>
        <w:spacing w:line="360" w:lineRule="auto"/>
        <w:ind w:firstLine="480"/>
        <w:rPr>
          <w:bCs/>
          <w:szCs w:val="21"/>
        </w:rPr>
      </w:pPr>
      <w:r>
        <w:rPr>
          <w:rFonts w:hint="eastAsia"/>
          <w:bCs/>
          <w:szCs w:val="21"/>
        </w:rPr>
        <w:t>B</w:t>
      </w:r>
      <w:r>
        <w:rPr>
          <w:bCs/>
          <w:szCs w:val="21"/>
        </w:rPr>
        <w:t xml:space="preserve"> </w:t>
      </w:r>
      <w:r w:rsidRPr="001C4361">
        <w:rPr>
          <w:bCs/>
          <w:szCs w:val="21"/>
        </w:rPr>
        <w:t>基金份额发售公告</w:t>
      </w:r>
    </w:p>
    <w:p w14:paraId="0614EB04" w14:textId="77777777" w:rsidR="003E2922" w:rsidRPr="001C4361" w:rsidRDefault="003E2922" w:rsidP="003E2922">
      <w:pPr>
        <w:spacing w:line="360" w:lineRule="auto"/>
        <w:ind w:firstLine="480"/>
        <w:rPr>
          <w:bCs/>
          <w:szCs w:val="21"/>
        </w:rPr>
      </w:pPr>
      <w:r w:rsidRPr="001C4361">
        <w:rPr>
          <w:bCs/>
          <w:szCs w:val="21"/>
        </w:rPr>
        <w:t>基金管理人应当就基金份额发售的具体事宜编制基金份额发售公告，并在披露招募说明书的当日</w:t>
      </w:r>
      <w:r w:rsidRPr="001C4361">
        <w:rPr>
          <w:rFonts w:hint="eastAsia"/>
          <w:bCs/>
          <w:szCs w:val="21"/>
        </w:rPr>
        <w:t>按照《信息披露办法》的规定</w:t>
      </w:r>
      <w:r w:rsidRPr="001C4361">
        <w:rPr>
          <w:bCs/>
          <w:szCs w:val="21"/>
        </w:rPr>
        <w:t>登载于规定媒介上。</w:t>
      </w:r>
    </w:p>
    <w:p w14:paraId="6B88ADCD" w14:textId="112CEE3A" w:rsidR="003E2922" w:rsidRPr="001C4361" w:rsidRDefault="003E2922" w:rsidP="003E2922">
      <w:pPr>
        <w:spacing w:line="360" w:lineRule="auto"/>
        <w:ind w:firstLine="480"/>
        <w:rPr>
          <w:bCs/>
          <w:szCs w:val="21"/>
        </w:rPr>
      </w:pPr>
      <w:r>
        <w:rPr>
          <w:rFonts w:hint="eastAsia"/>
          <w:bCs/>
          <w:szCs w:val="21"/>
        </w:rPr>
        <w:t>C</w:t>
      </w:r>
      <w:r>
        <w:rPr>
          <w:bCs/>
          <w:szCs w:val="21"/>
        </w:rPr>
        <w:t xml:space="preserve"> </w:t>
      </w:r>
      <w:r w:rsidRPr="001C4361">
        <w:rPr>
          <w:bCs/>
          <w:szCs w:val="21"/>
        </w:rPr>
        <w:t>基金合同生效公告</w:t>
      </w:r>
    </w:p>
    <w:p w14:paraId="758077E6" w14:textId="77777777" w:rsidR="003E2922" w:rsidRPr="001C4361" w:rsidRDefault="003E2922" w:rsidP="003E2922">
      <w:pPr>
        <w:spacing w:line="360" w:lineRule="auto"/>
        <w:ind w:firstLine="480"/>
        <w:rPr>
          <w:bCs/>
          <w:szCs w:val="21"/>
        </w:rPr>
      </w:pPr>
      <w:r w:rsidRPr="001C4361">
        <w:rPr>
          <w:bCs/>
          <w:szCs w:val="21"/>
        </w:rPr>
        <w:t>基金管理人应当在收到中国证监会确认文件的次日</w:t>
      </w:r>
      <w:r w:rsidRPr="001C4361">
        <w:rPr>
          <w:rFonts w:hint="eastAsia"/>
          <w:bCs/>
          <w:szCs w:val="21"/>
        </w:rPr>
        <w:t>按照《信息披露办法》的规定</w:t>
      </w:r>
      <w:r w:rsidRPr="001C4361">
        <w:rPr>
          <w:bCs/>
          <w:szCs w:val="21"/>
        </w:rPr>
        <w:t>在规定媒介上登载基金合同生效公告。</w:t>
      </w:r>
    </w:p>
    <w:p w14:paraId="5C849815" w14:textId="42782BAD" w:rsidR="003E2922" w:rsidRPr="001C4361" w:rsidRDefault="003E2922" w:rsidP="003E2922">
      <w:pPr>
        <w:spacing w:line="360" w:lineRule="auto"/>
        <w:ind w:firstLine="480"/>
        <w:rPr>
          <w:bCs/>
          <w:szCs w:val="21"/>
        </w:rPr>
      </w:pPr>
      <w:r>
        <w:rPr>
          <w:rFonts w:hint="eastAsia"/>
          <w:bCs/>
          <w:szCs w:val="21"/>
        </w:rPr>
        <w:t>D</w:t>
      </w:r>
      <w:r>
        <w:rPr>
          <w:bCs/>
          <w:szCs w:val="21"/>
        </w:rPr>
        <w:t xml:space="preserve"> </w:t>
      </w:r>
      <w:r w:rsidRPr="001C4361">
        <w:rPr>
          <w:bCs/>
          <w:szCs w:val="21"/>
        </w:rPr>
        <w:t>基金净值</w:t>
      </w:r>
      <w:r w:rsidRPr="001C4361">
        <w:rPr>
          <w:rFonts w:hint="eastAsia"/>
          <w:bCs/>
          <w:szCs w:val="21"/>
        </w:rPr>
        <w:t>信息</w:t>
      </w:r>
    </w:p>
    <w:p w14:paraId="65CB3C43" w14:textId="7D62C9CB" w:rsidR="003E2922" w:rsidRPr="001C4361" w:rsidRDefault="003E2922" w:rsidP="003E2922">
      <w:pPr>
        <w:spacing w:line="360" w:lineRule="auto"/>
        <w:ind w:firstLine="480"/>
        <w:rPr>
          <w:bCs/>
          <w:szCs w:val="21"/>
        </w:rPr>
      </w:pPr>
      <w:r w:rsidRPr="001C4361">
        <w:rPr>
          <w:bCs/>
          <w:szCs w:val="21"/>
        </w:rPr>
        <w:t>基金合同生效后，在开始办理基金份额申购或者赎回前，基金管理人应当至少每周</w:t>
      </w:r>
      <w:r w:rsidRPr="001C4361">
        <w:rPr>
          <w:rFonts w:hint="eastAsia"/>
          <w:bCs/>
          <w:szCs w:val="21"/>
        </w:rPr>
        <w:t>在规定网站</w:t>
      </w:r>
      <w:r w:rsidRPr="001C4361">
        <w:rPr>
          <w:bCs/>
          <w:szCs w:val="21"/>
        </w:rPr>
        <w:t>披露一次</w:t>
      </w:r>
      <w:r w:rsidRPr="001C4361">
        <w:rPr>
          <w:rFonts w:hint="eastAsia"/>
          <w:bCs/>
          <w:szCs w:val="21"/>
        </w:rPr>
        <w:t>各类</w:t>
      </w:r>
      <w:r w:rsidRPr="001C4361">
        <w:rPr>
          <w:bCs/>
          <w:szCs w:val="21"/>
        </w:rPr>
        <w:t>基金份额净值</w:t>
      </w:r>
      <w:r w:rsidRPr="001C4361">
        <w:rPr>
          <w:rFonts w:hint="eastAsia"/>
          <w:bCs/>
          <w:szCs w:val="21"/>
        </w:rPr>
        <w:t>和</w:t>
      </w:r>
      <w:r w:rsidR="00F77FF6" w:rsidRPr="00F77FF6">
        <w:rPr>
          <w:rFonts w:hint="eastAsia"/>
          <w:bCs/>
          <w:szCs w:val="21"/>
        </w:rPr>
        <w:t>各类</w:t>
      </w:r>
      <w:r w:rsidRPr="001C4361">
        <w:rPr>
          <w:bCs/>
          <w:szCs w:val="21"/>
        </w:rPr>
        <w:t>基金份额累计净值。</w:t>
      </w:r>
    </w:p>
    <w:p w14:paraId="40D3BFFD" w14:textId="085388BD" w:rsidR="003E2922" w:rsidRPr="001C4361" w:rsidRDefault="003E2922" w:rsidP="003E2922">
      <w:pPr>
        <w:spacing w:line="360" w:lineRule="auto"/>
        <w:ind w:firstLine="480"/>
        <w:rPr>
          <w:bCs/>
          <w:szCs w:val="21"/>
        </w:rPr>
      </w:pPr>
      <w:r w:rsidRPr="001C4361">
        <w:rPr>
          <w:bCs/>
          <w:szCs w:val="21"/>
        </w:rPr>
        <w:t>在开始办理基金份额申购或者赎回后，基金管理人应当在</w:t>
      </w:r>
      <w:r w:rsidRPr="001C4361">
        <w:rPr>
          <w:rFonts w:hint="eastAsia"/>
          <w:bCs/>
          <w:szCs w:val="21"/>
        </w:rPr>
        <w:t>不晚于</w:t>
      </w:r>
      <w:r w:rsidRPr="001C4361">
        <w:rPr>
          <w:bCs/>
          <w:szCs w:val="21"/>
        </w:rPr>
        <w:t>每个开放日的次日，</w:t>
      </w:r>
      <w:r w:rsidRPr="001C4361">
        <w:rPr>
          <w:bCs/>
          <w:szCs w:val="21"/>
        </w:rPr>
        <w:lastRenderedPageBreak/>
        <w:t>通过</w:t>
      </w:r>
      <w:r w:rsidRPr="001C4361">
        <w:rPr>
          <w:rFonts w:hint="eastAsia"/>
          <w:bCs/>
          <w:szCs w:val="21"/>
        </w:rPr>
        <w:t>规定网站</w:t>
      </w:r>
      <w:r w:rsidRPr="001C4361">
        <w:rPr>
          <w:bCs/>
          <w:szCs w:val="21"/>
        </w:rPr>
        <w:t>、基金</w:t>
      </w:r>
      <w:r w:rsidRPr="001C4361">
        <w:rPr>
          <w:rFonts w:hint="eastAsia"/>
          <w:bCs/>
          <w:szCs w:val="21"/>
        </w:rPr>
        <w:t>销售机构网站或者营业</w:t>
      </w:r>
      <w:r w:rsidRPr="001C4361">
        <w:rPr>
          <w:bCs/>
          <w:szCs w:val="21"/>
        </w:rPr>
        <w:t>网点披露开放日的</w:t>
      </w:r>
      <w:r w:rsidRPr="001C4361">
        <w:rPr>
          <w:rFonts w:hint="eastAsia"/>
          <w:bCs/>
          <w:szCs w:val="21"/>
        </w:rPr>
        <w:t>各类</w:t>
      </w:r>
      <w:r w:rsidRPr="001C4361">
        <w:rPr>
          <w:bCs/>
          <w:szCs w:val="21"/>
        </w:rPr>
        <w:t>基金份额净值和</w:t>
      </w:r>
      <w:r w:rsidR="00F77FF6" w:rsidRPr="00F77FF6">
        <w:rPr>
          <w:rFonts w:hint="eastAsia"/>
          <w:bCs/>
          <w:szCs w:val="21"/>
        </w:rPr>
        <w:t>各类</w:t>
      </w:r>
      <w:r w:rsidRPr="001C4361">
        <w:rPr>
          <w:bCs/>
          <w:szCs w:val="21"/>
        </w:rPr>
        <w:t>基金份额累计净值。</w:t>
      </w:r>
    </w:p>
    <w:p w14:paraId="16792B19" w14:textId="45F9B6DE" w:rsidR="003E2922" w:rsidRPr="001C4361" w:rsidRDefault="003E2922" w:rsidP="003E2922">
      <w:pPr>
        <w:spacing w:line="360" w:lineRule="auto"/>
        <w:ind w:firstLine="480"/>
        <w:rPr>
          <w:bCs/>
          <w:szCs w:val="21"/>
        </w:rPr>
      </w:pPr>
      <w:r w:rsidRPr="001C4361">
        <w:rPr>
          <w:rFonts w:hint="eastAsia"/>
          <w:bCs/>
          <w:szCs w:val="21"/>
        </w:rPr>
        <w:t>基金管理人应当在不晚于半年度和年度最后一日的次日，在规定网站披露半年度和年度最后一日的各类基金份额净值和</w:t>
      </w:r>
      <w:r w:rsidR="00F77FF6" w:rsidRPr="00F77FF6">
        <w:rPr>
          <w:rFonts w:hint="eastAsia"/>
          <w:bCs/>
          <w:szCs w:val="21"/>
        </w:rPr>
        <w:t>各类</w:t>
      </w:r>
      <w:r w:rsidRPr="001C4361">
        <w:rPr>
          <w:rFonts w:hint="eastAsia"/>
          <w:bCs/>
          <w:szCs w:val="21"/>
        </w:rPr>
        <w:t>基金份额累计净值</w:t>
      </w:r>
      <w:r w:rsidRPr="001C4361">
        <w:rPr>
          <w:bCs/>
          <w:szCs w:val="21"/>
        </w:rPr>
        <w:t>。</w:t>
      </w:r>
    </w:p>
    <w:p w14:paraId="41771DEC" w14:textId="224150C4" w:rsidR="003E2922" w:rsidRPr="001C4361" w:rsidRDefault="003E2922" w:rsidP="003E2922">
      <w:pPr>
        <w:spacing w:line="360" w:lineRule="auto"/>
        <w:ind w:firstLine="480"/>
        <w:rPr>
          <w:bCs/>
          <w:szCs w:val="21"/>
        </w:rPr>
      </w:pPr>
      <w:r>
        <w:rPr>
          <w:rFonts w:hint="eastAsia"/>
          <w:bCs/>
          <w:szCs w:val="21"/>
        </w:rPr>
        <w:t>E</w:t>
      </w:r>
      <w:r>
        <w:rPr>
          <w:bCs/>
          <w:szCs w:val="21"/>
        </w:rPr>
        <w:t xml:space="preserve"> </w:t>
      </w:r>
      <w:r w:rsidRPr="001C4361">
        <w:rPr>
          <w:bCs/>
          <w:szCs w:val="21"/>
        </w:rPr>
        <w:t>基金份额申购、赎回价格</w:t>
      </w:r>
    </w:p>
    <w:p w14:paraId="11C3B749" w14:textId="77777777" w:rsidR="003E2922" w:rsidRPr="001C4361" w:rsidRDefault="003E2922" w:rsidP="003E2922">
      <w:pPr>
        <w:spacing w:line="360" w:lineRule="auto"/>
        <w:ind w:firstLine="480"/>
        <w:rPr>
          <w:bCs/>
          <w:szCs w:val="21"/>
        </w:rPr>
      </w:pPr>
      <w:r w:rsidRPr="001C4361">
        <w:rPr>
          <w:bCs/>
          <w:szCs w:val="21"/>
        </w:rPr>
        <w:t>基金管理人应当在基金合同、招募说明书等信息披露文件上载</w:t>
      </w:r>
      <w:proofErr w:type="gramStart"/>
      <w:r w:rsidRPr="001C4361">
        <w:rPr>
          <w:bCs/>
          <w:szCs w:val="21"/>
        </w:rPr>
        <w:t>明基金</w:t>
      </w:r>
      <w:proofErr w:type="gramEnd"/>
      <w:r w:rsidRPr="001C4361">
        <w:rPr>
          <w:bCs/>
          <w:szCs w:val="21"/>
        </w:rPr>
        <w:t>份额申购、赎回价格的计算方式及有关申购、赎回费率，并保证投资者能够在基金</w:t>
      </w:r>
      <w:r w:rsidRPr="001C4361">
        <w:rPr>
          <w:rFonts w:hint="eastAsia"/>
          <w:bCs/>
          <w:szCs w:val="21"/>
        </w:rPr>
        <w:t>销售机构网站</w:t>
      </w:r>
      <w:r w:rsidRPr="001C4361">
        <w:rPr>
          <w:bCs/>
          <w:szCs w:val="21"/>
        </w:rPr>
        <w:t>或</w:t>
      </w:r>
      <w:r w:rsidRPr="001C4361">
        <w:rPr>
          <w:rFonts w:hint="eastAsia"/>
          <w:bCs/>
          <w:szCs w:val="21"/>
        </w:rPr>
        <w:t>营业</w:t>
      </w:r>
      <w:r w:rsidRPr="001C4361">
        <w:rPr>
          <w:bCs/>
          <w:szCs w:val="21"/>
        </w:rPr>
        <w:t>网点查阅或者复制前述信息资料。</w:t>
      </w:r>
    </w:p>
    <w:p w14:paraId="1C5B291D" w14:textId="00E13A6A" w:rsidR="003E2922" w:rsidRPr="001C4361" w:rsidRDefault="003E2922" w:rsidP="003E2922">
      <w:pPr>
        <w:spacing w:line="360" w:lineRule="auto"/>
        <w:ind w:firstLine="480"/>
        <w:rPr>
          <w:bCs/>
          <w:szCs w:val="21"/>
        </w:rPr>
      </w:pPr>
      <w:r>
        <w:rPr>
          <w:rFonts w:hint="eastAsia"/>
          <w:bCs/>
          <w:szCs w:val="21"/>
        </w:rPr>
        <w:t>F</w:t>
      </w:r>
      <w:r>
        <w:rPr>
          <w:bCs/>
          <w:szCs w:val="21"/>
        </w:rPr>
        <w:t xml:space="preserve"> </w:t>
      </w:r>
      <w:r w:rsidRPr="001C4361">
        <w:rPr>
          <w:bCs/>
          <w:szCs w:val="21"/>
        </w:rPr>
        <w:t>基金定期报告，包括基金年度报告、基金</w:t>
      </w:r>
      <w:r w:rsidRPr="001C4361">
        <w:rPr>
          <w:rFonts w:hint="eastAsia"/>
          <w:bCs/>
          <w:szCs w:val="21"/>
        </w:rPr>
        <w:t>中期</w:t>
      </w:r>
      <w:r w:rsidRPr="001C4361">
        <w:rPr>
          <w:bCs/>
          <w:szCs w:val="21"/>
        </w:rPr>
        <w:t>报告和基金季度报告</w:t>
      </w:r>
    </w:p>
    <w:p w14:paraId="7044FCD9" w14:textId="77777777" w:rsidR="003E2922" w:rsidRPr="001C4361" w:rsidRDefault="003E2922" w:rsidP="003E2922">
      <w:pPr>
        <w:spacing w:line="360" w:lineRule="auto"/>
        <w:ind w:firstLine="480"/>
        <w:rPr>
          <w:bCs/>
          <w:szCs w:val="21"/>
        </w:rPr>
      </w:pPr>
      <w:r w:rsidRPr="001C4361">
        <w:rPr>
          <w:bCs/>
          <w:szCs w:val="21"/>
        </w:rPr>
        <w:t>基金管理人应当在每年结束之日起</w:t>
      </w:r>
      <w:r w:rsidRPr="001C4361">
        <w:rPr>
          <w:rFonts w:hint="eastAsia"/>
          <w:bCs/>
          <w:szCs w:val="21"/>
        </w:rPr>
        <w:t>三个月</w:t>
      </w:r>
      <w:r w:rsidRPr="001C4361">
        <w:rPr>
          <w:bCs/>
          <w:szCs w:val="21"/>
        </w:rPr>
        <w:t>内，编制完成基金年度报告，</w:t>
      </w:r>
      <w:r w:rsidRPr="001C4361">
        <w:rPr>
          <w:rFonts w:hint="eastAsia"/>
          <w:bCs/>
          <w:szCs w:val="21"/>
        </w:rPr>
        <w:t>将年度报告登载在规定网站上，并将年度报告提示性公告登载在规定报刊上。基金年度报告中的财务会计报告应当经过符合《证券法》规定的会计师事务所审计</w:t>
      </w:r>
      <w:r w:rsidRPr="001C4361">
        <w:rPr>
          <w:bCs/>
          <w:szCs w:val="21"/>
        </w:rPr>
        <w:t>。</w:t>
      </w:r>
    </w:p>
    <w:p w14:paraId="21A4FD55" w14:textId="77777777" w:rsidR="003E2922" w:rsidRPr="001C4361" w:rsidRDefault="003E2922" w:rsidP="003E2922">
      <w:pPr>
        <w:spacing w:line="360" w:lineRule="auto"/>
        <w:ind w:firstLine="480"/>
        <w:rPr>
          <w:bCs/>
          <w:szCs w:val="21"/>
        </w:rPr>
      </w:pPr>
      <w:r w:rsidRPr="001C4361">
        <w:rPr>
          <w:bCs/>
          <w:szCs w:val="21"/>
        </w:rPr>
        <w:t>基金管理人应当在上半年结束之日起</w:t>
      </w:r>
      <w:r w:rsidRPr="001C4361">
        <w:rPr>
          <w:rFonts w:hint="eastAsia"/>
          <w:bCs/>
          <w:szCs w:val="21"/>
        </w:rPr>
        <w:t>两个月</w:t>
      </w:r>
      <w:r w:rsidRPr="001C4361">
        <w:rPr>
          <w:bCs/>
          <w:szCs w:val="21"/>
        </w:rPr>
        <w:t>内，编制完成基金</w:t>
      </w:r>
      <w:r w:rsidRPr="001C4361">
        <w:rPr>
          <w:rFonts w:hint="eastAsia"/>
          <w:bCs/>
          <w:szCs w:val="21"/>
        </w:rPr>
        <w:t>中期</w:t>
      </w:r>
      <w:r w:rsidRPr="001C4361">
        <w:rPr>
          <w:bCs/>
          <w:szCs w:val="21"/>
        </w:rPr>
        <w:t>报告，将</w:t>
      </w:r>
      <w:r w:rsidRPr="001C4361">
        <w:rPr>
          <w:rFonts w:hint="eastAsia"/>
          <w:bCs/>
          <w:szCs w:val="21"/>
        </w:rPr>
        <w:t>中期</w:t>
      </w:r>
      <w:r w:rsidRPr="001C4361">
        <w:rPr>
          <w:bCs/>
          <w:szCs w:val="21"/>
        </w:rPr>
        <w:t>报告登载在</w:t>
      </w:r>
      <w:r w:rsidRPr="001C4361">
        <w:rPr>
          <w:rFonts w:hint="eastAsia"/>
          <w:bCs/>
          <w:szCs w:val="21"/>
        </w:rPr>
        <w:t>规定网站</w:t>
      </w:r>
      <w:r w:rsidRPr="001C4361">
        <w:rPr>
          <w:bCs/>
          <w:szCs w:val="21"/>
        </w:rPr>
        <w:t>上，</w:t>
      </w:r>
      <w:r w:rsidRPr="001C4361">
        <w:rPr>
          <w:rFonts w:hint="eastAsia"/>
          <w:bCs/>
          <w:szCs w:val="21"/>
        </w:rPr>
        <w:t>并</w:t>
      </w:r>
      <w:r w:rsidRPr="001C4361">
        <w:rPr>
          <w:bCs/>
          <w:szCs w:val="21"/>
        </w:rPr>
        <w:t>将</w:t>
      </w:r>
      <w:r w:rsidRPr="001C4361">
        <w:rPr>
          <w:rFonts w:hint="eastAsia"/>
          <w:bCs/>
          <w:szCs w:val="21"/>
        </w:rPr>
        <w:t>中期</w:t>
      </w:r>
      <w:r w:rsidRPr="001C4361">
        <w:rPr>
          <w:bCs/>
          <w:szCs w:val="21"/>
        </w:rPr>
        <w:t>报告</w:t>
      </w:r>
      <w:r w:rsidRPr="001C4361">
        <w:rPr>
          <w:rFonts w:hint="eastAsia"/>
          <w:bCs/>
          <w:szCs w:val="21"/>
        </w:rPr>
        <w:t>提示性</w:t>
      </w:r>
      <w:r w:rsidRPr="001C4361">
        <w:rPr>
          <w:bCs/>
          <w:szCs w:val="21"/>
        </w:rPr>
        <w:t>公告登载在规定报刊上。</w:t>
      </w:r>
    </w:p>
    <w:p w14:paraId="519759F4" w14:textId="77777777" w:rsidR="003E2922" w:rsidRPr="001C4361" w:rsidRDefault="003E2922" w:rsidP="003E2922">
      <w:pPr>
        <w:spacing w:line="360" w:lineRule="auto"/>
        <w:ind w:firstLine="480"/>
        <w:rPr>
          <w:bCs/>
          <w:szCs w:val="21"/>
        </w:rPr>
      </w:pPr>
      <w:r w:rsidRPr="001C4361">
        <w:rPr>
          <w:bCs/>
          <w:szCs w:val="21"/>
        </w:rPr>
        <w:t>基金管理人应当在季度结束之日起</w:t>
      </w:r>
      <w:r w:rsidRPr="001C4361">
        <w:rPr>
          <w:rFonts w:hint="eastAsia"/>
          <w:bCs/>
          <w:szCs w:val="21"/>
        </w:rPr>
        <w:t>十五</w:t>
      </w:r>
      <w:r w:rsidRPr="001C4361">
        <w:rPr>
          <w:bCs/>
          <w:szCs w:val="21"/>
        </w:rPr>
        <w:t>个工作日内，编制完成基金季度报告，将季度报告登载在规定网站上</w:t>
      </w:r>
      <w:r w:rsidRPr="001C4361">
        <w:rPr>
          <w:rFonts w:hint="eastAsia"/>
          <w:bCs/>
          <w:szCs w:val="21"/>
        </w:rPr>
        <w:t>，</w:t>
      </w:r>
      <w:r w:rsidRPr="001C4361">
        <w:rPr>
          <w:bCs/>
          <w:szCs w:val="21"/>
        </w:rPr>
        <w:t>并将季度报告提示性公告登载在规定报刊上。</w:t>
      </w:r>
    </w:p>
    <w:p w14:paraId="3662C8B2" w14:textId="77777777" w:rsidR="003E2922" w:rsidRPr="001C4361" w:rsidRDefault="003E2922" w:rsidP="003E2922">
      <w:pPr>
        <w:spacing w:line="360" w:lineRule="auto"/>
        <w:ind w:firstLine="480"/>
        <w:rPr>
          <w:bCs/>
          <w:szCs w:val="21"/>
        </w:rPr>
      </w:pPr>
      <w:r w:rsidRPr="001C4361">
        <w:rPr>
          <w:bCs/>
          <w:szCs w:val="21"/>
        </w:rPr>
        <w:t>基金合同生效不足</w:t>
      </w:r>
      <w:r w:rsidRPr="001C4361">
        <w:rPr>
          <w:bCs/>
          <w:szCs w:val="21"/>
        </w:rPr>
        <w:t>2</w:t>
      </w:r>
      <w:r w:rsidRPr="001C4361">
        <w:rPr>
          <w:bCs/>
          <w:szCs w:val="21"/>
        </w:rPr>
        <w:t>个月的，基金管理人可以不编制当期季度报告、</w:t>
      </w:r>
      <w:r w:rsidRPr="001C4361">
        <w:rPr>
          <w:rFonts w:hint="eastAsia"/>
          <w:bCs/>
          <w:szCs w:val="21"/>
        </w:rPr>
        <w:t>中期</w:t>
      </w:r>
      <w:r w:rsidRPr="001C4361">
        <w:rPr>
          <w:bCs/>
          <w:szCs w:val="21"/>
        </w:rPr>
        <w:t>报告或者年度报告。</w:t>
      </w:r>
    </w:p>
    <w:p w14:paraId="06BA3374" w14:textId="77777777" w:rsidR="003E2922" w:rsidRPr="001C4361" w:rsidRDefault="003E2922" w:rsidP="003E2922">
      <w:pPr>
        <w:spacing w:line="360" w:lineRule="auto"/>
        <w:ind w:firstLine="480"/>
        <w:rPr>
          <w:bCs/>
          <w:szCs w:val="21"/>
        </w:rPr>
      </w:pPr>
      <w:r w:rsidRPr="001C4361">
        <w:rPr>
          <w:rFonts w:hint="eastAsia"/>
          <w:bCs/>
          <w:szCs w:val="21"/>
        </w:rPr>
        <w:t>如报告期内出现单一投资者持有基金份额达到或超过基金总份额</w:t>
      </w:r>
      <w:r w:rsidRPr="001C4361">
        <w:rPr>
          <w:rFonts w:hint="eastAsia"/>
          <w:bCs/>
          <w:szCs w:val="21"/>
        </w:rPr>
        <w:t>20%</w:t>
      </w:r>
      <w:r w:rsidRPr="001C4361">
        <w:rPr>
          <w:rFonts w:hint="eastAsia"/>
          <w:bCs/>
          <w:szCs w:val="21"/>
        </w:rPr>
        <w:t>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30549400" w14:textId="77777777" w:rsidR="003E2922" w:rsidRPr="001C4361" w:rsidRDefault="003E2922" w:rsidP="003E2922">
      <w:pPr>
        <w:spacing w:line="360" w:lineRule="auto"/>
        <w:ind w:firstLine="480"/>
        <w:rPr>
          <w:szCs w:val="21"/>
        </w:rPr>
      </w:pPr>
      <w:r w:rsidRPr="001C4361">
        <w:rPr>
          <w:rFonts w:hint="eastAsia"/>
          <w:bCs/>
          <w:szCs w:val="21"/>
        </w:rPr>
        <w:t>基金管理人应当在基金年度报告和中期报告中披露基金组合资产情况及其流动性风险分析等。</w:t>
      </w:r>
    </w:p>
    <w:p w14:paraId="37BE99F2" w14:textId="2C94C9EF" w:rsidR="003E2922" w:rsidRPr="001C4361" w:rsidRDefault="003E2922" w:rsidP="003E2922">
      <w:pPr>
        <w:spacing w:line="360" w:lineRule="auto"/>
        <w:ind w:firstLine="480"/>
        <w:rPr>
          <w:bCs/>
          <w:szCs w:val="21"/>
        </w:rPr>
      </w:pPr>
      <w:r>
        <w:rPr>
          <w:rFonts w:hint="eastAsia"/>
          <w:bCs/>
          <w:szCs w:val="21"/>
        </w:rPr>
        <w:t>G</w:t>
      </w:r>
      <w:r>
        <w:rPr>
          <w:bCs/>
          <w:szCs w:val="21"/>
        </w:rPr>
        <w:t xml:space="preserve"> </w:t>
      </w:r>
      <w:r w:rsidRPr="001C4361">
        <w:rPr>
          <w:bCs/>
          <w:szCs w:val="21"/>
        </w:rPr>
        <w:t>临时报告</w:t>
      </w:r>
    </w:p>
    <w:p w14:paraId="26249981" w14:textId="77777777" w:rsidR="003E2922" w:rsidRPr="001C4361" w:rsidRDefault="003E2922" w:rsidP="003E2922">
      <w:pPr>
        <w:spacing w:line="360" w:lineRule="auto"/>
        <w:ind w:firstLine="480"/>
        <w:rPr>
          <w:bCs/>
          <w:szCs w:val="21"/>
        </w:rPr>
      </w:pPr>
      <w:r w:rsidRPr="001C4361">
        <w:rPr>
          <w:bCs/>
          <w:szCs w:val="21"/>
        </w:rPr>
        <w:t>本基金发生重大事件，有关信息披露义务人应当依照《信息披露办法》的有关规定编制临时报告书，并登载在规定报刊和规定网站上。</w:t>
      </w:r>
    </w:p>
    <w:p w14:paraId="6521B35E" w14:textId="77777777" w:rsidR="003E2922" w:rsidRPr="001C4361" w:rsidRDefault="003E2922" w:rsidP="003E2922">
      <w:pPr>
        <w:spacing w:line="360" w:lineRule="auto"/>
        <w:ind w:firstLine="480"/>
        <w:rPr>
          <w:bCs/>
          <w:szCs w:val="21"/>
        </w:rPr>
      </w:pPr>
      <w:r w:rsidRPr="001C4361">
        <w:rPr>
          <w:bCs/>
          <w:szCs w:val="21"/>
        </w:rPr>
        <w:t>前款所称重大事件，是指可能对基金份额持有人权益或者基金份额的价格产生重大影响的下列事件：</w:t>
      </w:r>
    </w:p>
    <w:p w14:paraId="58EAFE41" w14:textId="77777777" w:rsidR="003E2922" w:rsidRPr="001C4361" w:rsidRDefault="003E2922" w:rsidP="003E2922">
      <w:pPr>
        <w:spacing w:line="360" w:lineRule="auto"/>
        <w:ind w:firstLine="480"/>
        <w:rPr>
          <w:bCs/>
          <w:szCs w:val="21"/>
        </w:rPr>
      </w:pPr>
      <w:r w:rsidRPr="001C4361">
        <w:rPr>
          <w:rFonts w:hint="eastAsia"/>
          <w:bCs/>
          <w:szCs w:val="21"/>
        </w:rPr>
        <w:t>1</w:t>
      </w:r>
      <w:r w:rsidRPr="001C4361">
        <w:rPr>
          <w:rFonts w:hint="eastAsia"/>
          <w:bCs/>
          <w:szCs w:val="21"/>
        </w:rPr>
        <w:t>、基金份额持有人大会的召开及决定的事项；</w:t>
      </w:r>
    </w:p>
    <w:p w14:paraId="4A28ED09" w14:textId="611AA09C" w:rsidR="003E2922" w:rsidRPr="001C4361" w:rsidRDefault="003E2922" w:rsidP="003E2922">
      <w:pPr>
        <w:spacing w:line="360" w:lineRule="auto"/>
        <w:ind w:firstLine="480"/>
        <w:rPr>
          <w:bCs/>
          <w:szCs w:val="21"/>
        </w:rPr>
      </w:pPr>
      <w:r w:rsidRPr="001C4361">
        <w:rPr>
          <w:rFonts w:hint="eastAsia"/>
          <w:bCs/>
          <w:szCs w:val="21"/>
        </w:rPr>
        <w:lastRenderedPageBreak/>
        <w:t>2</w:t>
      </w:r>
      <w:r w:rsidRPr="001C4361">
        <w:rPr>
          <w:rFonts w:hint="eastAsia"/>
          <w:bCs/>
          <w:szCs w:val="21"/>
        </w:rPr>
        <w:t>、基金合同终止、基金清算；</w:t>
      </w:r>
    </w:p>
    <w:p w14:paraId="1F1A61EA" w14:textId="0C188ADB" w:rsidR="003E2922" w:rsidRPr="001C4361" w:rsidRDefault="003E2922" w:rsidP="003E2922">
      <w:pPr>
        <w:spacing w:line="360" w:lineRule="auto"/>
        <w:ind w:firstLine="480"/>
        <w:rPr>
          <w:bCs/>
          <w:szCs w:val="21"/>
        </w:rPr>
      </w:pPr>
      <w:r w:rsidRPr="001C4361">
        <w:rPr>
          <w:rFonts w:hint="eastAsia"/>
          <w:bCs/>
          <w:szCs w:val="21"/>
        </w:rPr>
        <w:t>3</w:t>
      </w:r>
      <w:r w:rsidRPr="001C4361">
        <w:rPr>
          <w:rFonts w:hint="eastAsia"/>
          <w:bCs/>
          <w:szCs w:val="21"/>
        </w:rPr>
        <w:t>、本基金转换基金运作方式、</w:t>
      </w:r>
      <w:r w:rsidR="00FC01EF">
        <w:rPr>
          <w:rFonts w:hint="eastAsia"/>
          <w:bCs/>
          <w:szCs w:val="21"/>
        </w:rPr>
        <w:t>与其他</w:t>
      </w:r>
      <w:r w:rsidRPr="001C4361">
        <w:rPr>
          <w:rFonts w:hint="eastAsia"/>
          <w:bCs/>
          <w:szCs w:val="21"/>
        </w:rPr>
        <w:t>基金合并；</w:t>
      </w:r>
    </w:p>
    <w:p w14:paraId="522B1A36" w14:textId="77777777" w:rsidR="003E2922" w:rsidRPr="001C4361" w:rsidRDefault="003E2922" w:rsidP="003E2922">
      <w:pPr>
        <w:spacing w:line="360" w:lineRule="auto"/>
        <w:ind w:firstLine="480"/>
        <w:rPr>
          <w:bCs/>
          <w:szCs w:val="21"/>
        </w:rPr>
      </w:pPr>
      <w:r w:rsidRPr="001C4361">
        <w:rPr>
          <w:rFonts w:hint="eastAsia"/>
          <w:bCs/>
          <w:szCs w:val="21"/>
        </w:rPr>
        <w:t>4</w:t>
      </w:r>
      <w:r w:rsidRPr="001C4361">
        <w:rPr>
          <w:rFonts w:hint="eastAsia"/>
          <w:bCs/>
          <w:szCs w:val="21"/>
        </w:rPr>
        <w:t>、</w:t>
      </w:r>
      <w:r w:rsidRPr="001C4361">
        <w:rPr>
          <w:bCs/>
          <w:szCs w:val="21"/>
        </w:rPr>
        <w:t>本基金</w:t>
      </w:r>
      <w:r w:rsidRPr="001C4361">
        <w:rPr>
          <w:rFonts w:hint="eastAsia"/>
          <w:bCs/>
          <w:szCs w:val="21"/>
        </w:rPr>
        <w:t>更换基金管理人、基金托管人、基金份额登记机构，本基金改聘会计师事务所；</w:t>
      </w:r>
    </w:p>
    <w:p w14:paraId="5A99590A" w14:textId="77777777" w:rsidR="003E2922" w:rsidRPr="001C4361" w:rsidRDefault="003E2922" w:rsidP="003E2922">
      <w:pPr>
        <w:spacing w:line="360" w:lineRule="auto"/>
        <w:ind w:firstLine="480"/>
        <w:rPr>
          <w:bCs/>
          <w:szCs w:val="21"/>
        </w:rPr>
      </w:pPr>
      <w:r w:rsidRPr="001C4361">
        <w:rPr>
          <w:rFonts w:hint="eastAsia"/>
          <w:bCs/>
          <w:szCs w:val="21"/>
        </w:rPr>
        <w:t>5</w:t>
      </w:r>
      <w:r w:rsidRPr="001C4361">
        <w:rPr>
          <w:rFonts w:hint="eastAsia"/>
          <w:bCs/>
          <w:szCs w:val="21"/>
        </w:rPr>
        <w:t>、基金管理人委托基金服务机构代为办理基金的份额登记、核算、估值等事项，基金托管人委托基金服务机构代为办理基金的核算、估值、复核等事项；</w:t>
      </w:r>
    </w:p>
    <w:p w14:paraId="47F9C327" w14:textId="77777777" w:rsidR="003E2922" w:rsidRPr="001C4361" w:rsidRDefault="003E2922" w:rsidP="003E2922">
      <w:pPr>
        <w:spacing w:line="360" w:lineRule="auto"/>
        <w:ind w:firstLine="480"/>
        <w:rPr>
          <w:bCs/>
          <w:szCs w:val="21"/>
        </w:rPr>
      </w:pPr>
      <w:r w:rsidRPr="001C4361">
        <w:rPr>
          <w:rFonts w:hint="eastAsia"/>
          <w:bCs/>
          <w:szCs w:val="21"/>
        </w:rPr>
        <w:t>6</w:t>
      </w:r>
      <w:r w:rsidRPr="001C4361">
        <w:rPr>
          <w:rFonts w:hint="eastAsia"/>
          <w:bCs/>
          <w:szCs w:val="21"/>
        </w:rPr>
        <w:t>、基金管理人、基金托管人的法定名称、住所发生变更；</w:t>
      </w:r>
    </w:p>
    <w:p w14:paraId="53C085EF" w14:textId="4B73622C" w:rsidR="003E2922" w:rsidRPr="001C4361" w:rsidRDefault="003E2922" w:rsidP="003E2922">
      <w:pPr>
        <w:spacing w:line="360" w:lineRule="auto"/>
        <w:ind w:firstLine="480"/>
        <w:rPr>
          <w:bCs/>
          <w:szCs w:val="21"/>
        </w:rPr>
      </w:pPr>
      <w:r w:rsidRPr="001C4361">
        <w:rPr>
          <w:rFonts w:hint="eastAsia"/>
          <w:bCs/>
          <w:szCs w:val="21"/>
        </w:rPr>
        <w:t>7</w:t>
      </w:r>
      <w:r w:rsidRPr="001C4361">
        <w:rPr>
          <w:rFonts w:hint="eastAsia"/>
          <w:bCs/>
          <w:szCs w:val="21"/>
        </w:rPr>
        <w:t>、基金管理人变更持有百分之五以上股权的股东、变更</w:t>
      </w:r>
      <w:r w:rsidR="00F77FF6" w:rsidRPr="00F77FF6">
        <w:rPr>
          <w:rFonts w:hint="eastAsia"/>
          <w:bCs/>
          <w:szCs w:val="21"/>
        </w:rPr>
        <w:t>基金管理人的</w:t>
      </w:r>
      <w:r w:rsidRPr="001C4361">
        <w:rPr>
          <w:rFonts w:hint="eastAsia"/>
          <w:bCs/>
          <w:szCs w:val="21"/>
        </w:rPr>
        <w:t>实际控制人；</w:t>
      </w:r>
    </w:p>
    <w:p w14:paraId="1BDF08B4" w14:textId="77777777" w:rsidR="003E2922" w:rsidRPr="001C4361" w:rsidRDefault="003E2922" w:rsidP="003E2922">
      <w:pPr>
        <w:spacing w:line="360" w:lineRule="auto"/>
        <w:ind w:firstLine="480"/>
        <w:rPr>
          <w:bCs/>
          <w:szCs w:val="21"/>
        </w:rPr>
      </w:pPr>
      <w:r w:rsidRPr="001C4361">
        <w:rPr>
          <w:rFonts w:hint="eastAsia"/>
          <w:bCs/>
          <w:szCs w:val="21"/>
        </w:rPr>
        <w:t>8</w:t>
      </w:r>
      <w:r w:rsidRPr="001C4361">
        <w:rPr>
          <w:rFonts w:hint="eastAsia"/>
          <w:bCs/>
          <w:szCs w:val="21"/>
        </w:rPr>
        <w:t>、本基金募集期延长或提前结束募集；</w:t>
      </w:r>
    </w:p>
    <w:p w14:paraId="565DA3ED" w14:textId="77777777" w:rsidR="003E2922" w:rsidRPr="001C4361" w:rsidRDefault="003E2922" w:rsidP="003E2922">
      <w:pPr>
        <w:spacing w:line="360" w:lineRule="auto"/>
        <w:ind w:firstLine="480"/>
        <w:rPr>
          <w:bCs/>
          <w:szCs w:val="21"/>
        </w:rPr>
      </w:pPr>
      <w:r w:rsidRPr="001C4361">
        <w:rPr>
          <w:rFonts w:hint="eastAsia"/>
          <w:bCs/>
          <w:szCs w:val="21"/>
        </w:rPr>
        <w:t>9</w:t>
      </w:r>
      <w:r w:rsidRPr="001C4361">
        <w:rPr>
          <w:rFonts w:hint="eastAsia"/>
          <w:bCs/>
          <w:szCs w:val="21"/>
        </w:rPr>
        <w:t>、基金管理人高级管理人员、基金经理和基金托管人专门基金托管部门负责人发生变动；</w:t>
      </w:r>
    </w:p>
    <w:p w14:paraId="6166A053" w14:textId="77777777" w:rsidR="003E2922" w:rsidRPr="001C4361" w:rsidRDefault="003E2922" w:rsidP="003E2922">
      <w:pPr>
        <w:spacing w:line="360" w:lineRule="auto"/>
        <w:ind w:firstLine="480"/>
        <w:rPr>
          <w:bCs/>
          <w:szCs w:val="21"/>
        </w:rPr>
      </w:pPr>
      <w:r w:rsidRPr="001C4361">
        <w:rPr>
          <w:rFonts w:hint="eastAsia"/>
          <w:bCs/>
          <w:szCs w:val="21"/>
        </w:rPr>
        <w:t>10</w:t>
      </w:r>
      <w:r w:rsidRPr="001C4361">
        <w:rPr>
          <w:rFonts w:hint="eastAsia"/>
          <w:bCs/>
          <w:szCs w:val="21"/>
        </w:rPr>
        <w:t>、基金管理人的董事在最近</w:t>
      </w:r>
      <w:r w:rsidRPr="001C4361">
        <w:rPr>
          <w:rFonts w:hint="eastAsia"/>
          <w:bCs/>
          <w:szCs w:val="21"/>
        </w:rPr>
        <w:t>12</w:t>
      </w:r>
      <w:r w:rsidRPr="001C4361">
        <w:rPr>
          <w:rFonts w:hint="eastAsia"/>
          <w:bCs/>
          <w:szCs w:val="21"/>
        </w:rPr>
        <w:t>个月内变更超过百分之五十；</w:t>
      </w:r>
    </w:p>
    <w:p w14:paraId="39217934" w14:textId="77777777" w:rsidR="003E2922" w:rsidRPr="001C4361" w:rsidRDefault="003E2922" w:rsidP="003E2922">
      <w:pPr>
        <w:spacing w:line="360" w:lineRule="auto"/>
        <w:ind w:firstLine="480"/>
        <w:rPr>
          <w:bCs/>
          <w:szCs w:val="21"/>
        </w:rPr>
      </w:pPr>
      <w:r w:rsidRPr="001C4361">
        <w:rPr>
          <w:rFonts w:hint="eastAsia"/>
          <w:bCs/>
          <w:szCs w:val="21"/>
        </w:rPr>
        <w:t>11</w:t>
      </w:r>
      <w:r w:rsidRPr="001C4361">
        <w:rPr>
          <w:rFonts w:hint="eastAsia"/>
          <w:bCs/>
          <w:szCs w:val="21"/>
        </w:rPr>
        <w:t>、基金管理人、基金托管人专门基金托管部门的主要业务人员在最近</w:t>
      </w:r>
      <w:r w:rsidRPr="001C4361">
        <w:rPr>
          <w:rFonts w:hint="eastAsia"/>
          <w:bCs/>
          <w:szCs w:val="21"/>
        </w:rPr>
        <w:t>12</w:t>
      </w:r>
      <w:r w:rsidRPr="001C4361">
        <w:rPr>
          <w:rFonts w:hint="eastAsia"/>
          <w:bCs/>
          <w:szCs w:val="21"/>
        </w:rPr>
        <w:t>个月内变动超过百分之三十；</w:t>
      </w:r>
    </w:p>
    <w:p w14:paraId="54338CB1" w14:textId="77777777" w:rsidR="003E2922" w:rsidRPr="001C4361" w:rsidRDefault="003E2922" w:rsidP="003E2922">
      <w:pPr>
        <w:spacing w:line="360" w:lineRule="auto"/>
        <w:ind w:firstLine="480"/>
        <w:rPr>
          <w:bCs/>
          <w:szCs w:val="21"/>
        </w:rPr>
      </w:pPr>
      <w:r w:rsidRPr="001C4361">
        <w:rPr>
          <w:bCs/>
          <w:szCs w:val="21"/>
        </w:rPr>
        <w:t>12</w:t>
      </w:r>
      <w:r w:rsidRPr="001C4361">
        <w:rPr>
          <w:rFonts w:hint="eastAsia"/>
          <w:bCs/>
          <w:szCs w:val="21"/>
        </w:rPr>
        <w:t>、涉及基金财产、基金管理业务、基金托管业务的诉讼或仲裁；</w:t>
      </w:r>
    </w:p>
    <w:p w14:paraId="58A9431B" w14:textId="77777777" w:rsidR="003E2922" w:rsidRPr="001C4361" w:rsidRDefault="003E2922" w:rsidP="003E2922">
      <w:pPr>
        <w:spacing w:line="360" w:lineRule="auto"/>
        <w:ind w:firstLine="480"/>
        <w:rPr>
          <w:bCs/>
          <w:szCs w:val="21"/>
        </w:rPr>
      </w:pPr>
      <w:r w:rsidRPr="001C4361">
        <w:rPr>
          <w:rFonts w:hint="eastAsia"/>
          <w:bCs/>
          <w:szCs w:val="21"/>
        </w:rPr>
        <w:t>13</w:t>
      </w:r>
      <w:r w:rsidRPr="001C4361">
        <w:rPr>
          <w:rFonts w:hint="eastAsia"/>
          <w:bCs/>
          <w:szCs w:val="21"/>
        </w:rPr>
        <w:t>、基金管理人或其高级管理人员、基金经理因基金管理业务相关行为受到重大行政处罚、刑事处罚，基金托管人或其专门基金托管部门负责人因基金托管业务相关行为受到重大行政处罚、刑事处罚；</w:t>
      </w:r>
    </w:p>
    <w:p w14:paraId="708056B8" w14:textId="77777777" w:rsidR="003E2922" w:rsidRPr="001C4361" w:rsidRDefault="003E2922" w:rsidP="003E2922">
      <w:pPr>
        <w:spacing w:line="360" w:lineRule="auto"/>
        <w:ind w:firstLine="480"/>
        <w:rPr>
          <w:bCs/>
          <w:szCs w:val="21"/>
        </w:rPr>
      </w:pPr>
      <w:r w:rsidRPr="001C4361">
        <w:rPr>
          <w:bCs/>
          <w:szCs w:val="21"/>
        </w:rPr>
        <w:t>14</w:t>
      </w:r>
      <w:r w:rsidRPr="001C4361">
        <w:rPr>
          <w:rFonts w:hint="eastAsia"/>
          <w:bCs/>
          <w:szCs w:val="21"/>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068BD0FA" w14:textId="77777777" w:rsidR="003E2922" w:rsidRPr="001C4361" w:rsidRDefault="003E2922" w:rsidP="003E2922">
      <w:pPr>
        <w:spacing w:line="360" w:lineRule="auto"/>
        <w:ind w:firstLine="480"/>
        <w:rPr>
          <w:bCs/>
          <w:szCs w:val="21"/>
        </w:rPr>
      </w:pPr>
      <w:r w:rsidRPr="001C4361">
        <w:rPr>
          <w:rFonts w:hint="eastAsia"/>
          <w:bCs/>
          <w:szCs w:val="21"/>
        </w:rPr>
        <w:t>1</w:t>
      </w:r>
      <w:r w:rsidRPr="001C4361">
        <w:rPr>
          <w:bCs/>
          <w:szCs w:val="21"/>
        </w:rPr>
        <w:t>5</w:t>
      </w:r>
      <w:r w:rsidRPr="001C4361">
        <w:rPr>
          <w:rFonts w:hint="eastAsia"/>
          <w:bCs/>
          <w:szCs w:val="21"/>
        </w:rPr>
        <w:t>、</w:t>
      </w:r>
      <w:r w:rsidRPr="001C4361">
        <w:rPr>
          <w:bCs/>
          <w:szCs w:val="21"/>
        </w:rPr>
        <w:t>本</w:t>
      </w:r>
      <w:r w:rsidRPr="001C4361">
        <w:rPr>
          <w:rFonts w:hint="eastAsia"/>
          <w:bCs/>
          <w:szCs w:val="21"/>
        </w:rPr>
        <w:t>基金收益分配事项；</w:t>
      </w:r>
    </w:p>
    <w:p w14:paraId="3CDCAB50" w14:textId="77777777" w:rsidR="003E2922" w:rsidRPr="001C4361" w:rsidRDefault="003E2922" w:rsidP="003E2922">
      <w:pPr>
        <w:spacing w:line="360" w:lineRule="auto"/>
        <w:ind w:firstLine="480"/>
        <w:rPr>
          <w:bCs/>
          <w:szCs w:val="21"/>
        </w:rPr>
      </w:pPr>
      <w:r w:rsidRPr="001C4361">
        <w:rPr>
          <w:rFonts w:hint="eastAsia"/>
          <w:bCs/>
          <w:szCs w:val="21"/>
        </w:rPr>
        <w:t>1</w:t>
      </w:r>
      <w:r w:rsidRPr="001C4361">
        <w:rPr>
          <w:bCs/>
          <w:szCs w:val="21"/>
        </w:rPr>
        <w:t>6</w:t>
      </w:r>
      <w:r w:rsidRPr="001C4361">
        <w:rPr>
          <w:rFonts w:hint="eastAsia"/>
          <w:bCs/>
          <w:szCs w:val="21"/>
        </w:rPr>
        <w:t>、管理费、托管费、销售服务费、申购费、赎回费等费用计提标准、计提方式和费率发生变更；</w:t>
      </w:r>
    </w:p>
    <w:p w14:paraId="78A4E125" w14:textId="77777777" w:rsidR="003E2922" w:rsidRPr="001C4361" w:rsidRDefault="003E2922" w:rsidP="003E2922">
      <w:pPr>
        <w:spacing w:line="360" w:lineRule="auto"/>
        <w:ind w:firstLine="480"/>
        <w:rPr>
          <w:bCs/>
          <w:szCs w:val="21"/>
        </w:rPr>
      </w:pPr>
      <w:r w:rsidRPr="001C4361">
        <w:rPr>
          <w:rFonts w:hint="eastAsia"/>
          <w:bCs/>
          <w:szCs w:val="21"/>
        </w:rPr>
        <w:t>1</w:t>
      </w:r>
      <w:r w:rsidRPr="001C4361">
        <w:rPr>
          <w:bCs/>
          <w:szCs w:val="21"/>
        </w:rPr>
        <w:t>7</w:t>
      </w:r>
      <w:r w:rsidRPr="001C4361">
        <w:rPr>
          <w:rFonts w:hint="eastAsia"/>
          <w:bCs/>
          <w:szCs w:val="21"/>
        </w:rPr>
        <w:t>、任一类别基金份额净值计价</w:t>
      </w:r>
      <w:proofErr w:type="gramStart"/>
      <w:r w:rsidRPr="001C4361">
        <w:rPr>
          <w:rFonts w:hint="eastAsia"/>
          <w:bCs/>
          <w:szCs w:val="21"/>
        </w:rPr>
        <w:t>错误达该类别</w:t>
      </w:r>
      <w:proofErr w:type="gramEnd"/>
      <w:r w:rsidRPr="001C4361">
        <w:rPr>
          <w:rFonts w:hint="eastAsia"/>
          <w:bCs/>
          <w:szCs w:val="21"/>
        </w:rPr>
        <w:t>基金份额净值百分之零点五；</w:t>
      </w:r>
    </w:p>
    <w:p w14:paraId="685E3469" w14:textId="77777777" w:rsidR="003E2922" w:rsidRPr="001C4361" w:rsidRDefault="003E2922" w:rsidP="003E2922">
      <w:pPr>
        <w:spacing w:line="360" w:lineRule="auto"/>
        <w:ind w:firstLine="480"/>
        <w:rPr>
          <w:bCs/>
          <w:szCs w:val="21"/>
        </w:rPr>
      </w:pPr>
      <w:r w:rsidRPr="001C4361">
        <w:rPr>
          <w:rFonts w:hint="eastAsia"/>
          <w:bCs/>
          <w:szCs w:val="21"/>
        </w:rPr>
        <w:t>1</w:t>
      </w:r>
      <w:r w:rsidRPr="001C4361">
        <w:rPr>
          <w:bCs/>
          <w:szCs w:val="21"/>
        </w:rPr>
        <w:t>8</w:t>
      </w:r>
      <w:r w:rsidRPr="001C4361">
        <w:rPr>
          <w:rFonts w:hint="eastAsia"/>
          <w:bCs/>
          <w:szCs w:val="21"/>
        </w:rPr>
        <w:t>、本基金开始办理申购、赎回；</w:t>
      </w:r>
    </w:p>
    <w:p w14:paraId="010D969C" w14:textId="77777777" w:rsidR="003E2922" w:rsidRPr="001C4361" w:rsidRDefault="003E2922" w:rsidP="003E2922">
      <w:pPr>
        <w:spacing w:line="360" w:lineRule="auto"/>
        <w:ind w:firstLine="480"/>
        <w:rPr>
          <w:bCs/>
          <w:szCs w:val="21"/>
        </w:rPr>
      </w:pPr>
      <w:r w:rsidRPr="001C4361">
        <w:rPr>
          <w:rFonts w:hint="eastAsia"/>
          <w:bCs/>
          <w:szCs w:val="21"/>
        </w:rPr>
        <w:t>1</w:t>
      </w:r>
      <w:r w:rsidRPr="001C4361">
        <w:rPr>
          <w:bCs/>
          <w:szCs w:val="21"/>
        </w:rPr>
        <w:t>9</w:t>
      </w:r>
      <w:r w:rsidRPr="001C4361">
        <w:rPr>
          <w:rFonts w:hint="eastAsia"/>
          <w:bCs/>
          <w:szCs w:val="21"/>
        </w:rPr>
        <w:t>、本基金发生巨额赎回并延期办理；</w:t>
      </w:r>
    </w:p>
    <w:p w14:paraId="015798D2" w14:textId="77777777" w:rsidR="003E2922" w:rsidRPr="001C4361" w:rsidRDefault="003E2922" w:rsidP="003E2922">
      <w:pPr>
        <w:spacing w:line="360" w:lineRule="auto"/>
        <w:ind w:firstLine="480"/>
        <w:rPr>
          <w:bCs/>
          <w:szCs w:val="21"/>
        </w:rPr>
      </w:pPr>
      <w:r w:rsidRPr="001C4361">
        <w:rPr>
          <w:bCs/>
          <w:szCs w:val="21"/>
        </w:rPr>
        <w:t>20</w:t>
      </w:r>
      <w:r w:rsidRPr="001C4361">
        <w:rPr>
          <w:rFonts w:hint="eastAsia"/>
          <w:bCs/>
          <w:szCs w:val="21"/>
        </w:rPr>
        <w:t>、本基金连续发生巨额赎回并暂停接受赎回申请或延缓支付赎回款项；</w:t>
      </w:r>
    </w:p>
    <w:p w14:paraId="188E61F8" w14:textId="77777777" w:rsidR="003E2922" w:rsidRPr="001C4361" w:rsidRDefault="003E2922" w:rsidP="003E2922">
      <w:pPr>
        <w:spacing w:line="360" w:lineRule="auto"/>
        <w:ind w:firstLine="480"/>
        <w:rPr>
          <w:bCs/>
          <w:szCs w:val="21"/>
        </w:rPr>
      </w:pPr>
      <w:r w:rsidRPr="001C4361">
        <w:rPr>
          <w:rFonts w:hint="eastAsia"/>
          <w:bCs/>
          <w:szCs w:val="21"/>
        </w:rPr>
        <w:t>2</w:t>
      </w:r>
      <w:r w:rsidRPr="001C4361">
        <w:rPr>
          <w:bCs/>
          <w:szCs w:val="21"/>
        </w:rPr>
        <w:t>1</w:t>
      </w:r>
      <w:r w:rsidRPr="001C4361">
        <w:rPr>
          <w:rFonts w:hint="eastAsia"/>
          <w:bCs/>
          <w:szCs w:val="21"/>
        </w:rPr>
        <w:t>、本基金暂停接受申购、赎回申请或重新接受申购、赎回申请；</w:t>
      </w:r>
    </w:p>
    <w:p w14:paraId="2951367B" w14:textId="77777777" w:rsidR="003E2922" w:rsidRPr="001C4361" w:rsidRDefault="003E2922" w:rsidP="003E2922">
      <w:pPr>
        <w:spacing w:line="360" w:lineRule="auto"/>
        <w:ind w:firstLine="480"/>
        <w:rPr>
          <w:bCs/>
          <w:szCs w:val="21"/>
        </w:rPr>
      </w:pPr>
      <w:r w:rsidRPr="001C4361">
        <w:rPr>
          <w:bCs/>
          <w:szCs w:val="21"/>
        </w:rPr>
        <w:t>22</w:t>
      </w:r>
      <w:r w:rsidRPr="001C4361">
        <w:rPr>
          <w:bCs/>
          <w:szCs w:val="21"/>
        </w:rPr>
        <w:t>、目标</w:t>
      </w:r>
      <w:r w:rsidRPr="001C4361">
        <w:rPr>
          <w:bCs/>
          <w:szCs w:val="21"/>
        </w:rPr>
        <w:t>ETF</w:t>
      </w:r>
      <w:r w:rsidRPr="001C4361">
        <w:rPr>
          <w:bCs/>
          <w:szCs w:val="21"/>
        </w:rPr>
        <w:t>变更；</w:t>
      </w:r>
    </w:p>
    <w:p w14:paraId="2BA3CD89" w14:textId="77777777" w:rsidR="003E2922" w:rsidRPr="001C4361" w:rsidRDefault="003E2922" w:rsidP="003E2922">
      <w:pPr>
        <w:spacing w:line="360" w:lineRule="auto"/>
        <w:ind w:firstLine="480"/>
        <w:rPr>
          <w:bCs/>
          <w:szCs w:val="21"/>
        </w:rPr>
      </w:pPr>
      <w:r w:rsidRPr="001C4361">
        <w:rPr>
          <w:bCs/>
          <w:szCs w:val="21"/>
        </w:rPr>
        <w:lastRenderedPageBreak/>
        <w:t>23</w:t>
      </w:r>
      <w:r w:rsidRPr="001C4361">
        <w:rPr>
          <w:bCs/>
          <w:szCs w:val="21"/>
        </w:rPr>
        <w:t>、</w:t>
      </w:r>
      <w:r w:rsidRPr="001C4361">
        <w:rPr>
          <w:rFonts w:hint="eastAsia"/>
          <w:bCs/>
          <w:szCs w:val="21"/>
        </w:rPr>
        <w:t>调整本基金份额类别设置；</w:t>
      </w:r>
    </w:p>
    <w:p w14:paraId="4610CF7B" w14:textId="77777777" w:rsidR="003E2922" w:rsidRPr="001C4361" w:rsidRDefault="003E2922" w:rsidP="003E2922">
      <w:pPr>
        <w:spacing w:line="360" w:lineRule="auto"/>
        <w:ind w:firstLine="480"/>
        <w:rPr>
          <w:rStyle w:val="aff2"/>
        </w:rPr>
      </w:pPr>
      <w:r w:rsidRPr="001C4361">
        <w:rPr>
          <w:bCs/>
          <w:szCs w:val="21"/>
        </w:rPr>
        <w:t>24</w:t>
      </w:r>
      <w:r w:rsidRPr="001C4361">
        <w:rPr>
          <w:rFonts w:hint="eastAsia"/>
          <w:bCs/>
          <w:szCs w:val="21"/>
        </w:rPr>
        <w:t>、发生涉及基金申购、赎回事项调整或潜在影响投资者赎回等重大事项时；</w:t>
      </w:r>
    </w:p>
    <w:p w14:paraId="0DF4878D" w14:textId="77777777" w:rsidR="003E2922" w:rsidRPr="001C4361" w:rsidRDefault="003E2922" w:rsidP="003E2922">
      <w:pPr>
        <w:spacing w:line="360" w:lineRule="auto"/>
        <w:ind w:firstLine="480"/>
        <w:rPr>
          <w:bCs/>
          <w:szCs w:val="21"/>
        </w:rPr>
      </w:pPr>
      <w:r w:rsidRPr="001C4361">
        <w:rPr>
          <w:bCs/>
          <w:szCs w:val="21"/>
        </w:rPr>
        <w:t>25</w:t>
      </w:r>
      <w:r w:rsidRPr="001C4361">
        <w:rPr>
          <w:rFonts w:hint="eastAsia"/>
          <w:bCs/>
          <w:szCs w:val="21"/>
        </w:rPr>
        <w:t>、基金管理人采用摆动定价机制进行估值；</w:t>
      </w:r>
    </w:p>
    <w:p w14:paraId="34196A9A" w14:textId="161302A8" w:rsidR="003E2922" w:rsidRPr="001C4361" w:rsidRDefault="003E2922" w:rsidP="009508F6">
      <w:pPr>
        <w:spacing w:line="360" w:lineRule="auto"/>
        <w:ind w:firstLine="480"/>
        <w:rPr>
          <w:bCs/>
          <w:szCs w:val="21"/>
        </w:rPr>
      </w:pPr>
      <w:r w:rsidRPr="001C4361">
        <w:rPr>
          <w:rFonts w:hint="eastAsia"/>
          <w:bCs/>
          <w:szCs w:val="21"/>
        </w:rPr>
        <w:t>2</w:t>
      </w:r>
      <w:r w:rsidRPr="001C4361">
        <w:rPr>
          <w:bCs/>
          <w:szCs w:val="21"/>
        </w:rPr>
        <w:t>6</w:t>
      </w:r>
      <w:r w:rsidRPr="001C4361">
        <w:rPr>
          <w:rFonts w:hint="eastAsia"/>
          <w:bCs/>
          <w:szCs w:val="21"/>
        </w:rPr>
        <w:t>、基金信息披露义务人认为可能对基金份额持有人权益或者基金份额的价格产生重大影响的其他事项或</w:t>
      </w:r>
      <w:r w:rsidRPr="001C4361">
        <w:rPr>
          <w:bCs/>
          <w:szCs w:val="21"/>
        </w:rPr>
        <w:t>中国证监会或基金合同规定的其他事项。</w:t>
      </w:r>
    </w:p>
    <w:p w14:paraId="4E1B68E4" w14:textId="6BDE6811" w:rsidR="003E2922" w:rsidRPr="001C4361" w:rsidRDefault="003E2922" w:rsidP="003E2922">
      <w:pPr>
        <w:spacing w:line="360" w:lineRule="auto"/>
        <w:ind w:firstLine="480"/>
        <w:rPr>
          <w:bCs/>
          <w:szCs w:val="21"/>
        </w:rPr>
      </w:pPr>
      <w:r>
        <w:rPr>
          <w:rFonts w:hint="eastAsia"/>
          <w:bCs/>
          <w:szCs w:val="21"/>
        </w:rPr>
        <w:t>H</w:t>
      </w:r>
      <w:r>
        <w:rPr>
          <w:bCs/>
          <w:szCs w:val="21"/>
        </w:rPr>
        <w:t xml:space="preserve"> </w:t>
      </w:r>
      <w:r w:rsidRPr="001C4361">
        <w:rPr>
          <w:bCs/>
          <w:szCs w:val="21"/>
        </w:rPr>
        <w:t>澄清公告</w:t>
      </w:r>
    </w:p>
    <w:p w14:paraId="0C93CF98" w14:textId="77777777" w:rsidR="003E2922" w:rsidRPr="001C4361" w:rsidRDefault="003E2922" w:rsidP="003E2922">
      <w:pPr>
        <w:spacing w:line="360" w:lineRule="auto"/>
        <w:ind w:firstLine="480"/>
        <w:rPr>
          <w:bCs/>
          <w:szCs w:val="21"/>
        </w:rPr>
      </w:pPr>
      <w:r w:rsidRPr="001C4361">
        <w:rPr>
          <w:bCs/>
          <w:szCs w:val="21"/>
        </w:rPr>
        <w:t>在基金合同存续期限内，任何公共媒介中出现的或者在市场上流传的消息可能对基金份额价格产生误导性影响或者引起较大波动</w:t>
      </w:r>
      <w:r w:rsidRPr="001C4361">
        <w:rPr>
          <w:rFonts w:hint="eastAsia"/>
          <w:bCs/>
          <w:szCs w:val="21"/>
        </w:rPr>
        <w:t>，以及可能损害基金份额持有人权益</w:t>
      </w:r>
      <w:r w:rsidRPr="001C4361">
        <w:rPr>
          <w:bCs/>
          <w:szCs w:val="21"/>
        </w:rPr>
        <w:t>的，相关信息披露义务人知悉后应当立即对该消息进行公开澄清。</w:t>
      </w:r>
    </w:p>
    <w:p w14:paraId="1D8FA8C0" w14:textId="13092775" w:rsidR="003E2922" w:rsidRPr="001C4361" w:rsidRDefault="003E2922" w:rsidP="003E2922">
      <w:pPr>
        <w:spacing w:line="360" w:lineRule="auto"/>
        <w:ind w:firstLine="480"/>
        <w:rPr>
          <w:bCs/>
          <w:szCs w:val="21"/>
        </w:rPr>
      </w:pPr>
      <w:r>
        <w:rPr>
          <w:rFonts w:hint="eastAsia"/>
          <w:bCs/>
          <w:szCs w:val="21"/>
        </w:rPr>
        <w:t>I</w:t>
      </w:r>
      <w:r>
        <w:rPr>
          <w:bCs/>
          <w:szCs w:val="21"/>
        </w:rPr>
        <w:t xml:space="preserve"> </w:t>
      </w:r>
      <w:r w:rsidRPr="001C4361">
        <w:rPr>
          <w:bCs/>
          <w:szCs w:val="21"/>
        </w:rPr>
        <w:t>基金份额持有人大会决议</w:t>
      </w:r>
    </w:p>
    <w:p w14:paraId="2B499FDF" w14:textId="77777777" w:rsidR="003E2922" w:rsidRPr="001C4361" w:rsidRDefault="003E2922" w:rsidP="003E2922">
      <w:pPr>
        <w:spacing w:line="360" w:lineRule="auto"/>
        <w:ind w:firstLine="480"/>
        <w:rPr>
          <w:bCs/>
          <w:szCs w:val="21"/>
        </w:rPr>
      </w:pPr>
      <w:r w:rsidRPr="001C4361">
        <w:rPr>
          <w:bCs/>
          <w:szCs w:val="21"/>
        </w:rPr>
        <w:t>基金份额持有人大会决议，应当依法报中国证监会备案，并予以公告。</w:t>
      </w:r>
    </w:p>
    <w:p w14:paraId="42870AD9" w14:textId="788B1F8F" w:rsidR="003E2922" w:rsidRPr="001C4361" w:rsidRDefault="003E2922" w:rsidP="003E2922">
      <w:pPr>
        <w:spacing w:line="360" w:lineRule="auto"/>
        <w:ind w:firstLine="480"/>
        <w:rPr>
          <w:bCs/>
          <w:szCs w:val="21"/>
        </w:rPr>
      </w:pPr>
      <w:bookmarkStart w:id="117" w:name="_Hlk21945119"/>
      <w:r>
        <w:rPr>
          <w:rFonts w:hint="eastAsia"/>
          <w:bCs/>
          <w:szCs w:val="21"/>
        </w:rPr>
        <w:t>J</w:t>
      </w:r>
      <w:r>
        <w:rPr>
          <w:bCs/>
          <w:szCs w:val="21"/>
        </w:rPr>
        <w:t xml:space="preserve"> </w:t>
      </w:r>
      <w:r w:rsidRPr="001C4361">
        <w:rPr>
          <w:rFonts w:hint="eastAsia"/>
          <w:bCs/>
          <w:szCs w:val="21"/>
        </w:rPr>
        <w:t>清算报告</w:t>
      </w:r>
    </w:p>
    <w:p w14:paraId="51B802B2" w14:textId="77777777" w:rsidR="003E2922" w:rsidRPr="001C4361" w:rsidRDefault="003E2922" w:rsidP="003E2922">
      <w:pPr>
        <w:spacing w:line="360" w:lineRule="auto"/>
        <w:ind w:firstLine="480"/>
        <w:rPr>
          <w:bCs/>
          <w:szCs w:val="21"/>
        </w:rPr>
      </w:pPr>
      <w:r w:rsidRPr="001C4361">
        <w:rPr>
          <w:rFonts w:hint="eastAsia"/>
          <w:bCs/>
          <w:szCs w:val="21"/>
        </w:rPr>
        <w:t>发生基金合同终止事由的，基金管理人应当依法组织基金财产清算小组对基金财产进行清算并制作清算报告。</w:t>
      </w:r>
      <w:r w:rsidRPr="001C4361">
        <w:rPr>
          <w:rFonts w:ascii="Arial" w:hAnsi="Arial" w:cs="Arial" w:hint="eastAsia"/>
          <w:bCs/>
          <w:szCs w:val="21"/>
        </w:rPr>
        <w:t>基金财产清算小组应当将清算报告登载在规定网站上，并将清算报告提示性公告登载在规定报刊上。</w:t>
      </w:r>
    </w:p>
    <w:bookmarkEnd w:id="117"/>
    <w:p w14:paraId="261C1470" w14:textId="2FA0A6C7" w:rsidR="003E2922" w:rsidRPr="001C4361" w:rsidRDefault="003E2922" w:rsidP="00DD4241">
      <w:pPr>
        <w:spacing w:line="360" w:lineRule="auto"/>
        <w:ind w:firstLine="480"/>
        <w:rPr>
          <w:bCs/>
          <w:szCs w:val="21"/>
        </w:rPr>
      </w:pPr>
      <w:r>
        <w:rPr>
          <w:rFonts w:hint="eastAsia"/>
          <w:bCs/>
          <w:color w:val="000000"/>
          <w:szCs w:val="21"/>
        </w:rPr>
        <w:t>K</w:t>
      </w:r>
      <w:r w:rsidR="00DD4241">
        <w:rPr>
          <w:bCs/>
          <w:color w:val="000000"/>
          <w:szCs w:val="21"/>
        </w:rPr>
        <w:t xml:space="preserve"> </w:t>
      </w:r>
      <w:r w:rsidRPr="001C4361">
        <w:rPr>
          <w:rFonts w:hint="eastAsia"/>
          <w:bCs/>
          <w:szCs w:val="21"/>
        </w:rPr>
        <w:t>实施</w:t>
      </w:r>
      <w:proofErr w:type="gramStart"/>
      <w:r w:rsidRPr="001C4361">
        <w:rPr>
          <w:rFonts w:hint="eastAsia"/>
          <w:bCs/>
          <w:szCs w:val="21"/>
        </w:rPr>
        <w:t>侧袋机制</w:t>
      </w:r>
      <w:proofErr w:type="gramEnd"/>
      <w:r w:rsidRPr="001C4361">
        <w:rPr>
          <w:rFonts w:hint="eastAsia"/>
          <w:bCs/>
          <w:szCs w:val="21"/>
        </w:rPr>
        <w:t>期间的信息披露</w:t>
      </w:r>
    </w:p>
    <w:p w14:paraId="1E48C616" w14:textId="0727A2B6" w:rsidR="003E2922" w:rsidRPr="001C4361" w:rsidRDefault="003E2922" w:rsidP="003E2922">
      <w:pPr>
        <w:spacing w:line="360" w:lineRule="auto"/>
        <w:ind w:firstLine="480"/>
        <w:rPr>
          <w:bCs/>
          <w:szCs w:val="21"/>
        </w:rPr>
      </w:pPr>
      <w:r w:rsidRPr="001C4361">
        <w:rPr>
          <w:rFonts w:hint="eastAsia"/>
          <w:bCs/>
          <w:szCs w:val="21"/>
        </w:rPr>
        <w:t>本基金实施</w:t>
      </w:r>
      <w:proofErr w:type="gramStart"/>
      <w:r w:rsidRPr="001C4361">
        <w:rPr>
          <w:rFonts w:hint="eastAsia"/>
          <w:bCs/>
          <w:szCs w:val="21"/>
        </w:rPr>
        <w:t>侧袋机制</w:t>
      </w:r>
      <w:proofErr w:type="gramEnd"/>
      <w:r w:rsidRPr="001C4361">
        <w:rPr>
          <w:rFonts w:hint="eastAsia"/>
          <w:bCs/>
          <w:szCs w:val="21"/>
        </w:rPr>
        <w:t>的，相关信息披露义务人应当根据法律法规、基金合同和招募说明书的规定进行信息披露，详见招募说明书</w:t>
      </w:r>
      <w:r w:rsidR="007560D8" w:rsidRPr="007560D8">
        <w:rPr>
          <w:rFonts w:hint="eastAsia"/>
          <w:bCs/>
          <w:szCs w:val="21"/>
        </w:rPr>
        <w:t>“侧袋机制”章节</w:t>
      </w:r>
      <w:r w:rsidRPr="001C4361">
        <w:rPr>
          <w:rFonts w:hint="eastAsia"/>
          <w:bCs/>
          <w:szCs w:val="21"/>
        </w:rPr>
        <w:t>的规定。</w:t>
      </w:r>
    </w:p>
    <w:p w14:paraId="68E3F2B6" w14:textId="204E223A" w:rsidR="003E2922" w:rsidRPr="001C4361" w:rsidRDefault="00DD4241" w:rsidP="003E2922">
      <w:pPr>
        <w:spacing w:line="360" w:lineRule="auto"/>
        <w:ind w:firstLine="480"/>
        <w:rPr>
          <w:bCs/>
          <w:szCs w:val="21"/>
        </w:rPr>
      </w:pPr>
      <w:r>
        <w:rPr>
          <w:rFonts w:hint="eastAsia"/>
          <w:bCs/>
          <w:szCs w:val="21"/>
        </w:rPr>
        <w:t>L</w:t>
      </w:r>
      <w:r w:rsidR="003E2922">
        <w:rPr>
          <w:bCs/>
          <w:szCs w:val="21"/>
        </w:rPr>
        <w:t xml:space="preserve"> </w:t>
      </w:r>
      <w:r w:rsidR="003E2922" w:rsidRPr="001C4361">
        <w:rPr>
          <w:bCs/>
          <w:szCs w:val="21"/>
        </w:rPr>
        <w:t>中国证监会规定</w:t>
      </w:r>
      <w:r w:rsidR="003E2922" w:rsidRPr="001C4361">
        <w:rPr>
          <w:rFonts w:hint="eastAsia"/>
          <w:bCs/>
          <w:szCs w:val="21"/>
        </w:rPr>
        <w:t>应予公开披露</w:t>
      </w:r>
      <w:r w:rsidR="003E2922" w:rsidRPr="001C4361">
        <w:rPr>
          <w:bCs/>
          <w:szCs w:val="21"/>
        </w:rPr>
        <w:t>的其他信息</w:t>
      </w:r>
    </w:p>
    <w:p w14:paraId="0BE31D37" w14:textId="65CAB97C" w:rsidR="003E2922" w:rsidRPr="001C4361" w:rsidRDefault="003E2922" w:rsidP="003E2922">
      <w:pPr>
        <w:spacing w:line="360" w:lineRule="auto"/>
        <w:ind w:firstLine="480"/>
        <w:rPr>
          <w:szCs w:val="21"/>
        </w:rPr>
      </w:pPr>
      <w:r w:rsidRPr="001C4361">
        <w:rPr>
          <w:rFonts w:hint="eastAsia"/>
          <w:szCs w:val="21"/>
        </w:rPr>
        <w:t>若本基金投资</w:t>
      </w:r>
      <w:r w:rsidR="00F77FF6" w:rsidRPr="00F77FF6">
        <w:rPr>
          <w:rFonts w:hint="eastAsia"/>
          <w:szCs w:val="21"/>
        </w:rPr>
        <w:t>港股通标的股票、</w:t>
      </w:r>
      <w:r w:rsidRPr="001C4361">
        <w:rPr>
          <w:rFonts w:hint="eastAsia"/>
          <w:szCs w:val="21"/>
        </w:rPr>
        <w:t>股指期货、国债期货、股票期权、资产支持证券、参与融资及转融通证券出借业务，基金管理人将按相关法律法规要求进行披露。</w:t>
      </w:r>
    </w:p>
    <w:p w14:paraId="22E48C71" w14:textId="77777777" w:rsidR="003E2922" w:rsidRPr="001C4361" w:rsidRDefault="003E2922" w:rsidP="003E2922">
      <w:pPr>
        <w:spacing w:line="360" w:lineRule="auto"/>
        <w:ind w:firstLine="480"/>
        <w:rPr>
          <w:szCs w:val="21"/>
        </w:rPr>
      </w:pPr>
      <w:proofErr w:type="gramStart"/>
      <w:r w:rsidRPr="001C4361">
        <w:rPr>
          <w:rFonts w:hint="eastAsia"/>
          <w:szCs w:val="21"/>
        </w:rPr>
        <w:t>当相关</w:t>
      </w:r>
      <w:proofErr w:type="gramEnd"/>
      <w:r w:rsidRPr="001C4361">
        <w:rPr>
          <w:rFonts w:hint="eastAsia"/>
          <w:szCs w:val="21"/>
        </w:rPr>
        <w:t>法律法规关于上述信息披露的规定发生变化时，基金管理人将按最新规定进行信息披露。</w:t>
      </w:r>
    </w:p>
    <w:p w14:paraId="34EC8D23" w14:textId="6FD61DFC" w:rsidR="003E2922" w:rsidRPr="001C4361" w:rsidRDefault="003E2922" w:rsidP="003E2922">
      <w:pPr>
        <w:spacing w:line="360" w:lineRule="auto"/>
        <w:ind w:firstLine="480"/>
        <w:rPr>
          <w:bCs/>
          <w:szCs w:val="21"/>
        </w:rPr>
      </w:pPr>
      <w:r>
        <w:rPr>
          <w:rFonts w:hint="eastAsia"/>
          <w:bCs/>
          <w:szCs w:val="21"/>
        </w:rPr>
        <w:t>（六）</w:t>
      </w:r>
      <w:r w:rsidRPr="001C4361">
        <w:rPr>
          <w:bCs/>
          <w:szCs w:val="21"/>
        </w:rPr>
        <w:t>信息披露事务管理</w:t>
      </w:r>
    </w:p>
    <w:p w14:paraId="71EF597E" w14:textId="77777777" w:rsidR="003E2922" w:rsidRPr="001C4361" w:rsidRDefault="003E2922" w:rsidP="003E2922">
      <w:pPr>
        <w:spacing w:line="360" w:lineRule="auto"/>
        <w:ind w:firstLine="480"/>
        <w:rPr>
          <w:bCs/>
          <w:szCs w:val="21"/>
        </w:rPr>
      </w:pPr>
      <w:r w:rsidRPr="001C4361">
        <w:rPr>
          <w:bCs/>
          <w:szCs w:val="21"/>
        </w:rPr>
        <w:t>基金管理人、基金托管人应当建立健全信息披露管理制度，指定</w:t>
      </w:r>
      <w:r w:rsidRPr="001C4361">
        <w:rPr>
          <w:rFonts w:hint="eastAsia"/>
          <w:bCs/>
          <w:szCs w:val="21"/>
        </w:rPr>
        <w:t>专门部门及高级管理人员</w:t>
      </w:r>
      <w:r w:rsidRPr="001C4361">
        <w:rPr>
          <w:bCs/>
          <w:szCs w:val="21"/>
        </w:rPr>
        <w:t>负责管理信息披露事务。</w:t>
      </w:r>
    </w:p>
    <w:p w14:paraId="0649388E" w14:textId="77777777" w:rsidR="003E2922" w:rsidRPr="001C4361" w:rsidRDefault="003E2922" w:rsidP="003E2922">
      <w:pPr>
        <w:spacing w:line="360" w:lineRule="auto"/>
        <w:ind w:firstLine="480"/>
        <w:rPr>
          <w:bCs/>
          <w:szCs w:val="21"/>
        </w:rPr>
      </w:pPr>
      <w:r w:rsidRPr="001C4361">
        <w:rPr>
          <w:bCs/>
          <w:szCs w:val="21"/>
        </w:rPr>
        <w:t>基金信息披露义务人公开披露基金信息，应当符合中国证监会相关基金信息披露内容与格式准则</w:t>
      </w:r>
      <w:r w:rsidRPr="001C4361">
        <w:rPr>
          <w:rFonts w:hint="eastAsia"/>
          <w:bCs/>
          <w:szCs w:val="21"/>
        </w:rPr>
        <w:t>等法规</w:t>
      </w:r>
      <w:r w:rsidRPr="001C4361">
        <w:rPr>
          <w:bCs/>
          <w:szCs w:val="21"/>
        </w:rPr>
        <w:t>的规定。</w:t>
      </w:r>
    </w:p>
    <w:p w14:paraId="420B43C7" w14:textId="58974AFA" w:rsidR="003E2922" w:rsidRPr="001C4361" w:rsidRDefault="003E2922" w:rsidP="003E2922">
      <w:pPr>
        <w:spacing w:line="360" w:lineRule="auto"/>
        <w:ind w:firstLine="480"/>
        <w:rPr>
          <w:bCs/>
          <w:szCs w:val="21"/>
        </w:rPr>
      </w:pPr>
      <w:r w:rsidRPr="001C4361">
        <w:rPr>
          <w:bCs/>
          <w:szCs w:val="21"/>
        </w:rPr>
        <w:t>基金托管人应当按照相关法律法规、中国证监会的规定和基金合同的约定，对基金管理人编制的基金净值</w:t>
      </w:r>
      <w:r w:rsidRPr="001C4361">
        <w:rPr>
          <w:rFonts w:hint="eastAsia"/>
          <w:bCs/>
          <w:szCs w:val="21"/>
        </w:rPr>
        <w:t>信息</w:t>
      </w:r>
      <w:r w:rsidRPr="001C4361">
        <w:rPr>
          <w:bCs/>
          <w:szCs w:val="21"/>
        </w:rPr>
        <w:t>、</w:t>
      </w:r>
      <w:r w:rsidRPr="001C4361">
        <w:rPr>
          <w:rFonts w:hint="eastAsia"/>
          <w:bCs/>
          <w:szCs w:val="21"/>
        </w:rPr>
        <w:t>各类基金份额的</w:t>
      </w:r>
      <w:r w:rsidRPr="001C4361">
        <w:rPr>
          <w:bCs/>
          <w:szCs w:val="21"/>
        </w:rPr>
        <w:t>申购赎回价格、基金定期报告</w:t>
      </w:r>
      <w:r w:rsidRPr="001C4361">
        <w:rPr>
          <w:rFonts w:hint="eastAsia"/>
          <w:bCs/>
          <w:szCs w:val="21"/>
        </w:rPr>
        <w:t>、</w:t>
      </w:r>
      <w:r w:rsidRPr="001C4361">
        <w:rPr>
          <w:bCs/>
          <w:szCs w:val="21"/>
        </w:rPr>
        <w:t>更新的招募说明</w:t>
      </w:r>
      <w:r w:rsidRPr="001C4361">
        <w:rPr>
          <w:bCs/>
          <w:szCs w:val="21"/>
        </w:rPr>
        <w:lastRenderedPageBreak/>
        <w:t>书</w:t>
      </w:r>
      <w:r w:rsidRPr="001C4361">
        <w:rPr>
          <w:rFonts w:hint="eastAsia"/>
          <w:bCs/>
          <w:szCs w:val="21"/>
        </w:rPr>
        <w:t>、基金产品资料概要、基金清算报告</w:t>
      </w:r>
      <w:r w:rsidRPr="001C4361">
        <w:rPr>
          <w:bCs/>
          <w:szCs w:val="21"/>
        </w:rPr>
        <w:t>等公开披露的相关基金信息进行复核、审查，并向基金管理人</w:t>
      </w:r>
      <w:r w:rsidRPr="001C4361">
        <w:rPr>
          <w:rFonts w:hint="eastAsia"/>
          <w:bCs/>
          <w:szCs w:val="21"/>
        </w:rPr>
        <w:t>进行</w:t>
      </w:r>
      <w:r w:rsidRPr="001C4361">
        <w:rPr>
          <w:bCs/>
          <w:szCs w:val="21"/>
        </w:rPr>
        <w:t>书面或</w:t>
      </w:r>
      <w:r w:rsidRPr="001C4361">
        <w:rPr>
          <w:rFonts w:hint="eastAsia"/>
          <w:bCs/>
          <w:szCs w:val="21"/>
        </w:rPr>
        <w:t>电子</w:t>
      </w:r>
      <w:r w:rsidRPr="001C4361">
        <w:rPr>
          <w:bCs/>
          <w:szCs w:val="21"/>
        </w:rPr>
        <w:t>确认。</w:t>
      </w:r>
    </w:p>
    <w:p w14:paraId="4533F8DE" w14:textId="77777777" w:rsidR="003E2922" w:rsidRPr="001C4361" w:rsidRDefault="003E2922" w:rsidP="003E2922">
      <w:pPr>
        <w:spacing w:line="360" w:lineRule="auto"/>
        <w:ind w:firstLine="480"/>
        <w:rPr>
          <w:bCs/>
          <w:szCs w:val="21"/>
        </w:rPr>
      </w:pPr>
      <w:r w:rsidRPr="001C4361">
        <w:rPr>
          <w:bCs/>
          <w:szCs w:val="21"/>
        </w:rPr>
        <w:t>基金管理人、基金托管人应当在规定报刊中选择</w:t>
      </w:r>
      <w:r w:rsidRPr="001C4361">
        <w:rPr>
          <w:rFonts w:hint="eastAsia"/>
          <w:bCs/>
          <w:szCs w:val="21"/>
        </w:rPr>
        <w:t>一家报刊</w:t>
      </w:r>
      <w:r w:rsidRPr="001C4361">
        <w:rPr>
          <w:bCs/>
          <w:szCs w:val="21"/>
        </w:rPr>
        <w:t>披露本基金信息。</w:t>
      </w:r>
      <w:r w:rsidRPr="001C4361">
        <w:rPr>
          <w:rFonts w:hint="eastAsia"/>
          <w:bCs/>
          <w:szCs w:val="21"/>
        </w:rPr>
        <w:t>基金管理人、基金托管人应当向中国证监会基金电子披露网站报送拟披露的基金信息，并保证相关报送信息的真实、准确、完整、及时。</w:t>
      </w:r>
    </w:p>
    <w:p w14:paraId="75DF32BD" w14:textId="77777777" w:rsidR="003E2922" w:rsidRPr="001C4361" w:rsidRDefault="003E2922" w:rsidP="003E2922">
      <w:pPr>
        <w:spacing w:line="360" w:lineRule="auto"/>
        <w:ind w:firstLine="480"/>
        <w:rPr>
          <w:bCs/>
          <w:szCs w:val="21"/>
        </w:rPr>
      </w:pPr>
      <w:r w:rsidRPr="001C4361">
        <w:rPr>
          <w:bCs/>
          <w:szCs w:val="21"/>
        </w:rPr>
        <w:t>基金管理人、基金托管人除依法在规定媒介上披露信息外，还可以根据需要在其他公共</w:t>
      </w:r>
      <w:r w:rsidRPr="001C4361">
        <w:rPr>
          <w:rFonts w:hint="eastAsia"/>
          <w:bCs/>
          <w:szCs w:val="21"/>
        </w:rPr>
        <w:t>媒介</w:t>
      </w:r>
      <w:r w:rsidRPr="001C4361">
        <w:rPr>
          <w:bCs/>
          <w:szCs w:val="21"/>
        </w:rPr>
        <w:t>披露信息，但是其他公共</w:t>
      </w:r>
      <w:r w:rsidRPr="001C4361">
        <w:rPr>
          <w:rFonts w:hint="eastAsia"/>
          <w:bCs/>
          <w:szCs w:val="21"/>
        </w:rPr>
        <w:t>媒介</w:t>
      </w:r>
      <w:r w:rsidRPr="001C4361">
        <w:rPr>
          <w:bCs/>
          <w:szCs w:val="21"/>
        </w:rPr>
        <w:t>不得早于规定媒介披露信息，并且在不同媒介上披露同一信息的内容应当一致。</w:t>
      </w:r>
    </w:p>
    <w:p w14:paraId="0EAA718D" w14:textId="77777777" w:rsidR="003E2922" w:rsidRPr="001C4361" w:rsidRDefault="003E2922" w:rsidP="003E2922">
      <w:pPr>
        <w:spacing w:line="360" w:lineRule="auto"/>
        <w:ind w:firstLine="480"/>
        <w:rPr>
          <w:bCs/>
          <w:szCs w:val="21"/>
        </w:rPr>
      </w:pPr>
      <w:r w:rsidRPr="001C4361">
        <w:rPr>
          <w:rFonts w:hint="eastAsia"/>
          <w:bCs/>
          <w:szCs w:val="21"/>
        </w:rPr>
        <w:t>基金管理人、基金托管人除按法律法规要求披露信息外，也可着眼于为投资者决策提供有用信息的角度，在保证公平对待投资者、</w:t>
      </w:r>
      <w:proofErr w:type="gramStart"/>
      <w:r w:rsidRPr="001C4361">
        <w:rPr>
          <w:rFonts w:hint="eastAsia"/>
          <w:bCs/>
          <w:szCs w:val="21"/>
        </w:rPr>
        <w:t>不</w:t>
      </w:r>
      <w:proofErr w:type="gramEnd"/>
      <w:r w:rsidRPr="001C4361">
        <w:rPr>
          <w:rFonts w:hint="eastAsia"/>
          <w:bCs/>
          <w:szCs w:val="21"/>
        </w:rPr>
        <w:t>误导投资者、不影响基金正常投资操作的前提下，自主提升信息披露服务的质量。具体要求应当符合中国证监会相关规定。前述自主披露如产生信息披露费用，该费用不得从基金财产中列支。</w:t>
      </w:r>
    </w:p>
    <w:p w14:paraId="3BD2EF7C" w14:textId="0A5BF2B1" w:rsidR="003E2922" w:rsidRPr="001C4361" w:rsidRDefault="003E2922" w:rsidP="003E2922">
      <w:pPr>
        <w:spacing w:line="360" w:lineRule="auto"/>
        <w:ind w:firstLine="480"/>
        <w:rPr>
          <w:bCs/>
          <w:szCs w:val="21"/>
        </w:rPr>
      </w:pPr>
      <w:r>
        <w:rPr>
          <w:rFonts w:hint="eastAsia"/>
          <w:bCs/>
          <w:szCs w:val="21"/>
        </w:rPr>
        <w:t>（七）</w:t>
      </w:r>
      <w:r w:rsidRPr="001C4361">
        <w:rPr>
          <w:bCs/>
          <w:szCs w:val="21"/>
        </w:rPr>
        <w:t>信息披露文件的存放与查阅</w:t>
      </w:r>
    </w:p>
    <w:p w14:paraId="263A49E8" w14:textId="77777777" w:rsidR="003E2922" w:rsidRPr="001C4361" w:rsidRDefault="003E2922" w:rsidP="003E2922">
      <w:pPr>
        <w:spacing w:line="360" w:lineRule="auto"/>
        <w:ind w:firstLine="480"/>
        <w:rPr>
          <w:bCs/>
          <w:szCs w:val="21"/>
        </w:rPr>
      </w:pPr>
      <w:r w:rsidRPr="001C4361">
        <w:rPr>
          <w:rFonts w:hint="eastAsia"/>
          <w:bCs/>
          <w:szCs w:val="21"/>
        </w:rPr>
        <w:t>依法必须披露的信息发布后，基金管理人、基金托管人应当按照相关法律法规规定将信息置备于公司住所，供社会公众查阅、复制</w:t>
      </w:r>
      <w:r w:rsidRPr="001C4361">
        <w:rPr>
          <w:bCs/>
          <w:szCs w:val="21"/>
        </w:rPr>
        <w:t>。</w:t>
      </w:r>
    </w:p>
    <w:p w14:paraId="2532054D" w14:textId="62655CC8" w:rsidR="003E2922" w:rsidRPr="001C4361" w:rsidRDefault="003E2922" w:rsidP="003E2922">
      <w:pPr>
        <w:spacing w:line="360" w:lineRule="auto"/>
        <w:ind w:firstLine="480"/>
        <w:rPr>
          <w:bCs/>
          <w:szCs w:val="21"/>
        </w:rPr>
      </w:pPr>
      <w:r>
        <w:rPr>
          <w:rFonts w:hint="eastAsia"/>
          <w:bCs/>
          <w:szCs w:val="21"/>
        </w:rPr>
        <w:t>（八）</w:t>
      </w:r>
      <w:r w:rsidRPr="001C4361">
        <w:rPr>
          <w:bCs/>
          <w:szCs w:val="21"/>
        </w:rPr>
        <w:t>暂停或延迟信息披露的情形</w:t>
      </w:r>
    </w:p>
    <w:p w14:paraId="0B022169" w14:textId="77777777" w:rsidR="003E2922" w:rsidRPr="001C4361" w:rsidRDefault="003E2922" w:rsidP="003E2922">
      <w:pPr>
        <w:spacing w:line="360" w:lineRule="auto"/>
        <w:ind w:firstLine="480"/>
        <w:rPr>
          <w:bCs/>
          <w:szCs w:val="21"/>
        </w:rPr>
      </w:pPr>
      <w:r w:rsidRPr="001C4361">
        <w:rPr>
          <w:bCs/>
          <w:szCs w:val="21"/>
        </w:rPr>
        <w:t>当出现下述情况时，基金管理人和基金托管人可暂停或延迟披露基金信息：</w:t>
      </w:r>
    </w:p>
    <w:p w14:paraId="6BC862BA" w14:textId="0D50A0CB" w:rsidR="003E2922" w:rsidRPr="001C4361" w:rsidRDefault="003E2922" w:rsidP="003E2922">
      <w:pPr>
        <w:spacing w:line="360" w:lineRule="auto"/>
        <w:ind w:firstLine="480"/>
        <w:rPr>
          <w:bCs/>
          <w:szCs w:val="21"/>
        </w:rPr>
      </w:pPr>
      <w:r w:rsidRPr="001C4361">
        <w:rPr>
          <w:bCs/>
          <w:szCs w:val="21"/>
        </w:rPr>
        <w:t>1</w:t>
      </w:r>
      <w:r w:rsidRPr="001C4361">
        <w:rPr>
          <w:bCs/>
          <w:szCs w:val="21"/>
        </w:rPr>
        <w:t>、</w:t>
      </w:r>
      <w:r w:rsidRPr="001C4361">
        <w:rPr>
          <w:rFonts w:hint="eastAsia"/>
          <w:bCs/>
          <w:szCs w:val="21"/>
        </w:rPr>
        <w:t>基金投资所涉及的证券、期货交易所</w:t>
      </w:r>
      <w:r w:rsidR="00F77FF6" w:rsidRPr="00F77FF6">
        <w:rPr>
          <w:rFonts w:hint="eastAsia"/>
          <w:bCs/>
          <w:szCs w:val="21"/>
        </w:rPr>
        <w:t>或外汇市场</w:t>
      </w:r>
      <w:r w:rsidRPr="001C4361">
        <w:rPr>
          <w:rFonts w:hint="eastAsia"/>
          <w:bCs/>
          <w:szCs w:val="21"/>
        </w:rPr>
        <w:t>遇法定节假日或因其他原因暂停营业时；</w:t>
      </w:r>
    </w:p>
    <w:p w14:paraId="01807282" w14:textId="77777777" w:rsidR="003E2922" w:rsidRPr="001C4361" w:rsidRDefault="003E2922" w:rsidP="003E2922">
      <w:pPr>
        <w:spacing w:line="360" w:lineRule="auto"/>
        <w:ind w:firstLine="480"/>
        <w:rPr>
          <w:bCs/>
          <w:szCs w:val="21"/>
        </w:rPr>
      </w:pPr>
      <w:r w:rsidRPr="001C4361">
        <w:rPr>
          <w:rFonts w:hint="eastAsia"/>
          <w:bCs/>
          <w:szCs w:val="21"/>
        </w:rPr>
        <w:t>2</w:t>
      </w:r>
      <w:r w:rsidRPr="001C4361">
        <w:rPr>
          <w:rFonts w:hint="eastAsia"/>
          <w:bCs/>
          <w:szCs w:val="21"/>
        </w:rPr>
        <w:t>、</w:t>
      </w:r>
      <w:r w:rsidRPr="001C4361">
        <w:rPr>
          <w:bCs/>
          <w:szCs w:val="21"/>
        </w:rPr>
        <w:t>因不可抗力或其他情形致使基金管理人、基金托管人无法准确评估基金资产价值时；</w:t>
      </w:r>
    </w:p>
    <w:p w14:paraId="37B59F4C" w14:textId="77777777" w:rsidR="003E2922" w:rsidRPr="001C4361" w:rsidRDefault="003E2922" w:rsidP="003E2922">
      <w:pPr>
        <w:spacing w:line="360" w:lineRule="auto"/>
        <w:ind w:firstLine="480"/>
        <w:rPr>
          <w:bCs/>
          <w:szCs w:val="21"/>
        </w:rPr>
      </w:pPr>
      <w:r w:rsidRPr="001C4361">
        <w:rPr>
          <w:rFonts w:hint="eastAsia"/>
          <w:bCs/>
          <w:szCs w:val="21"/>
        </w:rPr>
        <w:t>3</w:t>
      </w:r>
      <w:r w:rsidRPr="001C4361">
        <w:rPr>
          <w:bCs/>
          <w:szCs w:val="21"/>
        </w:rPr>
        <w:t>、法律法规规定、中国证监会或</w:t>
      </w:r>
      <w:r w:rsidRPr="001C4361">
        <w:rPr>
          <w:rFonts w:hint="eastAsia"/>
          <w:bCs/>
          <w:szCs w:val="21"/>
        </w:rPr>
        <w:t>基金合同</w:t>
      </w:r>
      <w:r w:rsidRPr="001C4361">
        <w:rPr>
          <w:bCs/>
          <w:szCs w:val="21"/>
        </w:rPr>
        <w:t>认定的其他情形。</w:t>
      </w:r>
    </w:p>
    <w:p w14:paraId="2486E0B2" w14:textId="77777777" w:rsidR="004A2CB1" w:rsidRPr="003E2922" w:rsidRDefault="004A2CB1">
      <w:pPr>
        <w:spacing w:line="360" w:lineRule="auto"/>
        <w:ind w:firstLineChars="200" w:firstLine="420"/>
        <w:rPr>
          <w:rFonts w:ascii="宋体" w:hAnsi="宋体"/>
        </w:rPr>
      </w:pPr>
    </w:p>
    <w:p w14:paraId="6566DCC3" w14:textId="77777777" w:rsidR="004A2CB1" w:rsidRDefault="00963C75">
      <w:pPr>
        <w:widowControl/>
        <w:jc w:val="left"/>
        <w:rPr>
          <w:rFonts w:ascii="宋体" w:hAnsi="宋体"/>
        </w:rPr>
      </w:pPr>
      <w:r>
        <w:rPr>
          <w:rFonts w:ascii="宋体" w:hAnsi="宋体"/>
        </w:rPr>
        <w:br w:type="page"/>
      </w:r>
    </w:p>
    <w:p w14:paraId="36300559" w14:textId="77777777" w:rsidR="004A2CB1" w:rsidRDefault="00963C75">
      <w:pPr>
        <w:pStyle w:val="1"/>
        <w:spacing w:before="340" w:after="330"/>
        <w:jc w:val="center"/>
        <w:rPr>
          <w:rFonts w:hAnsi="宋体"/>
          <w:color w:val="auto"/>
          <w:kern w:val="44"/>
          <w:sz w:val="21"/>
        </w:rPr>
      </w:pPr>
      <w:bookmarkStart w:id="118" w:name="_Toc209100654"/>
      <w:bookmarkEnd w:id="70"/>
      <w:r>
        <w:rPr>
          <w:rFonts w:hAnsi="宋体" w:hint="eastAsia"/>
          <w:color w:val="auto"/>
          <w:kern w:val="44"/>
          <w:sz w:val="21"/>
        </w:rPr>
        <w:lastRenderedPageBreak/>
        <w:t>十六、</w:t>
      </w:r>
      <w:proofErr w:type="gramStart"/>
      <w:r>
        <w:rPr>
          <w:rFonts w:hAnsi="宋体" w:hint="eastAsia"/>
          <w:color w:val="auto"/>
          <w:kern w:val="44"/>
          <w:sz w:val="21"/>
        </w:rPr>
        <w:t>侧袋机制</w:t>
      </w:r>
      <w:bookmarkEnd w:id="118"/>
      <w:proofErr w:type="gramEnd"/>
    </w:p>
    <w:p w14:paraId="6B49FF5F" w14:textId="77777777" w:rsidR="004A2CB1" w:rsidRDefault="00963C75">
      <w:pPr>
        <w:spacing w:line="360" w:lineRule="auto"/>
        <w:ind w:firstLineChars="200" w:firstLine="420"/>
        <w:rPr>
          <w:rFonts w:ascii="宋体" w:hAnsi="宋体"/>
        </w:rPr>
      </w:pPr>
      <w:r>
        <w:rPr>
          <w:rFonts w:ascii="宋体" w:hAnsi="宋体" w:hint="eastAsia"/>
        </w:rPr>
        <w:t>（一）</w:t>
      </w:r>
      <w:proofErr w:type="gramStart"/>
      <w:r>
        <w:rPr>
          <w:rFonts w:ascii="宋体" w:hAnsi="宋体" w:hint="eastAsia"/>
        </w:rPr>
        <w:t>侧袋机制</w:t>
      </w:r>
      <w:proofErr w:type="gramEnd"/>
      <w:r>
        <w:rPr>
          <w:rFonts w:ascii="宋体" w:hAnsi="宋体" w:hint="eastAsia"/>
        </w:rPr>
        <w:t>的实施条件</w:t>
      </w:r>
    </w:p>
    <w:p w14:paraId="10D6C9C3" w14:textId="77777777" w:rsidR="004A2CB1" w:rsidRDefault="00963C75">
      <w:pPr>
        <w:spacing w:line="360" w:lineRule="auto"/>
        <w:ind w:firstLineChars="200" w:firstLine="420"/>
        <w:rPr>
          <w:rFonts w:ascii="宋体" w:hAnsi="宋体"/>
        </w:rPr>
      </w:pPr>
      <w:r>
        <w:rPr>
          <w:rFonts w:ascii="宋体" w:hAnsi="宋体" w:hint="eastAsia"/>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ascii="宋体" w:hAnsi="宋体" w:hint="eastAsia"/>
        </w:rPr>
        <w:t>启用侧袋机制</w:t>
      </w:r>
      <w:proofErr w:type="gramEnd"/>
      <w:r>
        <w:rPr>
          <w:rFonts w:ascii="宋体" w:hAnsi="宋体" w:hint="eastAsia"/>
        </w:rPr>
        <w:t>。</w:t>
      </w:r>
    </w:p>
    <w:p w14:paraId="1B070732" w14:textId="77777777" w:rsidR="004A2CB1" w:rsidRDefault="00963C75">
      <w:pPr>
        <w:spacing w:line="360" w:lineRule="auto"/>
        <w:ind w:firstLineChars="200" w:firstLine="420"/>
        <w:rPr>
          <w:rFonts w:ascii="宋体" w:hAnsi="宋体"/>
        </w:rPr>
      </w:pPr>
      <w:r>
        <w:rPr>
          <w:rFonts w:ascii="宋体" w:hAnsi="宋体" w:hint="eastAsia"/>
        </w:rPr>
        <w:t>基金管理人应当在启用</w:t>
      </w:r>
      <w:proofErr w:type="gramStart"/>
      <w:r>
        <w:rPr>
          <w:rFonts w:ascii="宋体" w:hAnsi="宋体" w:hint="eastAsia"/>
        </w:rPr>
        <w:t>侧袋机制</w:t>
      </w:r>
      <w:proofErr w:type="gramEnd"/>
      <w:r>
        <w:rPr>
          <w:rFonts w:ascii="宋体" w:hAnsi="宋体" w:hint="eastAsia"/>
        </w:rPr>
        <w:t>后及时发布临时公告，并在五个工作日内聘请符合《中华人民共和国证券法》规定的会计师事务所进行审计并披露专项审计意见。</w:t>
      </w:r>
    </w:p>
    <w:p w14:paraId="77ABDC55" w14:textId="77777777" w:rsidR="004A2CB1" w:rsidRDefault="00963C75">
      <w:pPr>
        <w:spacing w:line="360" w:lineRule="auto"/>
        <w:ind w:firstLineChars="200" w:firstLine="420"/>
        <w:rPr>
          <w:rFonts w:ascii="宋体" w:hAnsi="宋体"/>
        </w:rPr>
      </w:pPr>
      <w:r>
        <w:rPr>
          <w:rFonts w:ascii="宋体" w:hAnsi="宋体" w:hint="eastAsia"/>
        </w:rPr>
        <w:t>（二）实施</w:t>
      </w:r>
      <w:proofErr w:type="gramStart"/>
      <w:r>
        <w:rPr>
          <w:rFonts w:ascii="宋体" w:hAnsi="宋体" w:hint="eastAsia"/>
        </w:rPr>
        <w:t>侧袋机制</w:t>
      </w:r>
      <w:proofErr w:type="gramEnd"/>
      <w:r>
        <w:rPr>
          <w:rFonts w:ascii="宋体" w:hAnsi="宋体" w:hint="eastAsia"/>
        </w:rPr>
        <w:t>期间基金份额的申购与赎回</w:t>
      </w:r>
    </w:p>
    <w:p w14:paraId="17309A8C" w14:textId="77777777" w:rsidR="004A2CB1" w:rsidRDefault="00963C75">
      <w:pPr>
        <w:spacing w:line="360" w:lineRule="auto"/>
        <w:ind w:firstLineChars="200" w:firstLine="420"/>
        <w:rPr>
          <w:rFonts w:ascii="宋体" w:hAnsi="宋体"/>
        </w:rPr>
      </w:pPr>
      <w:r>
        <w:rPr>
          <w:rFonts w:ascii="宋体" w:hAnsi="宋体" w:hint="eastAsia"/>
        </w:rPr>
        <w:t>1、启用</w:t>
      </w:r>
      <w:proofErr w:type="gramStart"/>
      <w:r>
        <w:rPr>
          <w:rFonts w:ascii="宋体" w:hAnsi="宋体" w:hint="eastAsia"/>
        </w:rPr>
        <w:t>侧袋机制</w:t>
      </w:r>
      <w:proofErr w:type="gramEnd"/>
      <w:r>
        <w:rPr>
          <w:rFonts w:ascii="宋体" w:hAnsi="宋体" w:hint="eastAsia"/>
        </w:rPr>
        <w:t>当日，基金登记机构以基金份额持有人的原有账户份额为基础，确认</w:t>
      </w:r>
      <w:proofErr w:type="gramStart"/>
      <w:r>
        <w:rPr>
          <w:rFonts w:ascii="宋体" w:hAnsi="宋体" w:hint="eastAsia"/>
        </w:rPr>
        <w:t>相应侧袋账户</w:t>
      </w:r>
      <w:proofErr w:type="gramEnd"/>
      <w:r>
        <w:rPr>
          <w:rFonts w:ascii="宋体" w:hAnsi="宋体" w:hint="eastAsia"/>
        </w:rPr>
        <w:t>基金份额持有人名册和份额。</w:t>
      </w:r>
    </w:p>
    <w:p w14:paraId="3EA5B577" w14:textId="77777777" w:rsidR="004A2CB1" w:rsidRDefault="00963C75">
      <w:pPr>
        <w:spacing w:line="360" w:lineRule="auto"/>
        <w:ind w:firstLineChars="200" w:firstLine="420"/>
        <w:rPr>
          <w:rFonts w:ascii="宋体" w:hAnsi="宋体"/>
        </w:rPr>
      </w:pPr>
      <w:r>
        <w:rPr>
          <w:rFonts w:ascii="宋体" w:hAnsi="宋体" w:hint="eastAsia"/>
        </w:rPr>
        <w:t>2、实施</w:t>
      </w:r>
      <w:proofErr w:type="gramStart"/>
      <w:r>
        <w:rPr>
          <w:rFonts w:ascii="宋体" w:hAnsi="宋体" w:hint="eastAsia"/>
        </w:rPr>
        <w:t>侧袋机制</w:t>
      </w:r>
      <w:proofErr w:type="gramEnd"/>
      <w:r>
        <w:rPr>
          <w:rFonts w:ascii="宋体" w:hAnsi="宋体" w:hint="eastAsia"/>
        </w:rPr>
        <w:t>期间，基金管理人不</w:t>
      </w:r>
      <w:proofErr w:type="gramStart"/>
      <w:r>
        <w:rPr>
          <w:rFonts w:ascii="宋体" w:hAnsi="宋体" w:hint="eastAsia"/>
        </w:rPr>
        <w:t>办理侧袋账户</w:t>
      </w:r>
      <w:proofErr w:type="gramEnd"/>
      <w:r>
        <w:rPr>
          <w:rFonts w:ascii="宋体" w:hAnsi="宋体" w:hint="eastAsia"/>
        </w:rPr>
        <w:t>份额的申购、赎回和转换；同时，基金管理人按照基金合同和招募说明书的约定</w:t>
      </w:r>
      <w:proofErr w:type="gramStart"/>
      <w:r>
        <w:rPr>
          <w:rFonts w:ascii="宋体" w:hAnsi="宋体" w:hint="eastAsia"/>
        </w:rPr>
        <w:t>办理主袋账户</w:t>
      </w:r>
      <w:proofErr w:type="gramEnd"/>
      <w:r>
        <w:rPr>
          <w:rFonts w:ascii="宋体" w:hAnsi="宋体" w:hint="eastAsia"/>
        </w:rPr>
        <w:t>份额的赎回，并</w:t>
      </w:r>
      <w:proofErr w:type="gramStart"/>
      <w:r>
        <w:rPr>
          <w:rFonts w:ascii="宋体" w:hAnsi="宋体" w:hint="eastAsia"/>
        </w:rPr>
        <w:t>根据主袋账户</w:t>
      </w:r>
      <w:proofErr w:type="gramEnd"/>
      <w:r>
        <w:rPr>
          <w:rFonts w:ascii="宋体" w:hAnsi="宋体" w:hint="eastAsia"/>
        </w:rPr>
        <w:t>运作情况确定是否暂停申购。</w:t>
      </w:r>
    </w:p>
    <w:p w14:paraId="762F7071" w14:textId="77777777" w:rsidR="004A2CB1" w:rsidRDefault="00963C75">
      <w:pPr>
        <w:spacing w:line="360" w:lineRule="auto"/>
        <w:ind w:firstLineChars="200" w:firstLine="420"/>
        <w:rPr>
          <w:rFonts w:ascii="宋体" w:hAnsi="宋体"/>
        </w:rPr>
      </w:pPr>
      <w:r>
        <w:rPr>
          <w:rFonts w:ascii="宋体" w:hAnsi="宋体" w:hint="eastAsia"/>
        </w:rPr>
        <w:t>3、除基金管理人应</w:t>
      </w:r>
      <w:proofErr w:type="gramStart"/>
      <w:r>
        <w:rPr>
          <w:rFonts w:ascii="宋体" w:hAnsi="宋体" w:hint="eastAsia"/>
        </w:rPr>
        <w:t>按照主袋账户</w:t>
      </w:r>
      <w:proofErr w:type="gramEnd"/>
      <w:r>
        <w:rPr>
          <w:rFonts w:ascii="宋体" w:hAnsi="宋体" w:hint="eastAsia"/>
        </w:rPr>
        <w:t>的份额净值</w:t>
      </w:r>
      <w:proofErr w:type="gramStart"/>
      <w:r>
        <w:rPr>
          <w:rFonts w:ascii="宋体" w:hAnsi="宋体" w:hint="eastAsia"/>
        </w:rPr>
        <w:t>办理主袋账户</w:t>
      </w:r>
      <w:proofErr w:type="gramEnd"/>
      <w:r>
        <w:rPr>
          <w:rFonts w:ascii="宋体" w:hAnsi="宋体" w:hint="eastAsia"/>
        </w:rPr>
        <w:t>份额的申购和赎回外，本招募说明书“基金份额的申购与赎回”部分的申购、赎回规定</w:t>
      </w:r>
      <w:proofErr w:type="gramStart"/>
      <w:r>
        <w:rPr>
          <w:rFonts w:ascii="宋体" w:hAnsi="宋体" w:hint="eastAsia"/>
        </w:rPr>
        <w:t>适用于主袋账户</w:t>
      </w:r>
      <w:proofErr w:type="gramEnd"/>
      <w:r>
        <w:rPr>
          <w:rFonts w:ascii="宋体" w:hAnsi="宋体" w:hint="eastAsia"/>
        </w:rPr>
        <w:t>份额。巨额赎回按照单个开放</w:t>
      </w:r>
      <w:proofErr w:type="gramStart"/>
      <w:r>
        <w:rPr>
          <w:rFonts w:ascii="宋体" w:hAnsi="宋体" w:hint="eastAsia"/>
        </w:rPr>
        <w:t>日内主袋账户</w:t>
      </w:r>
      <w:proofErr w:type="gramEnd"/>
      <w:r>
        <w:rPr>
          <w:rFonts w:ascii="宋体" w:hAnsi="宋体" w:hint="eastAsia"/>
        </w:rPr>
        <w:t>份额净赎回申请超过前一</w:t>
      </w:r>
      <w:proofErr w:type="gramStart"/>
      <w:r>
        <w:rPr>
          <w:rFonts w:ascii="宋体" w:hAnsi="宋体" w:hint="eastAsia"/>
        </w:rPr>
        <w:t>工作日主袋账户</w:t>
      </w:r>
      <w:proofErr w:type="gramEnd"/>
      <w:r>
        <w:rPr>
          <w:rFonts w:ascii="宋体" w:hAnsi="宋体" w:hint="eastAsia"/>
        </w:rPr>
        <w:t>总份额的</w:t>
      </w:r>
      <w:r>
        <w:rPr>
          <w:rFonts w:ascii="宋体" w:hAnsi="宋体"/>
        </w:rPr>
        <w:t>10</w:t>
      </w:r>
      <w:r>
        <w:rPr>
          <w:rFonts w:ascii="宋体" w:hAnsi="宋体" w:hint="eastAsia"/>
        </w:rPr>
        <w:t>%认定。</w:t>
      </w:r>
    </w:p>
    <w:p w14:paraId="14F99391" w14:textId="77777777" w:rsidR="004A2CB1" w:rsidRDefault="00963C75">
      <w:pPr>
        <w:spacing w:line="360" w:lineRule="auto"/>
        <w:ind w:firstLineChars="200" w:firstLine="420"/>
        <w:rPr>
          <w:rFonts w:ascii="宋体" w:hAnsi="宋体"/>
        </w:rPr>
      </w:pPr>
      <w:r>
        <w:rPr>
          <w:rFonts w:ascii="宋体" w:hAnsi="宋体" w:hint="eastAsia"/>
        </w:rPr>
        <w:t>（三）实施</w:t>
      </w:r>
      <w:proofErr w:type="gramStart"/>
      <w:r>
        <w:rPr>
          <w:rFonts w:ascii="宋体" w:hAnsi="宋体" w:hint="eastAsia"/>
        </w:rPr>
        <w:t>侧袋机制</w:t>
      </w:r>
      <w:proofErr w:type="gramEnd"/>
      <w:r>
        <w:rPr>
          <w:rFonts w:ascii="宋体" w:hAnsi="宋体" w:hint="eastAsia"/>
        </w:rPr>
        <w:t>期间的基金投资</w:t>
      </w:r>
    </w:p>
    <w:p w14:paraId="459EE689" w14:textId="77777777" w:rsidR="004A2CB1" w:rsidRDefault="00963C75">
      <w:pPr>
        <w:spacing w:line="360" w:lineRule="auto"/>
        <w:ind w:firstLineChars="200" w:firstLine="420"/>
        <w:rPr>
          <w:rFonts w:ascii="宋体" w:hAnsi="宋体"/>
        </w:rPr>
      </w:pPr>
      <w:proofErr w:type="gramStart"/>
      <w:r>
        <w:rPr>
          <w:rFonts w:ascii="宋体" w:hAnsi="宋体" w:hint="eastAsia"/>
        </w:rPr>
        <w:t>侧袋机制</w:t>
      </w:r>
      <w:proofErr w:type="gramEnd"/>
      <w:r>
        <w:rPr>
          <w:rFonts w:ascii="宋体" w:hAnsi="宋体" w:hint="eastAsia"/>
        </w:rPr>
        <w:t>实施期间，招募说明书“基金的投资”部分约定的投资组合比例、投资策略、组合限制、业绩比较基准、风险收益特征等约定仅</w:t>
      </w:r>
      <w:proofErr w:type="gramStart"/>
      <w:r>
        <w:rPr>
          <w:rFonts w:ascii="宋体" w:hAnsi="宋体" w:hint="eastAsia"/>
        </w:rPr>
        <w:t>适用于主袋账户</w:t>
      </w:r>
      <w:proofErr w:type="gramEnd"/>
      <w:r>
        <w:rPr>
          <w:rFonts w:ascii="宋体" w:hAnsi="宋体" w:hint="eastAsia"/>
        </w:rPr>
        <w:t>。基金管理人计算各项投资运作指标和基金业绩指标时仅需</w:t>
      </w:r>
      <w:proofErr w:type="gramStart"/>
      <w:r>
        <w:rPr>
          <w:rFonts w:ascii="宋体" w:hAnsi="宋体" w:hint="eastAsia"/>
        </w:rPr>
        <w:t>考虑主袋账户</w:t>
      </w:r>
      <w:proofErr w:type="gramEnd"/>
      <w:r>
        <w:rPr>
          <w:rFonts w:ascii="宋体" w:hAnsi="宋体" w:hint="eastAsia"/>
        </w:rPr>
        <w:t>资产。</w:t>
      </w:r>
    </w:p>
    <w:p w14:paraId="7BFEECD5" w14:textId="77777777" w:rsidR="004A2CB1" w:rsidRDefault="00963C75">
      <w:pPr>
        <w:spacing w:line="360" w:lineRule="auto"/>
        <w:ind w:firstLineChars="200" w:firstLine="420"/>
        <w:rPr>
          <w:rFonts w:ascii="宋体" w:hAnsi="宋体"/>
        </w:rPr>
      </w:pPr>
      <w:r>
        <w:rPr>
          <w:rFonts w:ascii="宋体" w:hAnsi="宋体" w:hint="eastAsia"/>
        </w:rPr>
        <w:t>基金管理人原则上应当在</w:t>
      </w:r>
      <w:proofErr w:type="gramStart"/>
      <w:r>
        <w:rPr>
          <w:rFonts w:ascii="宋体" w:hAnsi="宋体" w:hint="eastAsia"/>
        </w:rPr>
        <w:t>侧袋机制</w:t>
      </w:r>
      <w:proofErr w:type="gramEnd"/>
      <w:r>
        <w:rPr>
          <w:rFonts w:ascii="宋体" w:hAnsi="宋体" w:hint="eastAsia"/>
        </w:rPr>
        <w:t>启用后20个交易日内完成</w:t>
      </w:r>
      <w:proofErr w:type="gramStart"/>
      <w:r>
        <w:rPr>
          <w:rFonts w:ascii="宋体" w:hAnsi="宋体" w:hint="eastAsia"/>
        </w:rPr>
        <w:t>对主袋账户</w:t>
      </w:r>
      <w:proofErr w:type="gramEnd"/>
      <w:r>
        <w:rPr>
          <w:rFonts w:ascii="宋体" w:hAnsi="宋体" w:hint="eastAsia"/>
        </w:rPr>
        <w:t>投资组合的调整，因资产流动性受限等中国证监会规定的情形除外。</w:t>
      </w:r>
    </w:p>
    <w:p w14:paraId="7DD0AA20" w14:textId="77777777" w:rsidR="004A2CB1" w:rsidRDefault="00963C75">
      <w:pPr>
        <w:spacing w:line="360" w:lineRule="auto"/>
        <w:ind w:firstLineChars="200" w:firstLine="420"/>
        <w:rPr>
          <w:rFonts w:ascii="宋体" w:hAnsi="宋体"/>
        </w:rPr>
      </w:pPr>
      <w:r>
        <w:rPr>
          <w:rFonts w:ascii="宋体" w:hAnsi="宋体" w:hint="eastAsia"/>
        </w:rPr>
        <w:t>基金管理人不得</w:t>
      </w:r>
      <w:proofErr w:type="gramStart"/>
      <w:r>
        <w:rPr>
          <w:rFonts w:ascii="宋体" w:hAnsi="宋体" w:hint="eastAsia"/>
        </w:rPr>
        <w:t>在侧袋账户</w:t>
      </w:r>
      <w:proofErr w:type="gramEnd"/>
      <w:r>
        <w:rPr>
          <w:rFonts w:ascii="宋体" w:hAnsi="宋体" w:hint="eastAsia"/>
        </w:rPr>
        <w:t>中进行除特定资产处置变现以外的其他投资操作。</w:t>
      </w:r>
    </w:p>
    <w:p w14:paraId="491B8C7A" w14:textId="77777777" w:rsidR="004A2CB1" w:rsidRDefault="00963C75">
      <w:pPr>
        <w:spacing w:line="360" w:lineRule="auto"/>
        <w:ind w:firstLineChars="200" w:firstLine="420"/>
        <w:rPr>
          <w:rFonts w:ascii="宋体" w:hAnsi="宋体"/>
        </w:rPr>
      </w:pPr>
      <w:r>
        <w:rPr>
          <w:rFonts w:ascii="宋体" w:hAnsi="宋体" w:hint="eastAsia"/>
        </w:rPr>
        <w:t>（四）实施</w:t>
      </w:r>
      <w:proofErr w:type="gramStart"/>
      <w:r>
        <w:rPr>
          <w:rFonts w:ascii="宋体" w:hAnsi="宋体" w:hint="eastAsia"/>
        </w:rPr>
        <w:t>侧袋机制</w:t>
      </w:r>
      <w:proofErr w:type="gramEnd"/>
      <w:r>
        <w:rPr>
          <w:rFonts w:ascii="宋体" w:hAnsi="宋体" w:hint="eastAsia"/>
        </w:rPr>
        <w:t>期间的基金估值</w:t>
      </w:r>
    </w:p>
    <w:p w14:paraId="40E91217" w14:textId="77777777" w:rsidR="004A2CB1" w:rsidRDefault="00963C75">
      <w:pPr>
        <w:spacing w:line="360" w:lineRule="auto"/>
        <w:ind w:firstLineChars="200" w:firstLine="420"/>
        <w:rPr>
          <w:rFonts w:ascii="宋体" w:hAnsi="宋体"/>
        </w:rPr>
      </w:pPr>
      <w:r>
        <w:rPr>
          <w:rFonts w:ascii="宋体" w:hAnsi="宋体" w:hint="eastAsia"/>
        </w:rPr>
        <w:t>本基金实施</w:t>
      </w:r>
      <w:proofErr w:type="gramStart"/>
      <w:r>
        <w:rPr>
          <w:rFonts w:ascii="宋体" w:hAnsi="宋体" w:hint="eastAsia"/>
        </w:rPr>
        <w:t>侧袋机制</w:t>
      </w:r>
      <w:proofErr w:type="gramEnd"/>
      <w:r>
        <w:rPr>
          <w:rFonts w:ascii="宋体" w:hAnsi="宋体" w:hint="eastAsia"/>
        </w:rPr>
        <w:t>的，基金管理人和基金托管人</w:t>
      </w:r>
      <w:proofErr w:type="gramStart"/>
      <w:r>
        <w:rPr>
          <w:rFonts w:ascii="宋体" w:hAnsi="宋体" w:hint="eastAsia"/>
        </w:rPr>
        <w:t>应对主袋账户</w:t>
      </w:r>
      <w:proofErr w:type="gramEnd"/>
      <w:r>
        <w:rPr>
          <w:rFonts w:ascii="宋体" w:hAnsi="宋体" w:hint="eastAsia"/>
        </w:rPr>
        <w:t>资产进行估值并</w:t>
      </w:r>
      <w:proofErr w:type="gramStart"/>
      <w:r>
        <w:rPr>
          <w:rFonts w:ascii="宋体" w:hAnsi="宋体" w:hint="eastAsia"/>
        </w:rPr>
        <w:t>披露主袋账户</w:t>
      </w:r>
      <w:proofErr w:type="gramEnd"/>
      <w:r>
        <w:rPr>
          <w:rFonts w:ascii="宋体" w:hAnsi="宋体" w:hint="eastAsia"/>
        </w:rPr>
        <w:t>的基金净值信息，暂停</w:t>
      </w:r>
      <w:proofErr w:type="gramStart"/>
      <w:r>
        <w:rPr>
          <w:rFonts w:ascii="宋体" w:hAnsi="宋体" w:hint="eastAsia"/>
        </w:rPr>
        <w:t>披露侧袋账户</w:t>
      </w:r>
      <w:proofErr w:type="gramEnd"/>
      <w:r>
        <w:rPr>
          <w:rFonts w:ascii="宋体" w:hAnsi="宋体" w:hint="eastAsia"/>
        </w:rPr>
        <w:t>的基金净值信息。</w:t>
      </w:r>
      <w:proofErr w:type="gramStart"/>
      <w:r>
        <w:rPr>
          <w:rFonts w:ascii="宋体" w:hAnsi="宋体" w:hint="eastAsia"/>
        </w:rPr>
        <w:t>侧袋账户</w:t>
      </w:r>
      <w:proofErr w:type="gramEnd"/>
      <w:r>
        <w:rPr>
          <w:rFonts w:ascii="宋体" w:hAnsi="宋体" w:hint="eastAsia"/>
        </w:rPr>
        <w:t>的会计核算应符合《企业会计准则》的相关要求。</w:t>
      </w:r>
    </w:p>
    <w:p w14:paraId="4867DA2A" w14:textId="77777777" w:rsidR="004A2CB1" w:rsidRDefault="00963C75">
      <w:pPr>
        <w:spacing w:line="360" w:lineRule="auto"/>
        <w:ind w:firstLineChars="200" w:firstLine="420"/>
        <w:rPr>
          <w:rFonts w:ascii="宋体" w:hAnsi="宋体"/>
        </w:rPr>
      </w:pPr>
      <w:r>
        <w:rPr>
          <w:rFonts w:ascii="宋体" w:hAnsi="宋体" w:hint="eastAsia"/>
        </w:rPr>
        <w:t>（五）</w:t>
      </w:r>
      <w:proofErr w:type="gramStart"/>
      <w:r>
        <w:rPr>
          <w:rFonts w:ascii="宋体" w:hAnsi="宋体" w:hint="eastAsia"/>
        </w:rPr>
        <w:t>实施侧袋账户</w:t>
      </w:r>
      <w:proofErr w:type="gramEnd"/>
      <w:r>
        <w:rPr>
          <w:rFonts w:ascii="宋体" w:hAnsi="宋体" w:hint="eastAsia"/>
        </w:rPr>
        <w:t>期间的基金费用</w:t>
      </w:r>
    </w:p>
    <w:p w14:paraId="532966FB" w14:textId="77777777" w:rsidR="004A2CB1" w:rsidRDefault="00963C75">
      <w:pPr>
        <w:spacing w:line="360" w:lineRule="auto"/>
        <w:ind w:firstLineChars="200" w:firstLine="420"/>
        <w:rPr>
          <w:rFonts w:ascii="宋体" w:hAnsi="宋体"/>
        </w:rPr>
      </w:pPr>
      <w:proofErr w:type="gramStart"/>
      <w:r>
        <w:rPr>
          <w:rFonts w:ascii="宋体" w:hAnsi="宋体" w:hint="eastAsia"/>
        </w:rPr>
        <w:t>与侧袋账户</w:t>
      </w:r>
      <w:proofErr w:type="gramEnd"/>
      <w:r>
        <w:rPr>
          <w:rFonts w:ascii="宋体" w:hAnsi="宋体" w:hint="eastAsia"/>
        </w:rPr>
        <w:t>有关的费用可</w:t>
      </w:r>
      <w:proofErr w:type="gramStart"/>
      <w:r>
        <w:rPr>
          <w:rFonts w:ascii="宋体" w:hAnsi="宋体" w:hint="eastAsia"/>
        </w:rPr>
        <w:t>从侧袋账户</w:t>
      </w:r>
      <w:proofErr w:type="gramEnd"/>
      <w:r>
        <w:rPr>
          <w:rFonts w:ascii="宋体" w:hAnsi="宋体" w:hint="eastAsia"/>
        </w:rPr>
        <w:t>中列支，但应</w:t>
      </w:r>
      <w:proofErr w:type="gramStart"/>
      <w:r>
        <w:rPr>
          <w:rFonts w:ascii="宋体" w:hAnsi="宋体" w:hint="eastAsia"/>
        </w:rPr>
        <w:t>待侧袋</w:t>
      </w:r>
      <w:proofErr w:type="gramEnd"/>
      <w:r>
        <w:rPr>
          <w:rFonts w:ascii="宋体" w:hAnsi="宋体" w:hint="eastAsia"/>
        </w:rPr>
        <w:t>账户资产变现后方可列支，有</w:t>
      </w:r>
      <w:r>
        <w:rPr>
          <w:rFonts w:ascii="宋体" w:hAnsi="宋体" w:hint="eastAsia"/>
        </w:rPr>
        <w:lastRenderedPageBreak/>
        <w:t>关费用可酌情收取或减免，但不得收取管理费。</w:t>
      </w:r>
    </w:p>
    <w:p w14:paraId="76609055" w14:textId="77777777" w:rsidR="004A2CB1" w:rsidRDefault="00963C75">
      <w:pPr>
        <w:spacing w:line="360" w:lineRule="auto"/>
        <w:ind w:firstLineChars="200" w:firstLine="420"/>
        <w:rPr>
          <w:rFonts w:ascii="宋体" w:hAnsi="宋体"/>
        </w:rPr>
      </w:pPr>
      <w:r>
        <w:rPr>
          <w:rFonts w:ascii="宋体" w:hAnsi="宋体" w:hint="eastAsia"/>
        </w:rPr>
        <w:t>（六）</w:t>
      </w:r>
      <w:proofErr w:type="gramStart"/>
      <w:r>
        <w:rPr>
          <w:rFonts w:ascii="宋体" w:hAnsi="宋体" w:hint="eastAsia"/>
        </w:rPr>
        <w:t>侧袋账户</w:t>
      </w:r>
      <w:proofErr w:type="gramEnd"/>
      <w:r>
        <w:rPr>
          <w:rFonts w:ascii="宋体" w:hAnsi="宋体" w:hint="eastAsia"/>
        </w:rPr>
        <w:t>中特定资产的处置变现和支付</w:t>
      </w:r>
    </w:p>
    <w:p w14:paraId="718E1552" w14:textId="77777777" w:rsidR="004A2CB1" w:rsidRDefault="00963C75">
      <w:pPr>
        <w:spacing w:line="360" w:lineRule="auto"/>
        <w:ind w:firstLineChars="200" w:firstLine="420"/>
        <w:rPr>
          <w:rFonts w:ascii="宋体" w:hAnsi="宋体"/>
        </w:rPr>
      </w:pPr>
      <w:r>
        <w:rPr>
          <w:rFonts w:ascii="宋体" w:hAnsi="宋体" w:hint="eastAsia"/>
        </w:rPr>
        <w:t>特定资产以可出售、可转让、恢复交易等方式恢复流动性后，基金管理人应当按照基金份额持有人利益最大化原则，采取将特定资产予以处置变现等方式，及时</w:t>
      </w:r>
      <w:proofErr w:type="gramStart"/>
      <w:r>
        <w:rPr>
          <w:rFonts w:ascii="宋体" w:hAnsi="宋体" w:hint="eastAsia"/>
        </w:rPr>
        <w:t>向侧袋账户</w:t>
      </w:r>
      <w:proofErr w:type="gramEnd"/>
      <w:r>
        <w:rPr>
          <w:rFonts w:ascii="宋体" w:hAnsi="宋体" w:hint="eastAsia"/>
        </w:rPr>
        <w:t>份额持有人支付对应变现款项。</w:t>
      </w:r>
    </w:p>
    <w:p w14:paraId="72D4E226" w14:textId="77777777" w:rsidR="004A2CB1" w:rsidRDefault="00963C75">
      <w:pPr>
        <w:spacing w:line="360" w:lineRule="auto"/>
        <w:ind w:firstLineChars="200" w:firstLine="420"/>
        <w:rPr>
          <w:rFonts w:ascii="宋体" w:hAnsi="宋体"/>
        </w:rPr>
      </w:pPr>
      <w:proofErr w:type="gramStart"/>
      <w:r>
        <w:rPr>
          <w:rFonts w:ascii="宋体" w:hAnsi="宋体" w:hint="eastAsia"/>
        </w:rPr>
        <w:t>侧袋机制</w:t>
      </w:r>
      <w:proofErr w:type="gramEnd"/>
      <w:r>
        <w:rPr>
          <w:rFonts w:ascii="宋体" w:hAnsi="宋体" w:hint="eastAsia"/>
        </w:rPr>
        <w:t>实施期间，</w:t>
      </w:r>
      <w:proofErr w:type="gramStart"/>
      <w:r>
        <w:rPr>
          <w:rFonts w:ascii="宋体" w:hAnsi="宋体" w:hint="eastAsia"/>
        </w:rPr>
        <w:t>无论侧袋账户</w:t>
      </w:r>
      <w:proofErr w:type="gramEnd"/>
      <w:r>
        <w:rPr>
          <w:rFonts w:ascii="宋体" w:hAnsi="宋体" w:hint="eastAsia"/>
        </w:rPr>
        <w:t>资产是否全部完成变现，基金管理人都应当及时</w:t>
      </w:r>
      <w:proofErr w:type="gramStart"/>
      <w:r>
        <w:rPr>
          <w:rFonts w:ascii="宋体" w:hAnsi="宋体" w:hint="eastAsia"/>
        </w:rPr>
        <w:t>向侧袋账户</w:t>
      </w:r>
      <w:proofErr w:type="gramEnd"/>
      <w:r>
        <w:rPr>
          <w:rFonts w:ascii="宋体" w:hAnsi="宋体" w:hint="eastAsia"/>
        </w:rPr>
        <w:t>全部份额持有人支付已变现部分对应的款项。</w:t>
      </w:r>
      <w:proofErr w:type="gramStart"/>
      <w:r>
        <w:rPr>
          <w:rFonts w:ascii="宋体" w:hAnsi="宋体" w:hint="eastAsia"/>
        </w:rPr>
        <w:t>若侧袋</w:t>
      </w:r>
      <w:proofErr w:type="gramEnd"/>
      <w:r>
        <w:rPr>
          <w:rFonts w:ascii="宋体" w:hAnsi="宋体" w:hint="eastAsia"/>
        </w:rPr>
        <w:t>账户资产无法一次性完成处置变现，基金管理人在每次处置变现后均应按照相关法律法规要求及时发布临时公告。</w:t>
      </w:r>
    </w:p>
    <w:p w14:paraId="6BF4B347" w14:textId="77777777" w:rsidR="004A2CB1" w:rsidRDefault="00963C75">
      <w:pPr>
        <w:spacing w:line="360" w:lineRule="auto"/>
        <w:ind w:firstLineChars="200" w:firstLine="420"/>
        <w:rPr>
          <w:rFonts w:ascii="宋体" w:hAnsi="宋体"/>
        </w:rPr>
      </w:pPr>
      <w:proofErr w:type="gramStart"/>
      <w:r>
        <w:rPr>
          <w:rFonts w:ascii="宋体" w:hAnsi="宋体" w:hint="eastAsia"/>
        </w:rPr>
        <w:t>侧袋账户</w:t>
      </w:r>
      <w:proofErr w:type="gramEnd"/>
      <w:r>
        <w:rPr>
          <w:rFonts w:ascii="宋体" w:hAnsi="宋体" w:hint="eastAsia"/>
        </w:rPr>
        <w:t>资产全部完成变现并终止</w:t>
      </w:r>
      <w:proofErr w:type="gramStart"/>
      <w:r>
        <w:rPr>
          <w:rFonts w:ascii="宋体" w:hAnsi="宋体" w:hint="eastAsia"/>
        </w:rPr>
        <w:t>侧袋机制</w:t>
      </w:r>
      <w:proofErr w:type="gramEnd"/>
      <w:r>
        <w:rPr>
          <w:rFonts w:ascii="宋体" w:hAnsi="宋体" w:hint="eastAsia"/>
        </w:rPr>
        <w:t>后，基金管理人应及时聘请符合《中华人民共和国证券法》规定的会计师事务所进行审计并披露专项审计意见。</w:t>
      </w:r>
    </w:p>
    <w:p w14:paraId="258EA527" w14:textId="77777777" w:rsidR="004A2CB1" w:rsidRDefault="00963C75">
      <w:pPr>
        <w:spacing w:line="360" w:lineRule="auto"/>
        <w:ind w:firstLineChars="200" w:firstLine="420"/>
        <w:rPr>
          <w:rFonts w:ascii="宋体" w:hAnsi="宋体"/>
        </w:rPr>
      </w:pPr>
      <w:r>
        <w:rPr>
          <w:rFonts w:ascii="宋体" w:hAnsi="宋体" w:hint="eastAsia"/>
        </w:rPr>
        <w:t>（七）</w:t>
      </w:r>
      <w:proofErr w:type="gramStart"/>
      <w:r>
        <w:rPr>
          <w:rFonts w:ascii="宋体" w:hAnsi="宋体" w:hint="eastAsia"/>
        </w:rPr>
        <w:t>侧袋机制</w:t>
      </w:r>
      <w:proofErr w:type="gramEnd"/>
      <w:r>
        <w:rPr>
          <w:rFonts w:ascii="宋体" w:hAnsi="宋体" w:hint="eastAsia"/>
        </w:rPr>
        <w:t>的信息披露</w:t>
      </w:r>
    </w:p>
    <w:p w14:paraId="6C629478" w14:textId="77777777" w:rsidR="004A2CB1" w:rsidRDefault="00963C75">
      <w:pPr>
        <w:spacing w:line="360" w:lineRule="auto"/>
        <w:ind w:firstLineChars="200" w:firstLine="420"/>
        <w:rPr>
          <w:rFonts w:ascii="宋体" w:hAnsi="宋体"/>
        </w:rPr>
      </w:pPr>
      <w:r>
        <w:rPr>
          <w:rFonts w:ascii="宋体" w:hAnsi="宋体" w:hint="eastAsia"/>
        </w:rPr>
        <w:t>在</w:t>
      </w:r>
      <w:proofErr w:type="gramStart"/>
      <w:r>
        <w:rPr>
          <w:rFonts w:ascii="宋体" w:hAnsi="宋体" w:hint="eastAsia"/>
        </w:rPr>
        <w:t>启用侧袋机制</w:t>
      </w:r>
      <w:proofErr w:type="gramEnd"/>
      <w:r>
        <w:rPr>
          <w:rFonts w:ascii="宋体" w:hAnsi="宋体" w:hint="eastAsia"/>
        </w:rPr>
        <w:t>、处置特定资产、终止</w:t>
      </w:r>
      <w:proofErr w:type="gramStart"/>
      <w:r>
        <w:rPr>
          <w:rFonts w:ascii="宋体" w:hAnsi="宋体" w:hint="eastAsia"/>
        </w:rPr>
        <w:t>侧袋机制</w:t>
      </w:r>
      <w:proofErr w:type="gramEnd"/>
      <w:r>
        <w:rPr>
          <w:rFonts w:ascii="宋体" w:hAnsi="宋体" w:hint="eastAsia"/>
        </w:rPr>
        <w:t>以及发生其他可能对投资者利益产生重大影响的事项后基金管理人应及时发布临时公告，并在基金定期报告中披露特定资产的运作情况。</w:t>
      </w:r>
    </w:p>
    <w:p w14:paraId="78B376DB" w14:textId="77777777" w:rsidR="004161D3" w:rsidRDefault="004161D3" w:rsidP="004161D3">
      <w:pPr>
        <w:spacing w:line="360" w:lineRule="auto"/>
        <w:ind w:firstLineChars="200" w:firstLine="420"/>
        <w:rPr>
          <w:rFonts w:ascii="宋体" w:hAnsi="宋体"/>
        </w:rPr>
      </w:pPr>
      <w:r w:rsidRPr="00D12690">
        <w:rPr>
          <w:rFonts w:ascii="宋体" w:hAnsi="宋体" w:hint="eastAsia"/>
        </w:rPr>
        <w:t>（八）本部</w:t>
      </w:r>
      <w:proofErr w:type="gramStart"/>
      <w:r w:rsidRPr="00D12690">
        <w:rPr>
          <w:rFonts w:ascii="宋体" w:hAnsi="宋体" w:hint="eastAsia"/>
        </w:rPr>
        <w:t>分关于侧袋机制</w:t>
      </w:r>
      <w:proofErr w:type="gramEnd"/>
      <w:r w:rsidRPr="00D12690">
        <w:rPr>
          <w:rFonts w:ascii="宋体" w:hAnsi="宋体" w:hint="eastAsia"/>
        </w:rPr>
        <w:t>的相关规定，凡是直接引用法律法规或监管规则的部分，如将来法律法规或监管规则修改导致相关内容被取消或变更的，或将来法律法规或监管规则针对</w:t>
      </w:r>
      <w:proofErr w:type="gramStart"/>
      <w:r w:rsidRPr="00D12690">
        <w:rPr>
          <w:rFonts w:ascii="宋体" w:hAnsi="宋体" w:hint="eastAsia"/>
        </w:rPr>
        <w:t>侧袋机制</w:t>
      </w:r>
      <w:proofErr w:type="gramEnd"/>
      <w:r w:rsidRPr="00D12690">
        <w:rPr>
          <w:rFonts w:ascii="宋体" w:hAnsi="宋体" w:hint="eastAsia"/>
        </w:rPr>
        <w:t>的内容有进一步规定的，基金管理人经与基金托管人协商一致并履行适当程序后，可直接对本部分内容进行修改和调整，无需召开基金份额持有人大会审议。</w:t>
      </w:r>
    </w:p>
    <w:p w14:paraId="05506807" w14:textId="77777777" w:rsidR="004161D3" w:rsidRPr="004161D3" w:rsidRDefault="004161D3">
      <w:pPr>
        <w:spacing w:line="360" w:lineRule="auto"/>
        <w:ind w:firstLineChars="200" w:firstLine="420"/>
        <w:rPr>
          <w:rFonts w:ascii="宋体" w:hAnsi="宋体"/>
        </w:rPr>
      </w:pPr>
    </w:p>
    <w:p w14:paraId="1CE6AE7D" w14:textId="77777777" w:rsidR="004A2CB1" w:rsidRDefault="00963C75">
      <w:pPr>
        <w:widowControl/>
        <w:jc w:val="left"/>
        <w:rPr>
          <w:rFonts w:ascii="宋体" w:hAnsi="宋体"/>
        </w:rPr>
      </w:pPr>
      <w:r>
        <w:rPr>
          <w:rFonts w:ascii="宋体" w:hAnsi="宋体"/>
        </w:rPr>
        <w:br w:type="page"/>
      </w:r>
    </w:p>
    <w:p w14:paraId="58C0C4A8" w14:textId="77777777" w:rsidR="004A2CB1" w:rsidRDefault="00963C75">
      <w:pPr>
        <w:pStyle w:val="1"/>
        <w:spacing w:before="340" w:after="330"/>
        <w:jc w:val="center"/>
        <w:rPr>
          <w:rFonts w:hAnsi="宋体"/>
          <w:color w:val="auto"/>
          <w:kern w:val="44"/>
          <w:sz w:val="21"/>
        </w:rPr>
      </w:pPr>
      <w:bookmarkStart w:id="119" w:name="_Toc209100655"/>
      <w:bookmarkEnd w:id="72"/>
      <w:r>
        <w:rPr>
          <w:rFonts w:hAnsi="宋体"/>
          <w:color w:val="auto"/>
          <w:kern w:val="44"/>
          <w:sz w:val="21"/>
        </w:rPr>
        <w:lastRenderedPageBreak/>
        <w:t>十</w:t>
      </w:r>
      <w:r>
        <w:rPr>
          <w:rFonts w:hAnsi="宋体" w:hint="eastAsia"/>
          <w:color w:val="auto"/>
          <w:kern w:val="44"/>
          <w:sz w:val="21"/>
        </w:rPr>
        <w:t>七</w:t>
      </w:r>
      <w:r>
        <w:rPr>
          <w:rFonts w:hAnsi="宋体"/>
          <w:color w:val="auto"/>
          <w:kern w:val="44"/>
          <w:sz w:val="21"/>
        </w:rPr>
        <w:t>、风险揭示</w:t>
      </w:r>
      <w:bookmarkEnd w:id="113"/>
      <w:bookmarkEnd w:id="114"/>
      <w:bookmarkEnd w:id="115"/>
      <w:bookmarkEnd w:id="116"/>
      <w:bookmarkEnd w:id="119"/>
    </w:p>
    <w:p w14:paraId="7645334D" w14:textId="77777777" w:rsidR="004A2CB1" w:rsidRDefault="00963C75">
      <w:pPr>
        <w:spacing w:line="360" w:lineRule="auto"/>
        <w:ind w:firstLineChars="200" w:firstLine="420"/>
        <w:rPr>
          <w:rFonts w:ascii="宋体" w:hAnsi="宋体"/>
        </w:rPr>
      </w:pPr>
      <w:bookmarkStart w:id="120" w:name="_Hlk38019231"/>
      <w:bookmarkStart w:id="121" w:name="_Toc76969604"/>
      <w:bookmarkStart w:id="122" w:name="_Toc334542650"/>
      <w:bookmarkStart w:id="123" w:name="_Toc334542966"/>
      <w:bookmarkStart w:id="124" w:name="_Toc329187127"/>
      <w:r>
        <w:rPr>
          <w:rFonts w:ascii="宋体" w:hAnsi="宋体"/>
        </w:rPr>
        <w:t>（一）市场风险</w:t>
      </w:r>
    </w:p>
    <w:p w14:paraId="57CDFBBF" w14:textId="77777777" w:rsidR="004A2CB1" w:rsidRDefault="00963C75">
      <w:pPr>
        <w:autoSpaceDE w:val="0"/>
        <w:autoSpaceDN w:val="0"/>
        <w:adjustRightInd w:val="0"/>
        <w:spacing w:line="360" w:lineRule="auto"/>
        <w:ind w:firstLine="420"/>
        <w:rPr>
          <w:rFonts w:ascii="宋体" w:hAnsi="宋体"/>
        </w:rPr>
      </w:pPr>
      <w:r>
        <w:rPr>
          <w:rFonts w:ascii="宋体" w:hAnsi="宋体"/>
        </w:rPr>
        <w:t>证券市场价格因受各种因素的影响而引起的波动，将对本基金资产产生潜在风险，主要包括：</w:t>
      </w:r>
    </w:p>
    <w:p w14:paraId="143FA216" w14:textId="77777777" w:rsidR="004A2CB1" w:rsidRDefault="00963C75">
      <w:pPr>
        <w:autoSpaceDE w:val="0"/>
        <w:autoSpaceDN w:val="0"/>
        <w:adjustRightInd w:val="0"/>
        <w:spacing w:line="360" w:lineRule="auto"/>
        <w:ind w:firstLineChars="171" w:firstLine="359"/>
        <w:rPr>
          <w:rFonts w:ascii="宋体" w:hAnsi="宋体"/>
        </w:rPr>
      </w:pPr>
      <w:r>
        <w:rPr>
          <w:rFonts w:ascii="宋体" w:hAnsi="宋体"/>
        </w:rPr>
        <w:t>1、政策风险</w:t>
      </w:r>
    </w:p>
    <w:p w14:paraId="6839D558" w14:textId="77777777" w:rsidR="004A2CB1" w:rsidRDefault="00963C75">
      <w:pPr>
        <w:autoSpaceDE w:val="0"/>
        <w:autoSpaceDN w:val="0"/>
        <w:adjustRightInd w:val="0"/>
        <w:spacing w:line="360" w:lineRule="auto"/>
        <w:ind w:firstLine="420"/>
        <w:rPr>
          <w:rFonts w:ascii="宋体" w:hAnsi="宋体"/>
        </w:rPr>
      </w:pPr>
      <w:r>
        <w:rPr>
          <w:rFonts w:ascii="宋体" w:hAnsi="宋体"/>
        </w:rPr>
        <w:t>货币政策、财政政策、产业政策等国家政策的变化对证券市场产生一定的影响，导致市场价格波动，影响基金收益而产生风险。</w:t>
      </w:r>
    </w:p>
    <w:p w14:paraId="0DBA8962" w14:textId="77777777" w:rsidR="004A2CB1" w:rsidRDefault="00963C75">
      <w:pPr>
        <w:autoSpaceDE w:val="0"/>
        <w:autoSpaceDN w:val="0"/>
        <w:adjustRightInd w:val="0"/>
        <w:spacing w:line="360" w:lineRule="auto"/>
        <w:ind w:firstLineChars="171" w:firstLine="359"/>
        <w:rPr>
          <w:rFonts w:ascii="宋体" w:hAnsi="宋体"/>
        </w:rPr>
      </w:pPr>
      <w:r>
        <w:rPr>
          <w:rFonts w:ascii="宋体" w:hAnsi="宋体"/>
        </w:rPr>
        <w:t>2、经济周期风险</w:t>
      </w:r>
    </w:p>
    <w:p w14:paraId="4835241B" w14:textId="77777777" w:rsidR="004A2CB1" w:rsidRDefault="00963C75">
      <w:pPr>
        <w:autoSpaceDE w:val="0"/>
        <w:autoSpaceDN w:val="0"/>
        <w:adjustRightInd w:val="0"/>
        <w:spacing w:line="360" w:lineRule="auto"/>
        <w:ind w:firstLine="420"/>
        <w:rPr>
          <w:rFonts w:ascii="宋体" w:hAnsi="宋体"/>
        </w:rPr>
      </w:pPr>
      <w:r>
        <w:rPr>
          <w:rFonts w:ascii="宋体" w:hAnsi="宋体"/>
        </w:rPr>
        <w:t>证券市场是国民经济的晴雨表，而经济运行具有周期性的特点。宏观经济运行状况将对证券市场的收益水平产生影响，从而产生风险。</w:t>
      </w:r>
    </w:p>
    <w:p w14:paraId="39B6FFCB" w14:textId="77777777" w:rsidR="004A2CB1" w:rsidRDefault="00963C75">
      <w:pPr>
        <w:autoSpaceDE w:val="0"/>
        <w:autoSpaceDN w:val="0"/>
        <w:adjustRightInd w:val="0"/>
        <w:spacing w:line="360" w:lineRule="auto"/>
        <w:ind w:leftChars="179" w:left="391" w:hangingChars="7" w:hanging="15"/>
        <w:rPr>
          <w:rFonts w:ascii="宋体" w:hAnsi="宋体"/>
        </w:rPr>
      </w:pPr>
      <w:r>
        <w:rPr>
          <w:rFonts w:ascii="宋体" w:hAnsi="宋体"/>
        </w:rPr>
        <w:t>3、利率风险</w:t>
      </w:r>
    </w:p>
    <w:p w14:paraId="3C7FDC5F" w14:textId="77777777" w:rsidR="004A2CB1" w:rsidRDefault="00963C75">
      <w:pPr>
        <w:autoSpaceDE w:val="0"/>
        <w:autoSpaceDN w:val="0"/>
        <w:adjustRightInd w:val="0"/>
        <w:spacing w:line="360" w:lineRule="auto"/>
        <w:ind w:firstLine="420"/>
        <w:rPr>
          <w:rFonts w:ascii="宋体" w:hAnsi="宋体"/>
        </w:rPr>
      </w:pPr>
      <w:r>
        <w:rPr>
          <w:rFonts w:ascii="宋体" w:hAnsi="宋体"/>
        </w:rPr>
        <w:t>金融市场利率波动会导致股票市场及债券市场的价格和收益率的变动，同时直接影响企业的融资成本和利润水平。基金投资于货币市场工具，收益水平会受到利率变化的影响。</w:t>
      </w:r>
    </w:p>
    <w:p w14:paraId="1036093F" w14:textId="77777777" w:rsidR="004A2CB1" w:rsidRDefault="00963C75">
      <w:pPr>
        <w:autoSpaceDE w:val="0"/>
        <w:autoSpaceDN w:val="0"/>
        <w:adjustRightInd w:val="0"/>
        <w:spacing w:line="360" w:lineRule="auto"/>
        <w:ind w:firstLine="346"/>
        <w:rPr>
          <w:rFonts w:ascii="宋体" w:hAnsi="宋体"/>
        </w:rPr>
      </w:pPr>
      <w:r>
        <w:rPr>
          <w:rFonts w:ascii="宋体" w:hAnsi="宋体"/>
        </w:rPr>
        <w:t>4、购买力风险</w:t>
      </w:r>
    </w:p>
    <w:p w14:paraId="040D7C79" w14:textId="77777777" w:rsidR="004A2CB1" w:rsidRDefault="00963C75">
      <w:pPr>
        <w:autoSpaceDE w:val="0"/>
        <w:autoSpaceDN w:val="0"/>
        <w:adjustRightInd w:val="0"/>
        <w:spacing w:line="360" w:lineRule="auto"/>
        <w:ind w:firstLine="420"/>
        <w:rPr>
          <w:rFonts w:ascii="宋体" w:hAnsi="宋体"/>
        </w:rPr>
      </w:pPr>
      <w:r>
        <w:rPr>
          <w:rFonts w:ascii="宋体" w:hAnsi="宋体"/>
        </w:rPr>
        <w:t>本基金投资的目的是使基金资产保值增值，如果发生通货膨胀，基金投资于证券所获得的收益可能会被通货膨胀抵消，从而影响基金资产的保值增值。</w:t>
      </w:r>
    </w:p>
    <w:p w14:paraId="146CE57B" w14:textId="77777777" w:rsidR="004A2CB1" w:rsidRDefault="00963C75">
      <w:pPr>
        <w:autoSpaceDE w:val="0"/>
        <w:autoSpaceDN w:val="0"/>
        <w:adjustRightInd w:val="0"/>
        <w:spacing w:line="360" w:lineRule="auto"/>
        <w:ind w:firstLine="420"/>
        <w:rPr>
          <w:rFonts w:ascii="宋体" w:hAnsi="宋体"/>
        </w:rPr>
      </w:pPr>
      <w:r>
        <w:rPr>
          <w:rFonts w:ascii="宋体" w:hAnsi="宋体"/>
        </w:rPr>
        <w:t>5、上市公司经营风险</w:t>
      </w:r>
    </w:p>
    <w:p w14:paraId="30AC6A04" w14:textId="77777777" w:rsidR="004A2CB1" w:rsidRDefault="00963C75">
      <w:pPr>
        <w:autoSpaceDE w:val="0"/>
        <w:autoSpaceDN w:val="0"/>
        <w:adjustRightInd w:val="0"/>
        <w:spacing w:line="360" w:lineRule="auto"/>
        <w:ind w:firstLine="420"/>
        <w:rPr>
          <w:rFonts w:ascii="宋体" w:hAnsi="宋体"/>
        </w:rPr>
      </w:pPr>
      <w:r>
        <w:rPr>
          <w:rFonts w:ascii="宋体" w:hAnsi="宋体"/>
        </w:rPr>
        <w:t>上市公司的经营状况受多种因素影响，如市场、技术、竞争、管理、财务等都会导致公司盈利发生变化，从而导致基金投资收益变化。</w:t>
      </w:r>
    </w:p>
    <w:p w14:paraId="616BD61F" w14:textId="77777777" w:rsidR="004A2CB1" w:rsidRDefault="00963C75">
      <w:pPr>
        <w:spacing w:line="360" w:lineRule="auto"/>
        <w:ind w:firstLineChars="200" w:firstLine="420"/>
        <w:rPr>
          <w:rFonts w:ascii="宋体" w:hAnsi="宋体"/>
        </w:rPr>
      </w:pPr>
      <w:r>
        <w:rPr>
          <w:rFonts w:ascii="宋体" w:hAnsi="宋体"/>
        </w:rPr>
        <w:t>（二）信用风险</w:t>
      </w:r>
    </w:p>
    <w:p w14:paraId="010245B9" w14:textId="4C0CFBAF" w:rsidR="004A2CB1" w:rsidRDefault="00963C75">
      <w:pPr>
        <w:autoSpaceDE w:val="0"/>
        <w:autoSpaceDN w:val="0"/>
        <w:adjustRightInd w:val="0"/>
        <w:spacing w:line="360" w:lineRule="auto"/>
        <w:ind w:firstLineChars="200" w:firstLine="420"/>
        <w:rPr>
          <w:rFonts w:ascii="宋体" w:hAnsi="宋体"/>
        </w:rPr>
      </w:pPr>
      <w:r>
        <w:rPr>
          <w:rFonts w:ascii="宋体" w:hAnsi="宋体"/>
        </w:rPr>
        <w:t>指基金在交易过程发生交收违约，或者基金所投资的</w:t>
      </w:r>
      <w:r w:rsidR="004161D3">
        <w:rPr>
          <w:rFonts w:ascii="宋体" w:hAnsi="宋体"/>
        </w:rPr>
        <w:t>目标</w:t>
      </w:r>
      <w:r w:rsidR="004161D3">
        <w:rPr>
          <w:rFonts w:ascii="宋体" w:hAnsi="宋体" w:hint="eastAsia"/>
        </w:rPr>
        <w:t>E</w:t>
      </w:r>
      <w:r w:rsidR="004161D3">
        <w:rPr>
          <w:rFonts w:ascii="宋体" w:hAnsi="宋体"/>
        </w:rPr>
        <w:t>TF、</w:t>
      </w:r>
      <w:r w:rsidR="009646E5">
        <w:rPr>
          <w:rFonts w:ascii="宋体" w:hAnsi="宋体"/>
        </w:rPr>
        <w:t>所投资的</w:t>
      </w:r>
      <w:r>
        <w:rPr>
          <w:rFonts w:ascii="宋体" w:hAnsi="宋体"/>
        </w:rPr>
        <w:t>债券违约，导致基金资产损失。</w:t>
      </w:r>
    </w:p>
    <w:p w14:paraId="4F39713E" w14:textId="77777777" w:rsidR="004A2CB1" w:rsidRDefault="00963C75">
      <w:pPr>
        <w:spacing w:line="360" w:lineRule="auto"/>
        <w:ind w:firstLineChars="200" w:firstLine="420"/>
        <w:rPr>
          <w:rFonts w:ascii="宋体" w:hAnsi="宋体"/>
        </w:rPr>
      </w:pPr>
      <w:r>
        <w:rPr>
          <w:rFonts w:ascii="宋体" w:hAnsi="宋体"/>
        </w:rPr>
        <w:t>（三）流动性风险</w:t>
      </w:r>
    </w:p>
    <w:p w14:paraId="69BA49B7"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rPr>
        <w:t>指基金资产不能迅速转变成现金，或者不能应付可能出现的投资者大额赎回的风险。在开放式基金交易过程中，可能会发生巨额赎回的情形。巨额赎回可能会产生基金</w:t>
      </w:r>
      <w:proofErr w:type="gramStart"/>
      <w:r>
        <w:rPr>
          <w:rFonts w:ascii="宋体" w:hAnsi="宋体"/>
        </w:rPr>
        <w:t>仓位</w:t>
      </w:r>
      <w:proofErr w:type="gramEnd"/>
      <w:r>
        <w:rPr>
          <w:rFonts w:ascii="宋体" w:hAnsi="宋体"/>
        </w:rPr>
        <w:t>调整的困难，导致流动性风险，甚至影响基金份额净值。</w:t>
      </w:r>
    </w:p>
    <w:p w14:paraId="2AAACFE4" w14:textId="77777777"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1、本基金的申购、赎回安排</w:t>
      </w:r>
    </w:p>
    <w:p w14:paraId="75F63292" w14:textId="521EE7E5"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投资人在开放日的开放时间办理基金份额的申购和赎回，</w:t>
      </w:r>
      <w:r w:rsidR="007A56DF" w:rsidRPr="007A56DF">
        <w:rPr>
          <w:rFonts w:ascii="宋体" w:hAnsi="宋体" w:hint="eastAsia"/>
          <w:color w:val="000000"/>
        </w:rPr>
        <w:t>若该日为非港股</w:t>
      </w:r>
      <w:proofErr w:type="gramStart"/>
      <w:r w:rsidR="007A56DF" w:rsidRPr="007A56DF">
        <w:rPr>
          <w:rFonts w:ascii="宋体" w:hAnsi="宋体" w:hint="eastAsia"/>
          <w:color w:val="000000"/>
        </w:rPr>
        <w:t>通交易</w:t>
      </w:r>
      <w:proofErr w:type="gramEnd"/>
      <w:r w:rsidR="007A56DF" w:rsidRPr="007A56DF">
        <w:rPr>
          <w:rFonts w:ascii="宋体" w:hAnsi="宋体" w:hint="eastAsia"/>
          <w:color w:val="000000"/>
        </w:rPr>
        <w:t>日，</w:t>
      </w:r>
      <w:proofErr w:type="gramStart"/>
      <w:r w:rsidR="007A56DF" w:rsidRPr="007A56DF">
        <w:rPr>
          <w:rFonts w:ascii="宋体" w:hAnsi="宋体" w:hint="eastAsia"/>
          <w:color w:val="000000"/>
        </w:rPr>
        <w:t>则基金</w:t>
      </w:r>
      <w:proofErr w:type="gramEnd"/>
      <w:r w:rsidR="007A56DF" w:rsidRPr="007A56DF">
        <w:rPr>
          <w:rFonts w:ascii="宋体" w:hAnsi="宋体" w:hint="eastAsia"/>
          <w:color w:val="000000"/>
        </w:rPr>
        <w:t>管理人不开放基金份额申购、赎回或其他业务，</w:t>
      </w:r>
      <w:r>
        <w:rPr>
          <w:rFonts w:ascii="宋体" w:hAnsi="宋体" w:hint="eastAsia"/>
          <w:color w:val="000000"/>
        </w:rPr>
        <w:t>具体办理时间为证券交易所的正常交易</w:t>
      </w:r>
      <w:r>
        <w:rPr>
          <w:rFonts w:ascii="宋体" w:hAnsi="宋体" w:hint="eastAsia"/>
          <w:color w:val="000000"/>
        </w:rPr>
        <w:lastRenderedPageBreak/>
        <w:t>日的交易时间，但基金管理人根据法律法规、中国证监会的要求或基金合同的规定公告暂停申购、赎回时除外。</w:t>
      </w:r>
    </w:p>
    <w:p w14:paraId="00FEF597" w14:textId="25A88844"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基金合同生效后，若</w:t>
      </w:r>
      <w:r w:rsidR="003E7F69" w:rsidRPr="003E7F69">
        <w:rPr>
          <w:rFonts w:ascii="宋体" w:hAnsi="宋体" w:hint="eastAsia"/>
          <w:color w:val="000000"/>
        </w:rPr>
        <w:t>出现新的证券交易市场、</w:t>
      </w:r>
      <w:r>
        <w:rPr>
          <w:rFonts w:ascii="宋体" w:hAnsi="宋体" w:hint="eastAsia"/>
          <w:color w:val="000000"/>
        </w:rPr>
        <w:t>证券交易所交易时间变更或有其他特殊情况，基金管理人将视情况对前述开放日及开放时间进行相应的调整，但应在实施日前依照《信息披露办法》的有关规定在规定媒介上公告。</w:t>
      </w:r>
    </w:p>
    <w:p w14:paraId="502060B8" w14:textId="77777777"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2、拟投资市场及资产的流动性风险评估</w:t>
      </w:r>
    </w:p>
    <w:p w14:paraId="6B713874" w14:textId="549390A1"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本基金主要投资于目标ETF基金份额、标的指数成份股及备选成份股（</w:t>
      </w:r>
      <w:proofErr w:type="gramStart"/>
      <w:r>
        <w:rPr>
          <w:rFonts w:ascii="宋体" w:hAnsi="宋体" w:hint="eastAsia"/>
          <w:color w:val="000000"/>
        </w:rPr>
        <w:t>含存托</w:t>
      </w:r>
      <w:proofErr w:type="gramEnd"/>
      <w:r>
        <w:rPr>
          <w:rFonts w:ascii="宋体" w:hAnsi="宋体" w:hint="eastAsia"/>
          <w:color w:val="000000"/>
        </w:rPr>
        <w:t>凭证），经考察</w:t>
      </w:r>
      <w:proofErr w:type="gramStart"/>
      <w:r w:rsidR="003C7C34">
        <w:rPr>
          <w:rFonts w:ascii="宋体" w:hAnsi="宋体" w:hint="eastAsia"/>
          <w:color w:val="000000"/>
        </w:rPr>
        <w:t>中证沪港</w:t>
      </w:r>
      <w:proofErr w:type="gramEnd"/>
      <w:r w:rsidR="003C7C34">
        <w:rPr>
          <w:rFonts w:ascii="宋体" w:hAnsi="宋体" w:hint="eastAsia"/>
          <w:color w:val="000000"/>
        </w:rPr>
        <w:t>深</w:t>
      </w:r>
      <w:proofErr w:type="gramStart"/>
      <w:r w:rsidR="003C7C34">
        <w:rPr>
          <w:rFonts w:ascii="宋体" w:hAnsi="宋体" w:hint="eastAsia"/>
          <w:color w:val="000000"/>
        </w:rPr>
        <w:t>云计算</w:t>
      </w:r>
      <w:proofErr w:type="gramEnd"/>
      <w:r w:rsidR="003C7C34">
        <w:rPr>
          <w:rFonts w:ascii="宋体" w:hAnsi="宋体" w:hint="eastAsia"/>
          <w:color w:val="000000"/>
        </w:rPr>
        <w:t>产业</w:t>
      </w:r>
      <w:r>
        <w:rPr>
          <w:rFonts w:ascii="宋体" w:hAnsi="宋体" w:hint="eastAsia"/>
          <w:color w:val="000000"/>
        </w:rPr>
        <w:t>指数的成份股数量、日均成交量以及日均成交金额，该指数及目标ETF将具有充足的流动性可满足本基金投资的要求；本基金在组合构建过程中，将根据开放日申购和赎回情况，决定投资目标ETF的时间和方式，如有因受成份股停牌、成份股流动性不足或其它一些影响指数复制的市场因素的限制，基金管理人可以根据市场情况，结合经验判断，对股票组合管理进行适当变通和调整，以期在规定的风险承受限度之内，尽量缩小跟踪误差。因此，本基金拟投资市场及资产的流动性良好。根据过往经验统计，绝大部分时间上述资产流动性充裕，流动性风险可控，当遇到极端市场情况时，基金管理人会按照基金合同及相关法律法规要求，及时启动流动性风险应对措施，保护基金投资者的合法权益。</w:t>
      </w:r>
    </w:p>
    <w:p w14:paraId="718FB94B" w14:textId="77777777" w:rsidR="004A2CB1" w:rsidRDefault="00963C75">
      <w:pPr>
        <w:autoSpaceDE w:val="0"/>
        <w:autoSpaceDN w:val="0"/>
        <w:adjustRightInd w:val="0"/>
        <w:spacing w:line="360" w:lineRule="auto"/>
        <w:ind w:firstLineChars="200" w:firstLine="420"/>
        <w:rPr>
          <w:rFonts w:ascii="宋体" w:hAnsi="宋体"/>
          <w:color w:val="000000"/>
          <w:shd w:val="pct10" w:color="auto" w:fill="FFFFFF"/>
        </w:rPr>
      </w:pPr>
      <w:r>
        <w:rPr>
          <w:rFonts w:ascii="宋体" w:hAnsi="宋体" w:hint="eastAsia"/>
          <w:color w:val="000000"/>
        </w:rPr>
        <w:t>3、巨额赎回情形下的流动性风险管理措施</w:t>
      </w:r>
    </w:p>
    <w:p w14:paraId="31C45587" w14:textId="77777777"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若本基金单个开放日内的基金份额净赎回申请(赎回申请份额总数加上基金转换中转出申请份额总数后扣除申购申请份额总数及基金转换中转入申请份额总数后的余额)超过前一工作日的基金总份额的10%，即认为是发生了巨额赎回。</w:t>
      </w:r>
    </w:p>
    <w:p w14:paraId="5411E971" w14:textId="77777777"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当本基金发生巨额赎回情形时，基金管理人可能采用以下流动性风险管理措施，以控制因巨额赎回可能产生的流动性风险：</w:t>
      </w:r>
    </w:p>
    <w:p w14:paraId="4E35863E" w14:textId="77777777"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（1）部分延期赎回，并有权对当日申请赎回的份额超过前一工作日基金总份额20%的单个赎回申请人实施部分延期办理；</w:t>
      </w:r>
    </w:p>
    <w:p w14:paraId="766BCB77" w14:textId="77777777"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（2）暂停赎回；</w:t>
      </w:r>
    </w:p>
    <w:p w14:paraId="2069975B" w14:textId="77777777"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（3）采用摆动定价机制；</w:t>
      </w:r>
    </w:p>
    <w:p w14:paraId="0DE0531B" w14:textId="77777777"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（4）中国证监会认定的其他措施。</w:t>
      </w:r>
    </w:p>
    <w:p w14:paraId="71E0EC80" w14:textId="77777777"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4、实施备用的流动性风险管理工具的情形、程序及对投资者的潜在影响：</w:t>
      </w:r>
    </w:p>
    <w:p w14:paraId="5CDDE575" w14:textId="77777777"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（1）占前一估值日基金资产净值50%以上的资产出现无可参考的活跃市场价格且采用估值技术</w:t>
      </w:r>
      <w:proofErr w:type="gramStart"/>
      <w:r>
        <w:rPr>
          <w:rFonts w:ascii="宋体" w:hAnsi="宋体" w:hint="eastAsia"/>
          <w:color w:val="000000"/>
        </w:rPr>
        <w:t>仍导致</w:t>
      </w:r>
      <w:proofErr w:type="gramEnd"/>
      <w:r>
        <w:rPr>
          <w:rFonts w:ascii="宋体" w:hAnsi="宋体" w:hint="eastAsia"/>
          <w:color w:val="000000"/>
        </w:rPr>
        <w:t>公允价值存在重大不确定性时，经与基金托管人协商确认后，基金管理人应当采取延缓支付赎回款项或暂停接受基金申购赎回申请的措施。基金份额持有人存在不能及时</w:t>
      </w:r>
      <w:r>
        <w:rPr>
          <w:rFonts w:ascii="宋体" w:hAnsi="宋体" w:hint="eastAsia"/>
          <w:color w:val="000000"/>
        </w:rPr>
        <w:lastRenderedPageBreak/>
        <w:t>赎回基金份额的风险。</w:t>
      </w:r>
    </w:p>
    <w:p w14:paraId="47B89631" w14:textId="77777777"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2）若本基金发生了巨额赎回，基金管理人有可能采取部分延期赎回或暂停赎回的措施以应对巨额赎回，具体措施请见基金合同及招募说明书中“基金份额的申购与赎回”部分“巨额赎回的处理方式”。因此在巨额赎回情形发生时，基金份额持有人存在不能及时赎回基金份额的风险。</w:t>
      </w:r>
    </w:p>
    <w:p w14:paraId="0F66A3BB" w14:textId="77777777" w:rsidR="004A2CB1" w:rsidRDefault="00963C75">
      <w:pPr>
        <w:autoSpaceDE w:val="0"/>
        <w:autoSpaceDN w:val="0"/>
        <w:adjustRightInd w:val="0"/>
        <w:spacing w:line="360" w:lineRule="auto"/>
        <w:ind w:firstLineChars="200" w:firstLine="420"/>
        <w:rPr>
          <w:rFonts w:ascii="宋体" w:hAnsi="宋体"/>
          <w:color w:val="000000"/>
        </w:rPr>
      </w:pPr>
      <w:r>
        <w:rPr>
          <w:rFonts w:ascii="宋体" w:hAnsi="宋体" w:hint="eastAsia"/>
          <w:color w:val="000000"/>
        </w:rPr>
        <w:t>（3）本基金对持续持有期少于7日的投资人，收取1.5%的赎回费，并将上述赎回费全额计入基金财产。赎回费在基金份额持有人赎回基金份额时收取。</w:t>
      </w:r>
    </w:p>
    <w:p w14:paraId="6FA3ECCF" w14:textId="77777777" w:rsidR="004A2CB1" w:rsidRDefault="00963C75">
      <w:pPr>
        <w:autoSpaceDE w:val="0"/>
        <w:autoSpaceDN w:val="0"/>
        <w:adjustRightInd w:val="0"/>
        <w:spacing w:line="360" w:lineRule="auto"/>
        <w:ind w:firstLineChars="200" w:firstLine="420"/>
      </w:pPr>
      <w:r>
        <w:rPr>
          <w:rFonts w:ascii="宋体" w:hAnsi="宋体" w:hint="eastAsia"/>
        </w:rPr>
        <w:t>（4）</w:t>
      </w:r>
      <w:r>
        <w:rPr>
          <w:rFonts w:hint="eastAsia"/>
          <w:bCs/>
          <w:szCs w:val="21"/>
        </w:rPr>
        <w:t>当特定资产占前一估值日基金资产净值</w:t>
      </w:r>
      <w:r>
        <w:rPr>
          <w:rFonts w:hint="eastAsia"/>
          <w:bCs/>
          <w:szCs w:val="21"/>
        </w:rPr>
        <w:t>50%</w:t>
      </w:r>
      <w:r>
        <w:rPr>
          <w:rFonts w:hint="eastAsia"/>
          <w:bCs/>
          <w:szCs w:val="21"/>
        </w:rPr>
        <w:t>以上的，经与基金托管人协商确认后，基金管理人应当暂停估值。</w:t>
      </w:r>
      <w:r>
        <w:rPr>
          <w:rFonts w:hint="eastAsia"/>
        </w:rPr>
        <w:t>投资人具体请参见基金合同“第十四部分</w:t>
      </w:r>
      <w:r>
        <w:rPr>
          <w:rFonts w:hint="eastAsia"/>
        </w:rPr>
        <w:t xml:space="preserve"> </w:t>
      </w:r>
      <w:r>
        <w:rPr>
          <w:rFonts w:hint="eastAsia"/>
        </w:rPr>
        <w:t>基金资产估值”中的“七、暂停估值的情形”，详细了解本基金暂停估值的情形及程序。在此情形下，投资人没有可供参考的基金份额净值，同时赎回申请可能被延期办理或被暂停接受，或被延缓支付赎回款项。</w:t>
      </w:r>
    </w:p>
    <w:p w14:paraId="7EC0C405"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hint="eastAsia"/>
        </w:rPr>
        <w:t>（5）当本基金发生大额申购或赎回情形时，本基金管理人可以采用摆动定价机制，以确保基金估值的公平性。当日参与申购和赎回交易的投资者存在承担申购或者赎回产生的交易及其</w:t>
      </w:r>
      <w:proofErr w:type="gramStart"/>
      <w:r>
        <w:rPr>
          <w:rFonts w:ascii="宋体" w:hAnsi="宋体" w:hint="eastAsia"/>
        </w:rPr>
        <w:t>他成本</w:t>
      </w:r>
      <w:proofErr w:type="gramEnd"/>
      <w:r>
        <w:rPr>
          <w:rFonts w:ascii="宋体" w:hAnsi="宋体" w:hint="eastAsia"/>
        </w:rPr>
        <w:t>的风险。</w:t>
      </w:r>
    </w:p>
    <w:p w14:paraId="442CF9B7" w14:textId="7A7AE88C" w:rsidR="004A2CB1" w:rsidRDefault="00963C75">
      <w:pPr>
        <w:autoSpaceDE w:val="0"/>
        <w:autoSpaceDN w:val="0"/>
        <w:adjustRightInd w:val="0"/>
        <w:spacing w:line="360" w:lineRule="auto"/>
        <w:ind w:firstLineChars="200" w:firstLine="420"/>
        <w:rPr>
          <w:rFonts w:ascii="宋体" w:hAnsi="宋体"/>
        </w:rPr>
      </w:pPr>
      <w:r>
        <w:rPr>
          <w:rFonts w:ascii="宋体" w:hAnsi="宋体" w:hint="eastAsia"/>
        </w:rPr>
        <w:t>（</w:t>
      </w:r>
      <w:r>
        <w:rPr>
          <w:rFonts w:ascii="宋体" w:hAnsi="宋体"/>
        </w:rPr>
        <w:t>6</w:t>
      </w:r>
      <w:r>
        <w:rPr>
          <w:rFonts w:ascii="宋体" w:hAnsi="宋体" w:hint="eastAsia"/>
        </w:rPr>
        <w:t>）</w:t>
      </w:r>
      <w:proofErr w:type="gramStart"/>
      <w:r>
        <w:rPr>
          <w:rFonts w:ascii="宋体" w:hAnsi="宋体" w:hint="eastAsia"/>
        </w:rPr>
        <w:t>实施侧袋机制</w:t>
      </w:r>
      <w:proofErr w:type="gramEnd"/>
    </w:p>
    <w:p w14:paraId="0C74ABBD"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hint="eastAsia"/>
        </w:rPr>
        <w:t>投资人具体请参见招募说明书“十六、侧袋机制”，详细了解本基金</w:t>
      </w:r>
      <w:proofErr w:type="gramStart"/>
      <w:r>
        <w:rPr>
          <w:rFonts w:ascii="宋体" w:hAnsi="宋体" w:hint="eastAsia"/>
        </w:rPr>
        <w:t>侧袋机制</w:t>
      </w:r>
      <w:proofErr w:type="gramEnd"/>
      <w:r>
        <w:rPr>
          <w:rFonts w:ascii="宋体" w:hAnsi="宋体" w:hint="eastAsia"/>
        </w:rPr>
        <w:t>的情形及程序。</w:t>
      </w:r>
    </w:p>
    <w:p w14:paraId="72ED255C"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hint="eastAsia"/>
        </w:rPr>
        <w:t>5、实施</w:t>
      </w:r>
      <w:proofErr w:type="gramStart"/>
      <w:r>
        <w:rPr>
          <w:rFonts w:ascii="宋体" w:hAnsi="宋体" w:hint="eastAsia"/>
        </w:rPr>
        <w:t>侧袋机制</w:t>
      </w:r>
      <w:proofErr w:type="gramEnd"/>
      <w:r>
        <w:rPr>
          <w:rFonts w:ascii="宋体" w:hAnsi="宋体" w:hint="eastAsia"/>
        </w:rPr>
        <w:t>对投资者的影响</w:t>
      </w:r>
    </w:p>
    <w:p w14:paraId="0EBF2101" w14:textId="77777777" w:rsidR="004A2CB1" w:rsidRDefault="00963C75">
      <w:pPr>
        <w:autoSpaceDE w:val="0"/>
        <w:autoSpaceDN w:val="0"/>
        <w:adjustRightInd w:val="0"/>
        <w:spacing w:line="360" w:lineRule="auto"/>
        <w:ind w:firstLineChars="200" w:firstLine="420"/>
        <w:rPr>
          <w:rFonts w:ascii="宋体" w:hAnsi="宋体"/>
        </w:rPr>
      </w:pPr>
      <w:proofErr w:type="gramStart"/>
      <w:r>
        <w:rPr>
          <w:rFonts w:ascii="宋体" w:hAnsi="宋体" w:hint="eastAsia"/>
        </w:rPr>
        <w:t>侧袋机制</w:t>
      </w:r>
      <w:proofErr w:type="gramEnd"/>
      <w:r>
        <w:rPr>
          <w:rFonts w:ascii="宋体" w:hAnsi="宋体" w:hint="eastAsia"/>
        </w:rPr>
        <w:t>是一种流动性风险管理工具，是将特定资产分离</w:t>
      </w:r>
      <w:proofErr w:type="gramStart"/>
      <w:r>
        <w:rPr>
          <w:rFonts w:ascii="宋体" w:hAnsi="宋体" w:hint="eastAsia"/>
        </w:rPr>
        <w:t>至专门的侧袋</w:t>
      </w:r>
      <w:proofErr w:type="gramEnd"/>
      <w:r>
        <w:rPr>
          <w:rFonts w:ascii="宋体" w:hAnsi="宋体" w:hint="eastAsia"/>
        </w:rPr>
        <w:t>账户进行处置清算，并以处置变现后的款项向基金份额持有人进行支付，目的在于有效隔离并化解风险。但基金启用</w:t>
      </w:r>
      <w:proofErr w:type="gramStart"/>
      <w:r>
        <w:rPr>
          <w:rFonts w:ascii="宋体" w:hAnsi="宋体" w:hint="eastAsia"/>
        </w:rPr>
        <w:t>侧袋机制</w:t>
      </w:r>
      <w:proofErr w:type="gramEnd"/>
      <w:r>
        <w:rPr>
          <w:rFonts w:ascii="宋体" w:hAnsi="宋体" w:hint="eastAsia"/>
        </w:rPr>
        <w:t>后，</w:t>
      </w:r>
      <w:proofErr w:type="gramStart"/>
      <w:r>
        <w:rPr>
          <w:rFonts w:ascii="宋体" w:hAnsi="宋体" w:hint="eastAsia"/>
        </w:rPr>
        <w:t>侧袋账户</w:t>
      </w:r>
      <w:proofErr w:type="gramEnd"/>
      <w:r>
        <w:rPr>
          <w:rFonts w:ascii="宋体" w:hAnsi="宋体" w:hint="eastAsia"/>
        </w:rPr>
        <w:t>份额将停止披露基金净值信息，并不得办理申购、赎回和转换，</w:t>
      </w:r>
      <w:proofErr w:type="gramStart"/>
      <w:r>
        <w:rPr>
          <w:rFonts w:ascii="宋体" w:hAnsi="宋体" w:hint="eastAsia"/>
        </w:rPr>
        <w:t>仅主袋</w:t>
      </w:r>
      <w:proofErr w:type="gramEnd"/>
      <w:r>
        <w:rPr>
          <w:rFonts w:ascii="宋体" w:hAnsi="宋体" w:hint="eastAsia"/>
        </w:rPr>
        <w:t>账户份额正常开放赎回，因此启用</w:t>
      </w:r>
      <w:proofErr w:type="gramStart"/>
      <w:r>
        <w:rPr>
          <w:rFonts w:ascii="宋体" w:hAnsi="宋体" w:hint="eastAsia"/>
        </w:rPr>
        <w:t>侧袋机制</w:t>
      </w:r>
      <w:proofErr w:type="gramEnd"/>
      <w:r>
        <w:rPr>
          <w:rFonts w:ascii="宋体" w:hAnsi="宋体" w:hint="eastAsia"/>
        </w:rPr>
        <w:t>时持有基金份额的持有人将在启用</w:t>
      </w:r>
      <w:proofErr w:type="gramStart"/>
      <w:r>
        <w:rPr>
          <w:rFonts w:ascii="宋体" w:hAnsi="宋体" w:hint="eastAsia"/>
        </w:rPr>
        <w:t>侧袋机制</w:t>
      </w:r>
      <w:proofErr w:type="gramEnd"/>
      <w:r>
        <w:rPr>
          <w:rFonts w:ascii="宋体" w:hAnsi="宋体" w:hint="eastAsia"/>
        </w:rPr>
        <w:t>后同时</w:t>
      </w:r>
      <w:proofErr w:type="gramStart"/>
      <w:r>
        <w:rPr>
          <w:rFonts w:ascii="宋体" w:hAnsi="宋体" w:hint="eastAsia"/>
        </w:rPr>
        <w:t>持有主袋账户</w:t>
      </w:r>
      <w:proofErr w:type="gramEnd"/>
      <w:r>
        <w:rPr>
          <w:rFonts w:ascii="宋体" w:hAnsi="宋体" w:hint="eastAsia"/>
        </w:rPr>
        <w:t>份额和</w:t>
      </w:r>
      <w:proofErr w:type="gramStart"/>
      <w:r>
        <w:rPr>
          <w:rFonts w:ascii="宋体" w:hAnsi="宋体" w:hint="eastAsia"/>
        </w:rPr>
        <w:t>侧袋</w:t>
      </w:r>
      <w:proofErr w:type="gramEnd"/>
      <w:r>
        <w:rPr>
          <w:rFonts w:ascii="宋体" w:hAnsi="宋体" w:hint="eastAsia"/>
        </w:rPr>
        <w:t>账户份额，</w:t>
      </w:r>
      <w:proofErr w:type="gramStart"/>
      <w:r>
        <w:rPr>
          <w:rFonts w:ascii="宋体" w:hAnsi="宋体" w:hint="eastAsia"/>
        </w:rPr>
        <w:t>侧袋账户</w:t>
      </w:r>
      <w:proofErr w:type="gramEnd"/>
      <w:r>
        <w:rPr>
          <w:rFonts w:ascii="宋体" w:hAnsi="宋体" w:hint="eastAsia"/>
        </w:rPr>
        <w:t>份额不能赎回，其对应特定资产的变现时间具有不确定性，最终变现价格也具有不确定性并且有可能大幅低于启用</w:t>
      </w:r>
      <w:proofErr w:type="gramStart"/>
      <w:r>
        <w:rPr>
          <w:rFonts w:ascii="宋体" w:hAnsi="宋体" w:hint="eastAsia"/>
        </w:rPr>
        <w:t>侧袋机制</w:t>
      </w:r>
      <w:proofErr w:type="gramEnd"/>
      <w:r>
        <w:rPr>
          <w:rFonts w:ascii="宋体" w:hAnsi="宋体" w:hint="eastAsia"/>
        </w:rPr>
        <w:t>时的特定资产的估值，基金份额持有人可能因此面临损失。</w:t>
      </w:r>
    </w:p>
    <w:p w14:paraId="5561CA1A"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hint="eastAsia"/>
        </w:rPr>
        <w:t>实施</w:t>
      </w:r>
      <w:proofErr w:type="gramStart"/>
      <w:r>
        <w:rPr>
          <w:rFonts w:ascii="宋体" w:hAnsi="宋体" w:hint="eastAsia"/>
        </w:rPr>
        <w:t>侧袋机制</w:t>
      </w:r>
      <w:proofErr w:type="gramEnd"/>
      <w:r>
        <w:rPr>
          <w:rFonts w:ascii="宋体" w:hAnsi="宋体" w:hint="eastAsia"/>
        </w:rPr>
        <w:t>期间，因本基金不</w:t>
      </w:r>
      <w:proofErr w:type="gramStart"/>
      <w:r>
        <w:rPr>
          <w:rFonts w:ascii="宋体" w:hAnsi="宋体" w:hint="eastAsia"/>
        </w:rPr>
        <w:t>披露侧袋账户</w:t>
      </w:r>
      <w:proofErr w:type="gramEnd"/>
      <w:r>
        <w:rPr>
          <w:rFonts w:ascii="宋体" w:hAnsi="宋体" w:hint="eastAsia"/>
        </w:rPr>
        <w:t>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14:paraId="23931DC4"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hint="eastAsia"/>
        </w:rPr>
        <w:lastRenderedPageBreak/>
        <w:t>基金管理人将</w:t>
      </w:r>
      <w:proofErr w:type="gramStart"/>
      <w:r>
        <w:rPr>
          <w:rFonts w:ascii="宋体" w:hAnsi="宋体" w:hint="eastAsia"/>
        </w:rPr>
        <w:t>根据主袋账户</w:t>
      </w:r>
      <w:proofErr w:type="gramEnd"/>
      <w:r>
        <w:rPr>
          <w:rFonts w:ascii="宋体" w:hAnsi="宋体" w:hint="eastAsia"/>
        </w:rPr>
        <w:t>运作情况合理确定申购政策，因此实施</w:t>
      </w:r>
      <w:proofErr w:type="gramStart"/>
      <w:r>
        <w:rPr>
          <w:rFonts w:ascii="宋体" w:hAnsi="宋体" w:hint="eastAsia"/>
        </w:rPr>
        <w:t>侧袋机制</w:t>
      </w:r>
      <w:proofErr w:type="gramEnd"/>
      <w:r>
        <w:rPr>
          <w:rFonts w:ascii="宋体" w:hAnsi="宋体" w:hint="eastAsia"/>
        </w:rPr>
        <w:t>后主袋账户份额存在暂停申购的可能。</w:t>
      </w:r>
    </w:p>
    <w:p w14:paraId="5DE9A545"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hint="eastAsia"/>
        </w:rPr>
        <w:t>启用</w:t>
      </w:r>
      <w:proofErr w:type="gramStart"/>
      <w:r>
        <w:rPr>
          <w:rFonts w:ascii="宋体" w:hAnsi="宋体" w:hint="eastAsia"/>
        </w:rPr>
        <w:t>侧袋机制</w:t>
      </w:r>
      <w:proofErr w:type="gramEnd"/>
      <w:r>
        <w:rPr>
          <w:rFonts w:ascii="宋体" w:hAnsi="宋体" w:hint="eastAsia"/>
        </w:rPr>
        <w:t>后，基金管理人计算各项投资运作指标和基金业绩指标时仅需</w:t>
      </w:r>
      <w:proofErr w:type="gramStart"/>
      <w:r>
        <w:rPr>
          <w:rFonts w:ascii="宋体" w:hAnsi="宋体" w:hint="eastAsia"/>
        </w:rPr>
        <w:t>考虑主袋账户</w:t>
      </w:r>
      <w:proofErr w:type="gramEnd"/>
      <w:r>
        <w:rPr>
          <w:rFonts w:ascii="宋体" w:hAnsi="宋体" w:hint="eastAsia"/>
        </w:rPr>
        <w:t>资产，并根据相关规定对</w:t>
      </w:r>
      <w:proofErr w:type="gramStart"/>
      <w:r>
        <w:rPr>
          <w:rFonts w:ascii="宋体" w:hAnsi="宋体" w:hint="eastAsia"/>
        </w:rPr>
        <w:t>分割侧袋账户</w:t>
      </w:r>
      <w:proofErr w:type="gramEnd"/>
      <w:r>
        <w:rPr>
          <w:rFonts w:ascii="宋体" w:hAnsi="宋体" w:hint="eastAsia"/>
        </w:rPr>
        <w:t>资产导致的基金净资产减少进行按投资损失处理，因此本基金披露的业绩指标不能反映特定资产的真实价值及变化情况。</w:t>
      </w:r>
    </w:p>
    <w:p w14:paraId="67762354" w14:textId="77777777" w:rsidR="004A2CB1" w:rsidRDefault="00963C75">
      <w:pPr>
        <w:spacing w:line="360" w:lineRule="auto"/>
        <w:ind w:firstLineChars="200" w:firstLine="420"/>
        <w:rPr>
          <w:rFonts w:ascii="宋体" w:hAnsi="宋体"/>
        </w:rPr>
      </w:pPr>
      <w:r>
        <w:rPr>
          <w:rFonts w:ascii="宋体" w:hAnsi="宋体"/>
        </w:rPr>
        <w:t>（四）管理风险</w:t>
      </w:r>
    </w:p>
    <w:p w14:paraId="3A36307F"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rPr>
        <w:t>在基金管理运作过程中，可能因基金管理人对经济形势和证券市场</w:t>
      </w:r>
      <w:proofErr w:type="gramStart"/>
      <w:r>
        <w:rPr>
          <w:rFonts w:ascii="宋体" w:hAnsi="宋体"/>
        </w:rPr>
        <w:t>等判断</w:t>
      </w:r>
      <w:proofErr w:type="gramEnd"/>
      <w:r>
        <w:rPr>
          <w:rFonts w:ascii="宋体" w:hAnsi="宋体"/>
        </w:rPr>
        <w:t>有误、获取的信息不全等影响基金的收益水平。基金管理人的管理水平、管理手段和管理技术等对基金收益水平存在影响。</w:t>
      </w:r>
    </w:p>
    <w:p w14:paraId="4BEF4FF4" w14:textId="77777777" w:rsidR="004A2CB1" w:rsidRDefault="00963C75">
      <w:pPr>
        <w:spacing w:line="360" w:lineRule="auto"/>
        <w:ind w:firstLineChars="200" w:firstLine="420"/>
        <w:rPr>
          <w:rFonts w:ascii="宋体" w:hAnsi="宋体"/>
        </w:rPr>
      </w:pPr>
      <w:r>
        <w:rPr>
          <w:rFonts w:ascii="宋体" w:hAnsi="宋体"/>
        </w:rPr>
        <w:t>（五）操作或技术风险</w:t>
      </w:r>
    </w:p>
    <w:p w14:paraId="36DB18FC" w14:textId="77777777" w:rsidR="004A2CB1" w:rsidRDefault="00963C75">
      <w:pPr>
        <w:autoSpaceDE w:val="0"/>
        <w:autoSpaceDN w:val="0"/>
        <w:adjustRightInd w:val="0"/>
        <w:spacing w:line="360" w:lineRule="auto"/>
        <w:ind w:firstLineChars="200" w:firstLine="420"/>
        <w:rPr>
          <w:rFonts w:ascii="宋体" w:hAnsi="宋体"/>
        </w:rPr>
      </w:pPr>
      <w:proofErr w:type="gramStart"/>
      <w:r>
        <w:rPr>
          <w:rFonts w:ascii="宋体" w:hAnsi="宋体"/>
        </w:rPr>
        <w:t>指相关</w:t>
      </w:r>
      <w:proofErr w:type="gramEnd"/>
      <w:r>
        <w:rPr>
          <w:rFonts w:ascii="宋体" w:hAnsi="宋体"/>
        </w:rPr>
        <w:t>当事人在业务各环节操作过程中，因内部控制存在缺陷或者人为因素造成操作失误或违反操作规程等引致的风险，例如，越权违规交易、会计部门欺诈、交易错误、IT系统故障等风险。</w:t>
      </w:r>
    </w:p>
    <w:p w14:paraId="0E5A511E" w14:textId="77777777" w:rsidR="004A2CB1" w:rsidRDefault="00963C75">
      <w:pPr>
        <w:spacing w:line="360" w:lineRule="auto"/>
        <w:ind w:firstLineChars="200" w:firstLine="420"/>
        <w:rPr>
          <w:rFonts w:ascii="宋体" w:hAnsi="宋体"/>
        </w:rPr>
      </w:pPr>
      <w:r>
        <w:rPr>
          <w:rFonts w:ascii="宋体" w:hAnsi="宋体" w:hint="eastAsia"/>
        </w:rPr>
        <w:t>在开放式基金的各种交易行为或者后台运作中，可能因为技术系统的故障或者差错而影响交易的正常进行或者导致投资者的利益受到影响。这种技术风险可能来自基金管理人、登记机构、销售机构、证券/期货交易所、证券登记结算机构等等。</w:t>
      </w:r>
    </w:p>
    <w:p w14:paraId="39E6B002" w14:textId="77777777" w:rsidR="004A2CB1" w:rsidRDefault="00963C75">
      <w:pPr>
        <w:spacing w:line="360" w:lineRule="auto"/>
        <w:ind w:firstLineChars="200" w:firstLine="420"/>
        <w:rPr>
          <w:rFonts w:ascii="宋体" w:hAnsi="宋体"/>
        </w:rPr>
      </w:pPr>
      <w:r>
        <w:rPr>
          <w:rFonts w:ascii="宋体" w:hAnsi="宋体"/>
        </w:rPr>
        <w:t>（六）合</w:t>
      </w:r>
      <w:proofErr w:type="gramStart"/>
      <w:r>
        <w:rPr>
          <w:rFonts w:ascii="宋体" w:hAnsi="宋体"/>
        </w:rPr>
        <w:t>规</w:t>
      </w:r>
      <w:proofErr w:type="gramEnd"/>
      <w:r>
        <w:rPr>
          <w:rFonts w:ascii="宋体" w:hAnsi="宋体"/>
        </w:rPr>
        <w:t>性风险</w:t>
      </w:r>
    </w:p>
    <w:p w14:paraId="61FB1AD6"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rPr>
        <w:t>指基金管理或运作过程中，违反国家法律法规的规定，或者基金投资违反法规及基金合同有关规定的风险。</w:t>
      </w:r>
    </w:p>
    <w:p w14:paraId="794162F9" w14:textId="77777777" w:rsidR="004A2CB1" w:rsidRDefault="00963C75">
      <w:pPr>
        <w:spacing w:line="360" w:lineRule="auto"/>
        <w:ind w:firstLineChars="200" w:firstLine="420"/>
        <w:rPr>
          <w:rFonts w:ascii="宋体" w:hAnsi="宋体"/>
        </w:rPr>
      </w:pPr>
      <w:r>
        <w:rPr>
          <w:rFonts w:ascii="宋体" w:hAnsi="宋体"/>
        </w:rPr>
        <w:t>（七）本基金特有的风险</w:t>
      </w:r>
    </w:p>
    <w:p w14:paraId="0B36D025" w14:textId="77777777" w:rsidR="004A2CB1" w:rsidRDefault="00963C75">
      <w:pPr>
        <w:spacing w:line="360" w:lineRule="auto"/>
        <w:ind w:firstLineChars="200" w:firstLine="420"/>
        <w:rPr>
          <w:rFonts w:ascii="宋体" w:hAnsi="宋体"/>
        </w:rPr>
      </w:pPr>
      <w:bookmarkStart w:id="125" w:name="OLE_LINK17"/>
      <w:bookmarkStart w:id="126" w:name="OLE_LINK18"/>
      <w:r>
        <w:rPr>
          <w:rFonts w:ascii="宋体" w:hAnsi="宋体" w:hint="eastAsia"/>
        </w:rPr>
        <w:t>1、指数</w:t>
      </w:r>
      <w:proofErr w:type="gramStart"/>
      <w:r>
        <w:rPr>
          <w:rFonts w:ascii="宋体" w:hAnsi="宋体" w:hint="eastAsia"/>
        </w:rPr>
        <w:t>化投资</w:t>
      </w:r>
      <w:proofErr w:type="gramEnd"/>
      <w:r>
        <w:rPr>
          <w:rFonts w:ascii="宋体" w:hAnsi="宋体" w:hint="eastAsia"/>
        </w:rPr>
        <w:t>的风险</w:t>
      </w:r>
    </w:p>
    <w:p w14:paraId="50DBC5DA" w14:textId="60392CC4" w:rsidR="004A2CB1" w:rsidRDefault="00963C75">
      <w:pPr>
        <w:spacing w:line="360" w:lineRule="auto"/>
        <w:ind w:firstLineChars="200" w:firstLine="420"/>
        <w:rPr>
          <w:rFonts w:ascii="宋体" w:hAnsi="宋体"/>
        </w:rPr>
      </w:pPr>
      <w:r>
        <w:rPr>
          <w:rFonts w:ascii="宋体" w:hAnsi="宋体" w:hint="eastAsia"/>
        </w:rPr>
        <w:t>本基金投资于目标ETF的资产比例不低于基金资产净值的90%，目标ETF投资标的指数成份股及备选成份股的资产不低于</w:t>
      </w:r>
      <w:r w:rsidR="000C47D3">
        <w:rPr>
          <w:rFonts w:ascii="宋体" w:hAnsi="宋体" w:hint="eastAsia"/>
        </w:rPr>
        <w:t>目标E</w:t>
      </w:r>
      <w:r w:rsidR="000C47D3">
        <w:rPr>
          <w:rFonts w:ascii="宋体" w:hAnsi="宋体"/>
        </w:rPr>
        <w:t>TF</w:t>
      </w:r>
      <w:r>
        <w:rPr>
          <w:rFonts w:ascii="宋体" w:hAnsi="宋体" w:hint="eastAsia"/>
        </w:rPr>
        <w:t>基金资产净值的90%，业绩表现将会随着标的指数的波动而波动；同时本基金在多数情况下将维持较高的股票</w:t>
      </w:r>
      <w:proofErr w:type="gramStart"/>
      <w:r>
        <w:rPr>
          <w:rFonts w:ascii="宋体" w:hAnsi="宋体" w:hint="eastAsia"/>
        </w:rPr>
        <w:t>仓位</w:t>
      </w:r>
      <w:proofErr w:type="gramEnd"/>
      <w:r>
        <w:rPr>
          <w:rFonts w:ascii="宋体" w:hAnsi="宋体" w:hint="eastAsia"/>
        </w:rPr>
        <w:t>，在股票市场下跌的过程中，可能面临基金净值与标的指数同步下跌的风险：</w:t>
      </w:r>
    </w:p>
    <w:p w14:paraId="1A420EB2" w14:textId="77777777" w:rsidR="004A2CB1" w:rsidRDefault="00963C75">
      <w:pPr>
        <w:spacing w:line="360" w:lineRule="auto"/>
        <w:ind w:firstLineChars="200" w:firstLine="420"/>
        <w:rPr>
          <w:rFonts w:ascii="宋体" w:hAnsi="宋体"/>
        </w:rPr>
      </w:pPr>
      <w:r>
        <w:rPr>
          <w:rFonts w:ascii="宋体" w:hAnsi="宋体" w:hint="eastAsia"/>
        </w:rPr>
        <w:t>（1）标的指数回报与股票市场平均回报偏离的风险</w:t>
      </w:r>
    </w:p>
    <w:p w14:paraId="733A759D" w14:textId="0C77381E" w:rsidR="004A2CB1" w:rsidRDefault="00963C75">
      <w:pPr>
        <w:spacing w:line="360" w:lineRule="auto"/>
        <w:ind w:firstLineChars="200" w:firstLine="420"/>
        <w:rPr>
          <w:rFonts w:ascii="宋体" w:hAnsi="宋体"/>
        </w:rPr>
      </w:pPr>
      <w:r>
        <w:rPr>
          <w:rFonts w:ascii="宋体" w:hAnsi="宋体" w:hint="eastAsia"/>
        </w:rPr>
        <w:t>标的指数并不能</w:t>
      </w:r>
      <w:r w:rsidR="000C47D3">
        <w:rPr>
          <w:rFonts w:ascii="宋体" w:hAnsi="宋体" w:hint="eastAsia"/>
        </w:rPr>
        <w:t>完全</w:t>
      </w:r>
      <w:r>
        <w:rPr>
          <w:rFonts w:ascii="宋体" w:hAnsi="宋体" w:hint="eastAsia"/>
        </w:rPr>
        <w:t>代表整个股票市场。标的指数成份股的平均回报率与整个股票市场的平均回报率可能存在偏离。</w:t>
      </w:r>
    </w:p>
    <w:p w14:paraId="24BEF5A8" w14:textId="77777777" w:rsidR="004A2CB1" w:rsidRDefault="00963C75">
      <w:pPr>
        <w:spacing w:line="360" w:lineRule="auto"/>
        <w:ind w:firstLineChars="200" w:firstLine="420"/>
        <w:rPr>
          <w:rFonts w:ascii="宋体" w:hAnsi="宋体"/>
        </w:rPr>
      </w:pPr>
      <w:r>
        <w:rPr>
          <w:rFonts w:ascii="宋体" w:hAnsi="宋体" w:hint="eastAsia"/>
        </w:rPr>
        <w:t>（2）标的指数波动的风险</w:t>
      </w:r>
    </w:p>
    <w:p w14:paraId="4CE2FDFB" w14:textId="77777777" w:rsidR="004A2CB1" w:rsidRDefault="00963C75">
      <w:pPr>
        <w:spacing w:line="360" w:lineRule="auto"/>
        <w:ind w:firstLineChars="200" w:firstLine="420"/>
        <w:rPr>
          <w:rFonts w:ascii="宋体" w:hAnsi="宋体"/>
        </w:rPr>
      </w:pPr>
      <w:r>
        <w:rPr>
          <w:rFonts w:ascii="宋体" w:hAnsi="宋体" w:hint="eastAsia"/>
        </w:rPr>
        <w:t>标的指数成份股的价格可能受到政治因素、经济因素、上市公司经营状况、投资人心理</w:t>
      </w:r>
      <w:r>
        <w:rPr>
          <w:rFonts w:ascii="宋体" w:hAnsi="宋体" w:hint="eastAsia"/>
        </w:rPr>
        <w:lastRenderedPageBreak/>
        <w:t>和交易制度等各种因素的影响而波动，导致指数波动，从而使基金收益水平发生变化，产生风险。</w:t>
      </w:r>
    </w:p>
    <w:p w14:paraId="3B3658C1" w14:textId="77777777" w:rsidR="004A2CB1" w:rsidRDefault="00963C75">
      <w:pPr>
        <w:spacing w:line="360" w:lineRule="auto"/>
        <w:ind w:firstLineChars="200" w:firstLine="420"/>
        <w:rPr>
          <w:rFonts w:ascii="宋体" w:hAnsi="宋体"/>
        </w:rPr>
      </w:pPr>
      <w:r>
        <w:rPr>
          <w:rFonts w:ascii="宋体" w:hAnsi="宋体" w:hint="eastAsia"/>
        </w:rPr>
        <w:t>（3）成份股权</w:t>
      </w:r>
      <w:proofErr w:type="gramStart"/>
      <w:r>
        <w:rPr>
          <w:rFonts w:ascii="宋体" w:hAnsi="宋体" w:hint="eastAsia"/>
        </w:rPr>
        <w:t>重较大</w:t>
      </w:r>
      <w:proofErr w:type="gramEnd"/>
      <w:r>
        <w:rPr>
          <w:rFonts w:ascii="宋体" w:hAnsi="宋体" w:hint="eastAsia"/>
        </w:rPr>
        <w:t>的风险</w:t>
      </w:r>
    </w:p>
    <w:p w14:paraId="2EF7C466" w14:textId="77777777" w:rsidR="004A2CB1" w:rsidRDefault="00963C75">
      <w:pPr>
        <w:spacing w:line="360" w:lineRule="auto"/>
        <w:ind w:firstLineChars="200" w:firstLine="420"/>
        <w:rPr>
          <w:rFonts w:ascii="宋体" w:hAnsi="宋体"/>
        </w:rPr>
      </w:pPr>
      <w:r>
        <w:rPr>
          <w:rFonts w:ascii="宋体" w:hAnsi="宋体" w:hint="eastAsia"/>
        </w:rPr>
        <w:t>根据本基金标的指数编制方案，存在个别成份股权重较大、集中度较高的情况，可能使基金面临较大波动风险或流动性风险。</w:t>
      </w:r>
    </w:p>
    <w:p w14:paraId="72364030" w14:textId="77777777" w:rsidR="004A2CB1" w:rsidRDefault="00963C75">
      <w:pPr>
        <w:spacing w:line="360" w:lineRule="auto"/>
        <w:ind w:firstLineChars="200" w:firstLine="420"/>
        <w:rPr>
          <w:rFonts w:ascii="宋体" w:hAnsi="宋体"/>
        </w:rPr>
      </w:pPr>
      <w:r>
        <w:rPr>
          <w:rFonts w:ascii="宋体" w:hAnsi="宋体" w:hint="eastAsia"/>
        </w:rPr>
        <w:t>（4）成份股停牌的风险</w:t>
      </w:r>
    </w:p>
    <w:p w14:paraId="2649680D" w14:textId="77777777" w:rsidR="004A2CB1" w:rsidRDefault="00963C75">
      <w:pPr>
        <w:spacing w:line="360" w:lineRule="auto"/>
        <w:ind w:firstLineChars="200" w:firstLine="420"/>
        <w:rPr>
          <w:rFonts w:ascii="宋体" w:hAnsi="宋体"/>
        </w:rPr>
      </w:pPr>
      <w:r>
        <w:rPr>
          <w:rFonts w:ascii="宋体" w:hAnsi="宋体" w:hint="eastAsia"/>
        </w:rPr>
        <w:t>标的指数成份股可能因各种原因临时或长期停牌，发生成份股停牌时，基金可能因无法及时调整投资组合而导致跟踪偏离度和跟踪误差扩大。</w:t>
      </w:r>
    </w:p>
    <w:p w14:paraId="692982E0" w14:textId="77777777" w:rsidR="004A2CB1" w:rsidRDefault="00963C75">
      <w:pPr>
        <w:spacing w:line="360" w:lineRule="auto"/>
        <w:ind w:firstLineChars="200" w:firstLine="420"/>
        <w:rPr>
          <w:rFonts w:ascii="宋体" w:hAnsi="宋体"/>
        </w:rPr>
      </w:pPr>
      <w:r>
        <w:rPr>
          <w:rFonts w:ascii="宋体" w:hAnsi="宋体" w:hint="eastAsia"/>
        </w:rPr>
        <w:t>（5）基金收益率与业绩比较基准收益率偏离的风险</w:t>
      </w:r>
    </w:p>
    <w:p w14:paraId="788EC881" w14:textId="5A8C9BCC" w:rsidR="004A2CB1" w:rsidRDefault="00963C75">
      <w:pPr>
        <w:spacing w:line="360" w:lineRule="auto"/>
        <w:ind w:firstLineChars="200" w:firstLine="420"/>
        <w:rPr>
          <w:rFonts w:ascii="宋体" w:hAnsi="宋体"/>
        </w:rPr>
      </w:pPr>
      <w:r>
        <w:rPr>
          <w:rFonts w:ascii="宋体" w:hAnsi="宋体" w:hint="eastAsia"/>
        </w:rPr>
        <w:t>1）目标ETF对指数的跟踪误差：本基金主要通过投资于目标ETF实现对</w:t>
      </w:r>
      <w:r w:rsidR="004A4D46" w:rsidRPr="004A4D46">
        <w:rPr>
          <w:rFonts w:ascii="宋体" w:hAnsi="宋体" w:hint="eastAsia"/>
        </w:rPr>
        <w:t>标的指数</w:t>
      </w:r>
      <w:r>
        <w:rPr>
          <w:rFonts w:ascii="宋体" w:hAnsi="宋体" w:hint="eastAsia"/>
        </w:rPr>
        <w:t>的紧密跟踪，目标ETF对指数的跟踪误差会影响本基金对</w:t>
      </w:r>
      <w:r w:rsidR="004A4D46" w:rsidRPr="004A4D46">
        <w:rPr>
          <w:rFonts w:ascii="宋体" w:hAnsi="宋体" w:hint="eastAsia"/>
        </w:rPr>
        <w:t>标的指数</w:t>
      </w:r>
      <w:r>
        <w:rPr>
          <w:rFonts w:ascii="宋体" w:hAnsi="宋体" w:hint="eastAsia"/>
        </w:rPr>
        <w:t>的跟踪误差；</w:t>
      </w:r>
    </w:p>
    <w:p w14:paraId="18AEE3BE" w14:textId="77777777" w:rsidR="004A2CB1" w:rsidRDefault="00963C75">
      <w:pPr>
        <w:spacing w:line="360" w:lineRule="auto"/>
        <w:ind w:firstLineChars="200" w:firstLine="420"/>
        <w:rPr>
          <w:rFonts w:ascii="宋体" w:hAnsi="宋体"/>
        </w:rPr>
      </w:pPr>
      <w:r>
        <w:rPr>
          <w:rFonts w:ascii="宋体" w:hAnsi="宋体" w:hint="eastAsia"/>
        </w:rPr>
        <w:t>2）本基金发生申购赎回、管理费和托管费收取等其他导致基金跟踪误差的情形。</w:t>
      </w:r>
    </w:p>
    <w:p w14:paraId="0863B2A3" w14:textId="77777777" w:rsidR="004A2CB1" w:rsidRDefault="00963C75">
      <w:pPr>
        <w:spacing w:line="360" w:lineRule="auto"/>
        <w:ind w:firstLineChars="200" w:firstLine="420"/>
        <w:rPr>
          <w:rFonts w:ascii="宋体" w:hAnsi="宋体"/>
        </w:rPr>
      </w:pPr>
      <w:r>
        <w:rPr>
          <w:rFonts w:ascii="宋体" w:hAnsi="宋体" w:hint="eastAsia"/>
        </w:rPr>
        <w:t>（6）跟踪误差控制未达约定目标的风险</w:t>
      </w:r>
    </w:p>
    <w:p w14:paraId="73C8DD0C" w14:textId="3006B2E9" w:rsidR="004A2CB1" w:rsidRDefault="00963C75">
      <w:pPr>
        <w:spacing w:line="360" w:lineRule="auto"/>
        <w:ind w:firstLineChars="200" w:firstLine="420"/>
        <w:rPr>
          <w:rFonts w:ascii="宋体" w:hAnsi="宋体"/>
        </w:rPr>
      </w:pPr>
      <w:r>
        <w:rPr>
          <w:rFonts w:ascii="宋体" w:hAnsi="宋体" w:hint="eastAsia"/>
        </w:rPr>
        <w:t>本基金为</w:t>
      </w:r>
      <w:r w:rsidR="003C7C34">
        <w:rPr>
          <w:rFonts w:ascii="宋体" w:hAnsi="宋体" w:hint="eastAsia"/>
          <w:bCs/>
        </w:rPr>
        <w:t>嘉实</w:t>
      </w:r>
      <w:proofErr w:type="gramStart"/>
      <w:r w:rsidR="003C7C34">
        <w:rPr>
          <w:rFonts w:ascii="宋体" w:hAnsi="宋体" w:hint="eastAsia"/>
          <w:bCs/>
        </w:rPr>
        <w:t>中证沪港</w:t>
      </w:r>
      <w:proofErr w:type="gramEnd"/>
      <w:r w:rsidR="003C7C34">
        <w:rPr>
          <w:rFonts w:ascii="宋体" w:hAnsi="宋体" w:hint="eastAsia"/>
          <w:bCs/>
        </w:rPr>
        <w:t>深</w:t>
      </w:r>
      <w:proofErr w:type="gramStart"/>
      <w:r w:rsidR="003C7C34">
        <w:rPr>
          <w:rFonts w:ascii="宋体" w:hAnsi="宋体" w:hint="eastAsia"/>
          <w:bCs/>
        </w:rPr>
        <w:t>云计算</w:t>
      </w:r>
      <w:proofErr w:type="gramEnd"/>
      <w:r w:rsidR="003C7C34">
        <w:rPr>
          <w:rFonts w:ascii="宋体" w:hAnsi="宋体" w:hint="eastAsia"/>
          <w:bCs/>
        </w:rPr>
        <w:t>产业</w:t>
      </w:r>
      <w:r>
        <w:rPr>
          <w:rFonts w:ascii="宋体" w:hAnsi="宋体" w:hint="eastAsia"/>
          <w:bCs/>
        </w:rPr>
        <w:t>ETF</w:t>
      </w:r>
      <w:r>
        <w:rPr>
          <w:rFonts w:ascii="宋体" w:hAnsi="宋体" w:hint="eastAsia"/>
        </w:rPr>
        <w:t>的联接基金，主要通过投资于</w:t>
      </w:r>
      <w:r w:rsidR="003C7C34">
        <w:rPr>
          <w:rFonts w:ascii="宋体" w:hAnsi="宋体" w:hint="eastAsia"/>
          <w:bCs/>
        </w:rPr>
        <w:t>嘉实</w:t>
      </w:r>
      <w:proofErr w:type="gramStart"/>
      <w:r w:rsidR="003C7C34">
        <w:rPr>
          <w:rFonts w:ascii="宋体" w:hAnsi="宋体" w:hint="eastAsia"/>
          <w:bCs/>
        </w:rPr>
        <w:t>中证沪港</w:t>
      </w:r>
      <w:proofErr w:type="gramEnd"/>
      <w:r w:rsidR="003C7C34">
        <w:rPr>
          <w:rFonts w:ascii="宋体" w:hAnsi="宋体" w:hint="eastAsia"/>
          <w:bCs/>
        </w:rPr>
        <w:t>深</w:t>
      </w:r>
      <w:proofErr w:type="gramStart"/>
      <w:r w:rsidR="003C7C34">
        <w:rPr>
          <w:rFonts w:ascii="宋体" w:hAnsi="宋体" w:hint="eastAsia"/>
          <w:bCs/>
        </w:rPr>
        <w:t>云计算</w:t>
      </w:r>
      <w:proofErr w:type="gramEnd"/>
      <w:r w:rsidR="003C7C34">
        <w:rPr>
          <w:rFonts w:ascii="宋体" w:hAnsi="宋体" w:hint="eastAsia"/>
          <w:bCs/>
        </w:rPr>
        <w:t>产业</w:t>
      </w:r>
      <w:r>
        <w:rPr>
          <w:rFonts w:ascii="宋体" w:hAnsi="宋体" w:hint="eastAsia"/>
          <w:bCs/>
        </w:rPr>
        <w:t>ETF</w:t>
      </w:r>
      <w:r>
        <w:rPr>
          <w:rFonts w:ascii="宋体" w:hAnsi="宋体" w:hint="eastAsia"/>
        </w:rPr>
        <w:t>实现对标的指数的紧密跟踪，力争将日均跟踪偏离度的绝对值控制在0.35%以内，</w:t>
      </w:r>
      <w:proofErr w:type="gramStart"/>
      <w:r>
        <w:rPr>
          <w:rFonts w:ascii="宋体" w:hAnsi="宋体" w:hint="eastAsia"/>
        </w:rPr>
        <w:t>年化跟踪误差</w:t>
      </w:r>
      <w:proofErr w:type="gramEnd"/>
      <w:r>
        <w:rPr>
          <w:rFonts w:ascii="宋体" w:hAnsi="宋体" w:hint="eastAsia"/>
        </w:rPr>
        <w:t>控制在4%以内，但因标的指数编制规则调整或其他因素可能导致跟踪误差超过上述范围，本基金净值表现与指数价格走势可能发生较大偏离。</w:t>
      </w:r>
    </w:p>
    <w:p w14:paraId="7BD4FA49" w14:textId="77777777" w:rsidR="004A2CB1" w:rsidRDefault="00963C75">
      <w:pPr>
        <w:spacing w:line="360" w:lineRule="auto"/>
        <w:ind w:firstLineChars="200" w:firstLine="420"/>
        <w:rPr>
          <w:rFonts w:ascii="宋体" w:hAnsi="宋体"/>
        </w:rPr>
      </w:pPr>
      <w:r>
        <w:rPr>
          <w:rFonts w:ascii="宋体" w:hAnsi="宋体" w:hint="eastAsia"/>
        </w:rPr>
        <w:t>（7）标的指数值计算出错的风险</w:t>
      </w:r>
    </w:p>
    <w:p w14:paraId="3492B623" w14:textId="77777777" w:rsidR="004A2CB1" w:rsidRDefault="00963C75">
      <w:pPr>
        <w:spacing w:line="360" w:lineRule="auto"/>
        <w:ind w:firstLineChars="200" w:firstLine="420"/>
        <w:rPr>
          <w:rFonts w:ascii="宋体" w:hAnsi="宋体"/>
        </w:rPr>
      </w:pPr>
      <w:r>
        <w:rPr>
          <w:rFonts w:ascii="宋体" w:hAnsi="宋体" w:hint="eastAsia"/>
        </w:rPr>
        <w:t>尽管指数编制机构将采取一切必要措施以确保指数的准确性，但</w:t>
      </w:r>
      <w:proofErr w:type="gramStart"/>
      <w:r>
        <w:rPr>
          <w:rFonts w:ascii="宋体" w:hAnsi="宋体" w:hint="eastAsia"/>
        </w:rPr>
        <w:t>不</w:t>
      </w:r>
      <w:proofErr w:type="gramEnd"/>
      <w:r>
        <w:rPr>
          <w:rFonts w:ascii="宋体" w:hAnsi="宋体" w:hint="eastAsia"/>
        </w:rPr>
        <w:t>对此作任何保证，亦不因指数的任何错误对任何人负责。因此，如果标的指数值出现错误，投资人参考指数值进行投资决策，则可能导致损失。</w:t>
      </w:r>
    </w:p>
    <w:p w14:paraId="7B621AAD" w14:textId="77777777" w:rsidR="004A2CB1" w:rsidRDefault="00963C75">
      <w:pPr>
        <w:spacing w:line="360" w:lineRule="auto"/>
        <w:ind w:firstLineChars="200" w:firstLine="420"/>
        <w:rPr>
          <w:rFonts w:ascii="宋体" w:hAnsi="宋体"/>
        </w:rPr>
      </w:pPr>
      <w:r>
        <w:rPr>
          <w:rFonts w:ascii="宋体" w:hAnsi="宋体" w:hint="eastAsia"/>
        </w:rPr>
        <w:t>（8）</w:t>
      </w:r>
      <w:bookmarkStart w:id="127" w:name="OLE_LINK21"/>
      <w:bookmarkStart w:id="128" w:name="OLE_LINK22"/>
      <w:r>
        <w:rPr>
          <w:rFonts w:ascii="宋体" w:hAnsi="宋体" w:hint="eastAsia"/>
        </w:rPr>
        <w:t>标的指数变更的风</w:t>
      </w:r>
      <w:bookmarkEnd w:id="127"/>
      <w:bookmarkEnd w:id="128"/>
      <w:r>
        <w:rPr>
          <w:rFonts w:ascii="宋体" w:hAnsi="宋体" w:hint="eastAsia"/>
        </w:rPr>
        <w:t>险</w:t>
      </w:r>
    </w:p>
    <w:p w14:paraId="7DA6675D" w14:textId="1BB528AE" w:rsidR="004A2CB1" w:rsidRDefault="00963C75">
      <w:pPr>
        <w:spacing w:line="360" w:lineRule="auto"/>
        <w:ind w:firstLineChars="200" w:firstLine="420"/>
        <w:rPr>
          <w:rFonts w:ascii="宋体" w:hAnsi="宋体"/>
        </w:rPr>
      </w:pPr>
      <w:r>
        <w:rPr>
          <w:rFonts w:ascii="宋体" w:hAnsi="宋体" w:hint="eastAsia"/>
        </w:rPr>
        <w:t>如发生导致标的指数变更的情形，本基金的投资组合将相应进行调整。届时本基金的风险收益特征可能发生变化，且投资组合调整可能产生交易成本和机会成本。投资者须承担因标的指数变更而产生的风险与成本。</w:t>
      </w:r>
    </w:p>
    <w:p w14:paraId="73D85930" w14:textId="77777777" w:rsidR="004A2CB1" w:rsidRDefault="00963C75">
      <w:pPr>
        <w:spacing w:line="360" w:lineRule="auto"/>
        <w:ind w:firstLineChars="200" w:firstLine="420"/>
        <w:rPr>
          <w:rFonts w:ascii="宋体" w:hAnsi="宋体"/>
        </w:rPr>
      </w:pPr>
      <w:r>
        <w:rPr>
          <w:rFonts w:ascii="宋体" w:hAnsi="宋体" w:hint="eastAsia"/>
        </w:rPr>
        <w:t>（9）指数编制机构停止服务的风险</w:t>
      </w:r>
    </w:p>
    <w:p w14:paraId="4DE270C3" w14:textId="0C0A6412" w:rsidR="004A2CB1" w:rsidRDefault="00963C75">
      <w:pPr>
        <w:spacing w:line="360" w:lineRule="auto"/>
        <w:ind w:firstLineChars="200" w:firstLine="420"/>
        <w:rPr>
          <w:rFonts w:ascii="宋体" w:hAnsi="宋体"/>
        </w:rPr>
      </w:pPr>
      <w:r>
        <w:rPr>
          <w:rFonts w:ascii="宋体" w:hAnsi="宋体" w:hint="eastAsia"/>
        </w:rPr>
        <w:t>本基金的标的指数</w:t>
      </w:r>
      <w:proofErr w:type="gramStart"/>
      <w:r>
        <w:rPr>
          <w:rFonts w:ascii="宋体" w:hAnsi="宋体" w:hint="eastAsia"/>
        </w:rPr>
        <w:t>由指数</w:t>
      </w:r>
      <w:proofErr w:type="gramEnd"/>
      <w:r>
        <w:rPr>
          <w:rFonts w:ascii="宋体" w:hAnsi="宋体" w:hint="eastAsia"/>
        </w:rPr>
        <w:t>编制机构发布并管理和维护，未来指数编制机构可能由于各种原因停止对指数的管理和维护，本基金将根据基金合同的约定自该情形发生之日起十个工作日内向中国证监会报告并提出解决方案，如转换运作方式、与其他基金合并或者终止基金合同等，并在6个月内召集基金份额持有人大会进行表决，基金份额持有人大会未成功召开或</w:t>
      </w:r>
      <w:r>
        <w:rPr>
          <w:rFonts w:ascii="宋体" w:hAnsi="宋体" w:hint="eastAsia"/>
        </w:rPr>
        <w:lastRenderedPageBreak/>
        <w:t>就上述事项表决未通过的，基金合同终止。投资人将面临转换运作方式，与其他基金合并、或者终止基金合同等风险。</w:t>
      </w:r>
    </w:p>
    <w:p w14:paraId="030CB918" w14:textId="77777777" w:rsidR="004A2CB1" w:rsidRDefault="00963C75">
      <w:pPr>
        <w:spacing w:line="360" w:lineRule="auto"/>
        <w:ind w:firstLineChars="200" w:firstLine="420"/>
        <w:rPr>
          <w:rFonts w:ascii="宋体" w:hAnsi="宋体"/>
        </w:rPr>
      </w:pPr>
      <w:proofErr w:type="gramStart"/>
      <w:r>
        <w:rPr>
          <w:rFonts w:ascii="宋体" w:hAnsi="宋体" w:hint="eastAsia"/>
        </w:rPr>
        <w:t>自指数</w:t>
      </w:r>
      <w:proofErr w:type="gramEnd"/>
      <w:r>
        <w:rPr>
          <w:rFonts w:ascii="宋体" w:hAnsi="宋体" w:hint="eastAsia"/>
        </w:rPr>
        <w:t>编制机构停止标的指数的编制及发布</w:t>
      </w:r>
      <w:proofErr w:type="gramStart"/>
      <w:r>
        <w:rPr>
          <w:rFonts w:ascii="宋体" w:hAnsi="宋体" w:hint="eastAsia"/>
        </w:rPr>
        <w:t>至解决</w:t>
      </w:r>
      <w:proofErr w:type="gramEnd"/>
      <w:r>
        <w:rPr>
          <w:rFonts w:ascii="宋体" w:hAnsi="宋体" w:hint="eastAsia"/>
        </w:rPr>
        <w:t>方案确定期间，基金管理人应按照指数编制机构提供的最近一个交易日的指数信息遵循基金份额持有人利益优先原则维持基金投资运作，该期间由于标的指数不再更新等原因可能导致指数表现与相关市场表现存在差异，影响投资收益。</w:t>
      </w:r>
    </w:p>
    <w:p w14:paraId="1A256F70" w14:textId="77777777" w:rsidR="004A2CB1" w:rsidRDefault="00963C75">
      <w:pPr>
        <w:spacing w:line="360" w:lineRule="auto"/>
        <w:ind w:firstLineChars="200" w:firstLine="420"/>
        <w:rPr>
          <w:rFonts w:ascii="宋体" w:hAnsi="宋体"/>
        </w:rPr>
      </w:pPr>
      <w:r>
        <w:rPr>
          <w:rFonts w:ascii="宋体" w:hAnsi="宋体" w:hint="eastAsia"/>
        </w:rPr>
        <w:t>2、联接基金的特殊风险</w:t>
      </w:r>
    </w:p>
    <w:p w14:paraId="2930EB7D" w14:textId="77777777" w:rsidR="004A2CB1" w:rsidRDefault="00963C75">
      <w:pPr>
        <w:spacing w:line="360" w:lineRule="auto"/>
        <w:ind w:firstLineChars="200" w:firstLine="420"/>
        <w:rPr>
          <w:rFonts w:ascii="宋体" w:hAnsi="宋体"/>
        </w:rPr>
      </w:pPr>
      <w:r>
        <w:rPr>
          <w:rFonts w:ascii="宋体" w:hAnsi="宋体" w:hint="eastAsia"/>
        </w:rPr>
        <w:t>（1）可能具有与目标ETF不同的风险收益特征及净值增长率的风险</w:t>
      </w:r>
    </w:p>
    <w:p w14:paraId="54C6F60C" w14:textId="77777777" w:rsidR="004A2CB1" w:rsidRDefault="00963C75">
      <w:pPr>
        <w:spacing w:line="360" w:lineRule="auto"/>
        <w:ind w:firstLineChars="200" w:firstLine="420"/>
        <w:rPr>
          <w:rFonts w:ascii="宋体" w:hAnsi="宋体"/>
        </w:rPr>
      </w:pPr>
      <w:r>
        <w:rPr>
          <w:rFonts w:ascii="宋体" w:hAnsi="宋体" w:hint="eastAsia"/>
        </w:rPr>
        <w:t>由于本基金在投资限制、运作机制和投资策略等方面与目标ETF不同，因此本基金可能具有与目标ETF不同的风险收益特征及净值增长率。</w:t>
      </w:r>
    </w:p>
    <w:p w14:paraId="6FDA09D1" w14:textId="77777777" w:rsidR="004A2CB1" w:rsidRDefault="00963C75">
      <w:pPr>
        <w:spacing w:line="360" w:lineRule="auto"/>
        <w:ind w:firstLineChars="200" w:firstLine="420"/>
        <w:rPr>
          <w:rFonts w:ascii="宋体" w:hAnsi="宋体"/>
        </w:rPr>
      </w:pPr>
      <w:r>
        <w:rPr>
          <w:rFonts w:ascii="宋体" w:hAnsi="宋体" w:hint="eastAsia"/>
        </w:rPr>
        <w:t>（2）目标ETF面临的风险可能直接或间接成为本基金的风险</w:t>
      </w:r>
    </w:p>
    <w:p w14:paraId="1AB78081" w14:textId="77777777" w:rsidR="004A2CB1" w:rsidRDefault="00963C75">
      <w:pPr>
        <w:spacing w:line="360" w:lineRule="auto"/>
        <w:ind w:firstLineChars="200" w:firstLine="420"/>
        <w:rPr>
          <w:rFonts w:ascii="宋体" w:hAnsi="宋体"/>
        </w:rPr>
      </w:pPr>
      <w:r>
        <w:rPr>
          <w:rFonts w:ascii="宋体" w:hAnsi="宋体" w:hint="eastAsia"/>
        </w:rPr>
        <w:t>本基金属于联接基金，主要投资于目标ETF，因此目标ETF面临的风险可能直接或间接成为本基金的风险，投资者应知悉并关注目标ETF招募说明书等文件中的风险揭示内容。</w:t>
      </w:r>
    </w:p>
    <w:p w14:paraId="0CC985CB" w14:textId="21CCD88D" w:rsidR="004A2CB1" w:rsidRDefault="00963C75">
      <w:pPr>
        <w:spacing w:line="360" w:lineRule="auto"/>
        <w:ind w:firstLineChars="200" w:firstLine="420"/>
        <w:rPr>
          <w:rFonts w:ascii="宋体" w:hAnsi="宋体"/>
        </w:rPr>
      </w:pPr>
      <w:r>
        <w:rPr>
          <w:rFonts w:ascii="宋体" w:hAnsi="宋体" w:hint="eastAsia"/>
        </w:rPr>
        <w:t>（3）由目标ETF的联接基金变更为直接投资目标ETF标的指数成份股的指数基金的风险</w:t>
      </w:r>
    </w:p>
    <w:p w14:paraId="2A1E87AD" w14:textId="77777777" w:rsidR="004A2CB1" w:rsidRDefault="00963C75">
      <w:pPr>
        <w:spacing w:line="360" w:lineRule="auto"/>
        <w:ind w:firstLineChars="200" w:firstLine="420"/>
        <w:rPr>
          <w:rFonts w:ascii="宋体" w:hAnsi="宋体"/>
        </w:rPr>
      </w:pPr>
      <w:r>
        <w:rPr>
          <w:rFonts w:ascii="宋体" w:hAnsi="宋体" w:hint="eastAsia"/>
        </w:rPr>
        <w:t>当目标ETF发生基金合同约定的特殊情况时，本基金可能由目标ETF的联接基金变更为直接投资目标ETF标的指数成份股及备选成份股的指数基金，投资者届时须承担变更基金类型所带来的风险。</w:t>
      </w:r>
    </w:p>
    <w:p w14:paraId="7047C3E6" w14:textId="054F81CE" w:rsidR="004A2CB1" w:rsidRDefault="00963C75" w:rsidP="00DD4241">
      <w:pPr>
        <w:spacing w:line="360" w:lineRule="auto"/>
        <w:ind w:firstLineChars="200" w:firstLine="420"/>
        <w:rPr>
          <w:rFonts w:ascii="宋体" w:hAnsi="宋体"/>
        </w:rPr>
      </w:pPr>
      <w:r>
        <w:rPr>
          <w:rFonts w:ascii="宋体" w:hAnsi="宋体" w:hint="eastAsia"/>
        </w:rPr>
        <w:t>3、</w:t>
      </w:r>
      <w:r>
        <w:rPr>
          <w:rFonts w:ascii="宋体" w:hAnsi="宋体"/>
        </w:rPr>
        <w:t>本基金可投资于股指期货</w:t>
      </w:r>
      <w:r>
        <w:rPr>
          <w:rFonts w:ascii="宋体" w:hAnsi="宋体" w:hint="eastAsia"/>
          <w:bCs/>
        </w:rPr>
        <w:t>、股票期权、国债期货等金融衍生品</w:t>
      </w:r>
      <w:r>
        <w:rPr>
          <w:rFonts w:ascii="宋体" w:hAnsi="宋体"/>
        </w:rPr>
        <w:t>，具备一些特有的风险点</w:t>
      </w:r>
      <w:r>
        <w:rPr>
          <w:rFonts w:ascii="宋体" w:hAnsi="宋体" w:hint="eastAsia"/>
        </w:rPr>
        <w:t>：</w:t>
      </w:r>
    </w:p>
    <w:p w14:paraId="0C333669" w14:textId="77777777" w:rsidR="004A2CB1" w:rsidRDefault="00963C75">
      <w:pPr>
        <w:spacing w:line="360" w:lineRule="auto"/>
        <w:ind w:firstLineChars="200" w:firstLine="420"/>
        <w:rPr>
          <w:rFonts w:ascii="宋体" w:hAnsi="宋体"/>
        </w:rPr>
      </w:pPr>
      <w:r>
        <w:rPr>
          <w:rFonts w:ascii="宋体" w:hAnsi="宋体" w:hint="eastAsia"/>
        </w:rPr>
        <w:t>（1）</w:t>
      </w:r>
      <w:r>
        <w:rPr>
          <w:rFonts w:ascii="宋体" w:hAnsi="宋体"/>
        </w:rPr>
        <w:t>投资股指期货所面临的风险主要是市场风险、流动性风险、</w:t>
      </w:r>
      <w:proofErr w:type="gramStart"/>
      <w:r>
        <w:rPr>
          <w:rFonts w:ascii="宋体" w:hAnsi="宋体"/>
        </w:rPr>
        <w:t>基差风险</w:t>
      </w:r>
      <w:proofErr w:type="gramEnd"/>
      <w:r>
        <w:rPr>
          <w:rFonts w:ascii="宋体" w:hAnsi="宋体"/>
        </w:rPr>
        <w:t>、保证金风险等。具体为：</w:t>
      </w:r>
    </w:p>
    <w:p w14:paraId="23BB0455" w14:textId="77777777" w:rsidR="004A2CB1" w:rsidRDefault="00963C75">
      <w:pPr>
        <w:spacing w:line="360" w:lineRule="auto"/>
        <w:ind w:firstLineChars="200" w:firstLine="420"/>
        <w:rPr>
          <w:rFonts w:ascii="宋体" w:hAnsi="宋体"/>
        </w:rPr>
      </w:pPr>
      <w:r>
        <w:rPr>
          <w:rFonts w:ascii="宋体" w:hAnsi="宋体"/>
        </w:rPr>
        <w:t>1</w:t>
      </w:r>
      <w:r>
        <w:rPr>
          <w:rFonts w:ascii="宋体" w:hAnsi="宋体" w:hint="eastAsia"/>
        </w:rPr>
        <w:t>）</w:t>
      </w:r>
      <w:r>
        <w:rPr>
          <w:rFonts w:ascii="宋体" w:hAnsi="宋体"/>
        </w:rPr>
        <w:t>市场风险是指由于股指期货价格变动而给投资者带来的风险。市场风险是股指期货投资中最主要的风险。</w:t>
      </w:r>
    </w:p>
    <w:p w14:paraId="58A1EE78" w14:textId="77777777" w:rsidR="004A2CB1" w:rsidRDefault="00963C75">
      <w:pPr>
        <w:spacing w:line="360" w:lineRule="auto"/>
        <w:ind w:firstLineChars="200" w:firstLine="420"/>
        <w:rPr>
          <w:rFonts w:ascii="宋体" w:hAnsi="宋体"/>
        </w:rPr>
      </w:pPr>
      <w:r>
        <w:rPr>
          <w:rFonts w:ascii="宋体" w:hAnsi="宋体"/>
        </w:rPr>
        <w:t>2</w:t>
      </w:r>
      <w:r>
        <w:rPr>
          <w:rFonts w:ascii="宋体" w:hAnsi="宋体" w:hint="eastAsia"/>
        </w:rPr>
        <w:t>）</w:t>
      </w:r>
      <w:r>
        <w:rPr>
          <w:rFonts w:ascii="宋体" w:hAnsi="宋体"/>
        </w:rPr>
        <w:t>流动性风险是指由于市场流动性差或合约交易活跃性差，交易参与者少，买卖意愿不高，期货交易难以迅速、及时、方便的成交所产生的风险。</w:t>
      </w:r>
    </w:p>
    <w:p w14:paraId="57465745" w14:textId="77777777" w:rsidR="004A2CB1" w:rsidRDefault="00963C75">
      <w:pPr>
        <w:spacing w:line="360" w:lineRule="auto"/>
        <w:ind w:firstLineChars="200" w:firstLine="420"/>
        <w:rPr>
          <w:rFonts w:ascii="宋体" w:hAnsi="宋体"/>
        </w:rPr>
      </w:pPr>
      <w:r>
        <w:rPr>
          <w:rFonts w:ascii="宋体" w:hAnsi="宋体"/>
        </w:rPr>
        <w:t>3</w:t>
      </w:r>
      <w:r>
        <w:rPr>
          <w:rFonts w:ascii="宋体" w:hAnsi="宋体" w:hint="eastAsia"/>
        </w:rPr>
        <w:t>）</w:t>
      </w:r>
      <w:proofErr w:type="gramStart"/>
      <w:r>
        <w:rPr>
          <w:rFonts w:ascii="宋体" w:hAnsi="宋体"/>
        </w:rPr>
        <w:t>基差风险</w:t>
      </w:r>
      <w:proofErr w:type="gramEnd"/>
      <w:r>
        <w:rPr>
          <w:rFonts w:ascii="宋体" w:hAnsi="宋体"/>
        </w:rPr>
        <w:t>是指股指期货合约价格和指数价格之间的价格差的波动所造成的风险，以及不同股指期货合约价格之间价格差的波动所造成的期现价差风险。</w:t>
      </w:r>
    </w:p>
    <w:p w14:paraId="408EDE90" w14:textId="77777777" w:rsidR="004A2CB1" w:rsidRDefault="00963C75">
      <w:pPr>
        <w:spacing w:line="360" w:lineRule="auto"/>
        <w:ind w:firstLineChars="200" w:firstLine="420"/>
        <w:rPr>
          <w:rFonts w:ascii="宋体" w:hAnsi="宋体"/>
        </w:rPr>
      </w:pPr>
      <w:r>
        <w:rPr>
          <w:rFonts w:ascii="宋体" w:hAnsi="宋体"/>
        </w:rPr>
        <w:t>4</w:t>
      </w:r>
      <w:r>
        <w:rPr>
          <w:rFonts w:ascii="宋体" w:hAnsi="宋体" w:hint="eastAsia"/>
        </w:rPr>
        <w:t>）</w:t>
      </w:r>
      <w:r>
        <w:rPr>
          <w:rFonts w:ascii="宋体" w:hAnsi="宋体"/>
        </w:rPr>
        <w:t>保证金风险是指由于保证金交易的杠杆性，当出现不利行情时，股价指数微小的变动就可能会使投资者权益遭受较大损失。而且股指期货采用每日无负债结算制度，如果没有</w:t>
      </w:r>
      <w:r>
        <w:rPr>
          <w:rFonts w:ascii="宋体" w:hAnsi="宋体"/>
        </w:rPr>
        <w:lastRenderedPageBreak/>
        <w:t>在规定的时间内补足保证金，按规定将被强制平仓，可能给投资带来重大损失。</w:t>
      </w:r>
    </w:p>
    <w:p w14:paraId="43FD14C0" w14:textId="77777777" w:rsidR="004A2CB1" w:rsidRDefault="00963C75">
      <w:pPr>
        <w:spacing w:line="360" w:lineRule="auto"/>
        <w:ind w:firstLineChars="200" w:firstLine="420"/>
        <w:rPr>
          <w:rFonts w:ascii="宋体" w:hAnsi="宋体"/>
        </w:rPr>
      </w:pPr>
      <w:r>
        <w:rPr>
          <w:rFonts w:ascii="宋体" w:hAnsi="宋体" w:hint="eastAsia"/>
        </w:rPr>
        <w:t>（2）股票期权价格主要受到标的资产价格水平、标的资产价格波动率、期权到期时间、市场利率水平等因素的影响。因此，投资股票期权主要存在Delta风险、Gamma风险、Vega风险、Theta风险以及Rho风险。同时，进行股票期权投资还面临流动性风险、信用风险、操作风险等。</w:t>
      </w:r>
    </w:p>
    <w:p w14:paraId="5F11ECCE" w14:textId="77777777" w:rsidR="004A2CB1" w:rsidRDefault="00963C75">
      <w:pPr>
        <w:spacing w:line="360" w:lineRule="auto"/>
        <w:ind w:firstLineChars="200" w:firstLine="420"/>
        <w:rPr>
          <w:rFonts w:ascii="宋体" w:hAnsi="宋体"/>
          <w:bCs/>
          <w:szCs w:val="21"/>
        </w:rPr>
      </w:pPr>
      <w:r>
        <w:rPr>
          <w:rFonts w:ascii="宋体" w:hAnsi="宋体" w:hint="eastAsia"/>
          <w:bCs/>
          <w:szCs w:val="21"/>
        </w:rPr>
        <w:t>（3）本基金可投资于国债期货，可能引发如下风险：国债期货交易采用保证金交易方式，基金资产可能由于无法及时筹措资金满足建立或者维持国债期货头寸所要求的保证金而面临保证金风险。同时，该潜在损失可能成倍放大，具有杠杆性风险。另外，期货在对冲市场风险的使用过程中，基金资产可能因为国债期货合约与合约标的价格波动不一致而</w:t>
      </w:r>
      <w:proofErr w:type="gramStart"/>
      <w:r>
        <w:rPr>
          <w:rFonts w:ascii="宋体" w:hAnsi="宋体" w:hint="eastAsia"/>
          <w:bCs/>
          <w:szCs w:val="21"/>
        </w:rPr>
        <w:t>面临基差风险</w:t>
      </w:r>
      <w:proofErr w:type="gramEnd"/>
      <w:r>
        <w:rPr>
          <w:rFonts w:ascii="宋体" w:hAnsi="宋体" w:hint="eastAsia"/>
          <w:bCs/>
          <w:szCs w:val="21"/>
        </w:rPr>
        <w:t>。</w:t>
      </w:r>
    </w:p>
    <w:p w14:paraId="4DB6799F" w14:textId="567A02FD" w:rsidR="004A2CB1" w:rsidRDefault="00DD4241">
      <w:pPr>
        <w:spacing w:line="360" w:lineRule="auto"/>
        <w:ind w:firstLineChars="200" w:firstLine="420"/>
        <w:rPr>
          <w:rFonts w:ascii="宋体" w:hAnsi="宋体"/>
          <w:bCs/>
          <w:szCs w:val="21"/>
        </w:rPr>
      </w:pPr>
      <w:r>
        <w:rPr>
          <w:rFonts w:ascii="宋体" w:hAnsi="宋体"/>
          <w:bCs/>
          <w:szCs w:val="21"/>
        </w:rPr>
        <w:t>4</w:t>
      </w:r>
      <w:r w:rsidR="00963C75">
        <w:rPr>
          <w:rFonts w:ascii="宋体" w:hAnsi="宋体" w:hint="eastAsia"/>
          <w:bCs/>
          <w:szCs w:val="21"/>
        </w:rPr>
        <w:t>、融资及转融通证券出借的风险</w:t>
      </w:r>
    </w:p>
    <w:p w14:paraId="6C6499FB" w14:textId="77777777" w:rsidR="004A2CB1" w:rsidRDefault="00963C75">
      <w:pPr>
        <w:spacing w:line="360" w:lineRule="auto"/>
        <w:ind w:firstLineChars="200" w:firstLine="420"/>
        <w:rPr>
          <w:rFonts w:ascii="宋体" w:hAnsi="宋体"/>
          <w:bCs/>
          <w:szCs w:val="21"/>
        </w:rPr>
      </w:pPr>
      <w:r>
        <w:rPr>
          <w:rFonts w:ascii="宋体" w:hAnsi="宋体" w:hint="eastAsia"/>
          <w:bCs/>
          <w:szCs w:val="21"/>
        </w:rPr>
        <w:t>本基金参与融资业务</w:t>
      </w:r>
      <w:r>
        <w:rPr>
          <w:rFonts w:ascii="宋体" w:hAnsi="宋体"/>
          <w:bCs/>
          <w:szCs w:val="21"/>
        </w:rPr>
        <w:t>，</w:t>
      </w:r>
      <w:r>
        <w:rPr>
          <w:rFonts w:ascii="宋体" w:hAnsi="宋体" w:hint="eastAsia"/>
          <w:bCs/>
          <w:szCs w:val="21"/>
        </w:rPr>
        <w:t>在放大收益的同时也放大了风险。类似于期货交易，融资业务在交易过程中需要全程监控其担保金的比例，以保证其不低于所要求的维持担保比率，这种“盯市”的方式对本基金流动性的管理提出了更高的要求。</w:t>
      </w:r>
    </w:p>
    <w:p w14:paraId="6A742E7D" w14:textId="77777777" w:rsidR="004A2CB1" w:rsidRDefault="00963C75">
      <w:pPr>
        <w:spacing w:line="360" w:lineRule="auto"/>
        <w:ind w:firstLineChars="200" w:firstLine="420"/>
        <w:rPr>
          <w:rFonts w:ascii="宋体" w:hAnsi="宋体"/>
          <w:bCs/>
          <w:szCs w:val="21"/>
        </w:rPr>
      </w:pPr>
      <w:r>
        <w:rPr>
          <w:rFonts w:ascii="宋体" w:hAnsi="宋体" w:hint="eastAsia"/>
          <w:bCs/>
          <w:szCs w:val="21"/>
        </w:rPr>
        <w:t>基金参与转融通证券出借业务的风险，包括但不限于：</w:t>
      </w:r>
    </w:p>
    <w:p w14:paraId="06285871" w14:textId="77777777" w:rsidR="004A2CB1" w:rsidRDefault="00963C75">
      <w:pPr>
        <w:spacing w:line="360" w:lineRule="auto"/>
        <w:ind w:firstLineChars="200" w:firstLine="420"/>
        <w:rPr>
          <w:rFonts w:ascii="宋体" w:hAnsi="宋体"/>
          <w:bCs/>
          <w:szCs w:val="21"/>
        </w:rPr>
      </w:pPr>
      <w:r>
        <w:rPr>
          <w:rFonts w:ascii="宋体" w:hAnsi="宋体" w:hint="eastAsia"/>
          <w:bCs/>
          <w:szCs w:val="21"/>
        </w:rPr>
        <w:t>（1）流动性风险：当基金资产面临大额赎回时，可能因证券出借原因发生无法及时变现、支付赎回款项的风险。</w:t>
      </w:r>
    </w:p>
    <w:p w14:paraId="54D59129" w14:textId="77777777" w:rsidR="004A2CB1" w:rsidRDefault="00963C75">
      <w:pPr>
        <w:spacing w:line="360" w:lineRule="auto"/>
        <w:ind w:firstLineChars="200" w:firstLine="420"/>
        <w:rPr>
          <w:rFonts w:ascii="宋体" w:hAnsi="宋体"/>
          <w:bCs/>
          <w:szCs w:val="21"/>
        </w:rPr>
      </w:pPr>
      <w:r>
        <w:rPr>
          <w:rFonts w:ascii="宋体" w:hAnsi="宋体" w:hint="eastAsia"/>
          <w:bCs/>
          <w:szCs w:val="21"/>
        </w:rPr>
        <w:t>（2）信用风险：证券出借对手方可能无法及时归还证券、无法支付相应权益补偿及借券费用的风险。</w:t>
      </w:r>
    </w:p>
    <w:p w14:paraId="202EAEE2" w14:textId="77777777" w:rsidR="004A2CB1" w:rsidRDefault="00963C75">
      <w:pPr>
        <w:spacing w:line="360" w:lineRule="auto"/>
        <w:ind w:firstLineChars="200" w:firstLine="420"/>
        <w:rPr>
          <w:rFonts w:ascii="宋体" w:hAnsi="宋体"/>
          <w:bCs/>
          <w:szCs w:val="21"/>
        </w:rPr>
      </w:pPr>
      <w:r>
        <w:rPr>
          <w:rFonts w:ascii="宋体" w:hAnsi="宋体" w:hint="eastAsia"/>
          <w:bCs/>
          <w:szCs w:val="21"/>
        </w:rPr>
        <w:t>（3）市场风险：证券出借后可能面临出借期间无法及时处置证券的市场风险。</w:t>
      </w:r>
    </w:p>
    <w:p w14:paraId="39F7D78A" w14:textId="0FE6363E" w:rsidR="004A2CB1" w:rsidRDefault="00DD4241">
      <w:pPr>
        <w:spacing w:line="360" w:lineRule="auto"/>
        <w:ind w:firstLineChars="200" w:firstLine="420"/>
        <w:rPr>
          <w:rFonts w:ascii="宋体" w:hAnsi="宋体"/>
          <w:bCs/>
          <w:szCs w:val="21"/>
        </w:rPr>
      </w:pPr>
      <w:r>
        <w:rPr>
          <w:rFonts w:ascii="宋体" w:hAnsi="宋体"/>
          <w:bCs/>
          <w:szCs w:val="21"/>
        </w:rPr>
        <w:t>5</w:t>
      </w:r>
      <w:r w:rsidR="00963C75">
        <w:rPr>
          <w:rFonts w:ascii="宋体" w:hAnsi="宋体" w:hint="eastAsia"/>
          <w:bCs/>
          <w:szCs w:val="21"/>
        </w:rPr>
        <w:t>、本基金投资资产支持证券，资产本身质量的变化将影响到未来产生现金流的确定性和稳定性。另外证券化过程中也存在信用评级风险、风险隔离风险、法律风险等。</w:t>
      </w:r>
    </w:p>
    <w:p w14:paraId="74148EE3" w14:textId="219DD161" w:rsidR="004A2CB1" w:rsidRDefault="00DD4241">
      <w:pPr>
        <w:spacing w:line="360" w:lineRule="auto"/>
        <w:ind w:left="420"/>
        <w:rPr>
          <w:rFonts w:ascii="宋体" w:hAnsi="宋体"/>
          <w:bCs/>
          <w:szCs w:val="21"/>
        </w:rPr>
      </w:pPr>
      <w:r>
        <w:rPr>
          <w:rFonts w:ascii="宋体" w:hAnsi="宋体"/>
          <w:bCs/>
          <w:szCs w:val="21"/>
        </w:rPr>
        <w:t>6</w:t>
      </w:r>
      <w:r w:rsidR="00963C75">
        <w:rPr>
          <w:rFonts w:ascii="宋体" w:hAnsi="宋体" w:hint="eastAsia"/>
          <w:bCs/>
          <w:szCs w:val="21"/>
        </w:rPr>
        <w:t>、存托凭证投资风险</w:t>
      </w:r>
    </w:p>
    <w:p w14:paraId="53BA9ECA" w14:textId="77777777" w:rsidR="004A2CB1" w:rsidRDefault="00963C75">
      <w:pPr>
        <w:spacing w:line="360" w:lineRule="auto"/>
        <w:ind w:firstLineChars="200" w:firstLine="420"/>
        <w:rPr>
          <w:rFonts w:ascii="宋体" w:hAnsi="宋体"/>
          <w:bCs/>
          <w:szCs w:val="21"/>
        </w:rPr>
      </w:pPr>
      <w:r>
        <w:rPr>
          <w:rFonts w:ascii="宋体" w:hAnsi="宋体" w:hint="eastAsia"/>
          <w:bCs/>
          <w:szCs w:val="21"/>
        </w:rPr>
        <w:t>本基金的投资范围包括存托凭证，除与其他仅投资于内地市场股票的基金所面临的共同风险外，本基金还将面临中国存托凭证价格大幅波动甚至出现较大亏损的风险，以及与中国存托凭证发行机制相关的风险，包括存托凭证持有人与境外基础证券发行人的股东在法律地位、享有权利等方面存在差异可能引发的风险；存托凭证持有人在分红派息、行使表决权等方面的特殊安排可能引发的风险；存</w:t>
      </w:r>
      <w:proofErr w:type="gramStart"/>
      <w:r>
        <w:rPr>
          <w:rFonts w:ascii="宋体" w:hAnsi="宋体" w:hint="eastAsia"/>
          <w:bCs/>
          <w:szCs w:val="21"/>
        </w:rPr>
        <w:t>托协议</w:t>
      </w:r>
      <w:proofErr w:type="gramEnd"/>
      <w:r>
        <w:rPr>
          <w:rFonts w:ascii="宋体" w:hAnsi="宋体" w:hint="eastAsia"/>
          <w:bCs/>
          <w:szCs w:val="21"/>
        </w:rPr>
        <w:t>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w:t>
      </w:r>
      <w:r>
        <w:rPr>
          <w:rFonts w:ascii="宋体" w:hAnsi="宋体" w:hint="eastAsia"/>
          <w:bCs/>
          <w:szCs w:val="21"/>
        </w:rPr>
        <w:lastRenderedPageBreak/>
        <w:t>险；境内外证券交易机制、法律制度、监管环境差异可能导致的其他风险。</w:t>
      </w:r>
    </w:p>
    <w:p w14:paraId="396A7CD5" w14:textId="2027ACCD" w:rsidR="004A2CB1" w:rsidRDefault="00DD4241">
      <w:pPr>
        <w:spacing w:line="360" w:lineRule="auto"/>
        <w:ind w:firstLineChars="200" w:firstLine="420"/>
        <w:rPr>
          <w:rFonts w:ascii="宋体" w:hAnsi="宋体"/>
          <w:bCs/>
          <w:szCs w:val="21"/>
        </w:rPr>
      </w:pPr>
      <w:r>
        <w:rPr>
          <w:rFonts w:ascii="宋体" w:hAnsi="宋体"/>
          <w:bCs/>
          <w:szCs w:val="21"/>
        </w:rPr>
        <w:t>7</w:t>
      </w:r>
      <w:r w:rsidR="00963C75">
        <w:rPr>
          <w:rFonts w:ascii="宋体" w:hAnsi="宋体" w:hint="eastAsia"/>
          <w:bCs/>
          <w:szCs w:val="21"/>
        </w:rPr>
        <w:t>、</w:t>
      </w:r>
      <w:proofErr w:type="gramStart"/>
      <w:r w:rsidR="00963C75">
        <w:rPr>
          <w:rFonts w:ascii="宋体" w:hAnsi="宋体" w:hint="eastAsia"/>
          <w:bCs/>
          <w:szCs w:val="21"/>
        </w:rPr>
        <w:t>科创板</w:t>
      </w:r>
      <w:proofErr w:type="gramEnd"/>
      <w:r w:rsidR="00963C75">
        <w:rPr>
          <w:rFonts w:ascii="宋体" w:hAnsi="宋体" w:hint="eastAsia"/>
          <w:bCs/>
          <w:szCs w:val="21"/>
        </w:rPr>
        <w:t>投资风险</w:t>
      </w:r>
    </w:p>
    <w:p w14:paraId="502C81C3" w14:textId="77777777" w:rsidR="002F7A25" w:rsidRPr="002F7A25" w:rsidRDefault="002F7A25" w:rsidP="002F7A25">
      <w:pPr>
        <w:spacing w:line="360" w:lineRule="auto"/>
        <w:ind w:firstLineChars="200" w:firstLine="420"/>
        <w:rPr>
          <w:rFonts w:ascii="宋体" w:hAnsi="宋体"/>
          <w:bCs/>
          <w:szCs w:val="21"/>
        </w:rPr>
      </w:pPr>
      <w:r w:rsidRPr="002F7A25">
        <w:rPr>
          <w:rFonts w:ascii="宋体" w:hAnsi="宋体" w:hint="eastAsia"/>
          <w:bCs/>
          <w:szCs w:val="21"/>
        </w:rPr>
        <w:t>本基金可投资于</w:t>
      </w:r>
      <w:proofErr w:type="gramStart"/>
      <w:r w:rsidRPr="002F7A25">
        <w:rPr>
          <w:rFonts w:ascii="宋体" w:hAnsi="宋体" w:hint="eastAsia"/>
          <w:bCs/>
          <w:szCs w:val="21"/>
        </w:rPr>
        <w:t>科创板</w:t>
      </w:r>
      <w:proofErr w:type="gramEnd"/>
      <w:r w:rsidRPr="002F7A25">
        <w:rPr>
          <w:rFonts w:ascii="宋体" w:hAnsi="宋体" w:hint="eastAsia"/>
          <w:bCs/>
          <w:szCs w:val="21"/>
        </w:rPr>
        <w:t>股票，将面临以下特殊风险：</w:t>
      </w:r>
    </w:p>
    <w:p w14:paraId="567B0362" w14:textId="77777777" w:rsidR="002F7A25" w:rsidRPr="002F7A25" w:rsidRDefault="002F7A25" w:rsidP="002F7A25">
      <w:pPr>
        <w:spacing w:line="360" w:lineRule="auto"/>
        <w:ind w:firstLineChars="200" w:firstLine="420"/>
        <w:rPr>
          <w:rFonts w:ascii="宋体" w:hAnsi="宋体"/>
          <w:bCs/>
          <w:szCs w:val="21"/>
        </w:rPr>
      </w:pPr>
      <w:r w:rsidRPr="002F7A25">
        <w:rPr>
          <w:rFonts w:ascii="宋体" w:hAnsi="宋体" w:hint="eastAsia"/>
          <w:bCs/>
          <w:szCs w:val="21"/>
        </w:rPr>
        <w:t>（1）流动性风险</w:t>
      </w:r>
    </w:p>
    <w:p w14:paraId="483DB5DF" w14:textId="77777777" w:rsidR="002F7A25" w:rsidRPr="002F7A25" w:rsidRDefault="002F7A25" w:rsidP="002F7A25">
      <w:pPr>
        <w:spacing w:line="360" w:lineRule="auto"/>
        <w:ind w:firstLineChars="200" w:firstLine="420"/>
        <w:rPr>
          <w:rFonts w:ascii="宋体" w:hAnsi="宋体"/>
          <w:bCs/>
          <w:szCs w:val="21"/>
        </w:rPr>
      </w:pPr>
      <w:proofErr w:type="gramStart"/>
      <w:r w:rsidRPr="002F7A25">
        <w:rPr>
          <w:rFonts w:ascii="宋体" w:hAnsi="宋体" w:hint="eastAsia"/>
          <w:bCs/>
          <w:szCs w:val="21"/>
        </w:rPr>
        <w:t>科创板设置</w:t>
      </w:r>
      <w:proofErr w:type="gramEnd"/>
      <w:r w:rsidRPr="002F7A25">
        <w:rPr>
          <w:rFonts w:ascii="宋体" w:hAnsi="宋体" w:hint="eastAsia"/>
          <w:bCs/>
          <w:szCs w:val="21"/>
        </w:rPr>
        <w:t>较高投资者准入门槛，市场整体流动性可能弱于A股其他板块。若市场环境变化或机构投资者对标的形成一致性预期，可能导致基金持仓股票成交难度增加、交易成本上升，极端情况下存在无法及时变现的风险。</w:t>
      </w:r>
    </w:p>
    <w:p w14:paraId="0276FBBD" w14:textId="77777777" w:rsidR="002F7A25" w:rsidRPr="002F7A25" w:rsidRDefault="002F7A25" w:rsidP="002F7A25">
      <w:pPr>
        <w:spacing w:line="360" w:lineRule="auto"/>
        <w:ind w:firstLineChars="200" w:firstLine="420"/>
        <w:rPr>
          <w:rFonts w:ascii="宋体" w:hAnsi="宋体"/>
          <w:bCs/>
          <w:szCs w:val="21"/>
        </w:rPr>
      </w:pPr>
      <w:r w:rsidRPr="002F7A25">
        <w:rPr>
          <w:rFonts w:ascii="宋体" w:hAnsi="宋体" w:hint="eastAsia"/>
          <w:bCs/>
          <w:szCs w:val="21"/>
        </w:rPr>
        <w:t>（2）退市风险</w:t>
      </w:r>
    </w:p>
    <w:p w14:paraId="29A43F54" w14:textId="77777777" w:rsidR="002F7A25" w:rsidRPr="002F7A25" w:rsidRDefault="002F7A25" w:rsidP="002F7A25">
      <w:pPr>
        <w:spacing w:line="360" w:lineRule="auto"/>
        <w:ind w:firstLineChars="200" w:firstLine="420"/>
        <w:rPr>
          <w:rFonts w:ascii="宋体" w:hAnsi="宋体"/>
          <w:bCs/>
          <w:szCs w:val="21"/>
        </w:rPr>
      </w:pPr>
      <w:r w:rsidRPr="002F7A25">
        <w:rPr>
          <w:rFonts w:ascii="宋体" w:hAnsi="宋体" w:hint="eastAsia"/>
          <w:bCs/>
          <w:szCs w:val="21"/>
        </w:rPr>
        <w:t>与A股其他板块相比，</w:t>
      </w:r>
      <w:proofErr w:type="gramStart"/>
      <w:r w:rsidRPr="002F7A25">
        <w:rPr>
          <w:rFonts w:ascii="宋体" w:hAnsi="宋体" w:hint="eastAsia"/>
          <w:bCs/>
          <w:szCs w:val="21"/>
        </w:rPr>
        <w:t>科创板执行更严格退</w:t>
      </w:r>
      <w:proofErr w:type="gramEnd"/>
      <w:r w:rsidRPr="002F7A25">
        <w:rPr>
          <w:rFonts w:ascii="宋体" w:hAnsi="宋体" w:hint="eastAsia"/>
          <w:bCs/>
          <w:szCs w:val="21"/>
        </w:rPr>
        <w:t>市标准，退市流程更简洁高效，标的企业退</w:t>
      </w:r>
      <w:proofErr w:type="gramStart"/>
      <w:r w:rsidRPr="002F7A25">
        <w:rPr>
          <w:rFonts w:ascii="宋体" w:hAnsi="宋体" w:hint="eastAsia"/>
          <w:bCs/>
          <w:szCs w:val="21"/>
        </w:rPr>
        <w:t>市风险</w:t>
      </w:r>
      <w:proofErr w:type="gramEnd"/>
      <w:r w:rsidRPr="002F7A25">
        <w:rPr>
          <w:rFonts w:ascii="宋体" w:hAnsi="宋体" w:hint="eastAsia"/>
          <w:bCs/>
          <w:szCs w:val="21"/>
        </w:rPr>
        <w:t>显著提升。</w:t>
      </w:r>
      <w:proofErr w:type="gramStart"/>
      <w:r w:rsidRPr="002F7A25">
        <w:rPr>
          <w:rFonts w:ascii="宋体" w:hAnsi="宋体" w:hint="eastAsia"/>
          <w:bCs/>
          <w:szCs w:val="21"/>
        </w:rPr>
        <w:t>若基金</w:t>
      </w:r>
      <w:proofErr w:type="gramEnd"/>
      <w:r w:rsidRPr="002F7A25">
        <w:rPr>
          <w:rFonts w:ascii="宋体" w:hAnsi="宋体" w:hint="eastAsia"/>
          <w:bCs/>
          <w:szCs w:val="21"/>
        </w:rPr>
        <w:t>投资标的触发退市条件，可能导致其估值大幅缩水、流动性丧失，进而对基金资产净值造成不利影响。</w:t>
      </w:r>
    </w:p>
    <w:p w14:paraId="1D1E3FCE" w14:textId="77777777" w:rsidR="002F7A25" w:rsidRPr="002F7A25" w:rsidRDefault="002F7A25" w:rsidP="002F7A25">
      <w:pPr>
        <w:spacing w:line="360" w:lineRule="auto"/>
        <w:ind w:firstLineChars="200" w:firstLine="420"/>
        <w:rPr>
          <w:rFonts w:ascii="宋体" w:hAnsi="宋体"/>
          <w:bCs/>
          <w:szCs w:val="21"/>
        </w:rPr>
      </w:pPr>
      <w:r w:rsidRPr="002F7A25">
        <w:rPr>
          <w:rFonts w:ascii="宋体" w:hAnsi="宋体" w:hint="eastAsia"/>
          <w:bCs/>
          <w:szCs w:val="21"/>
        </w:rPr>
        <w:t>（3）投资集中度风险</w:t>
      </w:r>
    </w:p>
    <w:p w14:paraId="17CFE141" w14:textId="6B48C98D" w:rsidR="004A2CB1" w:rsidRDefault="002F7A25">
      <w:pPr>
        <w:spacing w:line="360" w:lineRule="auto"/>
        <w:ind w:firstLineChars="200" w:firstLine="420"/>
        <w:rPr>
          <w:rFonts w:ascii="宋体" w:hAnsi="宋体"/>
          <w:bCs/>
          <w:szCs w:val="21"/>
        </w:rPr>
      </w:pPr>
      <w:proofErr w:type="gramStart"/>
      <w:r w:rsidRPr="002F7A25">
        <w:rPr>
          <w:rFonts w:ascii="宋体" w:hAnsi="宋体" w:hint="eastAsia"/>
          <w:bCs/>
          <w:szCs w:val="21"/>
        </w:rPr>
        <w:t>科创板</w:t>
      </w:r>
      <w:proofErr w:type="gramEnd"/>
      <w:r w:rsidRPr="002F7A25">
        <w:rPr>
          <w:rFonts w:ascii="宋体" w:hAnsi="宋体" w:hint="eastAsia"/>
          <w:bCs/>
          <w:szCs w:val="21"/>
        </w:rPr>
        <w:t>上市公司多聚焦科技创新领域，属成长型企业，其商业模式、技术迭代风险、盈利能力、业绩波动等特征具有较强同质性。基金通过行业或风格分散投资降低风险的效果可能受限，</w:t>
      </w:r>
      <w:proofErr w:type="gramStart"/>
      <w:r w:rsidRPr="002F7A25">
        <w:rPr>
          <w:rFonts w:ascii="宋体" w:hAnsi="宋体" w:hint="eastAsia"/>
          <w:bCs/>
          <w:szCs w:val="21"/>
        </w:rPr>
        <w:t>若相关</w:t>
      </w:r>
      <w:proofErr w:type="gramEnd"/>
      <w:r w:rsidRPr="002F7A25">
        <w:rPr>
          <w:rFonts w:ascii="宋体" w:hAnsi="宋体" w:hint="eastAsia"/>
          <w:bCs/>
          <w:szCs w:val="21"/>
        </w:rPr>
        <w:t>板块或行业面临系统性风险，标的股票价格集中波动可能导致基金资产净值大幅波动。</w:t>
      </w:r>
    </w:p>
    <w:p w14:paraId="23DBA2C6" w14:textId="3D851937" w:rsidR="003B5438" w:rsidRPr="00B51F21" w:rsidRDefault="00DD4241" w:rsidP="003B5438">
      <w:pPr>
        <w:spacing w:line="360" w:lineRule="auto"/>
        <w:ind w:firstLineChars="200" w:firstLine="420"/>
        <w:jc w:val="left"/>
        <w:rPr>
          <w:rFonts w:ascii="宋体" w:hAnsi="宋体"/>
        </w:rPr>
      </w:pPr>
      <w:bookmarkStart w:id="129" w:name="OLE_LINK11"/>
      <w:bookmarkStart w:id="130" w:name="OLE_LINK23"/>
      <w:r>
        <w:rPr>
          <w:rFonts w:ascii="宋体" w:hAnsi="宋体"/>
          <w:bCs/>
          <w:szCs w:val="21"/>
        </w:rPr>
        <w:t>8</w:t>
      </w:r>
      <w:r w:rsidR="00963C75">
        <w:rPr>
          <w:rFonts w:ascii="宋体" w:hAnsi="宋体" w:hint="eastAsia"/>
          <w:bCs/>
          <w:szCs w:val="21"/>
        </w:rPr>
        <w:t>、</w:t>
      </w:r>
      <w:r w:rsidR="003B5438" w:rsidRPr="00B51F21">
        <w:rPr>
          <w:rFonts w:ascii="宋体" w:hAnsi="宋体" w:hint="eastAsia"/>
        </w:rPr>
        <w:t>创业板投资风险</w:t>
      </w:r>
    </w:p>
    <w:bookmarkEnd w:id="129"/>
    <w:bookmarkEnd w:id="130"/>
    <w:p w14:paraId="2FD4E59A"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本基金可投资于创业板股票，将面临以下特殊风险：</w:t>
      </w:r>
    </w:p>
    <w:p w14:paraId="15791772"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（1）盈利不及预期风险</w:t>
      </w:r>
    </w:p>
    <w:p w14:paraId="6185235D"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创业板上市公司多以新技术、新模式、新业态为核心竞争力，普遍呈现轻资产运营模式，叠加技术迭代速度快、产业升级节奏快、商业模式易复制、业绩波动幅度大等特征，其上市后的持续创新能力、盈利稳定性和抗风险韧性均存在较大不确定性。因此，本基金投资于创业</w:t>
      </w:r>
      <w:proofErr w:type="gramStart"/>
      <w:r w:rsidRPr="002F7A25">
        <w:rPr>
          <w:rFonts w:ascii="宋体" w:hAnsi="宋体" w:hint="eastAsia"/>
        </w:rPr>
        <w:t>板相关</w:t>
      </w:r>
      <w:proofErr w:type="gramEnd"/>
      <w:r w:rsidRPr="002F7A25">
        <w:rPr>
          <w:rFonts w:ascii="宋体" w:hAnsi="宋体" w:hint="eastAsia"/>
        </w:rPr>
        <w:t>企业，可能面临标的企业盈利不及预期、甚至导致基金资产遭受较大损失的风险。</w:t>
      </w:r>
    </w:p>
    <w:p w14:paraId="4BAA9468"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（2）退市风险</w:t>
      </w:r>
    </w:p>
    <w:p w14:paraId="6A0C29A7"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注册制下，</w:t>
      </w:r>
      <w:proofErr w:type="gramStart"/>
      <w:r w:rsidRPr="002F7A25">
        <w:rPr>
          <w:rFonts w:ascii="宋体" w:hAnsi="宋体" w:hint="eastAsia"/>
        </w:rPr>
        <w:t>创业板退市制</w:t>
      </w:r>
      <w:proofErr w:type="gramEnd"/>
      <w:r w:rsidRPr="002F7A25">
        <w:rPr>
          <w:rFonts w:ascii="宋体" w:hAnsi="宋体" w:hint="eastAsia"/>
        </w:rPr>
        <w:t>度更趋严格，退市指标涵盖财务类、交易类、规范类及重大违法类等多维度，且退市流程更简洁、退市效率更高。若本基金投资的创业</w:t>
      </w:r>
      <w:proofErr w:type="gramStart"/>
      <w:r w:rsidRPr="002F7A25">
        <w:rPr>
          <w:rFonts w:ascii="宋体" w:hAnsi="宋体" w:hint="eastAsia"/>
        </w:rPr>
        <w:t>板股票</w:t>
      </w:r>
      <w:proofErr w:type="gramEnd"/>
      <w:r w:rsidRPr="002F7A25">
        <w:rPr>
          <w:rFonts w:ascii="宋体" w:hAnsi="宋体" w:hint="eastAsia"/>
        </w:rPr>
        <w:t>触发退市条件，可能导致股票流动性骤降、估值大幅缩水，进而影响基金资产净值。</w:t>
      </w:r>
    </w:p>
    <w:p w14:paraId="6FA6DDA2"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（3）股价大幅波动风险</w:t>
      </w:r>
    </w:p>
    <w:p w14:paraId="6F917441"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实施注册制后，创业</w:t>
      </w:r>
      <w:proofErr w:type="gramStart"/>
      <w:r w:rsidRPr="002F7A25">
        <w:rPr>
          <w:rFonts w:ascii="宋体" w:hAnsi="宋体" w:hint="eastAsia"/>
        </w:rPr>
        <w:t>板股票</w:t>
      </w:r>
      <w:proofErr w:type="gramEnd"/>
      <w:r w:rsidRPr="002F7A25">
        <w:rPr>
          <w:rFonts w:ascii="宋体" w:hAnsi="宋体" w:hint="eastAsia"/>
        </w:rPr>
        <w:t>交易规则与A股主板存在差异，涨跌幅限制更为宽松：首</w:t>
      </w:r>
      <w:r w:rsidRPr="002F7A25">
        <w:rPr>
          <w:rFonts w:ascii="宋体" w:hAnsi="宋体" w:hint="eastAsia"/>
        </w:rPr>
        <w:lastRenderedPageBreak/>
        <w:t>次公开发行上市的创业板股票，上市后前5个交易日不设置涨跌幅限制，后续涨跌停幅度为20%。同时，创业</w:t>
      </w:r>
      <w:proofErr w:type="gramStart"/>
      <w:r w:rsidRPr="002F7A25">
        <w:rPr>
          <w:rFonts w:ascii="宋体" w:hAnsi="宋体" w:hint="eastAsia"/>
        </w:rPr>
        <w:t>板股票</w:t>
      </w:r>
      <w:proofErr w:type="gramEnd"/>
      <w:r w:rsidRPr="002F7A25">
        <w:rPr>
          <w:rFonts w:ascii="宋体" w:hAnsi="宋体" w:hint="eastAsia"/>
        </w:rPr>
        <w:t>上市首日即纳入融资融券标的范围。上述交易规则特点可能导致创业</w:t>
      </w:r>
      <w:proofErr w:type="gramStart"/>
      <w:r w:rsidRPr="002F7A25">
        <w:rPr>
          <w:rFonts w:ascii="宋体" w:hAnsi="宋体" w:hint="eastAsia"/>
        </w:rPr>
        <w:t>板股票</w:t>
      </w:r>
      <w:proofErr w:type="gramEnd"/>
      <w:r w:rsidRPr="002F7A25">
        <w:rPr>
          <w:rFonts w:ascii="宋体" w:hAnsi="宋体" w:hint="eastAsia"/>
        </w:rPr>
        <w:t>波动幅度显著大于A股主板股票，存在大幅波动的风险。</w:t>
      </w:r>
    </w:p>
    <w:p w14:paraId="3A25CABD"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（4）红</w:t>
      </w:r>
      <w:proofErr w:type="gramStart"/>
      <w:r w:rsidRPr="002F7A25">
        <w:rPr>
          <w:rFonts w:ascii="宋体" w:hAnsi="宋体" w:hint="eastAsia"/>
        </w:rPr>
        <w:t>筹企业</w:t>
      </w:r>
      <w:proofErr w:type="gramEnd"/>
      <w:r w:rsidRPr="002F7A25">
        <w:rPr>
          <w:rFonts w:ascii="宋体" w:hAnsi="宋体" w:hint="eastAsia"/>
        </w:rPr>
        <w:t>及存托凭证相关风险</w:t>
      </w:r>
    </w:p>
    <w:p w14:paraId="56DF8881"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符合规定的红</w:t>
      </w:r>
      <w:proofErr w:type="gramStart"/>
      <w:r w:rsidRPr="002F7A25">
        <w:rPr>
          <w:rFonts w:ascii="宋体" w:hAnsi="宋体" w:hint="eastAsia"/>
        </w:rPr>
        <w:t>筹企业</w:t>
      </w:r>
      <w:proofErr w:type="gramEnd"/>
      <w:r w:rsidRPr="002F7A25">
        <w:rPr>
          <w:rFonts w:ascii="宋体" w:hAnsi="宋体" w:hint="eastAsia"/>
        </w:rPr>
        <w:t>可在创业板上市。此类企业注册于境外，可能采用协议控制架构，其信息披露、分红派息及对投资者保护安排与境内上市公司存在差异。</w:t>
      </w:r>
    </w:p>
    <w:p w14:paraId="01E42746" w14:textId="5B8FEE1E" w:rsidR="003B5438" w:rsidRDefault="002F7A25" w:rsidP="003B5438">
      <w:pPr>
        <w:spacing w:line="360" w:lineRule="auto"/>
        <w:ind w:firstLineChars="200" w:firstLine="420"/>
        <w:jc w:val="left"/>
        <w:rPr>
          <w:rFonts w:ascii="宋体" w:hAnsi="宋体"/>
        </w:rPr>
      </w:pPr>
      <w:r w:rsidRPr="002F7A25">
        <w:rPr>
          <w:rFonts w:ascii="宋体" w:hAnsi="宋体" w:hint="eastAsia"/>
        </w:rPr>
        <w:t>红</w:t>
      </w:r>
      <w:proofErr w:type="gramStart"/>
      <w:r w:rsidRPr="002F7A25">
        <w:rPr>
          <w:rFonts w:ascii="宋体" w:hAnsi="宋体" w:hint="eastAsia"/>
        </w:rPr>
        <w:t>筹企业</w:t>
      </w:r>
      <w:proofErr w:type="gramEnd"/>
      <w:r w:rsidRPr="002F7A25">
        <w:rPr>
          <w:rFonts w:ascii="宋体" w:hAnsi="宋体" w:hint="eastAsia"/>
        </w:rPr>
        <w:t>可发行股票或存托凭证（由存托人签发，以境外证券为基础在境内发行，代表境外基础证券权益）。存托凭证持有人享有的权益虽与境外基础证券持有人基本相当，但不等同于直接持有境外基础</w:t>
      </w:r>
      <w:r>
        <w:rPr>
          <w:rFonts w:ascii="宋体" w:hAnsi="宋体" w:hint="eastAsia"/>
        </w:rPr>
        <w:t>证券。投资者需充分知悉存</w:t>
      </w:r>
      <w:proofErr w:type="gramStart"/>
      <w:r>
        <w:rPr>
          <w:rFonts w:ascii="宋体" w:hAnsi="宋体" w:hint="eastAsia"/>
        </w:rPr>
        <w:t>托协议</w:t>
      </w:r>
      <w:proofErr w:type="gramEnd"/>
      <w:r>
        <w:rPr>
          <w:rFonts w:ascii="宋体" w:hAnsi="宋体" w:hint="eastAsia"/>
        </w:rPr>
        <w:t>及相关规则，审慎评估相关投资风险</w:t>
      </w:r>
      <w:r w:rsidR="003B5438" w:rsidRPr="00B51F21">
        <w:rPr>
          <w:rFonts w:ascii="宋体" w:hAnsi="宋体" w:hint="eastAsia"/>
        </w:rPr>
        <w:t>。</w:t>
      </w:r>
    </w:p>
    <w:p w14:paraId="2F744107" w14:textId="4B4CDBEC" w:rsidR="002F7A25" w:rsidRPr="002F7A25" w:rsidRDefault="002F7A25" w:rsidP="002F7A25">
      <w:pPr>
        <w:spacing w:line="360" w:lineRule="auto"/>
        <w:ind w:firstLineChars="200" w:firstLine="420"/>
        <w:jc w:val="left"/>
        <w:rPr>
          <w:rFonts w:ascii="宋体" w:hAnsi="宋体"/>
        </w:rPr>
      </w:pPr>
      <w:r>
        <w:rPr>
          <w:rFonts w:ascii="宋体" w:hAnsi="宋体"/>
        </w:rPr>
        <w:t>9</w:t>
      </w:r>
      <w:r w:rsidRPr="002F7A25">
        <w:rPr>
          <w:rFonts w:ascii="宋体" w:hAnsi="宋体" w:hint="eastAsia"/>
        </w:rPr>
        <w:t>、港股交易失败的风险</w:t>
      </w:r>
    </w:p>
    <w:p w14:paraId="19EF8149"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港股通业务存在每日额度限制。在香港联合交易所有限公司开市前阶段，当日额度使用完毕的，新增的买单申报将面临失败的风险；在联交所持续交易时段，当日额度使用完毕的，当日本基金将面临不能通过港股</w:t>
      </w:r>
      <w:proofErr w:type="gramStart"/>
      <w:r w:rsidRPr="002F7A25">
        <w:rPr>
          <w:rFonts w:ascii="宋体" w:hAnsi="宋体" w:hint="eastAsia"/>
        </w:rPr>
        <w:t>通进行</w:t>
      </w:r>
      <w:proofErr w:type="gramEnd"/>
      <w:r w:rsidRPr="002F7A25">
        <w:rPr>
          <w:rFonts w:ascii="宋体" w:hAnsi="宋体" w:hint="eastAsia"/>
        </w:rPr>
        <w:t>买入交易的风险。</w:t>
      </w:r>
    </w:p>
    <w:p w14:paraId="143F9BE6" w14:textId="0A424A8C" w:rsidR="002F7A25" w:rsidRPr="002F7A25" w:rsidRDefault="002F7A25" w:rsidP="002F7A25">
      <w:pPr>
        <w:spacing w:line="360" w:lineRule="auto"/>
        <w:ind w:firstLineChars="200" w:firstLine="420"/>
        <w:jc w:val="left"/>
        <w:rPr>
          <w:rFonts w:ascii="宋体" w:hAnsi="宋体"/>
        </w:rPr>
      </w:pPr>
      <w:r>
        <w:rPr>
          <w:rFonts w:ascii="宋体" w:hAnsi="宋体"/>
        </w:rPr>
        <w:t>10</w:t>
      </w:r>
      <w:r w:rsidRPr="002F7A25">
        <w:rPr>
          <w:rFonts w:ascii="宋体" w:hAnsi="宋体" w:hint="eastAsia"/>
        </w:rPr>
        <w:t>、汇率风险</w:t>
      </w:r>
    </w:p>
    <w:p w14:paraId="674C79E1"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本基金将投资港股通标的股票，在交易时间内提交订单依据的港币买入参考汇率和卖出参考汇率，并不等于最终结算汇率。港股</w:t>
      </w:r>
      <w:proofErr w:type="gramStart"/>
      <w:r w:rsidRPr="002F7A25">
        <w:rPr>
          <w:rFonts w:ascii="宋体" w:hAnsi="宋体" w:hint="eastAsia"/>
        </w:rPr>
        <w:t>通交易</w:t>
      </w:r>
      <w:proofErr w:type="gramEnd"/>
      <w:r w:rsidRPr="002F7A25">
        <w:rPr>
          <w:rFonts w:ascii="宋体" w:hAnsi="宋体" w:hint="eastAsia"/>
        </w:rPr>
        <w:t>日日终，中国证券登记结算有限责任公司进行净额换汇，将换汇成本按成交金额分摊至每笔交易，确定交易实际适用的结算汇率。故本基金投资面临汇率风险，汇率波动可能对基金的投资收益造成损失。</w:t>
      </w:r>
    </w:p>
    <w:p w14:paraId="7BEC96D5" w14:textId="3F13142E"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1</w:t>
      </w:r>
      <w:r>
        <w:rPr>
          <w:rFonts w:ascii="宋体" w:hAnsi="宋体"/>
        </w:rPr>
        <w:t>1</w:t>
      </w:r>
      <w:r w:rsidRPr="002F7A25">
        <w:rPr>
          <w:rFonts w:ascii="宋体" w:hAnsi="宋体" w:hint="eastAsia"/>
        </w:rPr>
        <w:t xml:space="preserve">、境外市场的风险 </w:t>
      </w:r>
    </w:p>
    <w:p w14:paraId="3E637160"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 xml:space="preserve">（1）本基金将通过“内地与香港股票市场交易互联互通机制”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 </w:t>
      </w:r>
    </w:p>
    <w:p w14:paraId="08013D6E"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 xml:space="preserve">（2）香港市场交易规则有别于内地A股市场规则，此外，在“内地与香港股票市场交易互联互通机制”下参与香港股票投资还将面临包括但不限于如下特殊风险： </w:t>
      </w:r>
    </w:p>
    <w:p w14:paraId="329E585D" w14:textId="3BAED22F"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1）港股市</w:t>
      </w:r>
      <w:proofErr w:type="gramStart"/>
      <w:r w:rsidRPr="002F7A25">
        <w:rPr>
          <w:rFonts w:ascii="宋体" w:hAnsi="宋体" w:hint="eastAsia"/>
        </w:rPr>
        <w:t>场实行</w:t>
      </w:r>
      <w:proofErr w:type="gramEnd"/>
      <w:r w:rsidRPr="002F7A25">
        <w:rPr>
          <w:rFonts w:ascii="宋体" w:hAnsi="宋体" w:hint="eastAsia"/>
        </w:rPr>
        <w:t>T+0回转交易，且对个股不设涨跌幅限制，港股</w:t>
      </w:r>
      <w:r w:rsidR="004065A1">
        <w:rPr>
          <w:rFonts w:ascii="宋体" w:hAnsi="宋体" w:hint="eastAsia"/>
        </w:rPr>
        <w:t>股价</w:t>
      </w:r>
      <w:r w:rsidRPr="002F7A25">
        <w:rPr>
          <w:rFonts w:ascii="宋体" w:hAnsi="宋体" w:hint="eastAsia"/>
        </w:rPr>
        <w:t xml:space="preserve">可能表现出比A股更为剧烈的股价波动； </w:t>
      </w:r>
    </w:p>
    <w:p w14:paraId="7FB0B27C"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2）只有境内、香港两地均为</w:t>
      </w:r>
      <w:proofErr w:type="gramStart"/>
      <w:r w:rsidRPr="002F7A25">
        <w:rPr>
          <w:rFonts w:ascii="宋体" w:hAnsi="宋体" w:hint="eastAsia"/>
        </w:rPr>
        <w:t>交易日且能够</w:t>
      </w:r>
      <w:proofErr w:type="gramEnd"/>
      <w:r w:rsidRPr="002F7A25">
        <w:rPr>
          <w:rFonts w:ascii="宋体" w:hAnsi="宋体" w:hint="eastAsia"/>
        </w:rPr>
        <w:t>满足结算安排、开通港股</w:t>
      </w:r>
      <w:proofErr w:type="gramStart"/>
      <w:r w:rsidRPr="002F7A25">
        <w:rPr>
          <w:rFonts w:ascii="宋体" w:hAnsi="宋体" w:hint="eastAsia"/>
        </w:rPr>
        <w:t>通交易</w:t>
      </w:r>
      <w:proofErr w:type="gramEnd"/>
      <w:r w:rsidRPr="002F7A25">
        <w:rPr>
          <w:rFonts w:ascii="宋体" w:hAnsi="宋体" w:hint="eastAsia"/>
        </w:rPr>
        <w:t>的交易日才为港股</w:t>
      </w:r>
      <w:proofErr w:type="gramStart"/>
      <w:r w:rsidRPr="002F7A25">
        <w:rPr>
          <w:rFonts w:ascii="宋体" w:hAnsi="宋体" w:hint="eastAsia"/>
        </w:rPr>
        <w:t>通交易</w:t>
      </w:r>
      <w:proofErr w:type="gramEnd"/>
      <w:r w:rsidRPr="002F7A25">
        <w:rPr>
          <w:rFonts w:ascii="宋体" w:hAnsi="宋体" w:hint="eastAsia"/>
        </w:rPr>
        <w:t>日，在内地开市香港休市的情形下，港股</w:t>
      </w:r>
      <w:proofErr w:type="gramStart"/>
      <w:r w:rsidRPr="002F7A25">
        <w:rPr>
          <w:rFonts w:ascii="宋体" w:hAnsi="宋体" w:hint="eastAsia"/>
        </w:rPr>
        <w:t>通不能</w:t>
      </w:r>
      <w:proofErr w:type="gramEnd"/>
      <w:r w:rsidRPr="002F7A25">
        <w:rPr>
          <w:rFonts w:ascii="宋体" w:hAnsi="宋体" w:hint="eastAsia"/>
        </w:rPr>
        <w:t>正常交易，港股不能及时卖</w:t>
      </w:r>
      <w:r w:rsidRPr="002F7A25">
        <w:rPr>
          <w:rFonts w:ascii="宋体" w:hAnsi="宋体" w:hint="eastAsia"/>
        </w:rPr>
        <w:lastRenderedPageBreak/>
        <w:t>出，可能带来一定的流动性风险；</w:t>
      </w:r>
    </w:p>
    <w:p w14:paraId="38BC42EC"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3）若出现联交所可能停市的情形时，投资者将面临在停市期间无法进行港股</w:t>
      </w:r>
      <w:proofErr w:type="gramStart"/>
      <w:r w:rsidRPr="002F7A25">
        <w:rPr>
          <w:rFonts w:ascii="宋体" w:hAnsi="宋体" w:hint="eastAsia"/>
        </w:rPr>
        <w:t>通交易</w:t>
      </w:r>
      <w:proofErr w:type="gramEnd"/>
      <w:r w:rsidRPr="002F7A25">
        <w:rPr>
          <w:rFonts w:ascii="宋体" w:hAnsi="宋体" w:hint="eastAsia"/>
        </w:rPr>
        <w:t>的风险；出现内地证券交易服务公司认定的交易异常情况时，内地证券交易服务公司将可能暂停提供部分或者全部港股通服务，投资者将面临在暂停服务期间无法进行港股</w:t>
      </w:r>
      <w:proofErr w:type="gramStart"/>
      <w:r w:rsidRPr="002F7A25">
        <w:rPr>
          <w:rFonts w:ascii="宋体" w:hAnsi="宋体" w:hint="eastAsia"/>
        </w:rPr>
        <w:t>通交易</w:t>
      </w:r>
      <w:proofErr w:type="gramEnd"/>
      <w:r w:rsidRPr="002F7A25">
        <w:rPr>
          <w:rFonts w:ascii="宋体" w:hAnsi="宋体" w:hint="eastAsia"/>
        </w:rPr>
        <w:t xml:space="preserve">的风险。 </w:t>
      </w:r>
    </w:p>
    <w:p w14:paraId="29602596" w14:textId="77777777" w:rsidR="002F7A25" w:rsidRPr="002F7A25" w:rsidRDefault="002F7A25" w:rsidP="002F7A25">
      <w:pPr>
        <w:spacing w:line="360" w:lineRule="auto"/>
        <w:ind w:firstLineChars="200" w:firstLine="420"/>
        <w:jc w:val="left"/>
        <w:rPr>
          <w:rFonts w:ascii="宋体" w:hAnsi="宋体"/>
        </w:rPr>
      </w:pPr>
      <w:r w:rsidRPr="002F7A25">
        <w:rPr>
          <w:rFonts w:ascii="宋体" w:hAnsi="宋体" w:hint="eastAsia"/>
        </w:rPr>
        <w:t>4）投资者因港股</w:t>
      </w:r>
      <w:proofErr w:type="gramStart"/>
      <w:r w:rsidRPr="002F7A25">
        <w:rPr>
          <w:rFonts w:ascii="宋体" w:hAnsi="宋体" w:hint="eastAsia"/>
        </w:rPr>
        <w:t>通股票</w:t>
      </w:r>
      <w:proofErr w:type="gramEnd"/>
      <w:r w:rsidRPr="002F7A25">
        <w:rPr>
          <w:rFonts w:ascii="宋体" w:hAnsi="宋体" w:hint="eastAsia"/>
        </w:rPr>
        <w:t>权益分派、转换、上市公司被收购等情形或者异常情况，所取得的港股</w:t>
      </w:r>
      <w:proofErr w:type="gramStart"/>
      <w:r w:rsidRPr="002F7A25">
        <w:rPr>
          <w:rFonts w:ascii="宋体" w:hAnsi="宋体" w:hint="eastAsia"/>
        </w:rPr>
        <w:t>通股票</w:t>
      </w:r>
      <w:proofErr w:type="gramEnd"/>
      <w:r w:rsidRPr="002F7A25">
        <w:rPr>
          <w:rFonts w:ascii="宋体" w:hAnsi="宋体" w:hint="eastAsia"/>
        </w:rPr>
        <w:t>以外的联交所上市证券，只能通过港股通卖出，但不得买入，内地证券交易服务公司另有规定的除外；因港股</w:t>
      </w:r>
      <w:proofErr w:type="gramStart"/>
      <w:r w:rsidRPr="002F7A25">
        <w:rPr>
          <w:rFonts w:ascii="宋体" w:hAnsi="宋体" w:hint="eastAsia"/>
        </w:rPr>
        <w:t>通股票</w:t>
      </w:r>
      <w:proofErr w:type="gramEnd"/>
      <w:r w:rsidRPr="002F7A25">
        <w:rPr>
          <w:rFonts w:ascii="宋体" w:hAnsi="宋体" w:hint="eastAsia"/>
        </w:rPr>
        <w:t>权益分派或者转换等情形取得的联交所上市股票的认购权利在联交所上市的，可以通过港股通卖出，但不得行权；因港股</w:t>
      </w:r>
      <w:proofErr w:type="gramStart"/>
      <w:r w:rsidRPr="002F7A25">
        <w:rPr>
          <w:rFonts w:ascii="宋体" w:hAnsi="宋体" w:hint="eastAsia"/>
        </w:rPr>
        <w:t>通股票</w:t>
      </w:r>
      <w:proofErr w:type="gramEnd"/>
      <w:r w:rsidRPr="002F7A25">
        <w:rPr>
          <w:rFonts w:ascii="宋体" w:hAnsi="宋体" w:hint="eastAsia"/>
        </w:rPr>
        <w:t>权益分派、转换或者上市公司被收购等所取得的非联交所上市证券，可以享有相关权益，但不得通过港股通买入或卖出。</w:t>
      </w:r>
    </w:p>
    <w:p w14:paraId="3A7D899B" w14:textId="688EBAC4" w:rsidR="002F7A25" w:rsidRPr="00B51F21" w:rsidRDefault="002F7A25" w:rsidP="002F7A25">
      <w:pPr>
        <w:spacing w:line="360" w:lineRule="auto"/>
        <w:ind w:firstLineChars="200" w:firstLine="420"/>
        <w:jc w:val="left"/>
        <w:rPr>
          <w:rFonts w:ascii="宋体" w:hAnsi="宋体"/>
        </w:rPr>
      </w:pPr>
      <w:r w:rsidRPr="002F7A25">
        <w:rPr>
          <w:rFonts w:ascii="宋体" w:hAnsi="宋体" w:hint="eastAsia"/>
        </w:rPr>
        <w:t>5）代理投票。由于中国结算是在汇总投资者意愿后再向香港结算提交投票意愿，中国结算对投资者设定的意愿征集期比香港结算的征集期稍早结束；投票没有权益登记日的，以投票截止日的持有作为计算基准；投票数量超出持有数量的，按照比例分配持有基数。 以上所述因素可能会给本基金投资带来特殊交易风险。</w:t>
      </w:r>
    </w:p>
    <w:bookmarkEnd w:id="125"/>
    <w:bookmarkEnd w:id="126"/>
    <w:p w14:paraId="22B13550" w14:textId="77777777" w:rsidR="002F7A25" w:rsidRPr="002F7A25" w:rsidRDefault="00963C75" w:rsidP="002F7A25">
      <w:pPr>
        <w:spacing w:line="360" w:lineRule="auto"/>
        <w:ind w:firstLineChars="200" w:firstLine="420"/>
        <w:rPr>
          <w:rFonts w:ascii="宋体" w:hAnsi="宋体"/>
        </w:rPr>
      </w:pPr>
      <w:r>
        <w:rPr>
          <w:rFonts w:ascii="宋体" w:hAnsi="宋体"/>
        </w:rPr>
        <w:t>（</w:t>
      </w:r>
      <w:r>
        <w:rPr>
          <w:rFonts w:ascii="宋体" w:hAnsi="宋体" w:hint="eastAsia"/>
        </w:rPr>
        <w:t>八</w:t>
      </w:r>
      <w:r>
        <w:rPr>
          <w:rFonts w:ascii="宋体" w:hAnsi="宋体"/>
        </w:rPr>
        <w:t>）</w:t>
      </w:r>
      <w:r w:rsidR="002F7A25" w:rsidRPr="002F7A25">
        <w:rPr>
          <w:rFonts w:ascii="宋体" w:hAnsi="宋体" w:hint="eastAsia"/>
        </w:rPr>
        <w:t>由于销售服务费的收取与返还机制导致的风险</w:t>
      </w:r>
    </w:p>
    <w:p w14:paraId="0356F0CB" w14:textId="77777777" w:rsidR="002F7A25" w:rsidRPr="002F7A25" w:rsidRDefault="002F7A25" w:rsidP="002F7A25">
      <w:pPr>
        <w:spacing w:line="360" w:lineRule="auto"/>
        <w:ind w:firstLineChars="200" w:firstLine="420"/>
        <w:rPr>
          <w:rFonts w:ascii="宋体" w:hAnsi="宋体"/>
        </w:rPr>
      </w:pPr>
      <w:r w:rsidRPr="002F7A25">
        <w:rPr>
          <w:rFonts w:ascii="宋体" w:hAnsi="宋体" w:hint="eastAsia"/>
        </w:rPr>
        <w:t>对于通过基金管理人直销机构或其基金销售子公司认购/申购C类基金份额收取的销售服务费，以及对于持续持有期限超过一年（即365天）的C类基金份额继续收取的销售服务费采取先收后返模式，基金投资者实际收到的赎回款项或清算款项的金额可能与按披露的基金份额净值计算的结果存在差异。投资者的实际赎回金额和清算资金以登记机构确认数据为准。</w:t>
      </w:r>
    </w:p>
    <w:p w14:paraId="1B44C444" w14:textId="39604E19" w:rsidR="004A2CB1" w:rsidRDefault="002F7A25" w:rsidP="002F7A25">
      <w:pPr>
        <w:spacing w:line="360" w:lineRule="auto"/>
        <w:ind w:firstLineChars="200" w:firstLine="420"/>
        <w:rPr>
          <w:rFonts w:ascii="宋体" w:hAnsi="宋体"/>
        </w:rPr>
      </w:pPr>
      <w:r w:rsidRPr="002F7A25">
        <w:rPr>
          <w:rFonts w:ascii="宋体" w:hAnsi="宋体" w:hint="eastAsia"/>
        </w:rPr>
        <w:t>（九）</w:t>
      </w:r>
      <w:r w:rsidR="00963C75">
        <w:rPr>
          <w:rFonts w:ascii="宋体" w:hAnsi="宋体"/>
        </w:rPr>
        <w:t>其他风险</w:t>
      </w:r>
    </w:p>
    <w:p w14:paraId="382A19AE" w14:textId="77777777" w:rsidR="004A2CB1" w:rsidRDefault="00963C75">
      <w:pPr>
        <w:autoSpaceDE w:val="0"/>
        <w:autoSpaceDN w:val="0"/>
        <w:adjustRightInd w:val="0"/>
        <w:spacing w:line="360" w:lineRule="auto"/>
        <w:ind w:firstLineChars="200" w:firstLine="420"/>
        <w:rPr>
          <w:rFonts w:ascii="宋体" w:hAnsi="宋体"/>
        </w:rPr>
      </w:pPr>
      <w:r>
        <w:rPr>
          <w:rFonts w:ascii="宋体" w:hAnsi="宋体"/>
        </w:rPr>
        <w:t>战争、自然灾害等不可抗力因素的出现，将会严重影响证券市场的运行，可能导致基金资产的损失。</w:t>
      </w:r>
    </w:p>
    <w:p w14:paraId="4227EBCC" w14:textId="77777777" w:rsidR="004A2CB1" w:rsidRDefault="00963C75">
      <w:pPr>
        <w:widowControl/>
        <w:spacing w:line="360" w:lineRule="auto"/>
        <w:ind w:firstLineChars="200" w:firstLine="420"/>
        <w:jc w:val="left"/>
        <w:rPr>
          <w:rFonts w:ascii="宋体" w:hAnsi="宋体"/>
        </w:rPr>
      </w:pPr>
      <w:r>
        <w:rPr>
          <w:rFonts w:ascii="宋体" w:hAnsi="宋体"/>
        </w:rPr>
        <w:t>金融市场危机、行业竞争、代理商违约、</w:t>
      </w:r>
      <w:r>
        <w:rPr>
          <w:rFonts w:ascii="宋体" w:hAnsi="宋体" w:hint="eastAsia"/>
        </w:rPr>
        <w:t>基金托管人</w:t>
      </w:r>
      <w:r>
        <w:rPr>
          <w:rFonts w:ascii="宋体" w:hAnsi="宋体"/>
        </w:rPr>
        <w:t>违约等超出基金管理人自身直接控制能力之外的风险，可能导致基金或者基金</w:t>
      </w:r>
      <w:r>
        <w:rPr>
          <w:rFonts w:ascii="宋体" w:hAnsi="宋体" w:hint="eastAsia"/>
        </w:rPr>
        <w:t>份额</w:t>
      </w:r>
      <w:r>
        <w:rPr>
          <w:rFonts w:ascii="宋体" w:hAnsi="宋体"/>
        </w:rPr>
        <w:t>持有人利益受损。</w:t>
      </w:r>
    </w:p>
    <w:p w14:paraId="108DC4CF" w14:textId="77777777" w:rsidR="004A2CB1" w:rsidRDefault="00963C75">
      <w:pPr>
        <w:pStyle w:val="1"/>
        <w:spacing w:before="0" w:after="0" w:line="240" w:lineRule="atLeast"/>
        <w:jc w:val="center"/>
        <w:rPr>
          <w:rFonts w:hAnsi="宋体"/>
          <w:color w:val="auto"/>
          <w:kern w:val="44"/>
          <w:sz w:val="21"/>
        </w:rPr>
      </w:pPr>
      <w:r>
        <w:rPr>
          <w:rFonts w:hAnsi="宋体"/>
          <w:color w:val="auto"/>
          <w:kern w:val="44"/>
          <w:sz w:val="21"/>
        </w:rPr>
        <w:br w:type="page"/>
      </w:r>
      <w:bookmarkStart w:id="131" w:name="_Toc209100656"/>
      <w:bookmarkEnd w:id="120"/>
      <w:r>
        <w:rPr>
          <w:rFonts w:hAnsi="宋体"/>
          <w:color w:val="auto"/>
          <w:kern w:val="44"/>
          <w:sz w:val="21"/>
        </w:rPr>
        <w:lastRenderedPageBreak/>
        <w:t>十</w:t>
      </w:r>
      <w:r>
        <w:rPr>
          <w:rFonts w:hAnsi="宋体" w:hint="eastAsia"/>
          <w:color w:val="auto"/>
          <w:kern w:val="44"/>
          <w:sz w:val="21"/>
        </w:rPr>
        <w:t>八</w:t>
      </w:r>
      <w:r>
        <w:rPr>
          <w:rFonts w:hAnsi="宋体"/>
          <w:color w:val="auto"/>
          <w:kern w:val="44"/>
          <w:sz w:val="21"/>
        </w:rPr>
        <w:t>、</w:t>
      </w:r>
      <w:bookmarkEnd w:id="121"/>
      <w:r>
        <w:rPr>
          <w:rFonts w:hAnsi="宋体"/>
          <w:color w:val="auto"/>
          <w:kern w:val="44"/>
          <w:sz w:val="21"/>
        </w:rPr>
        <w:t>基金合同的变更、终止与基金财产的清算</w:t>
      </w:r>
      <w:bookmarkEnd w:id="122"/>
      <w:bookmarkEnd w:id="123"/>
      <w:bookmarkEnd w:id="124"/>
      <w:bookmarkEnd w:id="131"/>
    </w:p>
    <w:p w14:paraId="29C3E88E" w14:textId="77777777" w:rsidR="004A2CB1" w:rsidRDefault="004A2CB1">
      <w:pPr>
        <w:spacing w:line="360" w:lineRule="auto"/>
        <w:ind w:firstLineChars="200" w:firstLine="420"/>
        <w:rPr>
          <w:rFonts w:ascii="宋体" w:hAnsi="宋体"/>
        </w:rPr>
      </w:pPr>
      <w:bookmarkStart w:id="132" w:name="_Toc79392639"/>
      <w:bookmarkStart w:id="133" w:name="_Toc334542967"/>
      <w:bookmarkStart w:id="134" w:name="_Toc334542651"/>
      <w:bookmarkStart w:id="135" w:name="_Toc329187128"/>
      <w:bookmarkStart w:id="136" w:name="_Toc63171764"/>
      <w:bookmarkStart w:id="137" w:name="_Toc530223198"/>
    </w:p>
    <w:p w14:paraId="552E2516" w14:textId="2ADE7601" w:rsidR="00B42447" w:rsidRPr="001C4361" w:rsidRDefault="001B1E18" w:rsidP="00B42447">
      <w:pPr>
        <w:spacing w:line="360" w:lineRule="auto"/>
        <w:ind w:firstLine="480"/>
        <w:rPr>
          <w:bCs/>
          <w:szCs w:val="21"/>
        </w:rPr>
      </w:pPr>
      <w:bookmarkStart w:id="138" w:name="_Hlk38019268"/>
      <w:bookmarkStart w:id="139" w:name="_Hlk141894897"/>
      <w:bookmarkStart w:id="140" w:name="_Hlk136606865"/>
      <w:bookmarkEnd w:id="132"/>
      <w:r>
        <w:rPr>
          <w:rFonts w:hint="eastAsia"/>
          <w:bCs/>
          <w:szCs w:val="21"/>
        </w:rPr>
        <w:t>（一）</w:t>
      </w:r>
      <w:r w:rsidR="00B42447" w:rsidRPr="001C4361">
        <w:rPr>
          <w:bCs/>
          <w:szCs w:val="21"/>
        </w:rPr>
        <w:t>基金合同的变更</w:t>
      </w:r>
    </w:p>
    <w:p w14:paraId="6651B28D" w14:textId="5F010F8B" w:rsidR="00B42447" w:rsidRPr="001C4361" w:rsidRDefault="00B42447" w:rsidP="00B42447">
      <w:pPr>
        <w:spacing w:line="360" w:lineRule="auto"/>
        <w:ind w:firstLine="480"/>
        <w:jc w:val="left"/>
        <w:rPr>
          <w:bCs/>
          <w:szCs w:val="21"/>
        </w:rPr>
      </w:pPr>
      <w:r w:rsidRPr="001C4361">
        <w:rPr>
          <w:bCs/>
          <w:szCs w:val="21"/>
        </w:rPr>
        <w:t>1</w:t>
      </w:r>
      <w:r w:rsidRPr="001C4361">
        <w:rPr>
          <w:bCs/>
          <w:szCs w:val="21"/>
        </w:rPr>
        <w:t>、变更基金合同</w:t>
      </w:r>
      <w:r w:rsidRPr="001C4361">
        <w:rPr>
          <w:rFonts w:hint="eastAsia"/>
          <w:bCs/>
          <w:szCs w:val="21"/>
        </w:rPr>
        <w:t>涉及</w:t>
      </w:r>
      <w:r w:rsidRPr="001C4361">
        <w:rPr>
          <w:bCs/>
          <w:szCs w:val="21"/>
        </w:rPr>
        <w:t>法律法规规定或基金合同约定应经基金份额持有人大会决议通过的事项的，应召</w:t>
      </w:r>
      <w:proofErr w:type="gramStart"/>
      <w:r w:rsidRPr="001C4361">
        <w:rPr>
          <w:bCs/>
          <w:szCs w:val="21"/>
        </w:rPr>
        <w:t>开基金</w:t>
      </w:r>
      <w:proofErr w:type="gramEnd"/>
      <w:r w:rsidRPr="001C4361">
        <w:rPr>
          <w:bCs/>
          <w:szCs w:val="21"/>
        </w:rPr>
        <w:t>份额持有人大会决议通过。对于法律法规规定和基金合同约定可不经基金份额持有人大会决议通过的事项，由基金管理人和基金托管人同意</w:t>
      </w:r>
      <w:r w:rsidRPr="001C4361">
        <w:rPr>
          <w:rFonts w:hint="eastAsia"/>
          <w:bCs/>
          <w:szCs w:val="21"/>
        </w:rPr>
        <w:t>，履行适当程序</w:t>
      </w:r>
      <w:r w:rsidRPr="001C4361">
        <w:rPr>
          <w:bCs/>
          <w:szCs w:val="21"/>
        </w:rPr>
        <w:t>后变更并公告。</w:t>
      </w:r>
    </w:p>
    <w:p w14:paraId="673BCB33" w14:textId="77777777" w:rsidR="00B42447" w:rsidRPr="001C4361" w:rsidRDefault="00B42447" w:rsidP="00B42447">
      <w:pPr>
        <w:spacing w:line="360" w:lineRule="auto"/>
        <w:ind w:firstLine="480"/>
        <w:rPr>
          <w:bCs/>
          <w:szCs w:val="21"/>
        </w:rPr>
      </w:pPr>
      <w:r w:rsidRPr="001C4361">
        <w:rPr>
          <w:rFonts w:hint="eastAsia"/>
          <w:bCs/>
          <w:szCs w:val="21"/>
        </w:rPr>
        <w:t xml:space="preserve"> </w:t>
      </w:r>
      <w:r w:rsidRPr="001C4361">
        <w:rPr>
          <w:bCs/>
          <w:szCs w:val="21"/>
        </w:rPr>
        <w:t>2</w:t>
      </w:r>
      <w:r w:rsidRPr="001C4361">
        <w:rPr>
          <w:bCs/>
          <w:szCs w:val="21"/>
        </w:rPr>
        <w:t>、关于基金合同变更的基金份额持有人大会决议自通过之日起</w:t>
      </w:r>
      <w:r w:rsidRPr="001C4361">
        <w:rPr>
          <w:rFonts w:hint="eastAsia"/>
          <w:bCs/>
          <w:szCs w:val="21"/>
        </w:rPr>
        <w:t>生效。</w:t>
      </w:r>
      <w:r w:rsidRPr="001C4361">
        <w:rPr>
          <w:bCs/>
          <w:szCs w:val="21"/>
        </w:rPr>
        <w:t>信息披露义务人应在决议生效后</w:t>
      </w:r>
      <w:r w:rsidRPr="001C4361">
        <w:rPr>
          <w:rFonts w:hint="eastAsia"/>
          <w:bCs/>
          <w:szCs w:val="21"/>
        </w:rPr>
        <w:t>依照《信息</w:t>
      </w:r>
      <w:r w:rsidRPr="001C4361">
        <w:rPr>
          <w:bCs/>
          <w:szCs w:val="21"/>
        </w:rPr>
        <w:t>披露办法</w:t>
      </w:r>
      <w:r w:rsidRPr="001C4361">
        <w:rPr>
          <w:rFonts w:hint="eastAsia"/>
          <w:bCs/>
          <w:szCs w:val="21"/>
        </w:rPr>
        <w:t>》的</w:t>
      </w:r>
      <w:r w:rsidRPr="001C4361">
        <w:rPr>
          <w:bCs/>
          <w:szCs w:val="21"/>
        </w:rPr>
        <w:t>有关规定在规定媒介公告。</w:t>
      </w:r>
    </w:p>
    <w:p w14:paraId="7BEF46A7" w14:textId="237D0C4A" w:rsidR="00B42447" w:rsidRPr="001C4361" w:rsidRDefault="001B1E18" w:rsidP="00B42447">
      <w:pPr>
        <w:spacing w:line="360" w:lineRule="auto"/>
        <w:ind w:firstLine="480"/>
        <w:rPr>
          <w:bCs/>
          <w:szCs w:val="21"/>
        </w:rPr>
      </w:pPr>
      <w:r>
        <w:rPr>
          <w:rFonts w:hint="eastAsia"/>
          <w:bCs/>
          <w:szCs w:val="21"/>
        </w:rPr>
        <w:t>（二）</w:t>
      </w:r>
      <w:r w:rsidR="00B42447" w:rsidRPr="001C4361">
        <w:rPr>
          <w:bCs/>
          <w:szCs w:val="21"/>
        </w:rPr>
        <w:t>基金合同的终止事由</w:t>
      </w:r>
    </w:p>
    <w:p w14:paraId="257680C9" w14:textId="77777777" w:rsidR="00B42447" w:rsidRPr="001C4361" w:rsidRDefault="00B42447" w:rsidP="00B42447">
      <w:pPr>
        <w:spacing w:line="360" w:lineRule="auto"/>
        <w:ind w:firstLine="480"/>
        <w:rPr>
          <w:bCs/>
          <w:szCs w:val="21"/>
        </w:rPr>
      </w:pPr>
      <w:r w:rsidRPr="001C4361">
        <w:rPr>
          <w:bCs/>
          <w:szCs w:val="21"/>
        </w:rPr>
        <w:t>有下列情形之一的，</w:t>
      </w:r>
      <w:r w:rsidRPr="001C4361">
        <w:rPr>
          <w:rFonts w:hint="eastAsia"/>
          <w:bCs/>
          <w:szCs w:val="21"/>
        </w:rPr>
        <w:t>经履行相关程序后，</w:t>
      </w:r>
      <w:r w:rsidRPr="001C4361">
        <w:rPr>
          <w:bCs/>
          <w:szCs w:val="21"/>
        </w:rPr>
        <w:t>基金合同应当终止：</w:t>
      </w:r>
    </w:p>
    <w:p w14:paraId="4E376C45" w14:textId="77777777" w:rsidR="00B42447" w:rsidRPr="001C4361" w:rsidRDefault="00B42447" w:rsidP="00B42447">
      <w:pPr>
        <w:spacing w:line="360" w:lineRule="auto"/>
        <w:ind w:firstLine="480"/>
        <w:rPr>
          <w:bCs/>
          <w:szCs w:val="21"/>
        </w:rPr>
      </w:pPr>
      <w:r w:rsidRPr="001C4361">
        <w:rPr>
          <w:bCs/>
          <w:szCs w:val="21"/>
        </w:rPr>
        <w:t>1</w:t>
      </w:r>
      <w:r w:rsidRPr="001C4361">
        <w:rPr>
          <w:bCs/>
          <w:szCs w:val="21"/>
        </w:rPr>
        <w:t>、基金份额持有人大会决定终止的；</w:t>
      </w:r>
    </w:p>
    <w:p w14:paraId="3F417752" w14:textId="77777777" w:rsidR="00B42447" w:rsidRPr="001C4361" w:rsidRDefault="00B42447" w:rsidP="00B42447">
      <w:pPr>
        <w:spacing w:line="360" w:lineRule="auto"/>
        <w:ind w:firstLine="480"/>
        <w:rPr>
          <w:bCs/>
          <w:szCs w:val="21"/>
        </w:rPr>
      </w:pPr>
      <w:r w:rsidRPr="001C4361">
        <w:rPr>
          <w:bCs/>
          <w:szCs w:val="21"/>
        </w:rPr>
        <w:t>2</w:t>
      </w:r>
      <w:r w:rsidRPr="001C4361">
        <w:rPr>
          <w:bCs/>
          <w:szCs w:val="21"/>
        </w:rPr>
        <w:t>、基金管理人、基金托管人职责终止，在</w:t>
      </w:r>
      <w:r w:rsidRPr="001C4361">
        <w:rPr>
          <w:bCs/>
          <w:szCs w:val="21"/>
        </w:rPr>
        <w:t>6</w:t>
      </w:r>
      <w:r w:rsidRPr="001C4361">
        <w:rPr>
          <w:bCs/>
          <w:szCs w:val="21"/>
        </w:rPr>
        <w:t>个月内没有新基金管理人、新基金托管人承接的；</w:t>
      </w:r>
    </w:p>
    <w:p w14:paraId="4D8B5FFA" w14:textId="77777777" w:rsidR="00B42447" w:rsidRPr="001C4361" w:rsidRDefault="00B42447" w:rsidP="00B42447">
      <w:pPr>
        <w:spacing w:line="360" w:lineRule="auto"/>
        <w:ind w:firstLine="480"/>
        <w:rPr>
          <w:bCs/>
          <w:szCs w:val="21"/>
        </w:rPr>
      </w:pPr>
      <w:r w:rsidRPr="001C4361">
        <w:rPr>
          <w:rFonts w:hint="eastAsia"/>
          <w:bCs/>
          <w:szCs w:val="21"/>
        </w:rPr>
        <w:t>3</w:t>
      </w:r>
      <w:r w:rsidRPr="001C4361">
        <w:rPr>
          <w:rFonts w:hint="eastAsia"/>
          <w:bCs/>
          <w:szCs w:val="21"/>
        </w:rPr>
        <w:t>、出现标的指数不符合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14:paraId="76EDD5D4" w14:textId="77777777" w:rsidR="00B42447" w:rsidRPr="001C4361" w:rsidRDefault="00B42447" w:rsidP="00B42447">
      <w:pPr>
        <w:spacing w:line="360" w:lineRule="auto"/>
        <w:ind w:firstLine="480"/>
        <w:rPr>
          <w:bCs/>
          <w:szCs w:val="21"/>
        </w:rPr>
      </w:pPr>
      <w:r w:rsidRPr="001C4361">
        <w:rPr>
          <w:rFonts w:hint="eastAsia"/>
          <w:bCs/>
          <w:szCs w:val="21"/>
        </w:rPr>
        <w:t>4</w:t>
      </w:r>
      <w:r w:rsidRPr="001C4361">
        <w:rPr>
          <w:bCs/>
          <w:szCs w:val="21"/>
        </w:rPr>
        <w:t>、基金合同约定的其他情形；</w:t>
      </w:r>
    </w:p>
    <w:p w14:paraId="1D312852" w14:textId="77777777" w:rsidR="00B42447" w:rsidRPr="001C4361" w:rsidRDefault="00B42447" w:rsidP="00B42447">
      <w:pPr>
        <w:spacing w:line="360" w:lineRule="auto"/>
        <w:ind w:firstLine="480"/>
        <w:rPr>
          <w:bCs/>
          <w:szCs w:val="21"/>
        </w:rPr>
      </w:pPr>
      <w:r w:rsidRPr="001C4361">
        <w:rPr>
          <w:rFonts w:hint="eastAsia"/>
          <w:bCs/>
          <w:szCs w:val="21"/>
        </w:rPr>
        <w:t>5</w:t>
      </w:r>
      <w:r w:rsidRPr="001C4361">
        <w:rPr>
          <w:bCs/>
          <w:szCs w:val="21"/>
        </w:rPr>
        <w:t>、相关法律法规和中国证监会规定的其他情况。</w:t>
      </w:r>
    </w:p>
    <w:p w14:paraId="01E48079" w14:textId="1501B6A6" w:rsidR="00B42447" w:rsidRPr="001C4361" w:rsidRDefault="001B1E18" w:rsidP="00B42447">
      <w:pPr>
        <w:spacing w:line="360" w:lineRule="auto"/>
        <w:ind w:firstLine="480"/>
        <w:rPr>
          <w:bCs/>
          <w:szCs w:val="21"/>
        </w:rPr>
      </w:pPr>
      <w:r>
        <w:rPr>
          <w:rFonts w:hint="eastAsia"/>
          <w:bCs/>
          <w:szCs w:val="21"/>
        </w:rPr>
        <w:t>（三）</w:t>
      </w:r>
      <w:r w:rsidR="00B42447" w:rsidRPr="001C4361">
        <w:rPr>
          <w:bCs/>
          <w:szCs w:val="21"/>
        </w:rPr>
        <w:t>基金财产的清算</w:t>
      </w:r>
    </w:p>
    <w:p w14:paraId="36215BA7" w14:textId="77777777" w:rsidR="00B42447" w:rsidRPr="001C4361" w:rsidRDefault="00B42447" w:rsidP="00B42447">
      <w:pPr>
        <w:spacing w:line="360" w:lineRule="auto"/>
        <w:ind w:firstLine="480"/>
        <w:rPr>
          <w:bCs/>
          <w:szCs w:val="21"/>
        </w:rPr>
      </w:pPr>
      <w:r w:rsidRPr="001C4361">
        <w:rPr>
          <w:bCs/>
          <w:szCs w:val="21"/>
        </w:rPr>
        <w:t>1</w:t>
      </w:r>
      <w:r w:rsidRPr="001C4361">
        <w:rPr>
          <w:bCs/>
          <w:szCs w:val="21"/>
        </w:rPr>
        <w:t>、基金财产清算小组：自出现基金合同的终止事由之日起</w:t>
      </w:r>
      <w:r w:rsidRPr="001C4361">
        <w:rPr>
          <w:bCs/>
          <w:szCs w:val="21"/>
        </w:rPr>
        <w:t>30</w:t>
      </w:r>
      <w:r w:rsidRPr="001C4361">
        <w:rPr>
          <w:bCs/>
          <w:szCs w:val="21"/>
        </w:rPr>
        <w:t>个工作日内成立</w:t>
      </w:r>
      <w:r w:rsidRPr="001C4361">
        <w:rPr>
          <w:rFonts w:hint="eastAsia"/>
          <w:bCs/>
          <w:szCs w:val="21"/>
        </w:rPr>
        <w:t>基金财产</w:t>
      </w:r>
      <w:r w:rsidRPr="001C4361">
        <w:rPr>
          <w:bCs/>
          <w:szCs w:val="21"/>
        </w:rPr>
        <w:t>清算小组，基金管理人组织基金财产清算小组并在中国证监会的监督下进行基金清算。</w:t>
      </w:r>
    </w:p>
    <w:p w14:paraId="38C5EA44" w14:textId="77777777" w:rsidR="00B42447" w:rsidRPr="001C4361" w:rsidRDefault="00B42447" w:rsidP="00B42447">
      <w:pPr>
        <w:spacing w:line="360" w:lineRule="auto"/>
        <w:ind w:firstLine="480"/>
        <w:rPr>
          <w:bCs/>
          <w:szCs w:val="21"/>
        </w:rPr>
      </w:pPr>
      <w:r w:rsidRPr="001C4361">
        <w:rPr>
          <w:szCs w:val="21"/>
        </w:rPr>
        <w:t>2</w:t>
      </w:r>
      <w:r w:rsidRPr="001C4361">
        <w:rPr>
          <w:szCs w:val="21"/>
        </w:rPr>
        <w:t>、在基金财产清算小组接管基金财产之前，基金管理人和基金托管人应按照基金合同和托管协议的规定继续履行保护基金财产安全的职责。</w:t>
      </w:r>
    </w:p>
    <w:p w14:paraId="1BB8FFF5" w14:textId="77777777" w:rsidR="00B42447" w:rsidRPr="001C4361" w:rsidRDefault="00B42447" w:rsidP="00B42447">
      <w:pPr>
        <w:spacing w:line="360" w:lineRule="auto"/>
        <w:ind w:firstLine="480"/>
        <w:rPr>
          <w:bCs/>
          <w:szCs w:val="21"/>
        </w:rPr>
      </w:pPr>
      <w:r w:rsidRPr="001C4361">
        <w:rPr>
          <w:rFonts w:hint="eastAsia"/>
          <w:bCs/>
          <w:szCs w:val="21"/>
        </w:rPr>
        <w:t>3</w:t>
      </w:r>
      <w:r w:rsidRPr="001C4361">
        <w:rPr>
          <w:bCs/>
          <w:szCs w:val="21"/>
        </w:rPr>
        <w:t>、基金财产清算小组组成：基金财产清算小组成员由基金管理人、基金托管人、</w:t>
      </w:r>
      <w:r w:rsidRPr="001C4361">
        <w:rPr>
          <w:rFonts w:hint="eastAsia"/>
          <w:bCs/>
          <w:szCs w:val="21"/>
        </w:rPr>
        <w:t>符合《证券法》规定的</w:t>
      </w:r>
      <w:r w:rsidRPr="001C4361">
        <w:rPr>
          <w:bCs/>
          <w:szCs w:val="21"/>
        </w:rPr>
        <w:t>注册会计师、律师组成。基金财产清算小组可以聘用必要的工作人员。</w:t>
      </w:r>
    </w:p>
    <w:p w14:paraId="234017E6" w14:textId="77777777" w:rsidR="00B42447" w:rsidRPr="001C4361" w:rsidRDefault="00B42447" w:rsidP="00B42447">
      <w:pPr>
        <w:spacing w:line="360" w:lineRule="auto"/>
        <w:ind w:firstLine="480"/>
        <w:rPr>
          <w:bCs/>
          <w:szCs w:val="21"/>
        </w:rPr>
      </w:pPr>
      <w:r w:rsidRPr="001C4361">
        <w:rPr>
          <w:rFonts w:hint="eastAsia"/>
          <w:bCs/>
          <w:szCs w:val="21"/>
        </w:rPr>
        <w:t>4</w:t>
      </w:r>
      <w:r w:rsidRPr="001C4361">
        <w:rPr>
          <w:bCs/>
          <w:szCs w:val="21"/>
        </w:rPr>
        <w:t>、基金财产清算小组职责：基金财产清算小组负责基金财产的保管、清理、估价、变现和分配。基金财产清算小组可以依法进行必要的民事活动。</w:t>
      </w:r>
    </w:p>
    <w:p w14:paraId="6CE18760" w14:textId="77777777" w:rsidR="00B42447" w:rsidRPr="001C4361" w:rsidRDefault="00B42447" w:rsidP="00B42447">
      <w:pPr>
        <w:spacing w:line="360" w:lineRule="auto"/>
        <w:ind w:firstLine="480"/>
        <w:rPr>
          <w:bCs/>
          <w:szCs w:val="21"/>
        </w:rPr>
      </w:pPr>
      <w:r w:rsidRPr="001C4361">
        <w:rPr>
          <w:rFonts w:hint="eastAsia"/>
          <w:bCs/>
          <w:szCs w:val="21"/>
        </w:rPr>
        <w:t>5</w:t>
      </w:r>
      <w:r w:rsidRPr="001C4361">
        <w:rPr>
          <w:bCs/>
          <w:szCs w:val="21"/>
        </w:rPr>
        <w:t>、基金财产清算程序：</w:t>
      </w:r>
    </w:p>
    <w:p w14:paraId="23137041" w14:textId="77777777" w:rsidR="00B42447" w:rsidRPr="001C4361" w:rsidRDefault="00B42447" w:rsidP="00B42447">
      <w:pPr>
        <w:spacing w:line="360" w:lineRule="auto"/>
        <w:ind w:firstLine="480"/>
        <w:rPr>
          <w:bCs/>
          <w:szCs w:val="21"/>
        </w:rPr>
      </w:pPr>
      <w:r w:rsidRPr="001C4361">
        <w:rPr>
          <w:bCs/>
          <w:szCs w:val="21"/>
        </w:rPr>
        <w:lastRenderedPageBreak/>
        <w:t>（</w:t>
      </w:r>
      <w:r w:rsidRPr="001C4361">
        <w:rPr>
          <w:bCs/>
          <w:szCs w:val="21"/>
        </w:rPr>
        <w:t>1</w:t>
      </w:r>
      <w:r w:rsidRPr="001C4361">
        <w:rPr>
          <w:bCs/>
          <w:szCs w:val="21"/>
        </w:rPr>
        <w:t>）基金财产清算小组成立后，由基金财产清算小组统一接管基金；</w:t>
      </w:r>
    </w:p>
    <w:p w14:paraId="3BC62330" w14:textId="77777777" w:rsidR="00B42447" w:rsidRPr="001C4361" w:rsidRDefault="00B42447" w:rsidP="00B42447">
      <w:pPr>
        <w:spacing w:line="360" w:lineRule="auto"/>
        <w:ind w:firstLine="480"/>
        <w:rPr>
          <w:bCs/>
          <w:szCs w:val="21"/>
        </w:rPr>
      </w:pPr>
      <w:r w:rsidRPr="001C4361">
        <w:rPr>
          <w:bCs/>
          <w:szCs w:val="21"/>
        </w:rPr>
        <w:t>（</w:t>
      </w:r>
      <w:r w:rsidRPr="001C4361">
        <w:rPr>
          <w:bCs/>
          <w:szCs w:val="21"/>
        </w:rPr>
        <w:t>2</w:t>
      </w:r>
      <w:r w:rsidRPr="001C4361">
        <w:rPr>
          <w:bCs/>
          <w:szCs w:val="21"/>
        </w:rPr>
        <w:t>）对基金财产和债权债务进行清理和确认；</w:t>
      </w:r>
    </w:p>
    <w:p w14:paraId="3B40BD68" w14:textId="77777777" w:rsidR="00B42447" w:rsidRPr="001C4361" w:rsidRDefault="00B42447" w:rsidP="00B42447">
      <w:pPr>
        <w:spacing w:line="360" w:lineRule="auto"/>
        <w:ind w:firstLine="480"/>
        <w:rPr>
          <w:bCs/>
          <w:szCs w:val="21"/>
        </w:rPr>
      </w:pPr>
      <w:r w:rsidRPr="001C4361">
        <w:rPr>
          <w:bCs/>
          <w:szCs w:val="21"/>
        </w:rPr>
        <w:t>（</w:t>
      </w:r>
      <w:r w:rsidRPr="001C4361">
        <w:rPr>
          <w:bCs/>
          <w:szCs w:val="21"/>
        </w:rPr>
        <w:t>3</w:t>
      </w:r>
      <w:r w:rsidRPr="001C4361">
        <w:rPr>
          <w:bCs/>
          <w:szCs w:val="21"/>
        </w:rPr>
        <w:t>）对基金财产进行估值和变现；</w:t>
      </w:r>
    </w:p>
    <w:p w14:paraId="3DAF17DF" w14:textId="77777777" w:rsidR="00B42447" w:rsidRPr="001C4361" w:rsidRDefault="00B42447" w:rsidP="00B42447">
      <w:pPr>
        <w:spacing w:line="360" w:lineRule="auto"/>
        <w:ind w:firstLine="480"/>
        <w:rPr>
          <w:bCs/>
          <w:szCs w:val="21"/>
        </w:rPr>
      </w:pPr>
      <w:r w:rsidRPr="001C4361">
        <w:rPr>
          <w:bCs/>
          <w:szCs w:val="21"/>
        </w:rPr>
        <w:t>（</w:t>
      </w:r>
      <w:r w:rsidRPr="001C4361">
        <w:rPr>
          <w:bCs/>
          <w:szCs w:val="21"/>
        </w:rPr>
        <w:t>4</w:t>
      </w:r>
      <w:r w:rsidRPr="001C4361">
        <w:rPr>
          <w:bCs/>
          <w:szCs w:val="21"/>
        </w:rPr>
        <w:t>）制作清算报告；</w:t>
      </w:r>
    </w:p>
    <w:p w14:paraId="01339EBB" w14:textId="77777777" w:rsidR="00B42447" w:rsidRPr="001C4361" w:rsidRDefault="00B42447" w:rsidP="00B42447">
      <w:pPr>
        <w:spacing w:line="360" w:lineRule="auto"/>
        <w:ind w:firstLine="480"/>
        <w:rPr>
          <w:bCs/>
          <w:szCs w:val="21"/>
        </w:rPr>
      </w:pPr>
      <w:r w:rsidRPr="001C4361">
        <w:rPr>
          <w:bCs/>
          <w:szCs w:val="21"/>
        </w:rPr>
        <w:t>（</w:t>
      </w:r>
      <w:r w:rsidRPr="001C4361">
        <w:rPr>
          <w:bCs/>
          <w:szCs w:val="21"/>
        </w:rPr>
        <w:t>5</w:t>
      </w:r>
      <w:r w:rsidRPr="001C4361">
        <w:rPr>
          <w:bCs/>
          <w:szCs w:val="21"/>
        </w:rPr>
        <w:t>）聘请会计师事务所对清算报告进行外部审计，聘请律师事务所对清算报告出具法律意见书；</w:t>
      </w:r>
    </w:p>
    <w:p w14:paraId="345D21CF" w14:textId="77777777" w:rsidR="00B42447" w:rsidRPr="001C4361" w:rsidRDefault="00B42447" w:rsidP="00B42447">
      <w:pPr>
        <w:spacing w:line="360" w:lineRule="auto"/>
        <w:ind w:firstLine="480"/>
        <w:rPr>
          <w:bCs/>
          <w:szCs w:val="21"/>
        </w:rPr>
      </w:pPr>
      <w:r w:rsidRPr="001C4361">
        <w:rPr>
          <w:bCs/>
          <w:szCs w:val="21"/>
        </w:rPr>
        <w:t>（</w:t>
      </w:r>
      <w:r w:rsidRPr="001C4361">
        <w:rPr>
          <w:bCs/>
          <w:szCs w:val="21"/>
        </w:rPr>
        <w:t>6</w:t>
      </w:r>
      <w:r w:rsidRPr="001C4361">
        <w:rPr>
          <w:bCs/>
          <w:szCs w:val="21"/>
        </w:rPr>
        <w:t>）将清算报告报中国证监会备案并公告</w:t>
      </w:r>
      <w:r w:rsidRPr="001C4361">
        <w:rPr>
          <w:rFonts w:hint="eastAsia"/>
          <w:bCs/>
          <w:szCs w:val="21"/>
        </w:rPr>
        <w:t>；</w:t>
      </w:r>
    </w:p>
    <w:p w14:paraId="73E6CCAD" w14:textId="77777777" w:rsidR="00B42447" w:rsidRPr="001C4361" w:rsidRDefault="00B42447" w:rsidP="00B42447">
      <w:pPr>
        <w:spacing w:line="360" w:lineRule="auto"/>
        <w:ind w:firstLine="480"/>
        <w:rPr>
          <w:bCs/>
          <w:szCs w:val="21"/>
        </w:rPr>
      </w:pPr>
      <w:r w:rsidRPr="001C4361">
        <w:rPr>
          <w:bCs/>
          <w:szCs w:val="21"/>
        </w:rPr>
        <w:t>（</w:t>
      </w:r>
      <w:r w:rsidRPr="001C4361">
        <w:rPr>
          <w:bCs/>
          <w:szCs w:val="21"/>
        </w:rPr>
        <w:t>7</w:t>
      </w:r>
      <w:r w:rsidRPr="001C4361">
        <w:rPr>
          <w:bCs/>
          <w:szCs w:val="21"/>
        </w:rPr>
        <w:t>）对基金</w:t>
      </w:r>
      <w:r w:rsidRPr="001C4361">
        <w:rPr>
          <w:rFonts w:hint="eastAsia"/>
          <w:bCs/>
          <w:szCs w:val="21"/>
        </w:rPr>
        <w:t>剩余</w:t>
      </w:r>
      <w:r w:rsidRPr="001C4361">
        <w:rPr>
          <w:bCs/>
          <w:szCs w:val="21"/>
        </w:rPr>
        <w:t>财产进行分配</w:t>
      </w:r>
      <w:r w:rsidRPr="001C4361">
        <w:rPr>
          <w:rFonts w:hint="eastAsia"/>
          <w:bCs/>
          <w:szCs w:val="21"/>
        </w:rPr>
        <w:t>。</w:t>
      </w:r>
    </w:p>
    <w:p w14:paraId="78470351" w14:textId="77777777" w:rsidR="00B42447" w:rsidRPr="001C4361" w:rsidRDefault="00B42447" w:rsidP="00B42447">
      <w:pPr>
        <w:spacing w:line="360" w:lineRule="auto"/>
        <w:ind w:firstLine="480"/>
        <w:rPr>
          <w:bCs/>
          <w:szCs w:val="21"/>
        </w:rPr>
      </w:pPr>
      <w:r w:rsidRPr="001C4361">
        <w:rPr>
          <w:rFonts w:hint="eastAsia"/>
          <w:bCs/>
          <w:szCs w:val="21"/>
        </w:rPr>
        <w:t>6</w:t>
      </w:r>
      <w:r w:rsidRPr="001C4361">
        <w:rPr>
          <w:bCs/>
          <w:szCs w:val="21"/>
        </w:rPr>
        <w:t>、基金财产清算的期限为</w:t>
      </w:r>
      <w:r w:rsidRPr="001C4361">
        <w:rPr>
          <w:rFonts w:hint="eastAsia"/>
          <w:bCs/>
          <w:szCs w:val="21"/>
        </w:rPr>
        <w:t>6</w:t>
      </w:r>
      <w:r w:rsidRPr="001C4361">
        <w:rPr>
          <w:bCs/>
          <w:szCs w:val="21"/>
        </w:rPr>
        <w:t>个月，但因本基金所持证券的流动性受到限制而不能及时变现</w:t>
      </w:r>
      <w:r w:rsidRPr="001C4361">
        <w:rPr>
          <w:rFonts w:hint="eastAsia"/>
          <w:bCs/>
          <w:szCs w:val="21"/>
        </w:rPr>
        <w:t>、结算保证金相关规定等客观因素</w:t>
      </w:r>
      <w:r w:rsidRPr="001C4361">
        <w:rPr>
          <w:bCs/>
          <w:szCs w:val="21"/>
        </w:rPr>
        <w:t>，清算期限相应顺延。</w:t>
      </w:r>
    </w:p>
    <w:p w14:paraId="57572366" w14:textId="436A99F1" w:rsidR="00B42447" w:rsidRPr="001C4361" w:rsidRDefault="001B1E18" w:rsidP="00B42447">
      <w:pPr>
        <w:spacing w:line="360" w:lineRule="auto"/>
        <w:ind w:firstLine="480"/>
        <w:rPr>
          <w:bCs/>
          <w:szCs w:val="21"/>
        </w:rPr>
      </w:pPr>
      <w:r>
        <w:rPr>
          <w:rFonts w:hint="eastAsia"/>
          <w:bCs/>
          <w:szCs w:val="21"/>
        </w:rPr>
        <w:t>（四）</w:t>
      </w:r>
      <w:r w:rsidR="00B42447" w:rsidRPr="001C4361">
        <w:rPr>
          <w:bCs/>
          <w:szCs w:val="21"/>
        </w:rPr>
        <w:t>清算费用</w:t>
      </w:r>
    </w:p>
    <w:p w14:paraId="44F5EC53" w14:textId="77777777" w:rsidR="00B42447" w:rsidRPr="001C4361" w:rsidRDefault="00B42447" w:rsidP="00B42447">
      <w:pPr>
        <w:spacing w:line="360" w:lineRule="auto"/>
        <w:ind w:firstLine="480"/>
        <w:rPr>
          <w:bCs/>
          <w:szCs w:val="21"/>
        </w:rPr>
      </w:pPr>
      <w:r w:rsidRPr="001C4361">
        <w:rPr>
          <w:bCs/>
          <w:szCs w:val="21"/>
        </w:rPr>
        <w:t>清算费用是指基金财产清算小组在进行基金清算过程中发生的所有合理费用，清算费用由基金财产清算小组优先从基金财产中支付。</w:t>
      </w:r>
    </w:p>
    <w:p w14:paraId="2978180D" w14:textId="575CF54A" w:rsidR="00B42447" w:rsidRPr="001C4361" w:rsidRDefault="001B1E18" w:rsidP="00B42447">
      <w:pPr>
        <w:spacing w:line="360" w:lineRule="auto"/>
        <w:ind w:firstLine="480"/>
        <w:rPr>
          <w:bCs/>
          <w:szCs w:val="21"/>
        </w:rPr>
      </w:pPr>
      <w:r>
        <w:rPr>
          <w:rFonts w:hint="eastAsia"/>
          <w:bCs/>
          <w:szCs w:val="21"/>
        </w:rPr>
        <w:t>（五）</w:t>
      </w:r>
      <w:r w:rsidR="00B42447" w:rsidRPr="001C4361">
        <w:rPr>
          <w:bCs/>
          <w:szCs w:val="21"/>
        </w:rPr>
        <w:t>基金财产清算剩余资产的分配</w:t>
      </w:r>
    </w:p>
    <w:p w14:paraId="7F3F73C6" w14:textId="77777777" w:rsidR="00B42447" w:rsidRDefault="00B42447" w:rsidP="00B42447">
      <w:pPr>
        <w:spacing w:line="360" w:lineRule="auto"/>
        <w:ind w:firstLine="480"/>
        <w:rPr>
          <w:bCs/>
          <w:szCs w:val="21"/>
        </w:rPr>
      </w:pPr>
      <w:r w:rsidRPr="001C4361">
        <w:rPr>
          <w:bCs/>
          <w:szCs w:val="21"/>
        </w:rPr>
        <w:t>依据基金财产清算的分配方案，将基金财产清算后的全部剩余资产扣除基金财产清算费用、交纳所欠税款并清偿基金债务后，</w:t>
      </w:r>
      <w:r w:rsidRPr="001C4361">
        <w:rPr>
          <w:rFonts w:hint="eastAsia"/>
          <w:bCs/>
          <w:szCs w:val="21"/>
        </w:rPr>
        <w:t>按各类基金份额资产净值的比例确定剩余财产在各类基金份额中的分配比例，并在各类基金份额可分配的剩余财产范围内按各类基金份额的基金份额持有人持有的该类基金份额比例进行分配。同一类别的基金份额持有人持有的每一份基金份额对本类别基金份额的剩余资产具有同等的分配权</w:t>
      </w:r>
      <w:r w:rsidRPr="001C4361">
        <w:rPr>
          <w:bCs/>
          <w:szCs w:val="21"/>
        </w:rPr>
        <w:t>。</w:t>
      </w:r>
    </w:p>
    <w:p w14:paraId="2A50BF39" w14:textId="5FCE2D8B" w:rsidR="006E5606" w:rsidRPr="001C4361" w:rsidRDefault="006E5606" w:rsidP="00B42447">
      <w:pPr>
        <w:spacing w:line="360" w:lineRule="auto"/>
        <w:ind w:firstLine="480"/>
        <w:rPr>
          <w:bCs/>
          <w:szCs w:val="21"/>
        </w:rPr>
      </w:pPr>
      <w:r w:rsidRPr="006E5606">
        <w:rPr>
          <w:rFonts w:hint="eastAsia"/>
          <w:bCs/>
          <w:szCs w:val="21"/>
        </w:rPr>
        <w:t>基金清算时，对于投资者在基金管理人或基金管理人销售子公司处保有的</w:t>
      </w:r>
      <w:r w:rsidRPr="006E5606">
        <w:rPr>
          <w:rFonts w:hint="eastAsia"/>
          <w:bCs/>
          <w:szCs w:val="21"/>
        </w:rPr>
        <w:t>C</w:t>
      </w:r>
      <w:r w:rsidRPr="006E5606">
        <w:rPr>
          <w:rFonts w:hint="eastAsia"/>
          <w:bCs/>
          <w:szCs w:val="21"/>
        </w:rPr>
        <w:t>类基金份额，其先行收取的销售服务费将在基金合同终止时随</w:t>
      </w:r>
      <w:proofErr w:type="gramStart"/>
      <w:r w:rsidRPr="006E5606">
        <w:rPr>
          <w:rFonts w:hint="eastAsia"/>
          <w:bCs/>
          <w:szCs w:val="21"/>
        </w:rPr>
        <w:t>清算款</w:t>
      </w:r>
      <w:proofErr w:type="gramEnd"/>
      <w:r w:rsidRPr="006E5606">
        <w:rPr>
          <w:rFonts w:hint="eastAsia"/>
          <w:bCs/>
          <w:szCs w:val="21"/>
        </w:rPr>
        <w:t>一并返还给投资者；对于投资者在其他销售机构处保有的且持续持有期限超过一年（即</w:t>
      </w:r>
      <w:r w:rsidRPr="006E5606">
        <w:rPr>
          <w:rFonts w:hint="eastAsia"/>
          <w:bCs/>
          <w:szCs w:val="21"/>
        </w:rPr>
        <w:t>365</w:t>
      </w:r>
      <w:r w:rsidRPr="006E5606">
        <w:rPr>
          <w:rFonts w:hint="eastAsia"/>
          <w:bCs/>
          <w:szCs w:val="21"/>
        </w:rPr>
        <w:t>天）的</w:t>
      </w:r>
      <w:r w:rsidRPr="006E5606">
        <w:rPr>
          <w:rFonts w:hint="eastAsia"/>
          <w:bCs/>
          <w:szCs w:val="21"/>
        </w:rPr>
        <w:t>C</w:t>
      </w:r>
      <w:r w:rsidRPr="006E5606">
        <w:rPr>
          <w:rFonts w:hint="eastAsia"/>
          <w:bCs/>
          <w:szCs w:val="21"/>
        </w:rPr>
        <w:t>类基金份额，超过一年后继续收取的销售服务费将在基金合同终止时随</w:t>
      </w:r>
      <w:proofErr w:type="gramStart"/>
      <w:r w:rsidRPr="006E5606">
        <w:rPr>
          <w:rFonts w:hint="eastAsia"/>
          <w:bCs/>
          <w:szCs w:val="21"/>
        </w:rPr>
        <w:t>清算款</w:t>
      </w:r>
      <w:proofErr w:type="gramEnd"/>
      <w:r w:rsidRPr="006E5606">
        <w:rPr>
          <w:rFonts w:hint="eastAsia"/>
          <w:bCs/>
          <w:szCs w:val="21"/>
        </w:rPr>
        <w:t>一并返还给投资者。</w:t>
      </w:r>
    </w:p>
    <w:p w14:paraId="404976F4" w14:textId="720C929A" w:rsidR="00B42447" w:rsidRPr="001C4361" w:rsidRDefault="001B1E18" w:rsidP="00B42447">
      <w:pPr>
        <w:spacing w:line="360" w:lineRule="auto"/>
        <w:ind w:firstLine="480"/>
        <w:rPr>
          <w:bCs/>
          <w:szCs w:val="21"/>
        </w:rPr>
      </w:pPr>
      <w:r>
        <w:rPr>
          <w:rFonts w:hint="eastAsia"/>
          <w:bCs/>
          <w:szCs w:val="21"/>
        </w:rPr>
        <w:t>（六）</w:t>
      </w:r>
      <w:r w:rsidR="00B42447" w:rsidRPr="001C4361">
        <w:rPr>
          <w:bCs/>
          <w:szCs w:val="21"/>
        </w:rPr>
        <w:t>基金财产清算的公告</w:t>
      </w:r>
    </w:p>
    <w:p w14:paraId="5D654A93" w14:textId="2D54B1F0" w:rsidR="00B42447" w:rsidRPr="001C4361" w:rsidRDefault="00B42447" w:rsidP="00B42447">
      <w:pPr>
        <w:spacing w:line="360" w:lineRule="auto"/>
        <w:ind w:firstLine="480"/>
        <w:rPr>
          <w:bCs/>
          <w:szCs w:val="21"/>
        </w:rPr>
      </w:pPr>
      <w:r w:rsidRPr="001C4361">
        <w:rPr>
          <w:bCs/>
          <w:szCs w:val="21"/>
        </w:rPr>
        <w:t>清算过程中的有关重大事项</w:t>
      </w:r>
      <w:r w:rsidRPr="001C4361">
        <w:rPr>
          <w:rFonts w:hint="eastAsia"/>
          <w:bCs/>
          <w:szCs w:val="21"/>
        </w:rPr>
        <w:t>应</w:t>
      </w:r>
      <w:r w:rsidRPr="001C4361">
        <w:rPr>
          <w:bCs/>
          <w:szCs w:val="21"/>
        </w:rPr>
        <w:t>及时公告；基金财产清算报告</w:t>
      </w:r>
      <w:proofErr w:type="gramStart"/>
      <w:r w:rsidRPr="001C4361">
        <w:rPr>
          <w:bCs/>
          <w:szCs w:val="21"/>
        </w:rPr>
        <w:t>经</w:t>
      </w:r>
      <w:r w:rsidRPr="001C4361">
        <w:rPr>
          <w:rFonts w:hint="eastAsia"/>
          <w:bCs/>
          <w:szCs w:val="21"/>
        </w:rPr>
        <w:t>符合</w:t>
      </w:r>
      <w:proofErr w:type="gramEnd"/>
      <w:r w:rsidRPr="001C4361">
        <w:rPr>
          <w:rFonts w:hint="eastAsia"/>
          <w:bCs/>
          <w:szCs w:val="21"/>
        </w:rPr>
        <w:t>《证券法》规定</w:t>
      </w:r>
      <w:r w:rsidRPr="001C4361">
        <w:rPr>
          <w:bCs/>
          <w:szCs w:val="21"/>
        </w:rPr>
        <w:t>的会计师事务所审计并由律师事务所出具法律意见书后报中国证监会备案并公告。基金财产清算报告报中国证监会备案后</w:t>
      </w:r>
      <w:r w:rsidR="009508F6">
        <w:rPr>
          <w:rFonts w:hint="eastAsia"/>
          <w:bCs/>
          <w:szCs w:val="21"/>
        </w:rPr>
        <w:t>5</w:t>
      </w:r>
      <w:r w:rsidR="009508F6">
        <w:rPr>
          <w:rFonts w:hint="eastAsia"/>
          <w:bCs/>
          <w:szCs w:val="21"/>
        </w:rPr>
        <w:t>个工作日内</w:t>
      </w:r>
      <w:r w:rsidRPr="001C4361">
        <w:rPr>
          <w:bCs/>
          <w:szCs w:val="21"/>
        </w:rPr>
        <w:t>由基金财产清算小组进行公告。</w:t>
      </w:r>
    </w:p>
    <w:p w14:paraId="11EAE4BD" w14:textId="3F85E5C6" w:rsidR="00B42447" w:rsidRPr="001C4361" w:rsidRDefault="001B1E18" w:rsidP="00B42447">
      <w:pPr>
        <w:spacing w:line="360" w:lineRule="auto"/>
        <w:ind w:firstLine="480"/>
        <w:rPr>
          <w:bCs/>
          <w:szCs w:val="21"/>
        </w:rPr>
      </w:pPr>
      <w:r>
        <w:rPr>
          <w:rFonts w:hint="eastAsia"/>
          <w:bCs/>
          <w:szCs w:val="21"/>
        </w:rPr>
        <w:t>（七）</w:t>
      </w:r>
      <w:r w:rsidR="00B42447" w:rsidRPr="001C4361">
        <w:rPr>
          <w:bCs/>
          <w:szCs w:val="21"/>
        </w:rPr>
        <w:t>基金财产清算账册及文件的保存</w:t>
      </w:r>
    </w:p>
    <w:p w14:paraId="7B55D962" w14:textId="1606A56E" w:rsidR="00B42447" w:rsidRPr="001C4361" w:rsidRDefault="00B42447" w:rsidP="00B42447">
      <w:pPr>
        <w:spacing w:line="360" w:lineRule="auto"/>
        <w:ind w:firstLine="480"/>
        <w:rPr>
          <w:bCs/>
          <w:szCs w:val="21"/>
        </w:rPr>
      </w:pPr>
      <w:r w:rsidRPr="001C4361">
        <w:rPr>
          <w:bCs/>
          <w:szCs w:val="21"/>
        </w:rPr>
        <w:t>基金财产清算账册及有关文件由基金托管人保存</w:t>
      </w:r>
      <w:r w:rsidRPr="001C4361">
        <w:rPr>
          <w:rFonts w:hint="eastAsia"/>
          <w:bCs/>
          <w:szCs w:val="21"/>
        </w:rPr>
        <w:t>，</w:t>
      </w:r>
      <w:r w:rsidR="002F7A25">
        <w:rPr>
          <w:rFonts w:hint="eastAsia"/>
          <w:bCs/>
          <w:szCs w:val="21"/>
        </w:rPr>
        <w:t>保存期限按照法律法规的规定执行</w:t>
      </w:r>
      <w:r w:rsidRPr="001C4361">
        <w:rPr>
          <w:bCs/>
          <w:szCs w:val="21"/>
        </w:rPr>
        <w:t>。</w:t>
      </w:r>
    </w:p>
    <w:p w14:paraId="73AB7D4B" w14:textId="77777777" w:rsidR="004A2CB1" w:rsidRDefault="00963C75">
      <w:pPr>
        <w:pStyle w:val="1"/>
        <w:spacing w:before="340" w:after="330"/>
        <w:jc w:val="center"/>
        <w:rPr>
          <w:rFonts w:hAnsi="宋体"/>
          <w:color w:val="auto"/>
          <w:kern w:val="44"/>
          <w:sz w:val="21"/>
        </w:rPr>
      </w:pPr>
      <w:r>
        <w:rPr>
          <w:rFonts w:hAnsi="宋体"/>
          <w:color w:val="auto"/>
          <w:kern w:val="44"/>
          <w:sz w:val="21"/>
        </w:rPr>
        <w:br w:type="page"/>
      </w:r>
      <w:bookmarkStart w:id="141" w:name="_Toc209100657"/>
      <w:bookmarkStart w:id="142" w:name="OLE_LINK30"/>
      <w:bookmarkStart w:id="143" w:name="OLE_LINK31"/>
      <w:bookmarkStart w:id="144" w:name="OLE_LINK12"/>
      <w:bookmarkEnd w:id="138"/>
      <w:r>
        <w:rPr>
          <w:rFonts w:hAnsi="宋体"/>
          <w:color w:val="auto"/>
          <w:kern w:val="44"/>
          <w:sz w:val="21"/>
        </w:rPr>
        <w:lastRenderedPageBreak/>
        <w:t>十</w:t>
      </w:r>
      <w:r>
        <w:rPr>
          <w:rFonts w:hAnsi="宋体" w:hint="eastAsia"/>
          <w:color w:val="auto"/>
          <w:kern w:val="44"/>
          <w:sz w:val="21"/>
        </w:rPr>
        <w:t>九</w:t>
      </w:r>
      <w:r>
        <w:rPr>
          <w:rFonts w:hAnsi="宋体"/>
          <w:color w:val="auto"/>
          <w:kern w:val="44"/>
          <w:sz w:val="21"/>
        </w:rPr>
        <w:t>、基金合同的内容摘要</w:t>
      </w:r>
      <w:bookmarkEnd w:id="133"/>
      <w:bookmarkEnd w:id="134"/>
      <w:bookmarkEnd w:id="135"/>
      <w:bookmarkEnd w:id="141"/>
    </w:p>
    <w:p w14:paraId="14F299A3" w14:textId="77777777" w:rsidR="004A2CB1" w:rsidRDefault="00963C75">
      <w:pPr>
        <w:spacing w:line="360" w:lineRule="auto"/>
        <w:ind w:firstLineChars="200" w:firstLine="420"/>
        <w:rPr>
          <w:bCs/>
          <w:szCs w:val="21"/>
        </w:rPr>
      </w:pPr>
      <w:bookmarkStart w:id="145" w:name="OLE_LINK26"/>
      <w:bookmarkStart w:id="146" w:name="OLE_LINK27"/>
      <w:bookmarkStart w:id="147" w:name="OLE_LINK28"/>
      <w:bookmarkStart w:id="148" w:name="_Hlk38017619"/>
      <w:bookmarkStart w:id="149" w:name="_Hlk146277313"/>
      <w:r>
        <w:rPr>
          <w:rFonts w:hint="eastAsia"/>
          <w:bCs/>
          <w:szCs w:val="21"/>
        </w:rPr>
        <w:t>（一）基金份额持有人、基金管理人和基金托管人的权利、义务</w:t>
      </w:r>
    </w:p>
    <w:p w14:paraId="39FCD191" w14:textId="77777777" w:rsidR="004A2CB1" w:rsidRDefault="00963C75">
      <w:pPr>
        <w:spacing w:line="360" w:lineRule="auto"/>
        <w:ind w:firstLineChars="200" w:firstLine="420"/>
        <w:rPr>
          <w:bCs/>
          <w:szCs w:val="21"/>
        </w:rPr>
      </w:pPr>
      <w:r>
        <w:rPr>
          <w:rFonts w:hint="eastAsia"/>
          <w:bCs/>
          <w:szCs w:val="21"/>
        </w:rPr>
        <w:t>A</w:t>
      </w:r>
      <w:r>
        <w:rPr>
          <w:rFonts w:hint="eastAsia"/>
          <w:bCs/>
          <w:szCs w:val="21"/>
        </w:rPr>
        <w:t>、基金份额持有人的权利与义务</w:t>
      </w:r>
    </w:p>
    <w:p w14:paraId="7180D824" w14:textId="7D58A26B" w:rsidR="001B1E18" w:rsidRPr="001C4361" w:rsidRDefault="001B1E18" w:rsidP="001B1E18">
      <w:pPr>
        <w:spacing w:line="360" w:lineRule="auto"/>
        <w:ind w:firstLine="480"/>
        <w:rPr>
          <w:bCs/>
          <w:szCs w:val="21"/>
        </w:rPr>
      </w:pPr>
      <w:r w:rsidRPr="001C4361">
        <w:rPr>
          <w:bCs/>
          <w:szCs w:val="21"/>
        </w:rPr>
        <w:t>基金投资者持有本</w:t>
      </w:r>
      <w:proofErr w:type="gramStart"/>
      <w:r w:rsidRPr="001C4361">
        <w:rPr>
          <w:bCs/>
          <w:szCs w:val="21"/>
        </w:rPr>
        <w:t>基金基金</w:t>
      </w:r>
      <w:proofErr w:type="gramEnd"/>
      <w:r w:rsidRPr="001C4361">
        <w:rPr>
          <w:bCs/>
          <w:szCs w:val="21"/>
        </w:rPr>
        <w:t>份额的行为即视为对基金合同的承认和接受，基金投资者</w:t>
      </w:r>
      <w:proofErr w:type="gramStart"/>
      <w:r w:rsidRPr="001C4361">
        <w:rPr>
          <w:bCs/>
          <w:szCs w:val="21"/>
        </w:rPr>
        <w:t>自依据</w:t>
      </w:r>
      <w:proofErr w:type="gramEnd"/>
      <w:r w:rsidRPr="001C4361">
        <w:rPr>
          <w:bCs/>
          <w:szCs w:val="21"/>
        </w:rPr>
        <w:t>基金合同取得基金份额，即成为本基金</w:t>
      </w:r>
      <w:r w:rsidR="00710BBA" w:rsidRPr="00710BBA">
        <w:rPr>
          <w:rFonts w:hint="eastAsia"/>
          <w:bCs/>
          <w:szCs w:val="21"/>
        </w:rPr>
        <w:t>的基金</w:t>
      </w:r>
      <w:r w:rsidRPr="001C4361">
        <w:rPr>
          <w:bCs/>
          <w:szCs w:val="21"/>
        </w:rPr>
        <w:t>份额持有人和基金合同的当事人，直至其不再持有本基金的基金份额。基金份额持有人作为基金合同当事人并不以在基金合同上书面签章或签字为必要条件。</w:t>
      </w:r>
    </w:p>
    <w:p w14:paraId="76F0C48D" w14:textId="77777777" w:rsidR="001B1E18" w:rsidRPr="001C4361" w:rsidRDefault="001B1E18" w:rsidP="001B1E18">
      <w:pPr>
        <w:spacing w:line="360" w:lineRule="auto"/>
        <w:ind w:firstLine="480"/>
        <w:rPr>
          <w:bCs/>
          <w:szCs w:val="21"/>
        </w:rPr>
      </w:pPr>
      <w:r w:rsidRPr="001C4361">
        <w:rPr>
          <w:rFonts w:hint="eastAsia"/>
          <w:bCs/>
          <w:szCs w:val="21"/>
        </w:rPr>
        <w:t>同一类别的</w:t>
      </w:r>
      <w:r w:rsidRPr="001C4361">
        <w:rPr>
          <w:bCs/>
          <w:szCs w:val="21"/>
        </w:rPr>
        <w:t>每份基金份额具有同等的合法权益。</w:t>
      </w:r>
    </w:p>
    <w:p w14:paraId="0DB14F95" w14:textId="77777777" w:rsidR="001B1E18" w:rsidRPr="001C4361" w:rsidRDefault="001B1E18" w:rsidP="001B1E18">
      <w:pPr>
        <w:spacing w:line="360" w:lineRule="auto"/>
        <w:ind w:firstLine="480"/>
        <w:rPr>
          <w:bCs/>
          <w:szCs w:val="21"/>
        </w:rPr>
      </w:pPr>
      <w:r w:rsidRPr="001C4361">
        <w:rPr>
          <w:bCs/>
          <w:szCs w:val="21"/>
        </w:rPr>
        <w:t>1</w:t>
      </w:r>
      <w:r w:rsidRPr="001C4361">
        <w:rPr>
          <w:bCs/>
          <w:szCs w:val="21"/>
        </w:rPr>
        <w:t>、根据《基金法》、《运作办法》及其他有关规定，基金份额持有人的权利包括但不限于：</w:t>
      </w:r>
    </w:p>
    <w:p w14:paraId="6646D26E"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w:t>
      </w:r>
      <w:r w:rsidRPr="001C4361">
        <w:rPr>
          <w:bCs/>
          <w:szCs w:val="21"/>
        </w:rPr>
        <w:t>）分享基金财产收益；</w:t>
      </w:r>
    </w:p>
    <w:p w14:paraId="4603B4DB"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w:t>
      </w:r>
      <w:r w:rsidRPr="001C4361">
        <w:rPr>
          <w:bCs/>
          <w:szCs w:val="21"/>
        </w:rPr>
        <w:t>）参与分配清算后的剩余基金财产；</w:t>
      </w:r>
    </w:p>
    <w:p w14:paraId="173E08CF"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3</w:t>
      </w:r>
      <w:r w:rsidRPr="001C4361">
        <w:rPr>
          <w:bCs/>
          <w:szCs w:val="21"/>
        </w:rPr>
        <w:t>）依法转让或</w:t>
      </w:r>
      <w:r w:rsidRPr="001C4361">
        <w:rPr>
          <w:rFonts w:hint="eastAsia"/>
          <w:bCs/>
          <w:szCs w:val="21"/>
        </w:rPr>
        <w:t>者</w:t>
      </w:r>
      <w:r w:rsidRPr="001C4361">
        <w:rPr>
          <w:bCs/>
          <w:szCs w:val="21"/>
        </w:rPr>
        <w:t>申请赎回其持有的基金份额；</w:t>
      </w:r>
    </w:p>
    <w:p w14:paraId="41E4991B"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4</w:t>
      </w:r>
      <w:r w:rsidRPr="001C4361">
        <w:rPr>
          <w:bCs/>
          <w:szCs w:val="21"/>
        </w:rPr>
        <w:t>）按照规定要求召开基金份额持有人大会或者召集基金份额持有人大会；</w:t>
      </w:r>
    </w:p>
    <w:p w14:paraId="79D28B94"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5</w:t>
      </w:r>
      <w:r w:rsidRPr="001C4361">
        <w:rPr>
          <w:bCs/>
          <w:szCs w:val="21"/>
        </w:rPr>
        <w:t>）出席或者委派代表出席基金份额持有人大会，对基金份额持有人大会审议事项行使表决权；</w:t>
      </w:r>
    </w:p>
    <w:p w14:paraId="1D41A6C0"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6</w:t>
      </w:r>
      <w:r w:rsidRPr="001C4361">
        <w:rPr>
          <w:bCs/>
          <w:szCs w:val="21"/>
        </w:rPr>
        <w:t>）查阅或者复制公开披露的基金信息资料；</w:t>
      </w:r>
    </w:p>
    <w:p w14:paraId="7AA6E27F"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7</w:t>
      </w:r>
      <w:r w:rsidRPr="001C4361">
        <w:rPr>
          <w:bCs/>
          <w:szCs w:val="21"/>
        </w:rPr>
        <w:t>）监督基金管理人的投资运作；</w:t>
      </w:r>
    </w:p>
    <w:p w14:paraId="6F4C1EAA"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8</w:t>
      </w:r>
      <w:r w:rsidRPr="001C4361">
        <w:rPr>
          <w:bCs/>
          <w:szCs w:val="21"/>
        </w:rPr>
        <w:t>）对基金管理人、基金托管人损害其合法权益的行为依法提起仲裁；</w:t>
      </w:r>
    </w:p>
    <w:p w14:paraId="56415BC3"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9</w:t>
      </w:r>
      <w:r w:rsidRPr="001C4361">
        <w:rPr>
          <w:bCs/>
          <w:szCs w:val="21"/>
        </w:rPr>
        <w:t>）出席或者委派代表出席目标</w:t>
      </w:r>
      <w:r w:rsidRPr="001C4361">
        <w:rPr>
          <w:bCs/>
          <w:szCs w:val="21"/>
        </w:rPr>
        <w:t>ETF</w:t>
      </w:r>
      <w:r w:rsidRPr="001C4361">
        <w:rPr>
          <w:bCs/>
          <w:szCs w:val="21"/>
        </w:rPr>
        <w:t>份额持有人大会，对目标</w:t>
      </w:r>
      <w:r w:rsidRPr="001C4361">
        <w:rPr>
          <w:bCs/>
          <w:szCs w:val="21"/>
        </w:rPr>
        <w:t>ETF</w:t>
      </w:r>
      <w:r w:rsidRPr="001C4361">
        <w:rPr>
          <w:bCs/>
          <w:szCs w:val="21"/>
        </w:rPr>
        <w:t>份额持有人大会审议事项行使表决权；</w:t>
      </w:r>
    </w:p>
    <w:p w14:paraId="246A395C" w14:textId="77777777" w:rsidR="001B1E18" w:rsidRPr="001C4361" w:rsidRDefault="001B1E18" w:rsidP="001B1E18">
      <w:pPr>
        <w:spacing w:line="360" w:lineRule="auto"/>
        <w:ind w:firstLine="480"/>
        <w:rPr>
          <w:bCs/>
          <w:szCs w:val="21"/>
        </w:rPr>
      </w:pPr>
      <w:r w:rsidRPr="001C4361">
        <w:rPr>
          <w:rFonts w:hint="eastAsia"/>
          <w:bCs/>
          <w:szCs w:val="21"/>
        </w:rPr>
        <w:t>（</w:t>
      </w:r>
      <w:r w:rsidRPr="001C4361">
        <w:rPr>
          <w:rFonts w:hint="eastAsia"/>
          <w:bCs/>
          <w:szCs w:val="21"/>
        </w:rPr>
        <w:t>10</w:t>
      </w:r>
      <w:r w:rsidRPr="001C4361">
        <w:rPr>
          <w:rFonts w:hint="eastAsia"/>
          <w:bCs/>
          <w:szCs w:val="21"/>
        </w:rPr>
        <w:t>）</w:t>
      </w:r>
      <w:r w:rsidRPr="001C4361">
        <w:rPr>
          <w:bCs/>
          <w:szCs w:val="21"/>
        </w:rPr>
        <w:t>法律法规</w:t>
      </w:r>
      <w:r w:rsidRPr="001C4361">
        <w:rPr>
          <w:rFonts w:hint="eastAsia"/>
          <w:bCs/>
          <w:szCs w:val="21"/>
        </w:rPr>
        <w:t>或</w:t>
      </w:r>
      <w:r w:rsidRPr="001C4361">
        <w:rPr>
          <w:bCs/>
          <w:szCs w:val="21"/>
        </w:rPr>
        <w:t>中国证监会或基金合同规定的其他权利。</w:t>
      </w:r>
    </w:p>
    <w:p w14:paraId="1A273905" w14:textId="77777777" w:rsidR="001B1E18" w:rsidRPr="001C4361" w:rsidRDefault="001B1E18" w:rsidP="001B1E18">
      <w:pPr>
        <w:spacing w:line="360" w:lineRule="auto"/>
        <w:ind w:firstLine="480"/>
        <w:rPr>
          <w:bCs/>
          <w:szCs w:val="21"/>
        </w:rPr>
      </w:pPr>
      <w:r w:rsidRPr="001C4361">
        <w:rPr>
          <w:bCs/>
          <w:szCs w:val="21"/>
        </w:rPr>
        <w:t>2</w:t>
      </w:r>
      <w:r w:rsidRPr="001C4361">
        <w:rPr>
          <w:bCs/>
          <w:szCs w:val="21"/>
        </w:rPr>
        <w:t>、根据《基金法》、《运作办法》及其他有关规定，基金份额持有人的义务包括但不限于：</w:t>
      </w:r>
    </w:p>
    <w:p w14:paraId="6DC329F0"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w:t>
      </w:r>
      <w:r w:rsidRPr="001C4361">
        <w:rPr>
          <w:bCs/>
          <w:szCs w:val="21"/>
        </w:rPr>
        <w:t>）认真阅读并遵守基金合同</w:t>
      </w:r>
      <w:r w:rsidRPr="001C4361">
        <w:rPr>
          <w:rFonts w:hint="eastAsia"/>
          <w:bCs/>
          <w:szCs w:val="21"/>
        </w:rPr>
        <w:t>、招募说明书、基金产品资料概要、业务规则</w:t>
      </w:r>
      <w:r w:rsidRPr="001C4361">
        <w:rPr>
          <w:bCs/>
          <w:szCs w:val="21"/>
        </w:rPr>
        <w:t>以及基金管理人按照规定就本基金发布的相关公告；</w:t>
      </w:r>
    </w:p>
    <w:p w14:paraId="732CD412"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w:t>
      </w:r>
      <w:r w:rsidRPr="001C4361">
        <w:rPr>
          <w:bCs/>
          <w:szCs w:val="21"/>
        </w:rPr>
        <w:t>）了解所投资基金产品，了解自身风险承受能力，自主判断基金的投资价值，自主做出投资决策，自行承担投资风险；</w:t>
      </w:r>
    </w:p>
    <w:p w14:paraId="19D0A85C"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3</w:t>
      </w:r>
      <w:r w:rsidRPr="001C4361">
        <w:rPr>
          <w:bCs/>
          <w:szCs w:val="21"/>
        </w:rPr>
        <w:t>）关注基金信息披露，及时行使权利和履行义务；</w:t>
      </w:r>
    </w:p>
    <w:p w14:paraId="74D78199" w14:textId="77777777" w:rsidR="001B1E18" w:rsidRPr="001C4361" w:rsidRDefault="001B1E18" w:rsidP="001B1E18">
      <w:pPr>
        <w:spacing w:line="360" w:lineRule="auto"/>
        <w:ind w:firstLine="480"/>
        <w:rPr>
          <w:bCs/>
          <w:szCs w:val="21"/>
        </w:rPr>
      </w:pPr>
      <w:r w:rsidRPr="001C4361">
        <w:rPr>
          <w:bCs/>
          <w:szCs w:val="21"/>
        </w:rPr>
        <w:lastRenderedPageBreak/>
        <w:t>（</w:t>
      </w:r>
      <w:r w:rsidRPr="001C4361">
        <w:rPr>
          <w:bCs/>
          <w:szCs w:val="21"/>
        </w:rPr>
        <w:t>4</w:t>
      </w:r>
      <w:r w:rsidRPr="001C4361">
        <w:rPr>
          <w:bCs/>
          <w:szCs w:val="21"/>
        </w:rPr>
        <w:t>）</w:t>
      </w:r>
      <w:r w:rsidRPr="001C4361">
        <w:rPr>
          <w:rFonts w:hint="eastAsia"/>
          <w:bCs/>
          <w:szCs w:val="21"/>
        </w:rPr>
        <w:t>交</w:t>
      </w:r>
      <w:r w:rsidRPr="001C4361">
        <w:rPr>
          <w:bCs/>
          <w:szCs w:val="21"/>
        </w:rPr>
        <w:t>纳基金认购、申购款项及法律法规和基金合同所规定的费用；</w:t>
      </w:r>
    </w:p>
    <w:p w14:paraId="0A93C2EC"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5</w:t>
      </w:r>
      <w:r w:rsidRPr="001C4361">
        <w:rPr>
          <w:bCs/>
          <w:szCs w:val="21"/>
        </w:rPr>
        <w:t>）在其持有的基金份额范围内，承担基金亏损或者基金合同终止的有限责任；</w:t>
      </w:r>
    </w:p>
    <w:p w14:paraId="61A9806B"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6</w:t>
      </w:r>
      <w:r w:rsidRPr="001C4361">
        <w:rPr>
          <w:bCs/>
          <w:szCs w:val="21"/>
        </w:rPr>
        <w:t>）不从事任何有损基金及其他基金合同当事人合法权益的活动；</w:t>
      </w:r>
    </w:p>
    <w:p w14:paraId="3EB07AEA"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7</w:t>
      </w:r>
      <w:r w:rsidRPr="001C4361">
        <w:rPr>
          <w:bCs/>
          <w:szCs w:val="21"/>
        </w:rPr>
        <w:t>）执行生效的基金份额持有人大会的决议；</w:t>
      </w:r>
    </w:p>
    <w:p w14:paraId="13682805"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8</w:t>
      </w:r>
      <w:r w:rsidRPr="001C4361">
        <w:rPr>
          <w:bCs/>
          <w:szCs w:val="21"/>
        </w:rPr>
        <w:t>）返还在基金交易过程中因任何原因获得的不当得利；</w:t>
      </w:r>
    </w:p>
    <w:p w14:paraId="6A088AA5" w14:textId="69B61CF7" w:rsidR="001B1E18" w:rsidRPr="001C4361" w:rsidRDefault="001B1E18" w:rsidP="00DD4241">
      <w:pPr>
        <w:spacing w:line="360" w:lineRule="auto"/>
        <w:ind w:firstLine="480"/>
        <w:rPr>
          <w:bCs/>
          <w:szCs w:val="21"/>
        </w:rPr>
      </w:pPr>
      <w:r w:rsidRPr="001C4361">
        <w:rPr>
          <w:bCs/>
          <w:szCs w:val="21"/>
        </w:rPr>
        <w:t>（</w:t>
      </w:r>
      <w:r w:rsidRPr="001C4361">
        <w:rPr>
          <w:bCs/>
          <w:szCs w:val="21"/>
        </w:rPr>
        <w:t>9</w:t>
      </w:r>
      <w:r w:rsidRPr="001C4361">
        <w:rPr>
          <w:bCs/>
          <w:szCs w:val="21"/>
        </w:rPr>
        <w:t>）</w:t>
      </w:r>
      <w:r w:rsidRPr="001C4361">
        <w:rPr>
          <w:rFonts w:hint="eastAsia"/>
          <w:bCs/>
          <w:szCs w:val="21"/>
        </w:rPr>
        <w:t>如实提供基金管理人或其销售机构依法要求提供的信息，并不时予以更新和补充；</w:t>
      </w:r>
    </w:p>
    <w:p w14:paraId="601E5687" w14:textId="770C0DA7" w:rsidR="00710BBA" w:rsidRPr="00710BBA" w:rsidRDefault="001B1E18" w:rsidP="00710BBA">
      <w:pPr>
        <w:spacing w:line="360" w:lineRule="auto"/>
        <w:ind w:firstLine="480"/>
        <w:rPr>
          <w:bCs/>
          <w:szCs w:val="21"/>
        </w:rPr>
      </w:pPr>
      <w:r w:rsidRPr="001C4361">
        <w:rPr>
          <w:rFonts w:hint="eastAsia"/>
          <w:bCs/>
          <w:szCs w:val="21"/>
        </w:rPr>
        <w:t>（</w:t>
      </w:r>
      <w:r w:rsidRPr="001C4361">
        <w:rPr>
          <w:rFonts w:hint="eastAsia"/>
          <w:bCs/>
          <w:szCs w:val="21"/>
        </w:rPr>
        <w:t>1</w:t>
      </w:r>
      <w:r w:rsidR="00DD4241">
        <w:rPr>
          <w:bCs/>
          <w:szCs w:val="21"/>
        </w:rPr>
        <w:t>0</w:t>
      </w:r>
      <w:r w:rsidRPr="001C4361">
        <w:rPr>
          <w:rFonts w:hint="eastAsia"/>
          <w:bCs/>
          <w:szCs w:val="21"/>
        </w:rPr>
        <w:t>）</w:t>
      </w:r>
      <w:r w:rsidR="00710BBA" w:rsidRPr="00710BBA">
        <w:rPr>
          <w:rFonts w:hint="eastAsia"/>
          <w:bCs/>
          <w:szCs w:val="21"/>
        </w:rPr>
        <w:t>配合基金管理人或销售机构开展反洗钱尽职调查，包括但不限于提供真实有效的身份证件或者其他身份证明文件，准确、完整填报身份信息，如实提供与交易和资金相关的资料等</w:t>
      </w:r>
      <w:r w:rsidR="00A304CA" w:rsidRPr="00A304CA">
        <w:rPr>
          <w:rFonts w:hint="eastAsia"/>
          <w:bCs/>
          <w:szCs w:val="21"/>
        </w:rPr>
        <w:t>；</w:t>
      </w:r>
      <w:r w:rsidR="00710BBA" w:rsidRPr="00710BBA">
        <w:rPr>
          <w:rFonts w:hint="eastAsia"/>
          <w:bCs/>
          <w:szCs w:val="21"/>
        </w:rPr>
        <w:t>不得从事洗钱活动或者为洗钱活动提供便利；</w:t>
      </w:r>
    </w:p>
    <w:p w14:paraId="05579415" w14:textId="4BB85E59" w:rsidR="004A2CB1" w:rsidRPr="001B1E18" w:rsidRDefault="00710BBA" w:rsidP="00710BBA">
      <w:pPr>
        <w:spacing w:line="360" w:lineRule="auto"/>
        <w:ind w:firstLine="480"/>
        <w:rPr>
          <w:bCs/>
          <w:szCs w:val="21"/>
        </w:rPr>
      </w:pPr>
      <w:r w:rsidRPr="00710BBA">
        <w:rPr>
          <w:rFonts w:hint="eastAsia"/>
          <w:bCs/>
          <w:szCs w:val="21"/>
        </w:rPr>
        <w:t>（</w:t>
      </w:r>
      <w:r w:rsidRPr="00710BBA">
        <w:rPr>
          <w:rFonts w:hint="eastAsia"/>
          <w:bCs/>
          <w:szCs w:val="21"/>
        </w:rPr>
        <w:t>1</w:t>
      </w:r>
      <w:r w:rsidR="00DD4241">
        <w:rPr>
          <w:bCs/>
          <w:szCs w:val="21"/>
        </w:rPr>
        <w:t>1</w:t>
      </w:r>
      <w:r w:rsidRPr="00710BBA">
        <w:rPr>
          <w:rFonts w:hint="eastAsia"/>
          <w:bCs/>
          <w:szCs w:val="21"/>
        </w:rPr>
        <w:t>）</w:t>
      </w:r>
      <w:r w:rsidR="001B1E18" w:rsidRPr="001C4361">
        <w:rPr>
          <w:bCs/>
          <w:szCs w:val="21"/>
        </w:rPr>
        <w:t>法律法规或中国证监会或基金合同规定的其他义务。</w:t>
      </w:r>
    </w:p>
    <w:p w14:paraId="0BD8A294" w14:textId="77777777" w:rsidR="004A2CB1" w:rsidRDefault="00963C75">
      <w:pPr>
        <w:spacing w:line="360" w:lineRule="auto"/>
        <w:ind w:firstLineChars="200" w:firstLine="420"/>
        <w:rPr>
          <w:bCs/>
          <w:szCs w:val="21"/>
        </w:rPr>
      </w:pPr>
      <w:r>
        <w:rPr>
          <w:rFonts w:hint="eastAsia"/>
          <w:bCs/>
          <w:szCs w:val="21"/>
        </w:rPr>
        <w:t>B</w:t>
      </w:r>
      <w:r>
        <w:rPr>
          <w:rFonts w:hint="eastAsia"/>
          <w:bCs/>
          <w:szCs w:val="21"/>
        </w:rPr>
        <w:t>、基金管理人的权利与义务</w:t>
      </w:r>
    </w:p>
    <w:p w14:paraId="33FA3AAB" w14:textId="77777777" w:rsidR="001B1E18" w:rsidRPr="001C4361" w:rsidRDefault="001B1E18" w:rsidP="001B1E18">
      <w:pPr>
        <w:spacing w:line="360" w:lineRule="auto"/>
        <w:ind w:firstLine="480"/>
        <w:rPr>
          <w:bCs/>
          <w:szCs w:val="21"/>
        </w:rPr>
      </w:pPr>
      <w:r w:rsidRPr="001C4361">
        <w:rPr>
          <w:bCs/>
          <w:szCs w:val="21"/>
        </w:rPr>
        <w:t>1</w:t>
      </w:r>
      <w:r w:rsidRPr="001C4361">
        <w:rPr>
          <w:bCs/>
          <w:szCs w:val="21"/>
        </w:rPr>
        <w:t>、根据《基金法》、《运作办法》及其他有关规定，基金管理人的权利包括但不限于：</w:t>
      </w:r>
    </w:p>
    <w:p w14:paraId="21A97B54"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w:t>
      </w:r>
      <w:r w:rsidRPr="001C4361">
        <w:rPr>
          <w:bCs/>
          <w:szCs w:val="21"/>
        </w:rPr>
        <w:t>）依法募集资金；</w:t>
      </w:r>
    </w:p>
    <w:p w14:paraId="7DED0ABF"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w:t>
      </w:r>
      <w:r w:rsidRPr="001C4361">
        <w:rPr>
          <w:bCs/>
          <w:szCs w:val="21"/>
        </w:rPr>
        <w:t>）自《基金合同》生效之日起，根据法律法规和《基金合同》独立运用并管理基金财产；</w:t>
      </w:r>
    </w:p>
    <w:p w14:paraId="09C23B4C"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3</w:t>
      </w:r>
      <w:r w:rsidRPr="001C4361">
        <w:rPr>
          <w:bCs/>
          <w:szCs w:val="21"/>
        </w:rPr>
        <w:t>）依照《基金合同》收取基金管理费以及法律法规规定或中国证监会批准的其他费用；</w:t>
      </w:r>
    </w:p>
    <w:p w14:paraId="7B699A76"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4</w:t>
      </w:r>
      <w:r w:rsidRPr="001C4361">
        <w:rPr>
          <w:bCs/>
          <w:szCs w:val="21"/>
        </w:rPr>
        <w:t>）销售基金份额；</w:t>
      </w:r>
    </w:p>
    <w:p w14:paraId="1D57A87D"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5</w:t>
      </w:r>
      <w:r w:rsidRPr="001C4361">
        <w:rPr>
          <w:bCs/>
          <w:szCs w:val="21"/>
        </w:rPr>
        <w:t>）</w:t>
      </w:r>
      <w:bookmarkStart w:id="150" w:name="_Hlt88896155"/>
      <w:r w:rsidRPr="001C4361">
        <w:rPr>
          <w:bCs/>
          <w:szCs w:val="21"/>
        </w:rPr>
        <w:t>按照规定召集</w:t>
      </w:r>
      <w:bookmarkEnd w:id="150"/>
      <w:r w:rsidRPr="001C4361">
        <w:rPr>
          <w:bCs/>
          <w:szCs w:val="21"/>
        </w:rPr>
        <w:t>基金份额持有人大会；</w:t>
      </w:r>
    </w:p>
    <w:p w14:paraId="46E7948F"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6</w:t>
      </w:r>
      <w:r w:rsidRPr="001C4361">
        <w:rPr>
          <w:bCs/>
          <w:szCs w:val="21"/>
        </w:rPr>
        <w:t>）依据《基金合同》及有关法律规定监督基金托管人，如认为基金托管人违反了《基金合同》及国家有关法律规定，应呈报中国证监会和其他监管部门，并采取必要措施保护基金投资者的利益；</w:t>
      </w:r>
    </w:p>
    <w:p w14:paraId="3D3B00ED"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7</w:t>
      </w:r>
      <w:r w:rsidRPr="001C4361">
        <w:rPr>
          <w:bCs/>
          <w:szCs w:val="21"/>
        </w:rPr>
        <w:t>）在基金托管人更换时，提名新的基金托管人；</w:t>
      </w:r>
    </w:p>
    <w:p w14:paraId="1B9F48CF"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8</w:t>
      </w:r>
      <w:r w:rsidRPr="001C4361">
        <w:rPr>
          <w:bCs/>
          <w:szCs w:val="21"/>
        </w:rPr>
        <w:t>）</w:t>
      </w:r>
      <w:r w:rsidRPr="001C4361">
        <w:rPr>
          <w:rFonts w:hint="eastAsia"/>
          <w:bCs/>
          <w:szCs w:val="21"/>
        </w:rPr>
        <w:t>选择、更换为本基金提供销售、支付结算、基金份额注册登记、估值、投资顾问、法律、会计等服务的机构并确定相关费率，对该等服务机构的相关行为进行监督和处理；</w:t>
      </w:r>
      <w:r w:rsidRPr="001C4361">
        <w:rPr>
          <w:bCs/>
          <w:szCs w:val="21"/>
        </w:rPr>
        <w:t xml:space="preserve"> </w:t>
      </w:r>
    </w:p>
    <w:p w14:paraId="48B8F654"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9</w:t>
      </w:r>
      <w:r w:rsidRPr="001C4361">
        <w:rPr>
          <w:bCs/>
          <w:szCs w:val="21"/>
        </w:rPr>
        <w:t>）担任或委托其他符合条件的机构担任基金登记机构办理基金登记业务并获得《基金合同》规定的费用；</w:t>
      </w:r>
      <w:r w:rsidRPr="001C4361">
        <w:rPr>
          <w:bCs/>
          <w:szCs w:val="21"/>
        </w:rPr>
        <w:t xml:space="preserve"> </w:t>
      </w:r>
    </w:p>
    <w:p w14:paraId="7ACED924"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10</w:t>
      </w:r>
      <w:r w:rsidRPr="001C4361">
        <w:rPr>
          <w:bCs/>
          <w:szCs w:val="21"/>
        </w:rPr>
        <w:t>）依据《基金合同》及有关法律规定决定基金收益的分配方案；</w:t>
      </w:r>
      <w:r w:rsidRPr="001C4361">
        <w:rPr>
          <w:bCs/>
          <w:szCs w:val="21"/>
        </w:rPr>
        <w:tab/>
      </w:r>
    </w:p>
    <w:p w14:paraId="6C6D381B" w14:textId="2D7F88AF" w:rsidR="001B1E18" w:rsidRPr="001C4361" w:rsidRDefault="001B1E18" w:rsidP="001B1E18">
      <w:pPr>
        <w:spacing w:line="440" w:lineRule="atLeast"/>
        <w:ind w:firstLine="480"/>
        <w:rPr>
          <w:bCs/>
          <w:szCs w:val="21"/>
        </w:rPr>
      </w:pPr>
      <w:r w:rsidRPr="001C4361">
        <w:rPr>
          <w:bCs/>
          <w:szCs w:val="21"/>
        </w:rPr>
        <w:t>（</w:t>
      </w:r>
      <w:r w:rsidRPr="001C4361">
        <w:rPr>
          <w:bCs/>
          <w:szCs w:val="21"/>
        </w:rPr>
        <w:t>11</w:t>
      </w:r>
      <w:r w:rsidRPr="001C4361">
        <w:rPr>
          <w:bCs/>
          <w:szCs w:val="21"/>
        </w:rPr>
        <w:t>）在《基金合同》约定的范围内，拒绝或暂停受理申购</w:t>
      </w:r>
      <w:r w:rsidR="00DD4241">
        <w:rPr>
          <w:rFonts w:hint="eastAsia"/>
          <w:bCs/>
          <w:szCs w:val="21"/>
        </w:rPr>
        <w:t>、</w:t>
      </w:r>
      <w:r w:rsidRPr="001C4361">
        <w:rPr>
          <w:bCs/>
          <w:szCs w:val="21"/>
        </w:rPr>
        <w:t>赎回</w:t>
      </w:r>
      <w:r w:rsidR="00DD4241">
        <w:rPr>
          <w:rFonts w:hint="eastAsia"/>
          <w:bCs/>
          <w:szCs w:val="21"/>
        </w:rPr>
        <w:t>、基金转换</w:t>
      </w:r>
      <w:r w:rsidRPr="001C4361">
        <w:rPr>
          <w:bCs/>
          <w:szCs w:val="21"/>
        </w:rPr>
        <w:t>申请；</w:t>
      </w:r>
      <w:r w:rsidRPr="001C4361">
        <w:rPr>
          <w:bCs/>
          <w:szCs w:val="21"/>
        </w:rPr>
        <w:t xml:space="preserve"> </w:t>
      </w:r>
    </w:p>
    <w:p w14:paraId="350E51BB"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12</w:t>
      </w:r>
      <w:r w:rsidRPr="001C4361">
        <w:rPr>
          <w:bCs/>
          <w:szCs w:val="21"/>
        </w:rPr>
        <w:t>）</w:t>
      </w:r>
      <w:r w:rsidRPr="001C4361">
        <w:rPr>
          <w:rFonts w:hint="eastAsia"/>
          <w:bCs/>
          <w:szCs w:val="21"/>
        </w:rPr>
        <w:t>依照法律法规为基金的利益对被投资公司行使证券持有人权利，为基金的利益</w:t>
      </w:r>
      <w:r w:rsidRPr="001C4361">
        <w:rPr>
          <w:rFonts w:hint="eastAsia"/>
          <w:bCs/>
          <w:szCs w:val="21"/>
        </w:rPr>
        <w:lastRenderedPageBreak/>
        <w:t>行使因基金财产投资所产生的其他权利；</w:t>
      </w:r>
      <w:r w:rsidRPr="001C4361">
        <w:rPr>
          <w:bCs/>
          <w:szCs w:val="21"/>
        </w:rPr>
        <w:tab/>
      </w:r>
    </w:p>
    <w:p w14:paraId="01623865" w14:textId="77777777" w:rsidR="001B1E18" w:rsidRPr="001C4361" w:rsidRDefault="001B1E18" w:rsidP="001B1E18">
      <w:pPr>
        <w:spacing w:line="440" w:lineRule="atLeast"/>
        <w:ind w:firstLine="480"/>
        <w:rPr>
          <w:szCs w:val="21"/>
          <w:shd w:val="pct10" w:color="auto" w:fill="FFFFFF"/>
        </w:rPr>
      </w:pPr>
      <w:r w:rsidRPr="001C4361">
        <w:rPr>
          <w:bCs/>
          <w:szCs w:val="21"/>
        </w:rPr>
        <w:t>（</w:t>
      </w:r>
      <w:r w:rsidRPr="001C4361">
        <w:rPr>
          <w:bCs/>
          <w:szCs w:val="21"/>
        </w:rPr>
        <w:t>1</w:t>
      </w:r>
      <w:r w:rsidRPr="001C4361">
        <w:rPr>
          <w:rFonts w:hint="eastAsia"/>
          <w:bCs/>
          <w:szCs w:val="21"/>
        </w:rPr>
        <w:t>3</w:t>
      </w:r>
      <w:r w:rsidRPr="001C4361">
        <w:rPr>
          <w:bCs/>
          <w:szCs w:val="21"/>
        </w:rPr>
        <w:t>）</w:t>
      </w:r>
      <w:r w:rsidRPr="001C4361">
        <w:rPr>
          <w:rFonts w:hint="eastAsia"/>
          <w:bCs/>
          <w:szCs w:val="21"/>
        </w:rPr>
        <w:t>在法律法规允许的前提下，为基金的利益依法为基金申请和办理融资、转融通证券</w:t>
      </w:r>
      <w:r w:rsidRPr="001C4361">
        <w:rPr>
          <w:bCs/>
          <w:szCs w:val="21"/>
        </w:rPr>
        <w:t>出借</w:t>
      </w:r>
      <w:r w:rsidRPr="001C4361">
        <w:rPr>
          <w:rFonts w:hint="eastAsia"/>
          <w:bCs/>
          <w:szCs w:val="21"/>
        </w:rPr>
        <w:t>业务；</w:t>
      </w:r>
    </w:p>
    <w:p w14:paraId="301A3CC8" w14:textId="77777777" w:rsidR="001B1E18" w:rsidRPr="001C4361" w:rsidRDefault="001B1E18" w:rsidP="001B1E18">
      <w:pPr>
        <w:spacing w:line="440" w:lineRule="atLeast"/>
        <w:ind w:firstLine="480"/>
        <w:rPr>
          <w:bCs/>
          <w:szCs w:val="21"/>
        </w:rPr>
      </w:pPr>
      <w:r w:rsidRPr="001C4361">
        <w:rPr>
          <w:rFonts w:hint="eastAsia"/>
          <w:bCs/>
          <w:szCs w:val="21"/>
        </w:rPr>
        <w:t>（</w:t>
      </w:r>
      <w:r w:rsidRPr="001C4361">
        <w:rPr>
          <w:rFonts w:hint="eastAsia"/>
          <w:bCs/>
          <w:szCs w:val="21"/>
        </w:rPr>
        <w:t>14</w:t>
      </w:r>
      <w:r w:rsidRPr="001C4361">
        <w:rPr>
          <w:bCs/>
          <w:szCs w:val="21"/>
        </w:rPr>
        <w:t>）以基金管理人的名义，代表基金份额持有人的利益行使诉讼权利或者实施其他法律行为；</w:t>
      </w:r>
      <w:r w:rsidRPr="001C4361">
        <w:rPr>
          <w:bCs/>
          <w:szCs w:val="21"/>
        </w:rPr>
        <w:tab/>
      </w:r>
    </w:p>
    <w:p w14:paraId="799A8013"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15</w:t>
      </w:r>
      <w:r w:rsidRPr="001C4361">
        <w:rPr>
          <w:bCs/>
          <w:szCs w:val="21"/>
        </w:rPr>
        <w:t>）选择、更换证券经纪商、期货经纪商或其他为基金提供服务的外部机构；</w:t>
      </w:r>
      <w:r w:rsidRPr="001C4361">
        <w:rPr>
          <w:bCs/>
          <w:szCs w:val="21"/>
        </w:rPr>
        <w:tab/>
      </w:r>
    </w:p>
    <w:p w14:paraId="37303FD1" w14:textId="77777777" w:rsidR="001B1E18" w:rsidRPr="001C4361" w:rsidRDefault="001B1E18" w:rsidP="001B1E18">
      <w:pPr>
        <w:spacing w:line="440" w:lineRule="atLeast"/>
        <w:ind w:firstLine="480"/>
        <w:rPr>
          <w:bCs/>
          <w:szCs w:val="21"/>
        </w:rPr>
      </w:pPr>
      <w:r w:rsidRPr="001C4361">
        <w:rPr>
          <w:rFonts w:hint="eastAsia"/>
          <w:bCs/>
          <w:szCs w:val="21"/>
        </w:rPr>
        <w:t>（</w:t>
      </w:r>
      <w:r w:rsidRPr="001C4361">
        <w:rPr>
          <w:bCs/>
          <w:szCs w:val="21"/>
        </w:rPr>
        <w:t>16</w:t>
      </w:r>
      <w:r w:rsidRPr="001C4361">
        <w:rPr>
          <w:rFonts w:hint="eastAsia"/>
          <w:bCs/>
          <w:szCs w:val="21"/>
        </w:rPr>
        <w:t>）在不违反法律法规的前提下，制订和调整有关基金开户、认购、申购、赎回、转换和</w:t>
      </w:r>
      <w:proofErr w:type="gramStart"/>
      <w:r w:rsidRPr="001C4361">
        <w:rPr>
          <w:rFonts w:hint="eastAsia"/>
          <w:bCs/>
          <w:szCs w:val="21"/>
        </w:rPr>
        <w:t>非交易</w:t>
      </w:r>
      <w:proofErr w:type="gramEnd"/>
      <w:r w:rsidRPr="001C4361">
        <w:rPr>
          <w:rFonts w:hint="eastAsia"/>
          <w:bCs/>
          <w:szCs w:val="21"/>
        </w:rPr>
        <w:t>过户及其他相关业务的业务规则；</w:t>
      </w:r>
    </w:p>
    <w:p w14:paraId="510D0E2A" w14:textId="77777777" w:rsidR="001B1E18" w:rsidRPr="001C4361" w:rsidRDefault="001B1E18" w:rsidP="001B1E18">
      <w:pPr>
        <w:spacing w:line="440" w:lineRule="atLeast"/>
        <w:ind w:firstLine="480"/>
        <w:rPr>
          <w:bCs/>
          <w:szCs w:val="21"/>
        </w:rPr>
      </w:pPr>
      <w:r w:rsidRPr="001C4361">
        <w:rPr>
          <w:bCs/>
          <w:szCs w:val="21"/>
        </w:rPr>
        <w:t>（</w:t>
      </w:r>
      <w:r w:rsidRPr="001C4361">
        <w:rPr>
          <w:rFonts w:hint="eastAsia"/>
          <w:bCs/>
          <w:szCs w:val="21"/>
        </w:rPr>
        <w:t>1</w:t>
      </w:r>
      <w:r w:rsidRPr="001C4361">
        <w:rPr>
          <w:bCs/>
          <w:szCs w:val="21"/>
        </w:rPr>
        <w:t>7</w:t>
      </w:r>
      <w:r w:rsidRPr="001C4361">
        <w:rPr>
          <w:bCs/>
          <w:szCs w:val="21"/>
        </w:rPr>
        <w:t>）代表基金份额持有人的利益行使因基金财产投资于目标</w:t>
      </w:r>
      <w:r w:rsidRPr="001C4361">
        <w:rPr>
          <w:bCs/>
          <w:szCs w:val="21"/>
        </w:rPr>
        <w:t>ETF</w:t>
      </w:r>
      <w:r w:rsidRPr="001C4361">
        <w:rPr>
          <w:bCs/>
          <w:szCs w:val="21"/>
        </w:rPr>
        <w:t>所产生的权利，基金合同另有约定的除外；</w:t>
      </w:r>
    </w:p>
    <w:p w14:paraId="7CE547E8"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18</w:t>
      </w:r>
      <w:r w:rsidRPr="001C4361">
        <w:rPr>
          <w:bCs/>
          <w:szCs w:val="21"/>
        </w:rPr>
        <w:t>）法律法规及中国证监会规定的和《基金合同》约定的其他权利。</w:t>
      </w:r>
    </w:p>
    <w:p w14:paraId="030489A5" w14:textId="77777777" w:rsidR="001B1E18" w:rsidRPr="001C4361" w:rsidRDefault="001B1E18" w:rsidP="001B1E18">
      <w:pPr>
        <w:spacing w:line="440" w:lineRule="atLeast"/>
        <w:ind w:firstLine="480"/>
        <w:rPr>
          <w:bCs/>
          <w:szCs w:val="21"/>
        </w:rPr>
      </w:pPr>
      <w:r w:rsidRPr="001C4361">
        <w:rPr>
          <w:bCs/>
          <w:szCs w:val="21"/>
        </w:rPr>
        <w:t>2</w:t>
      </w:r>
      <w:r w:rsidRPr="001C4361">
        <w:rPr>
          <w:bCs/>
          <w:szCs w:val="21"/>
        </w:rPr>
        <w:t>、根据《基金法》、《运作办法》及其他有关规定，基金管理人的义务包括但不限于：</w:t>
      </w:r>
    </w:p>
    <w:p w14:paraId="602123E1"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1</w:t>
      </w:r>
      <w:r w:rsidRPr="001C4361">
        <w:rPr>
          <w:bCs/>
          <w:szCs w:val="21"/>
        </w:rPr>
        <w:t>）依法募集资金，办理或者委托经中国证监会认定的其他机构代为办理基金份额的发售、申购、赎回和登记事宜；</w:t>
      </w:r>
    </w:p>
    <w:p w14:paraId="726A5DA2"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2</w:t>
      </w:r>
      <w:r w:rsidRPr="001C4361">
        <w:rPr>
          <w:bCs/>
          <w:szCs w:val="21"/>
        </w:rPr>
        <w:t>）办理基金备案手续；</w:t>
      </w:r>
    </w:p>
    <w:p w14:paraId="7596FA19"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3</w:t>
      </w:r>
      <w:r w:rsidRPr="001C4361">
        <w:rPr>
          <w:bCs/>
          <w:szCs w:val="21"/>
        </w:rPr>
        <w:t>）自基金合同生效之日起</w:t>
      </w:r>
      <w:r w:rsidRPr="001C4361">
        <w:rPr>
          <w:rFonts w:hint="eastAsia"/>
          <w:bCs/>
          <w:szCs w:val="21"/>
        </w:rPr>
        <w:t>，</w:t>
      </w:r>
      <w:r w:rsidRPr="001C4361">
        <w:rPr>
          <w:bCs/>
          <w:szCs w:val="21"/>
        </w:rPr>
        <w:t>以诚实信用、谨慎勤勉的原则管理和运用基金财产；</w:t>
      </w:r>
    </w:p>
    <w:p w14:paraId="3C0580CD"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4</w:t>
      </w:r>
      <w:r w:rsidRPr="001C4361">
        <w:rPr>
          <w:bCs/>
          <w:szCs w:val="21"/>
        </w:rPr>
        <w:t>）配备足够的具有专业资格的人员进行基金投资分析、决策，以专业化的经营方式管理和运作基金财产；</w:t>
      </w:r>
    </w:p>
    <w:p w14:paraId="3A2B0BB8"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5</w:t>
      </w:r>
      <w:r w:rsidRPr="001C4361">
        <w:rPr>
          <w:bCs/>
          <w:szCs w:val="21"/>
        </w:rPr>
        <w:t>）建立健全内部风险控制、监察与稽核、财务管理及人事管理等制度，保证所管理的基金财产和基金管理人的财产相互独立，对所管理的不同基金分别管理，分别记账，进行证券投资；</w:t>
      </w:r>
    </w:p>
    <w:p w14:paraId="206D641E"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6</w:t>
      </w:r>
      <w:r w:rsidRPr="001C4361">
        <w:rPr>
          <w:bCs/>
          <w:szCs w:val="21"/>
        </w:rPr>
        <w:t>）除依据《基金法》、基金合同及其他有关规定外，不得利用基金财产为自己及任何第三人谋取利益，不得委托第三人运作基金财产；</w:t>
      </w:r>
    </w:p>
    <w:p w14:paraId="1FA6974F"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7</w:t>
      </w:r>
      <w:r w:rsidRPr="001C4361">
        <w:rPr>
          <w:bCs/>
          <w:szCs w:val="21"/>
        </w:rPr>
        <w:t>）依法接受基金托管人的监督；</w:t>
      </w:r>
    </w:p>
    <w:p w14:paraId="55078551"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8</w:t>
      </w:r>
      <w:r w:rsidRPr="001C4361">
        <w:rPr>
          <w:bCs/>
          <w:szCs w:val="21"/>
        </w:rPr>
        <w:t>）采取适当合理的措施使计算基金份额认购、申购、赎回和注销价格的方法符合基金合同等法律文件的规定，按有关规定计算并公告基金净值</w:t>
      </w:r>
      <w:r w:rsidRPr="001C4361">
        <w:rPr>
          <w:rFonts w:hint="eastAsia"/>
          <w:bCs/>
          <w:szCs w:val="21"/>
        </w:rPr>
        <w:t>信息</w:t>
      </w:r>
      <w:r w:rsidRPr="001C4361">
        <w:rPr>
          <w:bCs/>
          <w:szCs w:val="21"/>
        </w:rPr>
        <w:t>，确定基金份额申购、赎回的价格；</w:t>
      </w:r>
    </w:p>
    <w:p w14:paraId="1C92698B"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9</w:t>
      </w:r>
      <w:r w:rsidRPr="001C4361">
        <w:rPr>
          <w:bCs/>
          <w:szCs w:val="21"/>
        </w:rPr>
        <w:t>）进行基金会计核算并编制基金财务会计报告；</w:t>
      </w:r>
    </w:p>
    <w:p w14:paraId="37E7A94D"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10</w:t>
      </w:r>
      <w:r w:rsidRPr="001C4361">
        <w:rPr>
          <w:bCs/>
          <w:szCs w:val="21"/>
        </w:rPr>
        <w:t>）按照法律规定要求编制季度</w:t>
      </w:r>
      <w:r w:rsidRPr="001C4361">
        <w:rPr>
          <w:rFonts w:hint="eastAsia"/>
          <w:bCs/>
          <w:szCs w:val="21"/>
        </w:rPr>
        <w:t>报告</w:t>
      </w:r>
      <w:r w:rsidRPr="001C4361">
        <w:rPr>
          <w:bCs/>
          <w:szCs w:val="21"/>
        </w:rPr>
        <w:t>、</w:t>
      </w:r>
      <w:r w:rsidRPr="001C4361">
        <w:rPr>
          <w:rFonts w:hint="eastAsia"/>
          <w:bCs/>
          <w:szCs w:val="21"/>
        </w:rPr>
        <w:t>中期报告</w:t>
      </w:r>
      <w:r w:rsidRPr="001C4361">
        <w:rPr>
          <w:bCs/>
          <w:szCs w:val="21"/>
        </w:rPr>
        <w:t>和年度报告；</w:t>
      </w:r>
    </w:p>
    <w:p w14:paraId="4D56C477"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11</w:t>
      </w:r>
      <w:r w:rsidRPr="001C4361">
        <w:rPr>
          <w:bCs/>
          <w:szCs w:val="21"/>
        </w:rPr>
        <w:t>）严格按照《基金法》、基金合同及其他有关规定，履行信息披露及报告义务；</w:t>
      </w:r>
    </w:p>
    <w:p w14:paraId="14BBECBD"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12</w:t>
      </w:r>
      <w:r w:rsidRPr="001C4361">
        <w:rPr>
          <w:bCs/>
          <w:szCs w:val="21"/>
        </w:rPr>
        <w:t>）保守基金商业秘密，不泄露基金投资计划、投资意向等。除《基金法》、基金合</w:t>
      </w:r>
      <w:r w:rsidRPr="001C4361">
        <w:rPr>
          <w:bCs/>
          <w:szCs w:val="21"/>
        </w:rPr>
        <w:lastRenderedPageBreak/>
        <w:t>同及其他有关规定另有规定或有权机关另有要求</w:t>
      </w:r>
      <w:r w:rsidRPr="001C4361">
        <w:rPr>
          <w:rFonts w:hint="eastAsia"/>
          <w:bCs/>
          <w:szCs w:val="21"/>
        </w:rPr>
        <w:t>，或向审计、法律等外部专业顾问提供</w:t>
      </w:r>
      <w:r w:rsidRPr="001C4361">
        <w:rPr>
          <w:bCs/>
          <w:szCs w:val="21"/>
        </w:rPr>
        <w:t>外，在基金信息公开披露前应予保密，不向他人泄露；</w:t>
      </w:r>
    </w:p>
    <w:p w14:paraId="0875CA88"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13</w:t>
      </w:r>
      <w:r w:rsidRPr="001C4361">
        <w:rPr>
          <w:bCs/>
          <w:szCs w:val="21"/>
        </w:rPr>
        <w:t>）按基金合同的约定确定基金收益分配方案，及时向基金份额持有人分配基金收益；</w:t>
      </w:r>
    </w:p>
    <w:p w14:paraId="29E77BE7"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14</w:t>
      </w:r>
      <w:r w:rsidRPr="001C4361">
        <w:rPr>
          <w:bCs/>
          <w:szCs w:val="21"/>
        </w:rPr>
        <w:t>）按规定受理申购与赎回申请，及时、足额支付赎回款项；</w:t>
      </w:r>
    </w:p>
    <w:p w14:paraId="3089251C"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15</w:t>
      </w:r>
      <w:r w:rsidRPr="001C4361">
        <w:rPr>
          <w:bCs/>
          <w:szCs w:val="21"/>
        </w:rPr>
        <w:t>）依据《基金法》、基金合同及其他有关规定召集基金份额持有人大会或配合基金托管人、基金份额持有人依法召集基金份额持有人大会；</w:t>
      </w:r>
    </w:p>
    <w:p w14:paraId="186174FF"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16</w:t>
      </w:r>
      <w:r w:rsidRPr="001C4361">
        <w:rPr>
          <w:bCs/>
          <w:szCs w:val="21"/>
        </w:rPr>
        <w:t>）按规定保存基金财产管理业务活动的会计账册、报表、记录和其他相关资料</w:t>
      </w:r>
      <w:r w:rsidRPr="001C4361">
        <w:rPr>
          <w:rFonts w:hint="eastAsia"/>
          <w:bCs/>
          <w:szCs w:val="21"/>
        </w:rPr>
        <w:t>，保存期限不低于法律法规规定的最低期限</w:t>
      </w:r>
      <w:r w:rsidRPr="001C4361">
        <w:rPr>
          <w:bCs/>
          <w:szCs w:val="21"/>
        </w:rPr>
        <w:t>；</w:t>
      </w:r>
    </w:p>
    <w:p w14:paraId="6DD21B99"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17</w:t>
      </w:r>
      <w:r w:rsidRPr="001C4361">
        <w:rPr>
          <w:bCs/>
          <w:szCs w:val="21"/>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3079A8EE"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18</w:t>
      </w:r>
      <w:r w:rsidRPr="001C4361">
        <w:rPr>
          <w:bCs/>
          <w:szCs w:val="21"/>
        </w:rPr>
        <w:t>）组织并参加基金财产清算小组，参与基金财产的保管、清理、估价、变现和分配；</w:t>
      </w:r>
    </w:p>
    <w:p w14:paraId="46527F1D" w14:textId="668A215D" w:rsidR="001B1E18" w:rsidRPr="001C4361" w:rsidRDefault="001B1E18" w:rsidP="001B1E18">
      <w:pPr>
        <w:spacing w:line="360" w:lineRule="auto"/>
        <w:ind w:firstLine="480"/>
        <w:rPr>
          <w:bCs/>
          <w:szCs w:val="21"/>
        </w:rPr>
      </w:pPr>
      <w:r w:rsidRPr="001C4361">
        <w:rPr>
          <w:bCs/>
          <w:szCs w:val="21"/>
        </w:rPr>
        <w:t>（</w:t>
      </w:r>
      <w:r w:rsidRPr="001C4361">
        <w:rPr>
          <w:bCs/>
          <w:szCs w:val="21"/>
        </w:rPr>
        <w:t>19</w:t>
      </w:r>
      <w:r w:rsidRPr="001C4361">
        <w:rPr>
          <w:bCs/>
          <w:szCs w:val="21"/>
        </w:rPr>
        <w:t>）面临解散、依法被撤销或者被依法宣告破产时，及时报告中国证监会并通知基金托管人；</w:t>
      </w:r>
    </w:p>
    <w:p w14:paraId="65E34E67"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20</w:t>
      </w:r>
      <w:r w:rsidRPr="001C4361">
        <w:rPr>
          <w:bCs/>
          <w:szCs w:val="21"/>
        </w:rPr>
        <w:t>）因违反基金合同导致基金财产的损失或损害基金份额持有人合法权益时，应当承担赔偿责任，其赔偿责任不因其退任而免除；</w:t>
      </w:r>
    </w:p>
    <w:p w14:paraId="5C43C193"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21</w:t>
      </w:r>
      <w:r w:rsidRPr="001C4361">
        <w:rPr>
          <w:bCs/>
          <w:szCs w:val="21"/>
        </w:rPr>
        <w:t>）监督基金托管人按法律法规和基金合同规定履行自己的义务，基金托管人违反基金合同造成基金财产损失时，基金管理人应为基金份额持有人利益向基金托管人追偿；</w:t>
      </w:r>
    </w:p>
    <w:p w14:paraId="2E65FD6B"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22</w:t>
      </w:r>
      <w:r w:rsidRPr="001C4361">
        <w:rPr>
          <w:bCs/>
          <w:szCs w:val="21"/>
        </w:rPr>
        <w:t>）当基金管理人将其义务委托第三方处理时，应当对第三方处理有关基金事务的行为承担责任；</w:t>
      </w:r>
    </w:p>
    <w:p w14:paraId="19B7C39F"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23</w:t>
      </w:r>
      <w:r w:rsidRPr="001C4361">
        <w:rPr>
          <w:bCs/>
          <w:szCs w:val="21"/>
        </w:rPr>
        <w:t>）以基金管理人名义，代表基金份额持有人利益行使诉讼权利或实施其他法律行为；</w:t>
      </w:r>
    </w:p>
    <w:p w14:paraId="39D864C2"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24</w:t>
      </w:r>
      <w:r w:rsidRPr="001C4361">
        <w:rPr>
          <w:bCs/>
          <w:szCs w:val="21"/>
        </w:rPr>
        <w:t>）基金管理人在募集期</w:t>
      </w:r>
      <w:r w:rsidRPr="001C4361">
        <w:rPr>
          <w:rFonts w:hint="eastAsia"/>
          <w:bCs/>
          <w:szCs w:val="21"/>
        </w:rPr>
        <w:t>满</w:t>
      </w:r>
      <w:r w:rsidRPr="001C4361">
        <w:rPr>
          <w:bCs/>
          <w:szCs w:val="21"/>
        </w:rPr>
        <w:t>未能达到基金</w:t>
      </w:r>
      <w:bookmarkStart w:id="151" w:name="_Hlt88823209"/>
      <w:bookmarkEnd w:id="151"/>
      <w:r w:rsidRPr="001C4361">
        <w:rPr>
          <w:bCs/>
          <w:szCs w:val="21"/>
        </w:rPr>
        <w:t>的备案条件，基金合同不能生效，基金管理人</w:t>
      </w:r>
      <w:r w:rsidRPr="001C4361">
        <w:rPr>
          <w:rFonts w:hint="eastAsia"/>
          <w:bCs/>
          <w:szCs w:val="21"/>
        </w:rPr>
        <w:t>应当</w:t>
      </w:r>
      <w:r w:rsidRPr="001C4361">
        <w:rPr>
          <w:bCs/>
          <w:szCs w:val="21"/>
        </w:rPr>
        <w:t>将已募集资金并加计银行同期活期存款利息在基金募集期结束后</w:t>
      </w:r>
      <w:r w:rsidRPr="001C4361">
        <w:rPr>
          <w:bCs/>
          <w:szCs w:val="21"/>
        </w:rPr>
        <w:t>30</w:t>
      </w:r>
      <w:r w:rsidRPr="001C4361">
        <w:rPr>
          <w:bCs/>
          <w:szCs w:val="21"/>
        </w:rPr>
        <w:t>日内退还基金认购人；</w:t>
      </w:r>
    </w:p>
    <w:p w14:paraId="3D9E3095"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25</w:t>
      </w:r>
      <w:r w:rsidRPr="001C4361">
        <w:rPr>
          <w:bCs/>
          <w:szCs w:val="21"/>
        </w:rPr>
        <w:t>）执行生效的基金份额持有人大会的决议；</w:t>
      </w:r>
    </w:p>
    <w:p w14:paraId="78BA9041"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26</w:t>
      </w:r>
      <w:r w:rsidRPr="001C4361">
        <w:rPr>
          <w:bCs/>
          <w:szCs w:val="21"/>
        </w:rPr>
        <w:t>）建立并保存基金份额持有人名册；</w:t>
      </w:r>
    </w:p>
    <w:p w14:paraId="75B54208" w14:textId="77777777" w:rsidR="00710BBA" w:rsidRPr="00710BBA" w:rsidRDefault="001B1E18" w:rsidP="00710BBA">
      <w:pPr>
        <w:spacing w:line="360" w:lineRule="auto"/>
        <w:ind w:firstLine="480"/>
        <w:rPr>
          <w:bCs/>
          <w:szCs w:val="21"/>
        </w:rPr>
      </w:pPr>
      <w:r w:rsidRPr="001C4361">
        <w:rPr>
          <w:bCs/>
          <w:szCs w:val="21"/>
        </w:rPr>
        <w:t>（</w:t>
      </w:r>
      <w:r w:rsidRPr="001C4361">
        <w:rPr>
          <w:bCs/>
          <w:szCs w:val="21"/>
        </w:rPr>
        <w:t>27</w:t>
      </w:r>
      <w:r w:rsidRPr="001C4361">
        <w:rPr>
          <w:bCs/>
          <w:szCs w:val="21"/>
        </w:rPr>
        <w:t>）</w:t>
      </w:r>
      <w:r w:rsidR="00710BBA" w:rsidRPr="00710BBA">
        <w:rPr>
          <w:rFonts w:hint="eastAsia"/>
          <w:bCs/>
          <w:szCs w:val="21"/>
        </w:rPr>
        <w:t>按照《中华人民共和国反洗钱法》等有关反洗钱的法律法规和监管要求履行反</w:t>
      </w:r>
      <w:r w:rsidR="00710BBA" w:rsidRPr="00710BBA">
        <w:rPr>
          <w:rFonts w:hint="eastAsia"/>
          <w:bCs/>
          <w:szCs w:val="21"/>
        </w:rPr>
        <w:lastRenderedPageBreak/>
        <w:t>洗钱义务；</w:t>
      </w:r>
    </w:p>
    <w:p w14:paraId="283CFC6F" w14:textId="45B332A7" w:rsidR="001B1E18" w:rsidRPr="001C4361" w:rsidRDefault="00710BBA" w:rsidP="00710BBA">
      <w:pPr>
        <w:spacing w:line="360" w:lineRule="auto"/>
        <w:ind w:firstLine="480"/>
        <w:rPr>
          <w:bCs/>
          <w:szCs w:val="21"/>
        </w:rPr>
      </w:pPr>
      <w:r w:rsidRPr="00710BBA">
        <w:rPr>
          <w:rFonts w:hint="eastAsia"/>
          <w:bCs/>
          <w:szCs w:val="21"/>
        </w:rPr>
        <w:t>（</w:t>
      </w:r>
      <w:r w:rsidRPr="00710BBA">
        <w:rPr>
          <w:rFonts w:hint="eastAsia"/>
          <w:bCs/>
          <w:szCs w:val="21"/>
        </w:rPr>
        <w:t>28</w:t>
      </w:r>
      <w:r w:rsidRPr="00710BBA">
        <w:rPr>
          <w:rFonts w:hint="eastAsia"/>
          <w:bCs/>
          <w:szCs w:val="21"/>
        </w:rPr>
        <w:t>）</w:t>
      </w:r>
      <w:r w:rsidR="001B1E18" w:rsidRPr="001C4361">
        <w:rPr>
          <w:bCs/>
          <w:szCs w:val="21"/>
        </w:rPr>
        <w:t>法律法规或中国证监会或基金合同规定的其他义务。</w:t>
      </w:r>
    </w:p>
    <w:p w14:paraId="62C006A6" w14:textId="77777777" w:rsidR="004A2CB1" w:rsidRDefault="00963C75">
      <w:pPr>
        <w:spacing w:line="360" w:lineRule="auto"/>
        <w:ind w:firstLineChars="200" w:firstLine="420"/>
        <w:rPr>
          <w:bCs/>
          <w:szCs w:val="21"/>
        </w:rPr>
      </w:pPr>
      <w:r>
        <w:rPr>
          <w:rFonts w:hint="eastAsia"/>
          <w:bCs/>
          <w:szCs w:val="21"/>
        </w:rPr>
        <w:t>C</w:t>
      </w:r>
      <w:r>
        <w:rPr>
          <w:rFonts w:hint="eastAsia"/>
          <w:bCs/>
          <w:szCs w:val="21"/>
        </w:rPr>
        <w:t>、基金托管人的权利与义务</w:t>
      </w:r>
    </w:p>
    <w:p w14:paraId="28C77621" w14:textId="77777777" w:rsidR="001B1E18" w:rsidRPr="001C4361" w:rsidRDefault="001B1E18" w:rsidP="001B1E18">
      <w:pPr>
        <w:spacing w:line="360" w:lineRule="auto"/>
        <w:ind w:firstLine="480"/>
        <w:rPr>
          <w:bCs/>
          <w:szCs w:val="21"/>
        </w:rPr>
      </w:pPr>
      <w:r w:rsidRPr="001C4361">
        <w:rPr>
          <w:bCs/>
          <w:szCs w:val="21"/>
        </w:rPr>
        <w:t>1</w:t>
      </w:r>
      <w:r w:rsidRPr="001C4361">
        <w:rPr>
          <w:bCs/>
          <w:szCs w:val="21"/>
        </w:rPr>
        <w:t>、根据《基金法》、《运作办法》及其他有关规定，基金托管人的权利包括但不限于：</w:t>
      </w:r>
    </w:p>
    <w:p w14:paraId="070BA509"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w:t>
      </w:r>
      <w:r w:rsidRPr="001C4361">
        <w:rPr>
          <w:bCs/>
          <w:szCs w:val="21"/>
        </w:rPr>
        <w:t>）自基金合同生效之日起，依法</w:t>
      </w:r>
      <w:proofErr w:type="gramStart"/>
      <w:r w:rsidRPr="001C4361">
        <w:rPr>
          <w:bCs/>
          <w:szCs w:val="21"/>
        </w:rPr>
        <w:t>律法规</w:t>
      </w:r>
      <w:proofErr w:type="gramEnd"/>
      <w:r w:rsidRPr="001C4361">
        <w:rPr>
          <w:bCs/>
          <w:szCs w:val="21"/>
        </w:rPr>
        <w:t>和基金合同的规定安全保管基金财产；</w:t>
      </w:r>
    </w:p>
    <w:p w14:paraId="64C703F6"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w:t>
      </w:r>
      <w:r w:rsidRPr="001C4361">
        <w:rPr>
          <w:bCs/>
          <w:szCs w:val="21"/>
        </w:rPr>
        <w:t>）依基金合同约定获得基金托管费以及法律法规规定或监管部门批准的其他费用；</w:t>
      </w:r>
    </w:p>
    <w:p w14:paraId="41EFEF53"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3</w:t>
      </w:r>
      <w:r w:rsidRPr="001C4361">
        <w:rPr>
          <w:bCs/>
          <w:szCs w:val="21"/>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2CBD1FC4"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4</w:t>
      </w:r>
      <w:r w:rsidRPr="001C4361">
        <w:rPr>
          <w:bCs/>
          <w:szCs w:val="21"/>
        </w:rPr>
        <w:t>）根据相关市场规则，为基金开设证券账户、资金账户等投资所需账户，为基金办理证券</w:t>
      </w:r>
      <w:r w:rsidRPr="001C4361">
        <w:rPr>
          <w:rFonts w:hint="eastAsia"/>
          <w:bCs/>
          <w:szCs w:val="21"/>
        </w:rPr>
        <w:t>、</w:t>
      </w:r>
      <w:r w:rsidRPr="001C4361">
        <w:rPr>
          <w:bCs/>
          <w:szCs w:val="21"/>
        </w:rPr>
        <w:t>期货交易资金清算；</w:t>
      </w:r>
    </w:p>
    <w:p w14:paraId="6E786928"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5</w:t>
      </w:r>
      <w:r w:rsidRPr="001C4361">
        <w:rPr>
          <w:bCs/>
          <w:szCs w:val="21"/>
        </w:rPr>
        <w:t>）提议召开或召集基金份额持有人大会；</w:t>
      </w:r>
    </w:p>
    <w:p w14:paraId="1C672443"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6</w:t>
      </w:r>
      <w:r w:rsidRPr="001C4361">
        <w:rPr>
          <w:bCs/>
          <w:szCs w:val="21"/>
        </w:rPr>
        <w:t>）在基金管理人更换时，提名新的基金管理人；</w:t>
      </w:r>
    </w:p>
    <w:p w14:paraId="3BE6D437"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7</w:t>
      </w:r>
      <w:r w:rsidRPr="001C4361">
        <w:rPr>
          <w:bCs/>
          <w:szCs w:val="21"/>
        </w:rPr>
        <w:t>）法律法规</w:t>
      </w:r>
      <w:r w:rsidRPr="001C4361">
        <w:rPr>
          <w:rFonts w:hint="eastAsia"/>
          <w:bCs/>
          <w:szCs w:val="21"/>
        </w:rPr>
        <w:t>或</w:t>
      </w:r>
      <w:r w:rsidRPr="001C4361">
        <w:rPr>
          <w:bCs/>
          <w:szCs w:val="21"/>
        </w:rPr>
        <w:t>中国证监会</w:t>
      </w:r>
      <w:r w:rsidRPr="001C4361">
        <w:rPr>
          <w:rFonts w:hint="eastAsia"/>
          <w:bCs/>
          <w:szCs w:val="21"/>
        </w:rPr>
        <w:t>或基金合同</w:t>
      </w:r>
      <w:r w:rsidRPr="001C4361">
        <w:rPr>
          <w:bCs/>
          <w:szCs w:val="21"/>
        </w:rPr>
        <w:t>规定的其他权利。</w:t>
      </w:r>
    </w:p>
    <w:p w14:paraId="21680C76" w14:textId="77777777" w:rsidR="001B1E18" w:rsidRPr="001C4361" w:rsidRDefault="001B1E18" w:rsidP="001B1E18">
      <w:pPr>
        <w:spacing w:line="360" w:lineRule="auto"/>
        <w:ind w:firstLine="480"/>
        <w:rPr>
          <w:bCs/>
          <w:szCs w:val="21"/>
        </w:rPr>
      </w:pPr>
      <w:r w:rsidRPr="001C4361">
        <w:rPr>
          <w:bCs/>
          <w:szCs w:val="21"/>
        </w:rPr>
        <w:t>2</w:t>
      </w:r>
      <w:r w:rsidRPr="001C4361">
        <w:rPr>
          <w:bCs/>
          <w:szCs w:val="21"/>
        </w:rPr>
        <w:t>、根据《基金法》、《运作办法》及其他有关规定，基金托管人的义务包括但不限于：</w:t>
      </w:r>
    </w:p>
    <w:p w14:paraId="2FB2D379"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w:t>
      </w:r>
      <w:r w:rsidRPr="001C4361">
        <w:rPr>
          <w:bCs/>
          <w:szCs w:val="21"/>
        </w:rPr>
        <w:t>）以诚实信用、勤勉尽责的原则持有并安全保管基金财产；</w:t>
      </w:r>
    </w:p>
    <w:p w14:paraId="7A67A32B"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w:t>
      </w:r>
      <w:r w:rsidRPr="001C4361">
        <w:rPr>
          <w:bCs/>
          <w:szCs w:val="21"/>
        </w:rPr>
        <w:t>）设立专门的基金托管部门，具有符合要求的营业场所，配备足够的、合格的熟悉基金托管业务的专职人员，负责基金财产托管事宜；</w:t>
      </w:r>
    </w:p>
    <w:p w14:paraId="74EB9D22"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3</w:t>
      </w:r>
      <w:r w:rsidRPr="001C4361">
        <w:rPr>
          <w:bCs/>
          <w:szCs w:val="21"/>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0DF80C94"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4</w:t>
      </w:r>
      <w:r w:rsidRPr="001C4361">
        <w:rPr>
          <w:bCs/>
          <w:szCs w:val="21"/>
        </w:rPr>
        <w:t>）除依据《基金法》、基金合同及其他有关规定外，不得利用基金财产为自己及任何第三人谋取利益，不得委托第三人托管基金财产；</w:t>
      </w:r>
    </w:p>
    <w:p w14:paraId="00073A8C"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5</w:t>
      </w:r>
      <w:r w:rsidRPr="001C4361">
        <w:rPr>
          <w:bCs/>
          <w:szCs w:val="21"/>
        </w:rPr>
        <w:t>）保管由基金管理人代表基金签订的与基金有关的重大合同及有关凭证；</w:t>
      </w:r>
    </w:p>
    <w:p w14:paraId="305DC9DA"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6</w:t>
      </w:r>
      <w:r w:rsidRPr="001C4361">
        <w:rPr>
          <w:bCs/>
          <w:szCs w:val="21"/>
        </w:rPr>
        <w:t>）按规定开设基金财产的资金账户和证券账户等投资所需账户，按照基金合同的约定，根据基金管理人的投资指令，及时办理清算、交割事宜；</w:t>
      </w:r>
    </w:p>
    <w:p w14:paraId="1915847E" w14:textId="77777777" w:rsidR="001B1E18" w:rsidRPr="001C4361" w:rsidRDefault="001B1E18" w:rsidP="001B1E18">
      <w:pPr>
        <w:spacing w:line="360" w:lineRule="auto"/>
        <w:ind w:firstLine="480"/>
        <w:rPr>
          <w:bCs/>
          <w:szCs w:val="21"/>
        </w:rPr>
      </w:pPr>
      <w:r w:rsidRPr="001C4361">
        <w:rPr>
          <w:rFonts w:hint="eastAsia"/>
          <w:bCs/>
          <w:szCs w:val="21"/>
        </w:rPr>
        <w:t>（</w:t>
      </w:r>
      <w:r w:rsidRPr="001C4361">
        <w:rPr>
          <w:rFonts w:hint="eastAsia"/>
          <w:bCs/>
          <w:szCs w:val="21"/>
        </w:rPr>
        <w:t>7</w:t>
      </w:r>
      <w:r w:rsidRPr="001C4361">
        <w:rPr>
          <w:rFonts w:hint="eastAsia"/>
          <w:bCs/>
          <w:szCs w:val="21"/>
        </w:rPr>
        <w:t>）保守基金商业秘密，除《基金法》、基金合同及其他有关规定另有规定或有权机关另有要求，或向审计、法律等外部专业顾问提供外，在基金信息公开披露前予以保密，不得向他人泄露；</w:t>
      </w:r>
    </w:p>
    <w:p w14:paraId="6988A425" w14:textId="6F6370EC" w:rsidR="001B1E18" w:rsidRPr="001C4361" w:rsidRDefault="001B1E18" w:rsidP="001B1E18">
      <w:pPr>
        <w:spacing w:line="360" w:lineRule="auto"/>
        <w:ind w:firstLine="480"/>
        <w:rPr>
          <w:bCs/>
          <w:szCs w:val="21"/>
        </w:rPr>
      </w:pPr>
      <w:r w:rsidRPr="001C4361">
        <w:rPr>
          <w:bCs/>
          <w:szCs w:val="21"/>
        </w:rPr>
        <w:lastRenderedPageBreak/>
        <w:t>（</w:t>
      </w:r>
      <w:r w:rsidRPr="001C4361">
        <w:rPr>
          <w:bCs/>
          <w:szCs w:val="21"/>
        </w:rPr>
        <w:t>8</w:t>
      </w:r>
      <w:r w:rsidRPr="001C4361">
        <w:rPr>
          <w:bCs/>
          <w:szCs w:val="21"/>
        </w:rPr>
        <w:t>）复核、审查基金管理人计算的基金资产净值、</w:t>
      </w:r>
      <w:r w:rsidR="00327ED3">
        <w:rPr>
          <w:rFonts w:hint="eastAsia"/>
          <w:bCs/>
          <w:szCs w:val="21"/>
        </w:rPr>
        <w:t>各类</w:t>
      </w:r>
      <w:r w:rsidRPr="001C4361">
        <w:rPr>
          <w:bCs/>
          <w:szCs w:val="21"/>
        </w:rPr>
        <w:t>基金份额</w:t>
      </w:r>
      <w:r w:rsidRPr="001C4361">
        <w:rPr>
          <w:rFonts w:hint="eastAsia"/>
          <w:bCs/>
          <w:szCs w:val="21"/>
        </w:rPr>
        <w:t>净值、基金份额申购、赎回价格</w:t>
      </w:r>
      <w:r w:rsidRPr="001C4361">
        <w:rPr>
          <w:bCs/>
          <w:szCs w:val="21"/>
        </w:rPr>
        <w:t>；</w:t>
      </w:r>
    </w:p>
    <w:p w14:paraId="3A0E1F7F"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9</w:t>
      </w:r>
      <w:r w:rsidRPr="001C4361">
        <w:rPr>
          <w:bCs/>
          <w:szCs w:val="21"/>
        </w:rPr>
        <w:t>）办理与基金托管业务活动有关的信息披露事项；</w:t>
      </w:r>
    </w:p>
    <w:p w14:paraId="4ADB0EDF"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10</w:t>
      </w:r>
      <w:r w:rsidRPr="001C4361">
        <w:rPr>
          <w:bCs/>
          <w:szCs w:val="21"/>
        </w:rPr>
        <w:t>）对基金财务会计报告、季度</w:t>
      </w:r>
      <w:r w:rsidRPr="001C4361">
        <w:rPr>
          <w:rFonts w:hint="eastAsia"/>
          <w:bCs/>
          <w:szCs w:val="21"/>
        </w:rPr>
        <w:t>报告</w:t>
      </w:r>
      <w:r w:rsidRPr="001C4361">
        <w:rPr>
          <w:bCs/>
          <w:szCs w:val="21"/>
        </w:rPr>
        <w:t>、</w:t>
      </w:r>
      <w:r w:rsidRPr="001C4361">
        <w:rPr>
          <w:rFonts w:hint="eastAsia"/>
          <w:bCs/>
          <w:szCs w:val="21"/>
        </w:rPr>
        <w:t>中期报告</w:t>
      </w:r>
      <w:r w:rsidRPr="001C4361">
        <w:rPr>
          <w:bCs/>
          <w:szCs w:val="21"/>
        </w:rPr>
        <w:t>和年度报告出具意见，说明基金管理人在各重要方面的运作是否严格按照基金合同的规定进行；如果基金管理人有未执行基金合同规定的行为，还应当说明基金托管人是否采取了适当的措施；</w:t>
      </w:r>
    </w:p>
    <w:p w14:paraId="50D662A5" w14:textId="1805326C" w:rsidR="001B1E18" w:rsidRPr="001C4361" w:rsidRDefault="001B1E18" w:rsidP="001B1E18">
      <w:pPr>
        <w:spacing w:line="360" w:lineRule="auto"/>
        <w:ind w:firstLine="480"/>
        <w:rPr>
          <w:bCs/>
          <w:szCs w:val="21"/>
        </w:rPr>
      </w:pPr>
      <w:r w:rsidRPr="001C4361">
        <w:rPr>
          <w:bCs/>
          <w:szCs w:val="21"/>
        </w:rPr>
        <w:t>（</w:t>
      </w:r>
      <w:r w:rsidRPr="001C4361">
        <w:rPr>
          <w:bCs/>
          <w:szCs w:val="21"/>
        </w:rPr>
        <w:t>11</w:t>
      </w:r>
      <w:r w:rsidRPr="001C4361">
        <w:rPr>
          <w:bCs/>
          <w:szCs w:val="21"/>
        </w:rPr>
        <w:t>）保存基金托管业务活动的记录、账册、报表和其他相关资料</w:t>
      </w:r>
      <w:r w:rsidRPr="001C4361">
        <w:rPr>
          <w:rFonts w:hint="eastAsia"/>
          <w:bCs/>
          <w:szCs w:val="21"/>
        </w:rPr>
        <w:t>，</w:t>
      </w:r>
      <w:r w:rsidR="002F7A25" w:rsidRPr="002F7A25">
        <w:rPr>
          <w:rFonts w:hint="eastAsia"/>
          <w:bCs/>
          <w:szCs w:val="21"/>
        </w:rPr>
        <w:t>保存期限按照法律法规的规定执行</w:t>
      </w:r>
      <w:r w:rsidRPr="001C4361">
        <w:rPr>
          <w:bCs/>
          <w:szCs w:val="21"/>
        </w:rPr>
        <w:t>；</w:t>
      </w:r>
    </w:p>
    <w:p w14:paraId="4B93216B"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12</w:t>
      </w:r>
      <w:r w:rsidRPr="001C4361">
        <w:rPr>
          <w:bCs/>
          <w:szCs w:val="21"/>
        </w:rPr>
        <w:t>）</w:t>
      </w:r>
      <w:r w:rsidRPr="001C4361">
        <w:rPr>
          <w:rFonts w:hint="eastAsia"/>
          <w:bCs/>
          <w:szCs w:val="21"/>
        </w:rPr>
        <w:t>从基金管理人或其委托的登记机构处接收</w:t>
      </w:r>
      <w:r w:rsidRPr="001C4361">
        <w:rPr>
          <w:bCs/>
          <w:szCs w:val="21"/>
        </w:rPr>
        <w:t>并保存基金份额持有人名册；</w:t>
      </w:r>
    </w:p>
    <w:p w14:paraId="6675D8AA"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13</w:t>
      </w:r>
      <w:r w:rsidRPr="001C4361">
        <w:rPr>
          <w:bCs/>
          <w:szCs w:val="21"/>
        </w:rPr>
        <w:t>）按规定制作相关账册并与基金管理人核对；</w:t>
      </w:r>
    </w:p>
    <w:p w14:paraId="5205E6F2"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14</w:t>
      </w:r>
      <w:r w:rsidRPr="001C4361">
        <w:rPr>
          <w:bCs/>
          <w:szCs w:val="21"/>
        </w:rPr>
        <w:t>）依据基金管理人的指令或有关规定向基金份额持有人支付基金收益和赎回款项；</w:t>
      </w:r>
    </w:p>
    <w:p w14:paraId="4779AF0D"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15</w:t>
      </w:r>
      <w:r w:rsidRPr="001C4361">
        <w:rPr>
          <w:bCs/>
          <w:szCs w:val="21"/>
        </w:rPr>
        <w:t>）依据《基金法》、基金合同及其他有关规定，召集基金份额持有人大会或配合基金管理人、基金份额持有人依法召集基金份额持有人大会；</w:t>
      </w:r>
    </w:p>
    <w:p w14:paraId="223D5719"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16</w:t>
      </w:r>
      <w:r w:rsidRPr="001C4361">
        <w:rPr>
          <w:bCs/>
          <w:szCs w:val="21"/>
        </w:rPr>
        <w:t>）按照法律法规和基金合同的规定监督基金管理人的投资运作；</w:t>
      </w:r>
    </w:p>
    <w:p w14:paraId="2643179A"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17</w:t>
      </w:r>
      <w:r w:rsidRPr="001C4361">
        <w:rPr>
          <w:bCs/>
          <w:szCs w:val="21"/>
        </w:rPr>
        <w:t>）参加基金财产清算小组，参与基金财产的保管、清理、估价、变现和分配；</w:t>
      </w:r>
    </w:p>
    <w:p w14:paraId="76ED274A" w14:textId="0B3BA625" w:rsidR="001B1E18" w:rsidRPr="001C4361" w:rsidRDefault="001B1E18" w:rsidP="001B1E18">
      <w:pPr>
        <w:spacing w:line="360" w:lineRule="auto"/>
        <w:ind w:firstLine="480"/>
        <w:rPr>
          <w:bCs/>
          <w:szCs w:val="21"/>
        </w:rPr>
      </w:pPr>
      <w:r w:rsidRPr="001C4361">
        <w:rPr>
          <w:bCs/>
          <w:szCs w:val="21"/>
        </w:rPr>
        <w:t>（</w:t>
      </w:r>
      <w:r w:rsidRPr="001C4361">
        <w:rPr>
          <w:bCs/>
          <w:szCs w:val="21"/>
        </w:rPr>
        <w:t>18</w:t>
      </w:r>
      <w:r w:rsidRPr="001C4361">
        <w:rPr>
          <w:bCs/>
          <w:szCs w:val="21"/>
        </w:rPr>
        <w:t>）面临解散、依法被撤销或者被依法宣告破产时，及时报告中国证监会</w:t>
      </w:r>
      <w:r w:rsidR="008E3CD9" w:rsidRPr="008E3CD9">
        <w:rPr>
          <w:rFonts w:hint="eastAsia"/>
          <w:bCs/>
          <w:szCs w:val="21"/>
        </w:rPr>
        <w:t>或银行业监督管理机构</w:t>
      </w:r>
      <w:r w:rsidRPr="001C4361">
        <w:rPr>
          <w:bCs/>
          <w:szCs w:val="21"/>
        </w:rPr>
        <w:t>，并通知基金管理人；</w:t>
      </w:r>
    </w:p>
    <w:p w14:paraId="03093281"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19</w:t>
      </w:r>
      <w:r w:rsidRPr="001C4361">
        <w:rPr>
          <w:bCs/>
          <w:szCs w:val="21"/>
        </w:rPr>
        <w:t>）因违反基金合同导致基金财产损失时，应承担赔偿责任，其赔偿责任不因其退任而免除；</w:t>
      </w:r>
    </w:p>
    <w:p w14:paraId="12E332A4"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20</w:t>
      </w:r>
      <w:r w:rsidRPr="001C4361">
        <w:rPr>
          <w:bCs/>
          <w:szCs w:val="21"/>
        </w:rPr>
        <w:t>）按规定监督基金管理人按法律法规和基金合同规定履行自己的义务，基金管理人因违反基金合同造成基金财产损失时，应为基金份额持有人利益向基金管理人追偿</w:t>
      </w:r>
      <w:bookmarkStart w:id="152" w:name="_Hlt88825668"/>
      <w:bookmarkEnd w:id="152"/>
      <w:r w:rsidRPr="001C4361">
        <w:rPr>
          <w:bCs/>
          <w:szCs w:val="21"/>
        </w:rPr>
        <w:t>；</w:t>
      </w:r>
    </w:p>
    <w:p w14:paraId="311A84C3"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21</w:t>
      </w:r>
      <w:r w:rsidRPr="001C4361">
        <w:rPr>
          <w:bCs/>
          <w:szCs w:val="21"/>
        </w:rPr>
        <w:t>）执行生效的基金份额持有人大会的决议；</w:t>
      </w:r>
    </w:p>
    <w:p w14:paraId="594EA43F" w14:textId="77777777" w:rsidR="00A304CA" w:rsidRPr="00A304CA" w:rsidRDefault="001B1E18" w:rsidP="00A304CA">
      <w:pPr>
        <w:spacing w:line="360" w:lineRule="auto"/>
        <w:ind w:firstLine="480"/>
        <w:rPr>
          <w:bCs/>
          <w:szCs w:val="21"/>
        </w:rPr>
      </w:pPr>
      <w:r w:rsidRPr="001C4361">
        <w:rPr>
          <w:bCs/>
          <w:szCs w:val="21"/>
        </w:rPr>
        <w:t>（</w:t>
      </w:r>
      <w:r w:rsidRPr="001C4361">
        <w:rPr>
          <w:bCs/>
          <w:szCs w:val="21"/>
        </w:rPr>
        <w:t>22</w:t>
      </w:r>
      <w:r w:rsidRPr="001C4361">
        <w:rPr>
          <w:bCs/>
          <w:szCs w:val="21"/>
        </w:rPr>
        <w:t>）</w:t>
      </w:r>
      <w:bookmarkStart w:id="153" w:name="_Toc523711670"/>
      <w:r w:rsidR="00A304CA" w:rsidRPr="00A304CA">
        <w:rPr>
          <w:rFonts w:hint="eastAsia"/>
          <w:bCs/>
          <w:szCs w:val="21"/>
        </w:rPr>
        <w:t>按照《中华人民共和国反洗钱法》等有关反洗钱的法律法规和监管要求履行反洗钱义务；</w:t>
      </w:r>
    </w:p>
    <w:p w14:paraId="0AE4E56F" w14:textId="38FFE851" w:rsidR="004A2CB1" w:rsidRPr="001B1E18" w:rsidRDefault="00A304CA" w:rsidP="00A304CA">
      <w:pPr>
        <w:spacing w:line="360" w:lineRule="auto"/>
        <w:ind w:firstLine="480"/>
        <w:rPr>
          <w:bCs/>
          <w:szCs w:val="21"/>
        </w:rPr>
      </w:pPr>
      <w:r w:rsidRPr="00A304CA">
        <w:rPr>
          <w:rFonts w:hint="eastAsia"/>
          <w:bCs/>
          <w:szCs w:val="21"/>
        </w:rPr>
        <w:t>（</w:t>
      </w:r>
      <w:r w:rsidRPr="00A304CA">
        <w:rPr>
          <w:rFonts w:hint="eastAsia"/>
          <w:bCs/>
          <w:szCs w:val="21"/>
        </w:rPr>
        <w:t>23</w:t>
      </w:r>
      <w:r w:rsidRPr="00A304CA">
        <w:rPr>
          <w:rFonts w:hint="eastAsia"/>
          <w:bCs/>
          <w:szCs w:val="21"/>
        </w:rPr>
        <w:t>）</w:t>
      </w:r>
      <w:r w:rsidR="001B1E18" w:rsidRPr="001C4361">
        <w:rPr>
          <w:bCs/>
          <w:szCs w:val="21"/>
        </w:rPr>
        <w:t>法律法规或中国证监会或基金合同规定的其他义务。</w:t>
      </w:r>
      <w:bookmarkEnd w:id="153"/>
    </w:p>
    <w:p w14:paraId="0A428E99" w14:textId="77777777" w:rsidR="004A2CB1" w:rsidRDefault="00963C75">
      <w:pPr>
        <w:spacing w:line="360" w:lineRule="auto"/>
        <w:ind w:firstLineChars="200" w:firstLine="420"/>
        <w:rPr>
          <w:bCs/>
          <w:szCs w:val="21"/>
        </w:rPr>
      </w:pPr>
      <w:r>
        <w:rPr>
          <w:rFonts w:hint="eastAsia"/>
          <w:bCs/>
          <w:szCs w:val="21"/>
        </w:rPr>
        <w:t>（二）基金份额持有人大会召集、议事及表决的程序和规则</w:t>
      </w:r>
    </w:p>
    <w:p w14:paraId="1B277AB2" w14:textId="77777777" w:rsidR="001B1E18" w:rsidRPr="001C4361" w:rsidRDefault="001B1E18" w:rsidP="001B1E18">
      <w:pPr>
        <w:spacing w:line="360" w:lineRule="auto"/>
        <w:ind w:firstLine="480"/>
        <w:rPr>
          <w:bCs/>
          <w:szCs w:val="21"/>
        </w:rPr>
      </w:pPr>
      <w:r w:rsidRPr="001C4361">
        <w:rPr>
          <w:bCs/>
          <w:szCs w:val="21"/>
        </w:rPr>
        <w:t>基金份额持有人大会由基金份额持有人组成，基金份额持有人的合法授权代表有权代表基金份额持有人出席会议并表决。就</w:t>
      </w:r>
      <w:r w:rsidRPr="001C4361">
        <w:rPr>
          <w:rFonts w:hint="eastAsia"/>
          <w:bCs/>
          <w:szCs w:val="21"/>
        </w:rPr>
        <w:t>本部分所述基金份额</w:t>
      </w:r>
      <w:r w:rsidRPr="001C4361">
        <w:rPr>
          <w:bCs/>
          <w:szCs w:val="21"/>
        </w:rPr>
        <w:t>持有人大会事宜</w:t>
      </w:r>
      <w:r w:rsidRPr="001C4361">
        <w:rPr>
          <w:rFonts w:hint="eastAsia"/>
          <w:bCs/>
          <w:szCs w:val="21"/>
        </w:rPr>
        <w:t>，除法律法规另有规定或基金合同另有约定外，基金份额持有人持有的每一基金份额拥有平等的权利。</w:t>
      </w:r>
    </w:p>
    <w:p w14:paraId="549ABE81" w14:textId="2A9C2FE3" w:rsidR="001B1E18" w:rsidRPr="001C4361" w:rsidRDefault="001B1E18" w:rsidP="001B1E18">
      <w:pPr>
        <w:spacing w:line="360" w:lineRule="auto"/>
        <w:ind w:firstLine="480"/>
        <w:rPr>
          <w:bCs/>
          <w:szCs w:val="21"/>
        </w:rPr>
      </w:pPr>
      <w:bookmarkStart w:id="154" w:name="_Toc57530243"/>
      <w:bookmarkStart w:id="155" w:name="_Toc79392584"/>
      <w:bookmarkStart w:id="156" w:name="_Toc15641220"/>
      <w:r>
        <w:rPr>
          <w:rFonts w:hint="eastAsia"/>
          <w:bCs/>
          <w:szCs w:val="21"/>
        </w:rPr>
        <w:t>A</w:t>
      </w:r>
      <w:r w:rsidR="006C595D">
        <w:rPr>
          <w:rFonts w:hint="eastAsia"/>
          <w:bCs/>
          <w:szCs w:val="21"/>
        </w:rPr>
        <w:t>、</w:t>
      </w:r>
      <w:r>
        <w:rPr>
          <w:bCs/>
          <w:szCs w:val="21"/>
        </w:rPr>
        <w:t xml:space="preserve"> </w:t>
      </w:r>
      <w:r w:rsidRPr="001C4361">
        <w:rPr>
          <w:bCs/>
          <w:szCs w:val="21"/>
        </w:rPr>
        <w:t>召开事由</w:t>
      </w:r>
      <w:bookmarkEnd w:id="154"/>
      <w:bookmarkEnd w:id="155"/>
      <w:bookmarkEnd w:id="156"/>
    </w:p>
    <w:p w14:paraId="4F8B2B69" w14:textId="77777777" w:rsidR="001B1E18" w:rsidRPr="001C4361" w:rsidRDefault="001B1E18" w:rsidP="001B1E18">
      <w:pPr>
        <w:spacing w:line="360" w:lineRule="auto"/>
        <w:ind w:firstLine="480"/>
        <w:rPr>
          <w:bCs/>
          <w:szCs w:val="21"/>
        </w:rPr>
      </w:pPr>
      <w:r w:rsidRPr="001C4361">
        <w:rPr>
          <w:bCs/>
          <w:szCs w:val="21"/>
        </w:rPr>
        <w:lastRenderedPageBreak/>
        <w:t>1</w:t>
      </w:r>
      <w:r w:rsidRPr="001C4361">
        <w:rPr>
          <w:bCs/>
          <w:szCs w:val="21"/>
        </w:rPr>
        <w:t>、</w:t>
      </w:r>
      <w:r w:rsidRPr="001C4361">
        <w:rPr>
          <w:rFonts w:hint="eastAsia"/>
          <w:bCs/>
          <w:szCs w:val="21"/>
        </w:rPr>
        <w:t>除法律法规或中国证监会或基金合同另有规定外</w:t>
      </w:r>
      <w:r w:rsidRPr="001C4361">
        <w:rPr>
          <w:bCs/>
          <w:szCs w:val="21"/>
        </w:rPr>
        <w:t>，当出现或需要决定下列事由之一的，应当召开基金份额持有人大会：</w:t>
      </w:r>
    </w:p>
    <w:p w14:paraId="290D3F1A"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1</w:t>
      </w:r>
      <w:r w:rsidRPr="001C4361">
        <w:rPr>
          <w:bCs/>
          <w:szCs w:val="21"/>
        </w:rPr>
        <w:t>）终止基金合同；</w:t>
      </w:r>
    </w:p>
    <w:p w14:paraId="7C3A87C2"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2</w:t>
      </w:r>
      <w:r w:rsidRPr="001C4361">
        <w:rPr>
          <w:bCs/>
          <w:szCs w:val="21"/>
        </w:rPr>
        <w:t>）更换基金管理人；</w:t>
      </w:r>
    </w:p>
    <w:p w14:paraId="6C7709F8"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3</w:t>
      </w:r>
      <w:r w:rsidRPr="001C4361">
        <w:rPr>
          <w:bCs/>
          <w:szCs w:val="21"/>
        </w:rPr>
        <w:t>）更换基金托管人；</w:t>
      </w:r>
    </w:p>
    <w:p w14:paraId="2DC66FE6"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4</w:t>
      </w:r>
      <w:r w:rsidRPr="001C4361">
        <w:rPr>
          <w:bCs/>
          <w:szCs w:val="21"/>
        </w:rPr>
        <w:t>）转换基金运作方式；</w:t>
      </w:r>
    </w:p>
    <w:p w14:paraId="30BF8753"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5</w:t>
      </w:r>
      <w:r w:rsidRPr="001C4361">
        <w:rPr>
          <w:bCs/>
          <w:szCs w:val="21"/>
        </w:rPr>
        <w:t>）</w:t>
      </w:r>
      <w:r w:rsidRPr="001C4361">
        <w:rPr>
          <w:rFonts w:hint="eastAsia"/>
          <w:bCs/>
          <w:szCs w:val="21"/>
        </w:rPr>
        <w:t>调整</w:t>
      </w:r>
      <w:r w:rsidRPr="001C4361">
        <w:rPr>
          <w:bCs/>
          <w:szCs w:val="21"/>
        </w:rPr>
        <w:t>基金管理人、基金托管人的报酬标准</w:t>
      </w:r>
      <w:r w:rsidRPr="001C4361">
        <w:rPr>
          <w:rFonts w:hint="eastAsia"/>
          <w:bCs/>
          <w:szCs w:val="21"/>
        </w:rPr>
        <w:t>或提高销售服务费</w:t>
      </w:r>
      <w:r w:rsidRPr="001C4361">
        <w:rPr>
          <w:bCs/>
          <w:szCs w:val="21"/>
        </w:rPr>
        <w:t>；</w:t>
      </w:r>
    </w:p>
    <w:p w14:paraId="3EB73A8B"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6</w:t>
      </w:r>
      <w:r w:rsidRPr="001C4361">
        <w:rPr>
          <w:bCs/>
          <w:szCs w:val="21"/>
        </w:rPr>
        <w:t>）变更基金类别；</w:t>
      </w:r>
    </w:p>
    <w:p w14:paraId="164DB39A"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7</w:t>
      </w:r>
      <w:r w:rsidRPr="001C4361">
        <w:rPr>
          <w:bCs/>
          <w:szCs w:val="21"/>
        </w:rPr>
        <w:t>）本基金与其他基金的合并；</w:t>
      </w:r>
    </w:p>
    <w:p w14:paraId="3DEFCAE6"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8</w:t>
      </w:r>
      <w:r w:rsidRPr="001C4361">
        <w:rPr>
          <w:bCs/>
          <w:szCs w:val="21"/>
        </w:rPr>
        <w:t>）变更基金投资目标、范围或策略；</w:t>
      </w:r>
    </w:p>
    <w:p w14:paraId="3347BCFC"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9</w:t>
      </w:r>
      <w:r w:rsidRPr="001C4361">
        <w:rPr>
          <w:bCs/>
          <w:szCs w:val="21"/>
        </w:rPr>
        <w:t>）变更基金份额持有人大会程序；</w:t>
      </w:r>
    </w:p>
    <w:p w14:paraId="6229EACF" w14:textId="77777777" w:rsidR="001B1E18" w:rsidRPr="001C4361" w:rsidRDefault="001B1E18" w:rsidP="001B1E18">
      <w:pPr>
        <w:spacing w:line="440" w:lineRule="atLeast"/>
        <w:ind w:firstLine="480"/>
        <w:rPr>
          <w:bCs/>
          <w:szCs w:val="21"/>
        </w:rPr>
      </w:pPr>
      <w:r w:rsidRPr="001C4361">
        <w:rPr>
          <w:rFonts w:hint="eastAsia"/>
          <w:bCs/>
          <w:szCs w:val="21"/>
        </w:rPr>
        <w:t>（</w:t>
      </w:r>
      <w:r w:rsidRPr="001C4361">
        <w:rPr>
          <w:rFonts w:hint="eastAsia"/>
          <w:bCs/>
          <w:szCs w:val="21"/>
        </w:rPr>
        <w:t>10</w:t>
      </w:r>
      <w:r w:rsidRPr="001C4361">
        <w:rPr>
          <w:rFonts w:hint="eastAsia"/>
          <w:bCs/>
          <w:szCs w:val="21"/>
        </w:rPr>
        <w:t>）</w:t>
      </w:r>
      <w:r w:rsidRPr="001C4361">
        <w:rPr>
          <w:bCs/>
          <w:szCs w:val="21"/>
        </w:rPr>
        <w:t>对基金</w:t>
      </w:r>
      <w:r w:rsidRPr="001C4361">
        <w:rPr>
          <w:rFonts w:hint="eastAsia"/>
          <w:bCs/>
          <w:szCs w:val="21"/>
        </w:rPr>
        <w:t>合同</w:t>
      </w:r>
      <w:r w:rsidRPr="001C4361">
        <w:rPr>
          <w:bCs/>
          <w:szCs w:val="21"/>
        </w:rPr>
        <w:t>当事人权利和义务产生重大影响的其他事项；</w:t>
      </w:r>
    </w:p>
    <w:p w14:paraId="7D21EA2D" w14:textId="77777777" w:rsidR="001B1E18" w:rsidRPr="001C4361" w:rsidRDefault="001B1E18" w:rsidP="001B1E18">
      <w:pPr>
        <w:spacing w:line="440" w:lineRule="atLeast"/>
        <w:ind w:firstLine="480"/>
        <w:rPr>
          <w:bCs/>
          <w:szCs w:val="21"/>
        </w:rPr>
      </w:pPr>
      <w:r w:rsidRPr="001C4361">
        <w:rPr>
          <w:bCs/>
          <w:szCs w:val="21"/>
        </w:rPr>
        <w:t>（</w:t>
      </w:r>
      <w:r w:rsidRPr="001C4361">
        <w:rPr>
          <w:rFonts w:hint="eastAsia"/>
          <w:bCs/>
          <w:szCs w:val="21"/>
        </w:rPr>
        <w:t>11</w:t>
      </w:r>
      <w:r w:rsidRPr="001C4361">
        <w:rPr>
          <w:bCs/>
          <w:szCs w:val="21"/>
        </w:rPr>
        <w:t>）基金管理人代表本基金的基金份额持有人提议召开或召集目标</w:t>
      </w:r>
      <w:r w:rsidRPr="001C4361">
        <w:rPr>
          <w:bCs/>
          <w:szCs w:val="21"/>
        </w:rPr>
        <w:t>ETF</w:t>
      </w:r>
      <w:r w:rsidRPr="001C4361">
        <w:rPr>
          <w:bCs/>
          <w:szCs w:val="21"/>
        </w:rPr>
        <w:t>基金份额持有人大会；</w:t>
      </w:r>
    </w:p>
    <w:p w14:paraId="1921BE88" w14:textId="77777777" w:rsidR="001B1E18" w:rsidRPr="001C4361" w:rsidRDefault="001B1E18" w:rsidP="001B1E18">
      <w:pPr>
        <w:spacing w:line="440" w:lineRule="atLeast"/>
        <w:ind w:firstLine="480"/>
        <w:rPr>
          <w:bCs/>
          <w:szCs w:val="21"/>
        </w:rPr>
      </w:pPr>
      <w:r w:rsidRPr="001C4361">
        <w:rPr>
          <w:bCs/>
          <w:szCs w:val="21"/>
        </w:rPr>
        <w:t>（</w:t>
      </w:r>
      <w:r w:rsidRPr="001C4361">
        <w:rPr>
          <w:bCs/>
          <w:szCs w:val="21"/>
        </w:rPr>
        <w:t>1</w:t>
      </w:r>
      <w:r w:rsidRPr="001C4361">
        <w:rPr>
          <w:rFonts w:hint="eastAsia"/>
          <w:bCs/>
          <w:szCs w:val="21"/>
        </w:rPr>
        <w:t>2</w:t>
      </w:r>
      <w:r w:rsidRPr="001C4361">
        <w:rPr>
          <w:bCs/>
          <w:szCs w:val="21"/>
        </w:rPr>
        <w:t>）法律法规或基金合同或中国证监会规定的其他应当召开基金份额持有人大会的事项。</w:t>
      </w:r>
    </w:p>
    <w:p w14:paraId="3E971663" w14:textId="77777777" w:rsidR="001B1E18" w:rsidRPr="001C4361" w:rsidRDefault="001B1E18" w:rsidP="001B1E18">
      <w:pPr>
        <w:spacing w:line="360" w:lineRule="auto"/>
        <w:ind w:firstLine="480"/>
        <w:rPr>
          <w:bCs/>
          <w:szCs w:val="21"/>
        </w:rPr>
      </w:pPr>
      <w:r w:rsidRPr="001C4361">
        <w:rPr>
          <w:bCs/>
          <w:szCs w:val="21"/>
        </w:rPr>
        <w:t>2</w:t>
      </w:r>
      <w:r w:rsidRPr="001C4361">
        <w:rPr>
          <w:bCs/>
          <w:szCs w:val="21"/>
        </w:rPr>
        <w:t>、</w:t>
      </w:r>
      <w:r w:rsidRPr="001C4361">
        <w:rPr>
          <w:rFonts w:hint="eastAsia"/>
          <w:bCs/>
          <w:szCs w:val="21"/>
        </w:rPr>
        <w:t>尽管有前述约定，如属于</w:t>
      </w:r>
      <w:r w:rsidRPr="001C4361">
        <w:rPr>
          <w:bCs/>
          <w:szCs w:val="21"/>
        </w:rPr>
        <w:t>以下情况</w:t>
      </w:r>
      <w:r w:rsidRPr="001C4361">
        <w:rPr>
          <w:rFonts w:hint="eastAsia"/>
          <w:bCs/>
          <w:szCs w:val="21"/>
        </w:rPr>
        <w:t>之一的，</w:t>
      </w:r>
      <w:r w:rsidRPr="001C4361">
        <w:rPr>
          <w:bCs/>
          <w:szCs w:val="21"/>
        </w:rPr>
        <w:t>可由基金管理人和基金托管人协商后修改，不需召开基金份额持有人大会：</w:t>
      </w:r>
    </w:p>
    <w:p w14:paraId="4542A988" w14:textId="77777777" w:rsidR="001B1E18" w:rsidRPr="001C4361" w:rsidRDefault="001B1E18" w:rsidP="001B1E18">
      <w:pPr>
        <w:spacing w:line="360" w:lineRule="auto"/>
        <w:ind w:firstLine="480"/>
        <w:rPr>
          <w:bCs/>
          <w:szCs w:val="21"/>
        </w:rPr>
      </w:pPr>
      <w:r w:rsidRPr="001C4361">
        <w:rPr>
          <w:rFonts w:hint="eastAsia"/>
          <w:bCs/>
          <w:szCs w:val="21"/>
        </w:rPr>
        <w:t>（</w:t>
      </w:r>
      <w:r w:rsidRPr="001C4361">
        <w:rPr>
          <w:rFonts w:hint="eastAsia"/>
          <w:bCs/>
          <w:szCs w:val="21"/>
        </w:rPr>
        <w:t>1</w:t>
      </w:r>
      <w:r w:rsidRPr="001C4361">
        <w:rPr>
          <w:rFonts w:hint="eastAsia"/>
          <w:bCs/>
          <w:szCs w:val="21"/>
        </w:rPr>
        <w:t>）法律法规要求增加的基金费用的收取；</w:t>
      </w:r>
    </w:p>
    <w:p w14:paraId="296EB0E2" w14:textId="77777777" w:rsidR="001B1E18" w:rsidRPr="001C4361" w:rsidRDefault="001B1E18" w:rsidP="001B1E18">
      <w:pPr>
        <w:spacing w:line="360" w:lineRule="auto"/>
        <w:ind w:firstLine="480"/>
        <w:rPr>
          <w:bCs/>
          <w:szCs w:val="21"/>
        </w:rPr>
      </w:pPr>
      <w:r w:rsidRPr="001C4361">
        <w:rPr>
          <w:rFonts w:hint="eastAsia"/>
          <w:bCs/>
          <w:szCs w:val="21"/>
        </w:rPr>
        <w:t>（</w:t>
      </w:r>
      <w:r w:rsidRPr="001C4361">
        <w:rPr>
          <w:bCs/>
          <w:szCs w:val="21"/>
        </w:rPr>
        <w:t>2</w:t>
      </w:r>
      <w:r w:rsidRPr="001C4361">
        <w:rPr>
          <w:rFonts w:hint="eastAsia"/>
          <w:bCs/>
          <w:szCs w:val="21"/>
        </w:rPr>
        <w:t>）在法律法规和基金合同规定的范围内，且对现有基金份额持有人利益无实质性不利影响的前提下，调整本基金的申购费率、调低销售服务费率或变更收费方式、调整本基金的基金份额类别的设置；</w:t>
      </w:r>
    </w:p>
    <w:p w14:paraId="750FB510" w14:textId="492740C5" w:rsidR="001B1E18" w:rsidRPr="001C4361" w:rsidRDefault="001B1E18">
      <w:pPr>
        <w:spacing w:line="360" w:lineRule="auto"/>
        <w:ind w:firstLine="480"/>
        <w:rPr>
          <w:bCs/>
          <w:szCs w:val="21"/>
        </w:rPr>
      </w:pPr>
      <w:r w:rsidRPr="001C4361">
        <w:rPr>
          <w:rFonts w:hint="eastAsia"/>
          <w:bCs/>
          <w:szCs w:val="21"/>
        </w:rPr>
        <w:t>（</w:t>
      </w:r>
      <w:r w:rsidRPr="001C4361">
        <w:rPr>
          <w:bCs/>
          <w:szCs w:val="21"/>
        </w:rPr>
        <w:t>3</w:t>
      </w:r>
      <w:r w:rsidRPr="001C4361">
        <w:rPr>
          <w:rFonts w:hint="eastAsia"/>
          <w:bCs/>
          <w:szCs w:val="21"/>
        </w:rPr>
        <w:t>）</w:t>
      </w:r>
      <w:r w:rsidRPr="001C4361">
        <w:rPr>
          <w:rFonts w:hint="eastAsia"/>
          <w:szCs w:val="21"/>
        </w:rPr>
        <w:t>基金管理人、登记机构、</w:t>
      </w:r>
      <w:r w:rsidRPr="001C4361">
        <w:rPr>
          <w:rFonts w:hint="eastAsia"/>
          <w:bCs/>
          <w:szCs w:val="21"/>
        </w:rPr>
        <w:t>基金</w:t>
      </w:r>
      <w:r w:rsidRPr="001C4361">
        <w:rPr>
          <w:rFonts w:hint="eastAsia"/>
          <w:szCs w:val="21"/>
        </w:rPr>
        <w:t>销售机构在法律法规</w:t>
      </w:r>
      <w:r w:rsidRPr="001C4361">
        <w:rPr>
          <w:rFonts w:hint="eastAsia"/>
          <w:bCs/>
          <w:szCs w:val="21"/>
        </w:rPr>
        <w:t>、《基金合同》</w:t>
      </w:r>
      <w:r w:rsidRPr="001C4361">
        <w:rPr>
          <w:rFonts w:hint="eastAsia"/>
          <w:szCs w:val="21"/>
        </w:rPr>
        <w:t>规定</w:t>
      </w:r>
      <w:r w:rsidRPr="001C4361">
        <w:rPr>
          <w:rFonts w:hint="eastAsia"/>
          <w:bCs/>
          <w:szCs w:val="21"/>
        </w:rPr>
        <w:t>的</w:t>
      </w:r>
      <w:r w:rsidRPr="001C4361">
        <w:rPr>
          <w:rFonts w:hint="eastAsia"/>
          <w:szCs w:val="21"/>
        </w:rPr>
        <w:t>范围内调整有关认购、申购、赎回、转换、</w:t>
      </w:r>
      <w:r w:rsidRPr="001C4361">
        <w:rPr>
          <w:rFonts w:hint="eastAsia"/>
          <w:bCs/>
          <w:szCs w:val="21"/>
        </w:rPr>
        <w:t>基金交易、</w:t>
      </w:r>
      <w:proofErr w:type="gramStart"/>
      <w:r w:rsidRPr="001C4361">
        <w:rPr>
          <w:rFonts w:hint="eastAsia"/>
          <w:szCs w:val="21"/>
        </w:rPr>
        <w:t>非交易</w:t>
      </w:r>
      <w:proofErr w:type="gramEnd"/>
      <w:r w:rsidRPr="001C4361">
        <w:rPr>
          <w:rFonts w:hint="eastAsia"/>
          <w:szCs w:val="21"/>
        </w:rPr>
        <w:t>过户、转托管等业务规则</w:t>
      </w:r>
      <w:r w:rsidRPr="001C4361">
        <w:rPr>
          <w:rFonts w:hint="eastAsia"/>
          <w:bCs/>
          <w:szCs w:val="21"/>
        </w:rPr>
        <w:t>；</w:t>
      </w:r>
    </w:p>
    <w:p w14:paraId="76A221D7" w14:textId="312B7436" w:rsidR="001B1E18" w:rsidRPr="001C4361" w:rsidRDefault="001B1E18" w:rsidP="001B1E18">
      <w:pPr>
        <w:spacing w:line="360" w:lineRule="auto"/>
        <w:ind w:firstLine="480"/>
        <w:rPr>
          <w:bCs/>
          <w:szCs w:val="21"/>
        </w:rPr>
      </w:pPr>
      <w:r w:rsidRPr="001C4361">
        <w:rPr>
          <w:rFonts w:hint="eastAsia"/>
          <w:bCs/>
          <w:szCs w:val="21"/>
        </w:rPr>
        <w:t>（</w:t>
      </w:r>
      <w:r w:rsidR="00327ED3">
        <w:rPr>
          <w:bCs/>
          <w:szCs w:val="21"/>
        </w:rPr>
        <w:t>4</w:t>
      </w:r>
      <w:r w:rsidRPr="001C4361">
        <w:rPr>
          <w:rFonts w:hint="eastAsia"/>
          <w:bCs/>
          <w:szCs w:val="21"/>
        </w:rPr>
        <w:t>）在不违反法律法规的情况下，在履行适当程序后基金推出新业务或服务；</w:t>
      </w:r>
    </w:p>
    <w:p w14:paraId="44F93F33" w14:textId="6B16141B" w:rsidR="001B1E18" w:rsidRPr="001C4361" w:rsidRDefault="001B1E18" w:rsidP="001B1E18">
      <w:pPr>
        <w:spacing w:line="360" w:lineRule="auto"/>
        <w:ind w:firstLine="480"/>
        <w:rPr>
          <w:bCs/>
          <w:szCs w:val="21"/>
        </w:rPr>
      </w:pPr>
      <w:r w:rsidRPr="001C4361">
        <w:rPr>
          <w:rFonts w:hint="eastAsia"/>
          <w:bCs/>
          <w:szCs w:val="21"/>
        </w:rPr>
        <w:t>（</w:t>
      </w:r>
      <w:r w:rsidR="00327ED3">
        <w:rPr>
          <w:bCs/>
          <w:szCs w:val="21"/>
        </w:rPr>
        <w:t>5</w:t>
      </w:r>
      <w:r w:rsidRPr="001C4361">
        <w:rPr>
          <w:rFonts w:hint="eastAsia"/>
          <w:bCs/>
          <w:szCs w:val="21"/>
        </w:rPr>
        <w:t>）由于目标</w:t>
      </w:r>
      <w:r w:rsidRPr="001C4361">
        <w:rPr>
          <w:rFonts w:hint="eastAsia"/>
          <w:bCs/>
          <w:szCs w:val="21"/>
        </w:rPr>
        <w:t>ETF</w:t>
      </w:r>
      <w:r w:rsidRPr="001C4361">
        <w:rPr>
          <w:rFonts w:hint="eastAsia"/>
          <w:bCs/>
          <w:szCs w:val="21"/>
        </w:rPr>
        <w:t>终止上市或该目标</w:t>
      </w:r>
      <w:r w:rsidRPr="001C4361">
        <w:rPr>
          <w:rFonts w:hint="eastAsia"/>
          <w:bCs/>
          <w:szCs w:val="21"/>
        </w:rPr>
        <w:t>ETF</w:t>
      </w:r>
      <w:r w:rsidRPr="001C4361">
        <w:rPr>
          <w:rFonts w:hint="eastAsia"/>
          <w:bCs/>
          <w:szCs w:val="21"/>
        </w:rPr>
        <w:t>的基金合同终止而变更为直接投资该标的指数的指数基金；</w:t>
      </w:r>
    </w:p>
    <w:p w14:paraId="28FA5860" w14:textId="490E3D81" w:rsidR="001B1E18" w:rsidRPr="001C4361" w:rsidRDefault="001B1E18" w:rsidP="001B1E18">
      <w:pPr>
        <w:spacing w:line="360" w:lineRule="auto"/>
        <w:ind w:firstLine="480"/>
        <w:rPr>
          <w:bCs/>
          <w:szCs w:val="21"/>
        </w:rPr>
      </w:pPr>
      <w:r w:rsidRPr="001C4361">
        <w:rPr>
          <w:rFonts w:hint="eastAsia"/>
          <w:bCs/>
          <w:szCs w:val="21"/>
        </w:rPr>
        <w:t>（</w:t>
      </w:r>
      <w:r w:rsidR="00327ED3">
        <w:rPr>
          <w:bCs/>
          <w:szCs w:val="21"/>
        </w:rPr>
        <w:t>6</w:t>
      </w:r>
      <w:r w:rsidRPr="001C4361">
        <w:rPr>
          <w:rFonts w:hint="eastAsia"/>
          <w:bCs/>
          <w:szCs w:val="21"/>
        </w:rPr>
        <w:t>）</w:t>
      </w:r>
      <w:proofErr w:type="gramStart"/>
      <w:r w:rsidRPr="001C4361">
        <w:rPr>
          <w:rFonts w:hint="eastAsia"/>
          <w:bCs/>
          <w:szCs w:val="21"/>
        </w:rPr>
        <w:t>因相应</w:t>
      </w:r>
      <w:proofErr w:type="gramEnd"/>
      <w:r w:rsidRPr="001C4361">
        <w:rPr>
          <w:rFonts w:hint="eastAsia"/>
          <w:bCs/>
          <w:szCs w:val="21"/>
        </w:rPr>
        <w:t>的法律法规发生变动而应当对《基金合同》进行修改；</w:t>
      </w:r>
    </w:p>
    <w:p w14:paraId="271D3457" w14:textId="425A54B5" w:rsidR="001B1E18" w:rsidRPr="001C4361" w:rsidRDefault="001B1E18" w:rsidP="001B1E18">
      <w:pPr>
        <w:spacing w:line="360" w:lineRule="auto"/>
        <w:ind w:firstLine="480"/>
        <w:rPr>
          <w:bCs/>
          <w:szCs w:val="21"/>
        </w:rPr>
      </w:pPr>
      <w:r w:rsidRPr="001C4361">
        <w:rPr>
          <w:rFonts w:hint="eastAsia"/>
          <w:bCs/>
          <w:szCs w:val="21"/>
        </w:rPr>
        <w:t>（</w:t>
      </w:r>
      <w:r w:rsidR="00327ED3">
        <w:rPr>
          <w:bCs/>
          <w:szCs w:val="21"/>
        </w:rPr>
        <w:t>7</w:t>
      </w:r>
      <w:r w:rsidRPr="001C4361">
        <w:rPr>
          <w:rFonts w:hint="eastAsia"/>
          <w:bCs/>
          <w:szCs w:val="21"/>
        </w:rPr>
        <w:t>）对《基金合同》的修改对基金份额持有人利益无实质性不利影响或修改不涉及《基金合同》当事人权利义务关系发生重大变化；</w:t>
      </w:r>
    </w:p>
    <w:p w14:paraId="536B4DBD" w14:textId="702C0E4C" w:rsidR="00DD4241" w:rsidRPr="00DD4241" w:rsidRDefault="001B1E18" w:rsidP="00DD4241">
      <w:pPr>
        <w:spacing w:line="360" w:lineRule="auto"/>
        <w:ind w:firstLine="480"/>
        <w:rPr>
          <w:bCs/>
          <w:szCs w:val="21"/>
        </w:rPr>
      </w:pPr>
      <w:bookmarkStart w:id="157" w:name="_Toc57530244"/>
      <w:bookmarkStart w:id="158" w:name="_Toc79392585"/>
      <w:bookmarkStart w:id="159" w:name="_Toc15641221"/>
      <w:r w:rsidRPr="001C4361">
        <w:rPr>
          <w:rFonts w:hint="eastAsia"/>
          <w:bCs/>
          <w:szCs w:val="21"/>
        </w:rPr>
        <w:lastRenderedPageBreak/>
        <w:t>（</w:t>
      </w:r>
      <w:r w:rsidR="00327ED3">
        <w:rPr>
          <w:bCs/>
          <w:szCs w:val="21"/>
        </w:rPr>
        <w:t>8</w:t>
      </w:r>
      <w:r w:rsidRPr="001C4361">
        <w:rPr>
          <w:rFonts w:hint="eastAsia"/>
          <w:bCs/>
          <w:szCs w:val="21"/>
        </w:rPr>
        <w:t>）</w:t>
      </w:r>
      <w:r w:rsidR="00DD4241" w:rsidRPr="00DD4241">
        <w:rPr>
          <w:rFonts w:hint="eastAsia"/>
          <w:bCs/>
          <w:szCs w:val="21"/>
        </w:rPr>
        <w:t>本基金采取特殊申购或其他方式参与目标</w:t>
      </w:r>
      <w:r w:rsidR="00DD4241" w:rsidRPr="00DD4241">
        <w:rPr>
          <w:rFonts w:hint="eastAsia"/>
          <w:bCs/>
          <w:szCs w:val="21"/>
        </w:rPr>
        <w:t>ETF</w:t>
      </w:r>
      <w:r w:rsidR="00DD4241" w:rsidRPr="00DD4241">
        <w:rPr>
          <w:rFonts w:hint="eastAsia"/>
          <w:bCs/>
          <w:szCs w:val="21"/>
        </w:rPr>
        <w:t>的申购赎回；</w:t>
      </w:r>
    </w:p>
    <w:p w14:paraId="266DC2CD" w14:textId="56923994" w:rsidR="001B1E18" w:rsidRPr="001C4361" w:rsidRDefault="00DD4241" w:rsidP="00DD4241">
      <w:pPr>
        <w:spacing w:line="360" w:lineRule="auto"/>
        <w:ind w:firstLine="480"/>
        <w:rPr>
          <w:bCs/>
          <w:szCs w:val="21"/>
        </w:rPr>
      </w:pPr>
      <w:r w:rsidRPr="00DD4241">
        <w:rPr>
          <w:rFonts w:hint="eastAsia"/>
          <w:bCs/>
          <w:szCs w:val="21"/>
        </w:rPr>
        <w:t>（</w:t>
      </w:r>
      <w:r w:rsidRPr="00DD4241">
        <w:rPr>
          <w:rFonts w:hint="eastAsia"/>
          <w:bCs/>
          <w:szCs w:val="21"/>
        </w:rPr>
        <w:t>9</w:t>
      </w:r>
      <w:r w:rsidRPr="00DD4241">
        <w:rPr>
          <w:rFonts w:hint="eastAsia"/>
          <w:bCs/>
          <w:szCs w:val="21"/>
        </w:rPr>
        <w:t>）</w:t>
      </w:r>
      <w:r w:rsidR="001B1E18" w:rsidRPr="001C4361">
        <w:rPr>
          <w:rFonts w:hint="eastAsia"/>
          <w:bCs/>
          <w:szCs w:val="21"/>
        </w:rPr>
        <w:t>按照法律法规和基金合同规定不需召开基金份额持有人大会的其他情形。</w:t>
      </w:r>
    </w:p>
    <w:p w14:paraId="5BD6FA1A" w14:textId="62314935" w:rsidR="001B1E18" w:rsidRPr="001C4361" w:rsidRDefault="001B1E18" w:rsidP="001B1E18">
      <w:pPr>
        <w:spacing w:line="360" w:lineRule="auto"/>
        <w:ind w:firstLine="480"/>
        <w:rPr>
          <w:bCs/>
          <w:szCs w:val="21"/>
        </w:rPr>
      </w:pPr>
      <w:r>
        <w:rPr>
          <w:bCs/>
          <w:szCs w:val="21"/>
        </w:rPr>
        <w:t>B</w:t>
      </w:r>
      <w:r w:rsidR="006C595D">
        <w:rPr>
          <w:rFonts w:hint="eastAsia"/>
          <w:bCs/>
          <w:szCs w:val="21"/>
        </w:rPr>
        <w:t>、</w:t>
      </w:r>
      <w:r>
        <w:rPr>
          <w:bCs/>
          <w:szCs w:val="21"/>
        </w:rPr>
        <w:t xml:space="preserve"> </w:t>
      </w:r>
      <w:r w:rsidRPr="001C4361">
        <w:rPr>
          <w:bCs/>
          <w:szCs w:val="21"/>
        </w:rPr>
        <w:t>会议召集人及召集方式</w:t>
      </w:r>
      <w:bookmarkEnd w:id="157"/>
      <w:bookmarkEnd w:id="158"/>
      <w:bookmarkEnd w:id="159"/>
    </w:p>
    <w:p w14:paraId="6145AA29" w14:textId="77777777" w:rsidR="001B1E18" w:rsidRPr="001C4361" w:rsidRDefault="001B1E18" w:rsidP="001B1E18">
      <w:pPr>
        <w:spacing w:line="360" w:lineRule="auto"/>
        <w:ind w:firstLine="480"/>
        <w:rPr>
          <w:bCs/>
          <w:szCs w:val="21"/>
        </w:rPr>
      </w:pPr>
      <w:bookmarkStart w:id="160" w:name="_Toc57530245"/>
      <w:bookmarkStart w:id="161" w:name="_Toc15641222"/>
      <w:r w:rsidRPr="001C4361">
        <w:rPr>
          <w:bCs/>
          <w:szCs w:val="21"/>
        </w:rPr>
        <w:t>1</w:t>
      </w:r>
      <w:r w:rsidRPr="001C4361">
        <w:rPr>
          <w:bCs/>
          <w:szCs w:val="21"/>
        </w:rPr>
        <w:t>、本</w:t>
      </w:r>
      <w:proofErr w:type="gramStart"/>
      <w:r w:rsidRPr="001C4361">
        <w:rPr>
          <w:bCs/>
          <w:szCs w:val="21"/>
        </w:rPr>
        <w:t>基金基金</w:t>
      </w:r>
      <w:proofErr w:type="gramEnd"/>
      <w:r w:rsidRPr="001C4361">
        <w:rPr>
          <w:bCs/>
          <w:szCs w:val="21"/>
        </w:rPr>
        <w:t>份额持有人大会不设日常机构。除法律法规规定或基金合同另有约定外，基金份额持有人大会由基金管理人召集</w:t>
      </w:r>
      <w:r w:rsidRPr="001C4361">
        <w:rPr>
          <w:rFonts w:hint="eastAsia"/>
          <w:bCs/>
          <w:szCs w:val="21"/>
        </w:rPr>
        <w:t>。</w:t>
      </w:r>
    </w:p>
    <w:p w14:paraId="489DC441" w14:textId="77777777" w:rsidR="001B1E18" w:rsidRPr="001C4361" w:rsidRDefault="001B1E18" w:rsidP="001B1E18">
      <w:pPr>
        <w:spacing w:line="360" w:lineRule="auto"/>
        <w:ind w:firstLine="480"/>
        <w:rPr>
          <w:bCs/>
          <w:szCs w:val="21"/>
        </w:rPr>
      </w:pPr>
      <w:r w:rsidRPr="001C4361">
        <w:rPr>
          <w:bCs/>
          <w:szCs w:val="21"/>
        </w:rPr>
        <w:t>2</w:t>
      </w:r>
      <w:r w:rsidRPr="001C4361">
        <w:rPr>
          <w:bCs/>
          <w:szCs w:val="21"/>
        </w:rPr>
        <w:t>、基金管理人未按规定召集或不能召</w:t>
      </w:r>
      <w:r w:rsidRPr="001C4361">
        <w:rPr>
          <w:rFonts w:hint="eastAsia"/>
          <w:bCs/>
          <w:szCs w:val="21"/>
        </w:rPr>
        <w:t>开</w:t>
      </w:r>
      <w:r w:rsidRPr="001C4361">
        <w:rPr>
          <w:bCs/>
          <w:szCs w:val="21"/>
        </w:rPr>
        <w:t>时，由基金托管人召集</w:t>
      </w:r>
      <w:r w:rsidRPr="001C4361">
        <w:rPr>
          <w:rFonts w:hint="eastAsia"/>
          <w:bCs/>
          <w:szCs w:val="21"/>
        </w:rPr>
        <w:t>。</w:t>
      </w:r>
    </w:p>
    <w:p w14:paraId="677ED7E3" w14:textId="77777777" w:rsidR="001B1E18" w:rsidRPr="001C4361" w:rsidRDefault="001B1E18" w:rsidP="001B1E18">
      <w:pPr>
        <w:spacing w:line="360" w:lineRule="auto"/>
        <w:ind w:firstLine="420"/>
        <w:rPr>
          <w:bCs/>
          <w:szCs w:val="21"/>
        </w:rPr>
      </w:pPr>
      <w:r w:rsidRPr="001C4361">
        <w:rPr>
          <w:bCs/>
          <w:szCs w:val="21"/>
        </w:rPr>
        <w:t>3</w:t>
      </w:r>
      <w:r w:rsidRPr="001C4361">
        <w:rPr>
          <w:bCs/>
          <w:szCs w:val="21"/>
        </w:rPr>
        <w:t>、基金托管人认为有必要召开基金份额持有人大会的，应当向基金管理人提出书面提议。基金管理人应当自收到书面提议之日起</w:t>
      </w:r>
      <w:r w:rsidRPr="001C4361">
        <w:rPr>
          <w:bCs/>
          <w:szCs w:val="21"/>
        </w:rPr>
        <w:t>10</w:t>
      </w:r>
      <w:r w:rsidRPr="001C4361">
        <w:rPr>
          <w:bCs/>
          <w:szCs w:val="21"/>
        </w:rPr>
        <w:t>日内决定是否召集，并书面告知基金托管人。基金管理人决定召集的，应当自出具书面决定之日起</w:t>
      </w:r>
      <w:r w:rsidRPr="001C4361">
        <w:rPr>
          <w:bCs/>
          <w:szCs w:val="21"/>
        </w:rPr>
        <w:t>60</w:t>
      </w:r>
      <w:r w:rsidRPr="001C4361">
        <w:rPr>
          <w:bCs/>
          <w:szCs w:val="21"/>
        </w:rPr>
        <w:t>日内召开；基金管理人决定不召集，基金托管人仍认为有必要召开的，应当由基金托管人自行召集，并自出具书面决定之日起</w:t>
      </w:r>
      <w:r w:rsidRPr="001C4361">
        <w:rPr>
          <w:rFonts w:hint="eastAsia"/>
          <w:bCs/>
          <w:szCs w:val="21"/>
        </w:rPr>
        <w:t>6</w:t>
      </w:r>
      <w:r w:rsidRPr="001C4361">
        <w:rPr>
          <w:bCs/>
          <w:szCs w:val="21"/>
        </w:rPr>
        <w:t>0</w:t>
      </w:r>
      <w:r w:rsidRPr="001C4361">
        <w:rPr>
          <w:bCs/>
          <w:szCs w:val="21"/>
        </w:rPr>
        <w:t>日内召开并告知基金管理人，基金管理人应当配合。</w:t>
      </w:r>
    </w:p>
    <w:p w14:paraId="082D1D59" w14:textId="77777777" w:rsidR="001B1E18" w:rsidRPr="001C4361" w:rsidRDefault="001B1E18" w:rsidP="001B1E18">
      <w:pPr>
        <w:spacing w:line="360" w:lineRule="auto"/>
        <w:ind w:firstLine="425"/>
        <w:rPr>
          <w:bCs/>
          <w:szCs w:val="21"/>
        </w:rPr>
      </w:pPr>
      <w:r w:rsidRPr="001C4361">
        <w:rPr>
          <w:bCs/>
          <w:szCs w:val="21"/>
        </w:rPr>
        <w:t>4</w:t>
      </w:r>
      <w:r w:rsidRPr="001C4361">
        <w:rPr>
          <w:bCs/>
          <w:szCs w:val="21"/>
        </w:rPr>
        <w:t>、代表基金份额</w:t>
      </w:r>
      <w:r w:rsidRPr="001C4361">
        <w:rPr>
          <w:bCs/>
          <w:szCs w:val="21"/>
        </w:rPr>
        <w:t>10%</w:t>
      </w:r>
      <w:r w:rsidRPr="001C4361">
        <w:rPr>
          <w:bCs/>
          <w:szCs w:val="21"/>
        </w:rPr>
        <w:t>以上（含</w:t>
      </w:r>
      <w:r w:rsidRPr="001C4361">
        <w:rPr>
          <w:bCs/>
          <w:szCs w:val="21"/>
        </w:rPr>
        <w:t>10%</w:t>
      </w:r>
      <w:r w:rsidRPr="001C4361">
        <w:rPr>
          <w:bCs/>
          <w:szCs w:val="21"/>
        </w:rPr>
        <w:t>，以基金管理人收到提议当日该等基金份额持有人持有的基金份额计算，下同）的基金份额持有人就同一事项书面要求召开基金份额持有人大会，应当向基金管理人提出书面提议。基金管理人应当自收到书面提议之日起</w:t>
      </w:r>
      <w:r w:rsidRPr="001C4361">
        <w:rPr>
          <w:bCs/>
          <w:szCs w:val="21"/>
        </w:rPr>
        <w:t>10</w:t>
      </w:r>
      <w:r w:rsidRPr="001C4361">
        <w:rPr>
          <w:bCs/>
          <w:szCs w:val="21"/>
        </w:rPr>
        <w:t>日内决定是否召集，并书面告知提出提议的基金份额持有人代表和基金托管人。基金管理人决定召集的，应当自出具书面决定之日起</w:t>
      </w:r>
      <w:r w:rsidRPr="001C4361">
        <w:rPr>
          <w:bCs/>
          <w:szCs w:val="21"/>
        </w:rPr>
        <w:t>60</w:t>
      </w:r>
      <w:r w:rsidRPr="001C4361">
        <w:rPr>
          <w:bCs/>
          <w:szCs w:val="21"/>
        </w:rPr>
        <w:t>日内召开；基金管理人决定不召集，代表基金份额</w:t>
      </w:r>
      <w:r w:rsidRPr="001C4361">
        <w:rPr>
          <w:bCs/>
          <w:szCs w:val="21"/>
        </w:rPr>
        <w:t>10%</w:t>
      </w:r>
      <w:r w:rsidRPr="001C4361">
        <w:rPr>
          <w:bCs/>
          <w:szCs w:val="21"/>
        </w:rPr>
        <w:t>以上的基金份额持有人仍认为有必要召开的，应当向基金托管人提出书面提议。基金托管人应当自收到书面提议之日起</w:t>
      </w:r>
      <w:r w:rsidRPr="001C4361">
        <w:rPr>
          <w:bCs/>
          <w:szCs w:val="21"/>
        </w:rPr>
        <w:t>10</w:t>
      </w:r>
      <w:r w:rsidRPr="001C4361">
        <w:rPr>
          <w:bCs/>
          <w:szCs w:val="21"/>
        </w:rPr>
        <w:t>日内决定是否召集，并书面告知提出提议的基金份额持有人代表和基金管理人；基金托管人决定召集的，应当自出具书面决定之日起</w:t>
      </w:r>
      <w:r w:rsidRPr="001C4361">
        <w:rPr>
          <w:bCs/>
          <w:szCs w:val="21"/>
        </w:rPr>
        <w:t>60</w:t>
      </w:r>
      <w:r w:rsidRPr="001C4361">
        <w:rPr>
          <w:bCs/>
          <w:szCs w:val="21"/>
        </w:rPr>
        <w:t>日内召开并告知基金管理人，基金管理人应当配合。</w:t>
      </w:r>
    </w:p>
    <w:p w14:paraId="45CB98CD" w14:textId="77777777" w:rsidR="001B1E18" w:rsidRPr="001C4361" w:rsidRDefault="001B1E18" w:rsidP="001B1E18">
      <w:pPr>
        <w:spacing w:line="360" w:lineRule="auto"/>
        <w:ind w:firstLine="480"/>
        <w:rPr>
          <w:bCs/>
          <w:szCs w:val="21"/>
        </w:rPr>
      </w:pPr>
      <w:r w:rsidRPr="001C4361">
        <w:rPr>
          <w:bCs/>
          <w:szCs w:val="21"/>
        </w:rPr>
        <w:t>5</w:t>
      </w:r>
      <w:r w:rsidRPr="001C4361">
        <w:rPr>
          <w:bCs/>
          <w:szCs w:val="21"/>
        </w:rPr>
        <w:t>、代表基金份额</w:t>
      </w:r>
      <w:r w:rsidRPr="001C4361">
        <w:rPr>
          <w:bCs/>
          <w:szCs w:val="21"/>
        </w:rPr>
        <w:t>10%</w:t>
      </w:r>
      <w:r w:rsidRPr="001C4361">
        <w:rPr>
          <w:bCs/>
          <w:szCs w:val="21"/>
        </w:rPr>
        <w:t>以上的基金份额持有人就同一事项要求召开基金份额持有人大会，而基金管理人、基金托管人都不召集的，单独或合计代表基金份额</w:t>
      </w:r>
      <w:r w:rsidRPr="001C4361">
        <w:rPr>
          <w:bCs/>
          <w:szCs w:val="21"/>
        </w:rPr>
        <w:t>10%</w:t>
      </w:r>
      <w:r w:rsidRPr="001C4361">
        <w:rPr>
          <w:bCs/>
          <w:szCs w:val="21"/>
        </w:rPr>
        <w:t>以上的基金份额持有人有权自行召集，并至少提前</w:t>
      </w:r>
      <w:r w:rsidRPr="001C4361">
        <w:rPr>
          <w:bCs/>
          <w:szCs w:val="21"/>
        </w:rPr>
        <w:t>30</w:t>
      </w:r>
      <w:r w:rsidRPr="001C4361">
        <w:rPr>
          <w:bCs/>
          <w:szCs w:val="21"/>
        </w:rPr>
        <w:t>日报中国证监会备案。基金份额持有人依法自行召集基金份额持有人大会的，基金管理人、基金托管人应当配合，不得阻碍、干扰。</w:t>
      </w:r>
    </w:p>
    <w:p w14:paraId="2EB1D687" w14:textId="77777777" w:rsidR="001B1E18" w:rsidRPr="001C4361" w:rsidRDefault="001B1E18" w:rsidP="001B1E18">
      <w:pPr>
        <w:spacing w:line="360" w:lineRule="auto"/>
        <w:ind w:firstLine="480"/>
        <w:rPr>
          <w:bCs/>
          <w:szCs w:val="21"/>
        </w:rPr>
      </w:pPr>
      <w:r w:rsidRPr="001C4361">
        <w:rPr>
          <w:bCs/>
          <w:szCs w:val="21"/>
        </w:rPr>
        <w:t>6</w:t>
      </w:r>
      <w:r w:rsidRPr="001C4361">
        <w:rPr>
          <w:bCs/>
          <w:szCs w:val="21"/>
        </w:rPr>
        <w:t>、基金份额持有人大会的召集人负责选择确定开会时间、地点、方式和权益登记日。</w:t>
      </w:r>
    </w:p>
    <w:p w14:paraId="777FBBA7" w14:textId="72A7CF9B" w:rsidR="001B1E18" w:rsidRPr="001C4361" w:rsidRDefault="001B1E18" w:rsidP="001B1E18">
      <w:pPr>
        <w:spacing w:line="360" w:lineRule="auto"/>
        <w:ind w:firstLine="480"/>
        <w:rPr>
          <w:bCs/>
          <w:szCs w:val="21"/>
        </w:rPr>
      </w:pPr>
      <w:bookmarkStart w:id="162" w:name="_Toc79392586"/>
      <w:r>
        <w:rPr>
          <w:rFonts w:hint="eastAsia"/>
          <w:bCs/>
          <w:szCs w:val="21"/>
        </w:rPr>
        <w:t>C</w:t>
      </w:r>
      <w:r w:rsidR="006C595D">
        <w:rPr>
          <w:rFonts w:hint="eastAsia"/>
          <w:bCs/>
          <w:szCs w:val="21"/>
        </w:rPr>
        <w:t>、</w:t>
      </w:r>
      <w:r>
        <w:rPr>
          <w:bCs/>
          <w:szCs w:val="21"/>
        </w:rPr>
        <w:t xml:space="preserve"> </w:t>
      </w:r>
      <w:r w:rsidRPr="001C4361">
        <w:rPr>
          <w:bCs/>
          <w:szCs w:val="21"/>
        </w:rPr>
        <w:t>召开基金份额持有人大会的通知时间、通知内容、通知方式</w:t>
      </w:r>
      <w:bookmarkEnd w:id="160"/>
      <w:bookmarkEnd w:id="161"/>
      <w:bookmarkEnd w:id="162"/>
    </w:p>
    <w:p w14:paraId="7A4EE1DC" w14:textId="77777777" w:rsidR="001B1E18" w:rsidRPr="001C4361" w:rsidRDefault="001B1E18" w:rsidP="001B1E18">
      <w:pPr>
        <w:spacing w:line="360" w:lineRule="auto"/>
        <w:ind w:firstLine="480"/>
        <w:rPr>
          <w:bCs/>
          <w:szCs w:val="21"/>
        </w:rPr>
      </w:pPr>
      <w:r w:rsidRPr="001C4361">
        <w:rPr>
          <w:bCs/>
          <w:szCs w:val="21"/>
        </w:rPr>
        <w:t>1</w:t>
      </w:r>
      <w:r w:rsidRPr="001C4361">
        <w:rPr>
          <w:bCs/>
          <w:szCs w:val="21"/>
        </w:rPr>
        <w:t>、召开基金份额持有人大会，召集人应于会议召开前至少</w:t>
      </w:r>
      <w:r w:rsidRPr="001C4361">
        <w:rPr>
          <w:bCs/>
          <w:szCs w:val="21"/>
        </w:rPr>
        <w:t>30</w:t>
      </w:r>
      <w:r w:rsidRPr="001C4361">
        <w:rPr>
          <w:bCs/>
          <w:szCs w:val="21"/>
        </w:rPr>
        <w:t>日，</w:t>
      </w:r>
      <w:r w:rsidRPr="001C4361">
        <w:rPr>
          <w:rFonts w:hint="eastAsia"/>
          <w:bCs/>
          <w:szCs w:val="21"/>
        </w:rPr>
        <w:t>按照《信息披露办法》的规定</w:t>
      </w:r>
      <w:r w:rsidRPr="001C4361">
        <w:rPr>
          <w:bCs/>
          <w:szCs w:val="21"/>
        </w:rPr>
        <w:t>在规定媒介公告会议通知。基金份额持有人大会通知应至少载明以下内容：</w:t>
      </w:r>
    </w:p>
    <w:p w14:paraId="3F3BC037"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w:t>
      </w:r>
      <w:r w:rsidRPr="001C4361">
        <w:rPr>
          <w:bCs/>
          <w:szCs w:val="21"/>
        </w:rPr>
        <w:t>）会议召开的时间、地点和会议形式；</w:t>
      </w:r>
    </w:p>
    <w:p w14:paraId="7249CB3B"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w:t>
      </w:r>
      <w:r w:rsidRPr="001C4361">
        <w:rPr>
          <w:bCs/>
          <w:szCs w:val="21"/>
        </w:rPr>
        <w:t>）会议</w:t>
      </w:r>
      <w:proofErr w:type="gramStart"/>
      <w:r w:rsidRPr="001C4361">
        <w:rPr>
          <w:bCs/>
          <w:szCs w:val="21"/>
        </w:rPr>
        <w:t>拟审议</w:t>
      </w:r>
      <w:proofErr w:type="gramEnd"/>
      <w:r w:rsidRPr="001C4361">
        <w:rPr>
          <w:bCs/>
          <w:szCs w:val="21"/>
        </w:rPr>
        <w:t>的事项、议事程序和表决方式；</w:t>
      </w:r>
    </w:p>
    <w:p w14:paraId="14067AB1" w14:textId="77777777" w:rsidR="001B1E18" w:rsidRPr="001C4361" w:rsidRDefault="001B1E18" w:rsidP="001B1E18">
      <w:pPr>
        <w:spacing w:line="360" w:lineRule="auto"/>
        <w:ind w:firstLine="480"/>
        <w:rPr>
          <w:bCs/>
          <w:szCs w:val="21"/>
        </w:rPr>
      </w:pPr>
      <w:r w:rsidRPr="001C4361">
        <w:rPr>
          <w:bCs/>
          <w:szCs w:val="21"/>
        </w:rPr>
        <w:lastRenderedPageBreak/>
        <w:t>（</w:t>
      </w:r>
      <w:r w:rsidRPr="001C4361">
        <w:rPr>
          <w:bCs/>
          <w:szCs w:val="21"/>
        </w:rPr>
        <w:t>3</w:t>
      </w:r>
      <w:r w:rsidRPr="001C4361">
        <w:rPr>
          <w:bCs/>
          <w:szCs w:val="21"/>
        </w:rPr>
        <w:t>）有权出席基金份额持有人大会的基金份额持有人的权益登记日；</w:t>
      </w:r>
    </w:p>
    <w:p w14:paraId="579D8D46"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4</w:t>
      </w:r>
      <w:r w:rsidRPr="001C4361">
        <w:rPr>
          <w:bCs/>
          <w:szCs w:val="21"/>
        </w:rPr>
        <w:t>）授权委托证明的内容要求（包括但不限于代理人身份，代理权限和代理有效期限等）、送达时间和地点；</w:t>
      </w:r>
    </w:p>
    <w:p w14:paraId="5241A061"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5</w:t>
      </w:r>
      <w:r w:rsidRPr="001C4361">
        <w:rPr>
          <w:bCs/>
          <w:szCs w:val="21"/>
        </w:rPr>
        <w:t>）会务常设联系人姓名及联系电话；</w:t>
      </w:r>
    </w:p>
    <w:p w14:paraId="3AB27CEF"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6</w:t>
      </w:r>
      <w:r w:rsidRPr="001C4361">
        <w:rPr>
          <w:bCs/>
          <w:szCs w:val="21"/>
        </w:rPr>
        <w:t>）出席会议者必须准备的文件和必须履行的手续；</w:t>
      </w:r>
    </w:p>
    <w:p w14:paraId="6C6FB28A"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7</w:t>
      </w:r>
      <w:r w:rsidRPr="001C4361">
        <w:rPr>
          <w:bCs/>
          <w:szCs w:val="21"/>
        </w:rPr>
        <w:t>）召集人需要通知的其他事项。</w:t>
      </w:r>
    </w:p>
    <w:p w14:paraId="1421508C" w14:textId="77777777" w:rsidR="001B1E18" w:rsidRPr="001C4361" w:rsidRDefault="001B1E18" w:rsidP="001B1E18">
      <w:pPr>
        <w:spacing w:line="360" w:lineRule="auto"/>
        <w:ind w:firstLine="480"/>
        <w:rPr>
          <w:bCs/>
          <w:szCs w:val="21"/>
        </w:rPr>
      </w:pPr>
      <w:r w:rsidRPr="001C4361">
        <w:rPr>
          <w:bCs/>
          <w:szCs w:val="21"/>
        </w:rPr>
        <w:t>2</w:t>
      </w:r>
      <w:r w:rsidRPr="001C4361">
        <w:rPr>
          <w:bCs/>
          <w:szCs w:val="21"/>
        </w:rPr>
        <w:t>、采取通讯开会方式并进行表决的情况下，由会议召集人决定在会议通知中说明本次基金份额持有人大会所采取的具体通讯方式、委托的公证机关及其联系方式和联系人、书面表决意见</w:t>
      </w:r>
      <w:r w:rsidRPr="001C4361">
        <w:rPr>
          <w:rFonts w:hint="eastAsia"/>
          <w:bCs/>
          <w:szCs w:val="21"/>
        </w:rPr>
        <w:t>送达</w:t>
      </w:r>
      <w:r w:rsidRPr="001C4361">
        <w:rPr>
          <w:bCs/>
          <w:szCs w:val="21"/>
        </w:rPr>
        <w:t>的截止时间和收取方式。</w:t>
      </w:r>
    </w:p>
    <w:p w14:paraId="5D1BBA70" w14:textId="77777777" w:rsidR="001B1E18" w:rsidRPr="001C4361" w:rsidRDefault="001B1E18" w:rsidP="001B1E18">
      <w:pPr>
        <w:spacing w:line="360" w:lineRule="auto"/>
        <w:ind w:firstLine="480"/>
        <w:rPr>
          <w:bCs/>
          <w:szCs w:val="21"/>
        </w:rPr>
      </w:pPr>
      <w:r w:rsidRPr="001C4361">
        <w:rPr>
          <w:bCs/>
          <w:szCs w:val="21"/>
        </w:rPr>
        <w:t>3</w:t>
      </w:r>
      <w:r w:rsidRPr="001C4361">
        <w:rPr>
          <w:bCs/>
          <w:szCs w:val="21"/>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sidRPr="001C4361">
        <w:rPr>
          <w:bCs/>
          <w:szCs w:val="21"/>
        </w:rPr>
        <w:t>拒不派</w:t>
      </w:r>
      <w:proofErr w:type="gramEnd"/>
      <w:r w:rsidRPr="001C4361">
        <w:rPr>
          <w:bCs/>
          <w:szCs w:val="21"/>
        </w:rPr>
        <w:t>代表对书面表决意见的计票进行监督的，不影响表决意见的计票效力。</w:t>
      </w:r>
    </w:p>
    <w:p w14:paraId="0BCC41A4" w14:textId="1B543192" w:rsidR="001B1E18" w:rsidRPr="001C4361" w:rsidRDefault="001B1E18" w:rsidP="001B1E18">
      <w:pPr>
        <w:spacing w:line="360" w:lineRule="auto"/>
        <w:ind w:firstLine="480"/>
        <w:rPr>
          <w:bCs/>
          <w:szCs w:val="21"/>
        </w:rPr>
      </w:pPr>
      <w:bookmarkStart w:id="163" w:name="_Toc57530246"/>
      <w:bookmarkStart w:id="164" w:name="_Toc15641223"/>
      <w:bookmarkStart w:id="165" w:name="_Toc79392587"/>
      <w:r>
        <w:rPr>
          <w:rFonts w:hint="eastAsia"/>
          <w:bCs/>
          <w:szCs w:val="21"/>
        </w:rPr>
        <w:t>D</w:t>
      </w:r>
      <w:r w:rsidR="006C595D">
        <w:rPr>
          <w:rFonts w:hint="eastAsia"/>
          <w:bCs/>
          <w:szCs w:val="21"/>
        </w:rPr>
        <w:t>、</w:t>
      </w:r>
      <w:r>
        <w:rPr>
          <w:bCs/>
          <w:szCs w:val="21"/>
        </w:rPr>
        <w:t xml:space="preserve"> </w:t>
      </w:r>
      <w:r w:rsidRPr="001C4361">
        <w:rPr>
          <w:bCs/>
          <w:szCs w:val="21"/>
        </w:rPr>
        <w:t>基金份额持有人出席会议的方式</w:t>
      </w:r>
      <w:bookmarkEnd w:id="163"/>
      <w:bookmarkEnd w:id="164"/>
      <w:bookmarkEnd w:id="165"/>
    </w:p>
    <w:p w14:paraId="35FEFA15" w14:textId="77777777" w:rsidR="001B1E18" w:rsidRPr="001C4361" w:rsidRDefault="001B1E18" w:rsidP="001B1E18">
      <w:pPr>
        <w:spacing w:line="360" w:lineRule="auto"/>
        <w:ind w:firstLine="480"/>
        <w:rPr>
          <w:bCs/>
          <w:szCs w:val="21"/>
        </w:rPr>
      </w:pPr>
      <w:r w:rsidRPr="001C4361">
        <w:rPr>
          <w:bCs/>
          <w:szCs w:val="21"/>
        </w:rPr>
        <w:t>基金份额持有人大会可通过现场开会方式</w:t>
      </w:r>
      <w:r w:rsidRPr="001C4361">
        <w:rPr>
          <w:rFonts w:hint="eastAsia"/>
          <w:bCs/>
          <w:szCs w:val="21"/>
        </w:rPr>
        <w:t>、</w:t>
      </w:r>
      <w:r w:rsidRPr="001C4361">
        <w:rPr>
          <w:bCs/>
          <w:szCs w:val="21"/>
        </w:rPr>
        <w:t>通讯开会方式或法律法规</w:t>
      </w:r>
      <w:r w:rsidRPr="001C4361">
        <w:rPr>
          <w:rFonts w:hint="eastAsia"/>
          <w:bCs/>
          <w:szCs w:val="21"/>
        </w:rPr>
        <w:t>、</w:t>
      </w:r>
      <w:r w:rsidRPr="001C4361">
        <w:rPr>
          <w:bCs/>
          <w:szCs w:val="21"/>
        </w:rPr>
        <w:t>监管</w:t>
      </w:r>
      <w:r w:rsidRPr="001C4361">
        <w:rPr>
          <w:rFonts w:hint="eastAsia"/>
          <w:bCs/>
          <w:szCs w:val="21"/>
        </w:rPr>
        <w:t>机构、基金合同</w:t>
      </w:r>
      <w:r w:rsidRPr="001C4361">
        <w:rPr>
          <w:bCs/>
          <w:szCs w:val="21"/>
        </w:rPr>
        <w:t>允许的其他方式召开，会议的召开方式由会议召集人确定。</w:t>
      </w:r>
    </w:p>
    <w:p w14:paraId="11CCD8BD" w14:textId="77777777" w:rsidR="001B1E18" w:rsidRPr="001C4361" w:rsidRDefault="001B1E18" w:rsidP="001B1E18">
      <w:pPr>
        <w:spacing w:line="360" w:lineRule="auto"/>
        <w:ind w:firstLine="480"/>
        <w:rPr>
          <w:bCs/>
          <w:szCs w:val="21"/>
        </w:rPr>
      </w:pPr>
      <w:r w:rsidRPr="001C4361">
        <w:rPr>
          <w:bCs/>
          <w:szCs w:val="21"/>
        </w:rPr>
        <w:t>1</w:t>
      </w:r>
      <w:r w:rsidRPr="001C4361">
        <w:rPr>
          <w:bCs/>
          <w:szCs w:val="21"/>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7AA38DB8"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w:t>
      </w:r>
      <w:r w:rsidRPr="001C4361">
        <w:rPr>
          <w:bCs/>
          <w:szCs w:val="21"/>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6F80BB7C"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w:t>
      </w:r>
      <w:r w:rsidRPr="001C4361">
        <w:rPr>
          <w:bCs/>
          <w:szCs w:val="21"/>
        </w:rPr>
        <w:t>）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w:t>
      </w:r>
      <w:r w:rsidRPr="001C4361">
        <w:rPr>
          <w:bCs/>
          <w:szCs w:val="21"/>
        </w:rPr>
        <w:t>3</w:t>
      </w:r>
      <w:r w:rsidRPr="001C4361">
        <w:rPr>
          <w:bCs/>
          <w:szCs w:val="21"/>
        </w:rPr>
        <w:t>个月以后、</w:t>
      </w:r>
      <w:r w:rsidRPr="001C4361">
        <w:rPr>
          <w:bCs/>
          <w:szCs w:val="21"/>
        </w:rPr>
        <w:t>6</w:t>
      </w:r>
      <w:r w:rsidRPr="001C4361">
        <w:rPr>
          <w:bCs/>
          <w:szCs w:val="21"/>
        </w:rPr>
        <w:t>个月以内，就原定审议事项重新召集基金份额持有人大会。重新召集的基金份额持有人大会到会者在权益登记日代表的有效的基金份额应不少于本基金在权益登记日基金总份额的三分之一（含三分之一）。</w:t>
      </w:r>
    </w:p>
    <w:p w14:paraId="38A576C3" w14:textId="4060FA92" w:rsidR="001B1E18" w:rsidRPr="001C4361" w:rsidRDefault="001B1E18" w:rsidP="001B1E18">
      <w:pPr>
        <w:spacing w:line="360" w:lineRule="auto"/>
        <w:ind w:firstLine="480"/>
        <w:rPr>
          <w:bCs/>
          <w:szCs w:val="21"/>
        </w:rPr>
      </w:pPr>
      <w:r w:rsidRPr="001C4361">
        <w:rPr>
          <w:bCs/>
          <w:szCs w:val="21"/>
        </w:rPr>
        <w:lastRenderedPageBreak/>
        <w:t>2</w:t>
      </w:r>
      <w:r w:rsidRPr="001C4361">
        <w:rPr>
          <w:bCs/>
          <w:szCs w:val="21"/>
        </w:rPr>
        <w:t>、通讯开会。通讯开会系指基金份额持有人将其对</w:t>
      </w:r>
      <w:r w:rsidRPr="001C4361">
        <w:rPr>
          <w:rFonts w:hint="eastAsia"/>
          <w:bCs/>
          <w:szCs w:val="21"/>
        </w:rPr>
        <w:t>审议</w:t>
      </w:r>
      <w:r w:rsidRPr="001C4361">
        <w:rPr>
          <w:bCs/>
          <w:szCs w:val="21"/>
        </w:rPr>
        <w:t>事项的</w:t>
      </w:r>
      <w:r w:rsidRPr="001C4361">
        <w:rPr>
          <w:rFonts w:hint="eastAsia"/>
          <w:bCs/>
          <w:szCs w:val="21"/>
        </w:rPr>
        <w:t>表决意见</w:t>
      </w:r>
      <w:r w:rsidRPr="001C4361">
        <w:rPr>
          <w:bCs/>
          <w:szCs w:val="21"/>
        </w:rPr>
        <w:t>以书面形式</w:t>
      </w:r>
      <w:proofErr w:type="gramStart"/>
      <w:r w:rsidRPr="001C4361">
        <w:rPr>
          <w:rFonts w:hint="eastAsia"/>
          <w:bCs/>
          <w:szCs w:val="21"/>
        </w:rPr>
        <w:t>或</w:t>
      </w:r>
      <w:r w:rsidR="002F7A25" w:rsidRPr="002F7A25">
        <w:rPr>
          <w:rFonts w:hint="eastAsia"/>
          <w:bCs/>
          <w:szCs w:val="21"/>
        </w:rPr>
        <w:t>大会</w:t>
      </w:r>
      <w:proofErr w:type="gramEnd"/>
      <w:r w:rsidR="002F7A25" w:rsidRPr="002F7A25">
        <w:rPr>
          <w:rFonts w:hint="eastAsia"/>
          <w:bCs/>
          <w:szCs w:val="21"/>
        </w:rPr>
        <w:t>公告载明</w:t>
      </w:r>
      <w:r w:rsidR="00602823" w:rsidRPr="00602823">
        <w:rPr>
          <w:rFonts w:hint="eastAsia"/>
          <w:bCs/>
          <w:szCs w:val="21"/>
        </w:rPr>
        <w:t>的</w:t>
      </w:r>
      <w:r w:rsidRPr="001C4361">
        <w:rPr>
          <w:rFonts w:hint="eastAsia"/>
          <w:bCs/>
          <w:szCs w:val="21"/>
        </w:rPr>
        <w:t>其他方式</w:t>
      </w:r>
      <w:r w:rsidRPr="001C4361">
        <w:rPr>
          <w:bCs/>
          <w:szCs w:val="21"/>
        </w:rPr>
        <w:t>在</w:t>
      </w:r>
      <w:r w:rsidRPr="001C4361">
        <w:rPr>
          <w:rFonts w:hint="eastAsia"/>
          <w:bCs/>
          <w:szCs w:val="21"/>
        </w:rPr>
        <w:t>收取</w:t>
      </w:r>
      <w:r w:rsidRPr="001C4361">
        <w:rPr>
          <w:bCs/>
          <w:szCs w:val="21"/>
        </w:rPr>
        <w:t>表决</w:t>
      </w:r>
      <w:r w:rsidRPr="001C4361">
        <w:rPr>
          <w:rFonts w:hint="eastAsia"/>
          <w:bCs/>
          <w:szCs w:val="21"/>
        </w:rPr>
        <w:t>意见</w:t>
      </w:r>
      <w:r w:rsidRPr="001C4361">
        <w:rPr>
          <w:bCs/>
          <w:szCs w:val="21"/>
        </w:rPr>
        <w:t>截</w:t>
      </w:r>
      <w:r w:rsidRPr="001C4361">
        <w:rPr>
          <w:rFonts w:hint="eastAsia"/>
          <w:bCs/>
          <w:szCs w:val="21"/>
        </w:rPr>
        <w:t>止时间</w:t>
      </w:r>
      <w:r w:rsidRPr="001C4361">
        <w:rPr>
          <w:bCs/>
          <w:szCs w:val="21"/>
        </w:rPr>
        <w:t>以前送达召集人指定的地址。通讯开会应以书面方式</w:t>
      </w:r>
      <w:proofErr w:type="gramStart"/>
      <w:r w:rsidRPr="001C4361">
        <w:rPr>
          <w:rFonts w:hint="eastAsia"/>
          <w:bCs/>
          <w:szCs w:val="21"/>
        </w:rPr>
        <w:t>或</w:t>
      </w:r>
      <w:r w:rsidR="002F7A25" w:rsidRPr="002F7A25">
        <w:rPr>
          <w:rFonts w:hint="eastAsia"/>
          <w:bCs/>
          <w:szCs w:val="21"/>
        </w:rPr>
        <w:t>大会</w:t>
      </w:r>
      <w:proofErr w:type="gramEnd"/>
      <w:r w:rsidR="002F7A25" w:rsidRPr="002F7A25">
        <w:rPr>
          <w:rFonts w:hint="eastAsia"/>
          <w:bCs/>
          <w:szCs w:val="21"/>
        </w:rPr>
        <w:t>公告载明</w:t>
      </w:r>
      <w:r w:rsidRPr="001C4361">
        <w:rPr>
          <w:rFonts w:hint="eastAsia"/>
          <w:bCs/>
          <w:szCs w:val="21"/>
        </w:rPr>
        <w:t>的其他</w:t>
      </w:r>
      <w:r w:rsidRPr="001C4361">
        <w:rPr>
          <w:bCs/>
          <w:szCs w:val="21"/>
        </w:rPr>
        <w:t>方式进行表决。</w:t>
      </w:r>
    </w:p>
    <w:p w14:paraId="3EC9F447" w14:textId="77777777" w:rsidR="001B1E18" w:rsidRPr="001C4361" w:rsidRDefault="001B1E18" w:rsidP="001B1E18">
      <w:pPr>
        <w:spacing w:line="360" w:lineRule="auto"/>
        <w:ind w:firstLine="480"/>
        <w:rPr>
          <w:bCs/>
          <w:szCs w:val="21"/>
        </w:rPr>
      </w:pPr>
      <w:r w:rsidRPr="001C4361">
        <w:rPr>
          <w:bCs/>
          <w:szCs w:val="21"/>
        </w:rPr>
        <w:t>在同时符合以下条件时，通讯开会的方式视为有效：</w:t>
      </w:r>
    </w:p>
    <w:p w14:paraId="64AD0EAC"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w:t>
      </w:r>
      <w:r w:rsidRPr="001C4361">
        <w:rPr>
          <w:bCs/>
          <w:szCs w:val="21"/>
        </w:rPr>
        <w:t>）会议召集人按基金合同约定公布会议通知后，在</w:t>
      </w:r>
      <w:r w:rsidRPr="001C4361">
        <w:rPr>
          <w:bCs/>
          <w:szCs w:val="21"/>
        </w:rPr>
        <w:t>2</w:t>
      </w:r>
      <w:r w:rsidRPr="001C4361">
        <w:rPr>
          <w:bCs/>
          <w:szCs w:val="21"/>
        </w:rPr>
        <w:t>个工作日内连续公布相关提示性公告；</w:t>
      </w:r>
    </w:p>
    <w:p w14:paraId="5E18D63E"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w:t>
      </w:r>
      <w:r w:rsidRPr="001C4361">
        <w:rPr>
          <w:bCs/>
          <w:szCs w:val="21"/>
        </w:rPr>
        <w:t>）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统计基金份额持有人的书面表决意见；基金托管人或基金管理人经通知不参与书面表决意见统计的，不影响表决效力；</w:t>
      </w:r>
    </w:p>
    <w:p w14:paraId="79DFE8BA" w14:textId="77777777" w:rsidR="001B1E18" w:rsidRPr="001C4361" w:rsidRDefault="001B1E18" w:rsidP="001B1E18">
      <w:pPr>
        <w:spacing w:line="360" w:lineRule="auto"/>
        <w:ind w:firstLine="540"/>
        <w:rPr>
          <w:bCs/>
          <w:szCs w:val="21"/>
        </w:rPr>
      </w:pPr>
      <w:r w:rsidRPr="001C4361">
        <w:rPr>
          <w:bCs/>
          <w:szCs w:val="21"/>
        </w:rPr>
        <w:t>（</w:t>
      </w:r>
      <w:r w:rsidRPr="001C4361">
        <w:rPr>
          <w:bCs/>
          <w:szCs w:val="21"/>
        </w:rPr>
        <w:t>3</w:t>
      </w:r>
      <w:r w:rsidRPr="001C4361">
        <w:rPr>
          <w:bCs/>
          <w:szCs w:val="21"/>
        </w:rPr>
        <w:t>）本人直接出具书面意见或授权他人代表出具书面意见的，基金份额持有人所持有的基金份额不小于在权益登记日基金总份额的</w:t>
      </w:r>
      <w:r w:rsidRPr="001C4361">
        <w:rPr>
          <w:rFonts w:hint="eastAsia"/>
          <w:bCs/>
          <w:szCs w:val="21"/>
        </w:rPr>
        <w:t>二分之一</w:t>
      </w:r>
      <w:r w:rsidRPr="001C4361">
        <w:rPr>
          <w:bCs/>
          <w:szCs w:val="21"/>
        </w:rPr>
        <w:t>（含</w:t>
      </w:r>
      <w:r w:rsidRPr="001C4361">
        <w:rPr>
          <w:rFonts w:hint="eastAsia"/>
          <w:bCs/>
          <w:szCs w:val="21"/>
        </w:rPr>
        <w:t>二分之一</w:t>
      </w:r>
      <w:r w:rsidRPr="001C4361">
        <w:rPr>
          <w:bCs/>
          <w:szCs w:val="21"/>
        </w:rPr>
        <w:t>）；</w:t>
      </w:r>
      <w:r w:rsidRPr="001C4361">
        <w:rPr>
          <w:rFonts w:hint="eastAsia"/>
          <w:bCs/>
          <w:szCs w:val="21"/>
        </w:rPr>
        <w:t>若本人直接出具书面意见或授权他人代表出具书面意见基金份额持有人所持有的基金份额小于在权益登记日基金总份额的二分之一，召集人可以在原公告的基金份额持有人大会召开时间的</w:t>
      </w:r>
      <w:r w:rsidRPr="001C4361">
        <w:rPr>
          <w:rFonts w:hint="eastAsia"/>
          <w:bCs/>
          <w:szCs w:val="21"/>
        </w:rPr>
        <w:t>3</w:t>
      </w:r>
      <w:r w:rsidRPr="001C4361">
        <w:rPr>
          <w:rFonts w:hint="eastAsia"/>
          <w:bCs/>
          <w:szCs w:val="21"/>
        </w:rPr>
        <w:t>个月以后、</w:t>
      </w:r>
      <w:r w:rsidRPr="001C4361">
        <w:rPr>
          <w:rFonts w:hint="eastAsia"/>
          <w:bCs/>
          <w:szCs w:val="21"/>
        </w:rPr>
        <w:t>6</w:t>
      </w:r>
      <w:r w:rsidRPr="001C4361">
        <w:rPr>
          <w:rFonts w:hint="eastAsia"/>
          <w:bCs/>
          <w:szCs w:val="21"/>
        </w:rPr>
        <w:t>个月以内，就原定审议事项重新召集基金份额持有人大会。重新召集的基金份额持有人大会应当有代表三分之一以上（含三分之一）基金份额的持有人直接出具书面意见或授权他人代表出具书面意见</w:t>
      </w:r>
      <w:r w:rsidRPr="001C4361">
        <w:rPr>
          <w:bCs/>
          <w:szCs w:val="21"/>
        </w:rPr>
        <w:t>；</w:t>
      </w:r>
    </w:p>
    <w:p w14:paraId="1DF03077" w14:textId="0D7AECD2" w:rsidR="001B1E18" w:rsidRPr="001C4361" w:rsidRDefault="001B1E18" w:rsidP="001B1E18">
      <w:pPr>
        <w:spacing w:line="360" w:lineRule="auto"/>
        <w:ind w:firstLine="480"/>
        <w:rPr>
          <w:bCs/>
          <w:szCs w:val="21"/>
        </w:rPr>
      </w:pPr>
      <w:r w:rsidRPr="001C4361">
        <w:rPr>
          <w:bCs/>
          <w:szCs w:val="21"/>
        </w:rPr>
        <w:t>（</w:t>
      </w:r>
      <w:r w:rsidRPr="001C4361">
        <w:rPr>
          <w:bCs/>
          <w:szCs w:val="21"/>
        </w:rPr>
        <w:t>4</w:t>
      </w:r>
      <w:r w:rsidRPr="001C4361">
        <w:rPr>
          <w:bCs/>
          <w:szCs w:val="21"/>
        </w:rPr>
        <w:t>）上述第（</w:t>
      </w:r>
      <w:r w:rsidRPr="001C4361">
        <w:rPr>
          <w:bCs/>
          <w:szCs w:val="21"/>
        </w:rPr>
        <w:t>3</w:t>
      </w:r>
      <w:r w:rsidRPr="001C4361">
        <w:rPr>
          <w:bCs/>
          <w:szCs w:val="21"/>
        </w:rPr>
        <w:t>）项中直接出具书面意见的基金份额持有人或受托代表他人出具书面意见的代理人，同时提交的持有基金份额的凭证、受托出具书面意见的代理人出具的委托人持有基金份额的凭证及委托人的代理投票授权委托证明应符合法律法规、基金合同和会议通知的规定，并与基金登记机构记录相符。</w:t>
      </w:r>
    </w:p>
    <w:p w14:paraId="228019AD" w14:textId="77777777" w:rsidR="001B1E18" w:rsidRPr="001C4361" w:rsidRDefault="001B1E18" w:rsidP="001B1E18">
      <w:pPr>
        <w:spacing w:line="360" w:lineRule="auto"/>
        <w:ind w:firstLine="480"/>
        <w:rPr>
          <w:bCs/>
          <w:szCs w:val="21"/>
        </w:rPr>
      </w:pPr>
      <w:r w:rsidRPr="001C4361">
        <w:rPr>
          <w:bCs/>
          <w:szCs w:val="21"/>
        </w:rPr>
        <w:t>3</w:t>
      </w:r>
      <w:r w:rsidRPr="001C4361">
        <w:rPr>
          <w:bCs/>
          <w:szCs w:val="21"/>
        </w:rPr>
        <w:t>、在不与法律法规冲突的前提下，基金份额持有人大会可通过网络、电话或其他方式召开，基金份额持有人可以采用书面、网络、电话、短信或其他方式进行表决，具体方式由会议召集人确定并在会议通知中列明。</w:t>
      </w:r>
    </w:p>
    <w:p w14:paraId="2765D086" w14:textId="77777777" w:rsidR="001B1E18" w:rsidRPr="001C4361" w:rsidRDefault="001B1E18" w:rsidP="001B1E18">
      <w:pPr>
        <w:spacing w:line="360" w:lineRule="auto"/>
        <w:ind w:firstLine="480"/>
        <w:rPr>
          <w:bCs/>
          <w:szCs w:val="21"/>
        </w:rPr>
      </w:pPr>
      <w:r w:rsidRPr="001C4361">
        <w:rPr>
          <w:bCs/>
          <w:szCs w:val="21"/>
        </w:rPr>
        <w:t>4</w:t>
      </w:r>
      <w:r w:rsidRPr="001C4361">
        <w:rPr>
          <w:bCs/>
          <w:szCs w:val="21"/>
        </w:rPr>
        <w:t>、基金份额持有人授权他人代为出席会议并表决的，授权方式可以采用书面、网络、电话、短信或其他方式，具体方式在会议通知中列明。</w:t>
      </w:r>
    </w:p>
    <w:p w14:paraId="07FD73E2" w14:textId="550C30B1" w:rsidR="001B1E18" w:rsidRPr="001C4361" w:rsidRDefault="001B1E18" w:rsidP="001B1E18">
      <w:pPr>
        <w:spacing w:line="360" w:lineRule="auto"/>
        <w:ind w:firstLine="480"/>
        <w:rPr>
          <w:bCs/>
          <w:szCs w:val="21"/>
        </w:rPr>
      </w:pPr>
      <w:bookmarkStart w:id="166" w:name="_Toc79392588"/>
      <w:bookmarkStart w:id="167" w:name="_Toc57530247"/>
      <w:bookmarkStart w:id="168" w:name="_Toc15641224"/>
      <w:r>
        <w:rPr>
          <w:rFonts w:hint="eastAsia"/>
          <w:bCs/>
          <w:szCs w:val="21"/>
        </w:rPr>
        <w:t>E</w:t>
      </w:r>
      <w:r w:rsidR="006C595D">
        <w:rPr>
          <w:rFonts w:hint="eastAsia"/>
          <w:bCs/>
          <w:szCs w:val="21"/>
        </w:rPr>
        <w:t>、</w:t>
      </w:r>
      <w:r>
        <w:rPr>
          <w:bCs/>
          <w:szCs w:val="21"/>
        </w:rPr>
        <w:t xml:space="preserve"> </w:t>
      </w:r>
      <w:r w:rsidRPr="001C4361">
        <w:rPr>
          <w:bCs/>
          <w:szCs w:val="21"/>
        </w:rPr>
        <w:t>议事内容与程序</w:t>
      </w:r>
      <w:bookmarkEnd w:id="166"/>
      <w:bookmarkEnd w:id="167"/>
      <w:bookmarkEnd w:id="168"/>
    </w:p>
    <w:p w14:paraId="2153585B" w14:textId="77777777" w:rsidR="001B1E18" w:rsidRPr="001C4361" w:rsidRDefault="001B1E18" w:rsidP="001B1E18">
      <w:pPr>
        <w:spacing w:line="360" w:lineRule="auto"/>
        <w:ind w:firstLine="480"/>
        <w:rPr>
          <w:bCs/>
          <w:szCs w:val="21"/>
        </w:rPr>
      </w:pPr>
      <w:r w:rsidRPr="001C4361">
        <w:rPr>
          <w:bCs/>
          <w:szCs w:val="21"/>
        </w:rPr>
        <w:t>1</w:t>
      </w:r>
      <w:r w:rsidRPr="001C4361">
        <w:rPr>
          <w:bCs/>
          <w:szCs w:val="21"/>
        </w:rPr>
        <w:t>、议事内容及提案权</w:t>
      </w:r>
    </w:p>
    <w:p w14:paraId="157157D4" w14:textId="2583C013" w:rsidR="001B1E18" w:rsidRPr="001C4361" w:rsidRDefault="001B1E18" w:rsidP="001B1E18">
      <w:pPr>
        <w:spacing w:line="360" w:lineRule="auto"/>
        <w:ind w:firstLine="480"/>
        <w:rPr>
          <w:bCs/>
          <w:szCs w:val="21"/>
        </w:rPr>
      </w:pPr>
      <w:r w:rsidRPr="001C4361">
        <w:rPr>
          <w:bCs/>
          <w:szCs w:val="21"/>
        </w:rPr>
        <w:t>议事内容为本部分</w:t>
      </w:r>
      <w:r w:rsidRPr="001C4361">
        <w:rPr>
          <w:bCs/>
          <w:szCs w:val="21"/>
        </w:rPr>
        <w:t>“</w:t>
      </w:r>
      <w:r>
        <w:rPr>
          <w:rFonts w:hint="eastAsia"/>
          <w:bCs/>
          <w:szCs w:val="21"/>
        </w:rPr>
        <w:t>A</w:t>
      </w:r>
      <w:r w:rsidRPr="001C4361">
        <w:rPr>
          <w:bCs/>
          <w:szCs w:val="21"/>
        </w:rPr>
        <w:t>、召开事由</w:t>
      </w:r>
      <w:r w:rsidRPr="001C4361">
        <w:rPr>
          <w:bCs/>
          <w:szCs w:val="21"/>
        </w:rPr>
        <w:t>”</w:t>
      </w:r>
      <w:r w:rsidRPr="001C4361">
        <w:rPr>
          <w:bCs/>
          <w:szCs w:val="21"/>
        </w:rPr>
        <w:t>中所述应由基金份额持有人大会审议决定的事项。</w:t>
      </w:r>
    </w:p>
    <w:p w14:paraId="38431F68" w14:textId="77777777" w:rsidR="001B1E18" w:rsidRPr="001C4361" w:rsidRDefault="001B1E18" w:rsidP="001B1E18">
      <w:pPr>
        <w:spacing w:line="360" w:lineRule="auto"/>
        <w:ind w:firstLine="480"/>
        <w:rPr>
          <w:bCs/>
          <w:szCs w:val="21"/>
        </w:rPr>
      </w:pPr>
      <w:r w:rsidRPr="001C4361">
        <w:rPr>
          <w:bCs/>
          <w:szCs w:val="21"/>
        </w:rPr>
        <w:lastRenderedPageBreak/>
        <w:t>基金份额持有人大会的召集人发出召集会议的通知后，对原有议事内容的修改应当在基金份额持有人大会召开前及时公告。</w:t>
      </w:r>
    </w:p>
    <w:p w14:paraId="0218A5E3" w14:textId="77777777" w:rsidR="001B1E18" w:rsidRPr="001C4361" w:rsidRDefault="001B1E18" w:rsidP="001B1E18">
      <w:pPr>
        <w:spacing w:line="360" w:lineRule="auto"/>
        <w:ind w:firstLine="480"/>
        <w:rPr>
          <w:bCs/>
          <w:szCs w:val="21"/>
        </w:rPr>
      </w:pPr>
      <w:r w:rsidRPr="001C4361">
        <w:rPr>
          <w:bCs/>
          <w:szCs w:val="21"/>
        </w:rPr>
        <w:t>基金份额持有人大会不得对未事先公告的议事内容进行表决。</w:t>
      </w:r>
    </w:p>
    <w:p w14:paraId="06A0A56C" w14:textId="77777777" w:rsidR="001B1E18" w:rsidRPr="001C4361" w:rsidRDefault="001B1E18" w:rsidP="001B1E18">
      <w:pPr>
        <w:spacing w:line="360" w:lineRule="auto"/>
        <w:ind w:firstLine="480"/>
        <w:rPr>
          <w:bCs/>
          <w:szCs w:val="21"/>
        </w:rPr>
      </w:pPr>
      <w:r w:rsidRPr="001C4361">
        <w:rPr>
          <w:bCs/>
          <w:szCs w:val="21"/>
        </w:rPr>
        <w:t>2</w:t>
      </w:r>
      <w:r w:rsidRPr="001C4361">
        <w:rPr>
          <w:bCs/>
          <w:szCs w:val="21"/>
        </w:rPr>
        <w:t>、议事程序</w:t>
      </w:r>
    </w:p>
    <w:p w14:paraId="5BF6DD4D"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w:t>
      </w:r>
      <w:r w:rsidRPr="001C4361">
        <w:rPr>
          <w:bCs/>
          <w:szCs w:val="21"/>
        </w:rPr>
        <w:t>）现场开会</w:t>
      </w:r>
    </w:p>
    <w:p w14:paraId="2894C53B" w14:textId="624E419D" w:rsidR="001B1E18" w:rsidRPr="001C4361" w:rsidRDefault="00657A75" w:rsidP="001B1E18">
      <w:pPr>
        <w:spacing w:line="360" w:lineRule="auto"/>
        <w:ind w:firstLine="480"/>
        <w:rPr>
          <w:bCs/>
          <w:szCs w:val="21"/>
        </w:rPr>
      </w:pPr>
      <w:r>
        <w:rPr>
          <w:bCs/>
          <w:szCs w:val="21"/>
        </w:rPr>
        <w:t>在现场开会的方式下，首先由大会主持人按照下列第</w:t>
      </w:r>
      <w:r>
        <w:rPr>
          <w:rFonts w:hint="eastAsia"/>
          <w:bCs/>
          <w:szCs w:val="21"/>
        </w:rPr>
        <w:t>G</w:t>
      </w:r>
      <w:r w:rsidR="001B1E18" w:rsidRPr="001C4361">
        <w:rPr>
          <w:bCs/>
          <w:szCs w:val="21"/>
        </w:rPr>
        <w:t>条规定程序确定和公布计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sidR="001B1E18" w:rsidRPr="001C4361">
        <w:rPr>
          <w:bCs/>
          <w:szCs w:val="21"/>
        </w:rPr>
        <w:t>50%</w:t>
      </w:r>
      <w:r w:rsidR="001B1E18" w:rsidRPr="001C4361">
        <w:rPr>
          <w:bCs/>
          <w:szCs w:val="21"/>
        </w:rPr>
        <w:t>以上（含</w:t>
      </w:r>
      <w:r w:rsidR="001B1E18" w:rsidRPr="001C4361">
        <w:rPr>
          <w:bCs/>
          <w:szCs w:val="21"/>
        </w:rPr>
        <w:t>50%</w:t>
      </w:r>
      <w:r w:rsidR="001B1E18" w:rsidRPr="001C4361">
        <w:rPr>
          <w:bCs/>
          <w:szCs w:val="21"/>
        </w:rPr>
        <w:t>）选举产生一名基金份额持有人作为该次基金份额持有人大会的主持人。基金管理人和基金托管人拒不出席或主持基金份额持有人大会，不影响基金份额持有人大会</w:t>
      </w:r>
      <w:proofErr w:type="gramStart"/>
      <w:r w:rsidR="001B1E18" w:rsidRPr="001C4361">
        <w:rPr>
          <w:bCs/>
          <w:szCs w:val="21"/>
        </w:rPr>
        <w:t>作出</w:t>
      </w:r>
      <w:proofErr w:type="gramEnd"/>
      <w:r w:rsidR="001B1E18" w:rsidRPr="001C4361">
        <w:rPr>
          <w:bCs/>
          <w:szCs w:val="21"/>
        </w:rPr>
        <w:t>的决议的效力。</w:t>
      </w:r>
    </w:p>
    <w:p w14:paraId="6E5F330F" w14:textId="77777777" w:rsidR="001B1E18" w:rsidRPr="001C4361" w:rsidRDefault="001B1E18" w:rsidP="001B1E18">
      <w:pPr>
        <w:spacing w:line="360" w:lineRule="auto"/>
        <w:ind w:firstLine="480"/>
        <w:rPr>
          <w:bCs/>
          <w:szCs w:val="21"/>
        </w:rPr>
      </w:pPr>
      <w:r w:rsidRPr="001C4361">
        <w:rPr>
          <w:bCs/>
          <w:szCs w:val="21"/>
        </w:rPr>
        <w:t>会议召集人应当制作出席会议人员的签名册。签名</w:t>
      </w:r>
      <w:proofErr w:type="gramStart"/>
      <w:r w:rsidRPr="001C4361">
        <w:rPr>
          <w:bCs/>
          <w:szCs w:val="21"/>
        </w:rPr>
        <w:t>册</w:t>
      </w:r>
      <w:proofErr w:type="gramEnd"/>
      <w:r w:rsidRPr="001C4361">
        <w:rPr>
          <w:bCs/>
          <w:szCs w:val="21"/>
        </w:rPr>
        <w:t>载明参加会议人员姓名</w:t>
      </w:r>
      <w:r w:rsidRPr="001C4361">
        <w:rPr>
          <w:rFonts w:hint="eastAsia"/>
          <w:bCs/>
          <w:szCs w:val="21"/>
        </w:rPr>
        <w:t>（或单位名称）</w:t>
      </w:r>
      <w:r w:rsidRPr="001C4361">
        <w:rPr>
          <w:bCs/>
          <w:szCs w:val="21"/>
        </w:rPr>
        <w:t>、身份证明文件号码、持有或代表有表决权的基金份额、委托人姓名（或单位名称）和联系方式等事项。</w:t>
      </w:r>
    </w:p>
    <w:p w14:paraId="5536C35B"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w:t>
      </w:r>
      <w:r w:rsidRPr="001C4361">
        <w:rPr>
          <w:bCs/>
          <w:szCs w:val="21"/>
        </w:rPr>
        <w:t>）通讯开会</w:t>
      </w:r>
    </w:p>
    <w:p w14:paraId="30F14C1B" w14:textId="77777777" w:rsidR="001B1E18" w:rsidRPr="001C4361" w:rsidRDefault="001B1E18" w:rsidP="001B1E18">
      <w:pPr>
        <w:spacing w:line="360" w:lineRule="auto"/>
        <w:ind w:firstLine="480"/>
        <w:rPr>
          <w:bCs/>
          <w:szCs w:val="21"/>
        </w:rPr>
      </w:pPr>
      <w:r w:rsidRPr="001C4361">
        <w:rPr>
          <w:bCs/>
          <w:szCs w:val="21"/>
        </w:rPr>
        <w:t>在通讯开会的情况下，首先由召集人</w:t>
      </w:r>
      <w:r w:rsidRPr="001C4361">
        <w:rPr>
          <w:rFonts w:hint="eastAsia"/>
          <w:bCs/>
          <w:szCs w:val="21"/>
        </w:rPr>
        <w:t>在收取会议审议事项书面表决意见截止时间前</w:t>
      </w:r>
      <w:r w:rsidRPr="001C4361">
        <w:rPr>
          <w:bCs/>
          <w:szCs w:val="21"/>
        </w:rPr>
        <w:t>至少提前</w:t>
      </w:r>
      <w:r w:rsidRPr="001C4361">
        <w:rPr>
          <w:bCs/>
          <w:szCs w:val="21"/>
        </w:rPr>
        <w:t>30</w:t>
      </w:r>
      <w:r w:rsidRPr="001C4361">
        <w:rPr>
          <w:bCs/>
          <w:szCs w:val="21"/>
        </w:rPr>
        <w:t>日公布提案，在所通知的</w:t>
      </w:r>
      <w:r w:rsidRPr="001C4361">
        <w:rPr>
          <w:rFonts w:hint="eastAsia"/>
          <w:bCs/>
          <w:szCs w:val="21"/>
        </w:rPr>
        <w:t>收取</w:t>
      </w:r>
      <w:r w:rsidRPr="001C4361">
        <w:rPr>
          <w:bCs/>
          <w:szCs w:val="21"/>
        </w:rPr>
        <w:t>表决</w:t>
      </w:r>
      <w:r w:rsidRPr="001C4361">
        <w:rPr>
          <w:rFonts w:hint="eastAsia"/>
          <w:bCs/>
          <w:szCs w:val="21"/>
        </w:rPr>
        <w:t>意见</w:t>
      </w:r>
      <w:r w:rsidRPr="001C4361">
        <w:rPr>
          <w:bCs/>
          <w:szCs w:val="21"/>
        </w:rPr>
        <w:t>截止日期后</w:t>
      </w:r>
      <w:r w:rsidRPr="001C4361">
        <w:rPr>
          <w:bCs/>
          <w:szCs w:val="21"/>
        </w:rPr>
        <w:t>2</w:t>
      </w:r>
      <w:r w:rsidRPr="001C4361">
        <w:rPr>
          <w:bCs/>
          <w:szCs w:val="21"/>
        </w:rPr>
        <w:t>个工作日内在公证机关监督下由召集人统计全部有效表决，在公证机关监督下形成决议。</w:t>
      </w:r>
    </w:p>
    <w:p w14:paraId="34017DAD" w14:textId="53253B0B" w:rsidR="001B1E18" w:rsidRPr="001C4361" w:rsidRDefault="001B1E18" w:rsidP="001B1E18">
      <w:pPr>
        <w:spacing w:line="360" w:lineRule="auto"/>
        <w:ind w:firstLine="480"/>
        <w:rPr>
          <w:bCs/>
          <w:szCs w:val="21"/>
        </w:rPr>
      </w:pPr>
      <w:bookmarkStart w:id="169" w:name="_Toc79392589"/>
      <w:bookmarkStart w:id="170" w:name="_Toc15641225"/>
      <w:bookmarkStart w:id="171" w:name="_Toc57530248"/>
      <w:r>
        <w:rPr>
          <w:rFonts w:hint="eastAsia"/>
          <w:bCs/>
          <w:szCs w:val="21"/>
        </w:rPr>
        <w:t>F</w:t>
      </w:r>
      <w:r w:rsidR="003B21BF">
        <w:rPr>
          <w:rFonts w:hint="eastAsia"/>
          <w:bCs/>
          <w:szCs w:val="21"/>
        </w:rPr>
        <w:t>、</w:t>
      </w:r>
      <w:r>
        <w:rPr>
          <w:bCs/>
          <w:szCs w:val="21"/>
        </w:rPr>
        <w:t xml:space="preserve"> </w:t>
      </w:r>
      <w:r w:rsidRPr="001C4361">
        <w:rPr>
          <w:bCs/>
          <w:szCs w:val="21"/>
        </w:rPr>
        <w:t>表决</w:t>
      </w:r>
      <w:bookmarkEnd w:id="169"/>
      <w:bookmarkEnd w:id="170"/>
      <w:bookmarkEnd w:id="171"/>
    </w:p>
    <w:p w14:paraId="383F35D5" w14:textId="77777777" w:rsidR="001B1E18" w:rsidRPr="001C4361" w:rsidRDefault="001B1E18" w:rsidP="001B1E18">
      <w:pPr>
        <w:spacing w:line="360" w:lineRule="auto"/>
        <w:ind w:firstLine="480"/>
        <w:rPr>
          <w:bCs/>
          <w:szCs w:val="21"/>
        </w:rPr>
      </w:pPr>
      <w:r w:rsidRPr="001C4361">
        <w:rPr>
          <w:bCs/>
          <w:szCs w:val="21"/>
        </w:rPr>
        <w:t>基金份额持有人所持每份基金份额有一票表决权。</w:t>
      </w:r>
    </w:p>
    <w:p w14:paraId="6C00FA01" w14:textId="77777777" w:rsidR="001B1E18" w:rsidRPr="001C4361" w:rsidRDefault="001B1E18" w:rsidP="001B1E18">
      <w:pPr>
        <w:spacing w:line="360" w:lineRule="auto"/>
        <w:ind w:firstLine="480"/>
        <w:rPr>
          <w:bCs/>
          <w:szCs w:val="21"/>
        </w:rPr>
      </w:pPr>
      <w:r w:rsidRPr="001C4361">
        <w:rPr>
          <w:bCs/>
          <w:szCs w:val="21"/>
        </w:rPr>
        <w:t>基金份额持有人大会决议分为一般决议和特别决议：</w:t>
      </w:r>
    </w:p>
    <w:p w14:paraId="7C83D918" w14:textId="77777777" w:rsidR="001B1E18" w:rsidRPr="001C4361" w:rsidRDefault="001B1E18" w:rsidP="001B1E18">
      <w:pPr>
        <w:spacing w:line="360" w:lineRule="auto"/>
        <w:ind w:firstLine="480"/>
        <w:rPr>
          <w:bCs/>
          <w:szCs w:val="21"/>
        </w:rPr>
      </w:pPr>
      <w:r w:rsidRPr="001C4361">
        <w:rPr>
          <w:bCs/>
          <w:szCs w:val="21"/>
        </w:rPr>
        <w:t>1</w:t>
      </w:r>
      <w:r w:rsidRPr="001C4361">
        <w:rPr>
          <w:bCs/>
          <w:szCs w:val="21"/>
        </w:rPr>
        <w:t>、一般决议，一般决议须经参加大会的基金份额持有人或其代理人所持表决权的二分之一以上（含二分之一）通过方为有效；除下列第</w:t>
      </w:r>
      <w:r w:rsidRPr="001C4361">
        <w:rPr>
          <w:bCs/>
          <w:szCs w:val="21"/>
        </w:rPr>
        <w:t>2</w:t>
      </w:r>
      <w:r w:rsidRPr="001C4361">
        <w:rPr>
          <w:bCs/>
          <w:szCs w:val="21"/>
        </w:rPr>
        <w:t>项所规定的须以特别决议通过事项以外的其他事项均以一般决议的方式通过。</w:t>
      </w:r>
    </w:p>
    <w:p w14:paraId="692C5ABD" w14:textId="77777777" w:rsidR="001B1E18" w:rsidRPr="001C4361" w:rsidRDefault="001B1E18" w:rsidP="001B1E18">
      <w:pPr>
        <w:spacing w:line="360" w:lineRule="auto"/>
        <w:ind w:firstLine="480"/>
        <w:rPr>
          <w:bCs/>
          <w:szCs w:val="21"/>
        </w:rPr>
      </w:pPr>
      <w:r w:rsidRPr="001C4361">
        <w:rPr>
          <w:bCs/>
          <w:szCs w:val="21"/>
        </w:rPr>
        <w:t>2</w:t>
      </w:r>
      <w:r w:rsidRPr="001C4361">
        <w:rPr>
          <w:bCs/>
          <w:szCs w:val="21"/>
        </w:rPr>
        <w:t>、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65A1E996" w14:textId="77777777" w:rsidR="001B1E18" w:rsidRPr="001C4361" w:rsidRDefault="001B1E18" w:rsidP="001B1E18">
      <w:pPr>
        <w:spacing w:line="360" w:lineRule="auto"/>
        <w:ind w:firstLine="480"/>
        <w:rPr>
          <w:bCs/>
          <w:szCs w:val="21"/>
        </w:rPr>
      </w:pPr>
      <w:r w:rsidRPr="001C4361">
        <w:rPr>
          <w:bCs/>
          <w:szCs w:val="21"/>
        </w:rPr>
        <w:t>基金份额持有人大会采取记名方式进行投票表决。</w:t>
      </w:r>
    </w:p>
    <w:p w14:paraId="0F8B1309" w14:textId="77777777" w:rsidR="001B1E18" w:rsidRPr="001C4361" w:rsidRDefault="001B1E18" w:rsidP="001B1E18">
      <w:pPr>
        <w:spacing w:line="360" w:lineRule="auto"/>
        <w:ind w:firstLine="480"/>
        <w:rPr>
          <w:bCs/>
          <w:szCs w:val="21"/>
        </w:rPr>
      </w:pPr>
      <w:r w:rsidRPr="001C4361">
        <w:rPr>
          <w:bCs/>
          <w:szCs w:val="21"/>
        </w:rPr>
        <w:lastRenderedPageBreak/>
        <w:t>采取通讯方式进行表决时，除非在计票时有充分的相反证据证明，否则提交符合会议通知中规定的确认投资者身份文件的投资者视为有效出席的投资者，表面符合会议通知规定的书面表决意见视为有效表决，表决意见模糊不清或相互矛盾的视为弃权表决，但应当计入出具书面意见的基金份额持有人所代表的基金份额总数。</w:t>
      </w:r>
    </w:p>
    <w:p w14:paraId="6565F731" w14:textId="77777777" w:rsidR="001B1E18" w:rsidRPr="001C4361" w:rsidRDefault="001B1E18" w:rsidP="001B1E18">
      <w:pPr>
        <w:spacing w:line="360" w:lineRule="auto"/>
        <w:ind w:firstLine="480"/>
        <w:rPr>
          <w:bCs/>
          <w:szCs w:val="21"/>
        </w:rPr>
      </w:pPr>
      <w:r w:rsidRPr="001C4361">
        <w:rPr>
          <w:bCs/>
          <w:szCs w:val="21"/>
        </w:rPr>
        <w:t>基金份额持有人大会的各项提案或同一项提案内并列的各项议题应当分开审议、逐项表决。</w:t>
      </w:r>
    </w:p>
    <w:p w14:paraId="13C8F21D" w14:textId="445AD55F" w:rsidR="001B1E18" w:rsidRPr="001C4361" w:rsidRDefault="003B21BF" w:rsidP="001B1E18">
      <w:pPr>
        <w:spacing w:line="360" w:lineRule="auto"/>
        <w:ind w:firstLine="480"/>
        <w:rPr>
          <w:bCs/>
          <w:szCs w:val="21"/>
        </w:rPr>
      </w:pPr>
      <w:bookmarkStart w:id="172" w:name="_Toc57530249"/>
      <w:bookmarkStart w:id="173" w:name="_Toc15641226"/>
      <w:bookmarkStart w:id="174" w:name="_Toc79392590"/>
      <w:r>
        <w:rPr>
          <w:rFonts w:hint="eastAsia"/>
          <w:bCs/>
          <w:szCs w:val="21"/>
        </w:rPr>
        <w:t>G</w:t>
      </w:r>
      <w:r>
        <w:rPr>
          <w:rFonts w:hint="eastAsia"/>
          <w:bCs/>
          <w:szCs w:val="21"/>
        </w:rPr>
        <w:t>、</w:t>
      </w:r>
      <w:r w:rsidRPr="001C4361">
        <w:rPr>
          <w:bCs/>
          <w:szCs w:val="21"/>
        </w:rPr>
        <w:t>计票</w:t>
      </w:r>
      <w:bookmarkEnd w:id="172"/>
      <w:bookmarkEnd w:id="173"/>
      <w:bookmarkEnd w:id="174"/>
    </w:p>
    <w:p w14:paraId="1EFCF7D0" w14:textId="77777777" w:rsidR="001B1E18" w:rsidRPr="001C4361" w:rsidRDefault="001B1E18" w:rsidP="001B1E18">
      <w:pPr>
        <w:spacing w:line="360" w:lineRule="auto"/>
        <w:ind w:firstLine="480"/>
        <w:rPr>
          <w:bCs/>
          <w:szCs w:val="21"/>
        </w:rPr>
      </w:pPr>
      <w:r w:rsidRPr="001C4361">
        <w:rPr>
          <w:bCs/>
          <w:szCs w:val="21"/>
        </w:rPr>
        <w:t>1</w:t>
      </w:r>
      <w:r w:rsidRPr="001C4361">
        <w:rPr>
          <w:bCs/>
          <w:szCs w:val="21"/>
        </w:rPr>
        <w:t>、现场开会</w:t>
      </w:r>
    </w:p>
    <w:p w14:paraId="69BB9FA8"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1</w:t>
      </w:r>
      <w:r w:rsidRPr="001C4361">
        <w:rPr>
          <w:bCs/>
          <w:szCs w:val="21"/>
        </w:rPr>
        <w:t>）如大会由基金管理人或基金托管人召集，基金份额持有人大会的主持人应当在会议开始后宣布在出席会议的基金份额持有人和代理人中选举两名基金份额持有人代表与大会召集人授权的</w:t>
      </w:r>
      <w:proofErr w:type="gramStart"/>
      <w:r w:rsidRPr="001C4361">
        <w:rPr>
          <w:bCs/>
          <w:szCs w:val="21"/>
        </w:rPr>
        <w:t>一</w:t>
      </w:r>
      <w:proofErr w:type="gramEnd"/>
      <w:r w:rsidRPr="001C4361">
        <w:rPr>
          <w:bCs/>
          <w:szCs w:val="21"/>
        </w:rPr>
        <w:t>名人士共同担任计票人；如大会由基金份额持有人自行召集</w:t>
      </w:r>
      <w:proofErr w:type="gramStart"/>
      <w:r w:rsidRPr="001C4361">
        <w:rPr>
          <w:bCs/>
          <w:szCs w:val="21"/>
        </w:rPr>
        <w:t>或大会</w:t>
      </w:r>
      <w:proofErr w:type="gramEnd"/>
      <w:r w:rsidRPr="001C4361">
        <w:rPr>
          <w:bCs/>
          <w:szCs w:val="21"/>
        </w:rPr>
        <w:t>虽然由基金管理人或基金托管人召集，但是基金管理人或基金托管人未出席大会的，基金份额持有人大会的主持人应当在会议开始后宣布在出席会议的基金份额持有人中选举三名基金份额持有人代表担任计票人。基金管理人或基金托管人不出席大会的，不影响计票的效力。</w:t>
      </w:r>
    </w:p>
    <w:p w14:paraId="5DE8D99B"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2</w:t>
      </w:r>
      <w:r w:rsidRPr="001C4361">
        <w:rPr>
          <w:bCs/>
          <w:szCs w:val="21"/>
        </w:rPr>
        <w:t>）计票人应当在基金份额持有人表决后立即进行清点并由大会主持人当场公布计票结果。</w:t>
      </w:r>
    </w:p>
    <w:p w14:paraId="48F0E686"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3</w:t>
      </w:r>
      <w:r w:rsidRPr="001C4361">
        <w:rPr>
          <w:bCs/>
          <w:szCs w:val="21"/>
        </w:rPr>
        <w:t>）如果会议主持人或基金份额持有人或代理人对于提交的表决结果有异议，可以在宣布表决结果后立即要求对所投票数进行重新清点。计票人应当进行重新清点，重新清点以一次为限。重新清点后，大会主持人应当当场公布重新清点结果。</w:t>
      </w:r>
    </w:p>
    <w:p w14:paraId="5CC88D00" w14:textId="77777777" w:rsidR="001B1E18" w:rsidRPr="001C4361" w:rsidRDefault="001B1E18" w:rsidP="001B1E18">
      <w:pPr>
        <w:spacing w:line="360" w:lineRule="auto"/>
        <w:ind w:firstLine="480"/>
        <w:rPr>
          <w:bCs/>
          <w:szCs w:val="21"/>
        </w:rPr>
      </w:pPr>
      <w:r w:rsidRPr="001C4361">
        <w:rPr>
          <w:bCs/>
          <w:szCs w:val="21"/>
        </w:rPr>
        <w:t>（</w:t>
      </w:r>
      <w:r w:rsidRPr="001C4361">
        <w:rPr>
          <w:bCs/>
          <w:szCs w:val="21"/>
        </w:rPr>
        <w:t>4</w:t>
      </w:r>
      <w:r w:rsidRPr="001C4361">
        <w:rPr>
          <w:bCs/>
          <w:szCs w:val="21"/>
        </w:rPr>
        <w:t>）计票过程应由公证机关予以公证，基金管理人或基金托管人拒不出席大会的，不影响计票的效力。</w:t>
      </w:r>
    </w:p>
    <w:p w14:paraId="14D62F8A" w14:textId="77777777" w:rsidR="001B1E18" w:rsidRPr="001C4361" w:rsidRDefault="001B1E18" w:rsidP="001B1E18">
      <w:pPr>
        <w:spacing w:line="360" w:lineRule="auto"/>
        <w:ind w:firstLine="480"/>
        <w:rPr>
          <w:bCs/>
          <w:szCs w:val="21"/>
        </w:rPr>
      </w:pPr>
      <w:r w:rsidRPr="001C4361">
        <w:rPr>
          <w:bCs/>
          <w:szCs w:val="21"/>
        </w:rPr>
        <w:t>2</w:t>
      </w:r>
      <w:r w:rsidRPr="001C4361">
        <w:rPr>
          <w:bCs/>
          <w:szCs w:val="21"/>
        </w:rPr>
        <w:t>、通讯开会</w:t>
      </w:r>
    </w:p>
    <w:p w14:paraId="77EA823E" w14:textId="77777777" w:rsidR="001B1E18" w:rsidRPr="001C4361" w:rsidRDefault="001B1E18" w:rsidP="001B1E18">
      <w:pPr>
        <w:spacing w:line="360" w:lineRule="auto"/>
        <w:ind w:firstLine="480"/>
        <w:rPr>
          <w:bCs/>
          <w:szCs w:val="21"/>
        </w:rPr>
      </w:pPr>
      <w:r w:rsidRPr="001C4361">
        <w:rPr>
          <w:bCs/>
          <w:szCs w:val="21"/>
        </w:rPr>
        <w:t>在通讯开会的情况下，计票方式为：由大会召集人授权的两名人士在基金托管人授权代表（若由基金托管人召集，则为基金管理人授权代表）的监督下进行计票，并由公证机关对计票过程予以公证</w:t>
      </w:r>
      <w:bookmarkStart w:id="175" w:name="_Toc57530250"/>
      <w:bookmarkStart w:id="176" w:name="_Toc15641227"/>
      <w:bookmarkStart w:id="177" w:name="_Toc79392591"/>
      <w:r w:rsidRPr="001C4361">
        <w:rPr>
          <w:bCs/>
          <w:szCs w:val="21"/>
        </w:rPr>
        <w:t>。基金管理人或基金托管人</w:t>
      </w:r>
      <w:proofErr w:type="gramStart"/>
      <w:r w:rsidRPr="001C4361">
        <w:rPr>
          <w:bCs/>
          <w:szCs w:val="21"/>
        </w:rPr>
        <w:t>拒不派</w:t>
      </w:r>
      <w:proofErr w:type="gramEnd"/>
      <w:r w:rsidRPr="001C4361">
        <w:rPr>
          <w:bCs/>
          <w:szCs w:val="21"/>
        </w:rPr>
        <w:t>代表对书面表决意见的计票进行监督的，不影响计票和表决结果。</w:t>
      </w:r>
    </w:p>
    <w:p w14:paraId="7A937ECE" w14:textId="7E89141C" w:rsidR="001B1E18" w:rsidRPr="001C4361" w:rsidRDefault="001B1E18" w:rsidP="001B1E18">
      <w:pPr>
        <w:spacing w:line="360" w:lineRule="auto"/>
        <w:ind w:firstLine="480"/>
        <w:rPr>
          <w:bCs/>
          <w:szCs w:val="21"/>
        </w:rPr>
      </w:pPr>
      <w:r>
        <w:rPr>
          <w:rFonts w:hint="eastAsia"/>
          <w:bCs/>
          <w:szCs w:val="21"/>
        </w:rPr>
        <w:t>H</w:t>
      </w:r>
      <w:r w:rsidR="003B21BF">
        <w:rPr>
          <w:rFonts w:hint="eastAsia"/>
          <w:bCs/>
          <w:szCs w:val="21"/>
        </w:rPr>
        <w:t>、</w:t>
      </w:r>
      <w:r>
        <w:rPr>
          <w:rFonts w:hint="eastAsia"/>
          <w:bCs/>
          <w:szCs w:val="21"/>
        </w:rPr>
        <w:t xml:space="preserve"> </w:t>
      </w:r>
      <w:r w:rsidRPr="001C4361">
        <w:rPr>
          <w:bCs/>
          <w:szCs w:val="21"/>
        </w:rPr>
        <w:t>生效与公告</w:t>
      </w:r>
      <w:bookmarkEnd w:id="175"/>
      <w:bookmarkEnd w:id="176"/>
      <w:bookmarkEnd w:id="177"/>
    </w:p>
    <w:p w14:paraId="07748F76" w14:textId="77777777" w:rsidR="001B1E18" w:rsidRPr="001C4361" w:rsidRDefault="001B1E18" w:rsidP="001B1E18">
      <w:pPr>
        <w:spacing w:line="360" w:lineRule="auto"/>
        <w:ind w:firstLine="480"/>
        <w:rPr>
          <w:bCs/>
          <w:szCs w:val="21"/>
        </w:rPr>
      </w:pPr>
      <w:r w:rsidRPr="001C4361">
        <w:rPr>
          <w:bCs/>
          <w:szCs w:val="21"/>
        </w:rPr>
        <w:t>基金份额持有人大会的决议，召集人应当自通过之日起</w:t>
      </w:r>
      <w:r w:rsidRPr="001C4361">
        <w:rPr>
          <w:bCs/>
          <w:szCs w:val="21"/>
        </w:rPr>
        <w:t>5</w:t>
      </w:r>
      <w:r w:rsidRPr="001C4361">
        <w:rPr>
          <w:bCs/>
          <w:szCs w:val="21"/>
        </w:rPr>
        <w:t>日内报中国证监会备案。</w:t>
      </w:r>
    </w:p>
    <w:p w14:paraId="1DB067A1" w14:textId="77777777" w:rsidR="001B1E18" w:rsidRPr="001C4361" w:rsidRDefault="001B1E18" w:rsidP="001B1E18">
      <w:pPr>
        <w:spacing w:line="360" w:lineRule="auto"/>
        <w:ind w:firstLine="480"/>
        <w:rPr>
          <w:bCs/>
          <w:szCs w:val="21"/>
        </w:rPr>
      </w:pPr>
      <w:r w:rsidRPr="001C4361">
        <w:rPr>
          <w:bCs/>
          <w:szCs w:val="21"/>
        </w:rPr>
        <w:t>基金份额持有人大会的决议自表决通过之日起生效。该表决通过之日为基金份额持有人大会计票完成且计票结果符合法律法规和基金合同规定的决议通过条件之日。</w:t>
      </w:r>
    </w:p>
    <w:p w14:paraId="13844317" w14:textId="77777777" w:rsidR="001B1E18" w:rsidRPr="001C4361" w:rsidRDefault="001B1E18" w:rsidP="001B1E18">
      <w:pPr>
        <w:spacing w:line="360" w:lineRule="auto"/>
        <w:ind w:firstLine="480"/>
        <w:rPr>
          <w:bCs/>
          <w:szCs w:val="21"/>
        </w:rPr>
      </w:pPr>
      <w:r w:rsidRPr="001C4361">
        <w:rPr>
          <w:bCs/>
          <w:szCs w:val="21"/>
        </w:rPr>
        <w:lastRenderedPageBreak/>
        <w:t>基金份额持有人大会决议生效</w:t>
      </w:r>
      <w:r w:rsidRPr="001C4361">
        <w:rPr>
          <w:rFonts w:hint="eastAsia"/>
          <w:bCs/>
          <w:szCs w:val="21"/>
        </w:rPr>
        <w:t>后应按照</w:t>
      </w:r>
      <w:r w:rsidRPr="001C4361">
        <w:rPr>
          <w:bCs/>
          <w:szCs w:val="21"/>
        </w:rPr>
        <w:t>《信息披露办法》的</w:t>
      </w:r>
      <w:r w:rsidRPr="001C4361">
        <w:rPr>
          <w:rFonts w:hint="eastAsia"/>
          <w:bCs/>
          <w:szCs w:val="21"/>
        </w:rPr>
        <w:t>规定</w:t>
      </w:r>
      <w:r w:rsidRPr="001C4361">
        <w:rPr>
          <w:bCs/>
          <w:szCs w:val="21"/>
        </w:rPr>
        <w:t>在</w:t>
      </w:r>
      <w:r w:rsidRPr="001C4361">
        <w:rPr>
          <w:rFonts w:hint="eastAsia"/>
          <w:bCs/>
          <w:szCs w:val="21"/>
        </w:rPr>
        <w:t>规定媒介</w:t>
      </w:r>
      <w:r w:rsidRPr="001C4361">
        <w:rPr>
          <w:bCs/>
          <w:szCs w:val="21"/>
        </w:rPr>
        <w:t>上公告。</w:t>
      </w:r>
    </w:p>
    <w:p w14:paraId="540E744A" w14:textId="77777777" w:rsidR="001B1E18" w:rsidRPr="001C4361" w:rsidRDefault="001B1E18" w:rsidP="001B1E18">
      <w:pPr>
        <w:spacing w:line="360" w:lineRule="auto"/>
        <w:ind w:firstLine="480"/>
        <w:rPr>
          <w:bCs/>
          <w:szCs w:val="21"/>
        </w:rPr>
      </w:pPr>
      <w:r w:rsidRPr="001C4361">
        <w:rPr>
          <w:bCs/>
          <w:szCs w:val="21"/>
        </w:rPr>
        <w:t>基金管理人、基金托管人和基金份额持有人应当执行生效的基金份额持有人大会的决议。生效的基金份额持有人大会决议对全体基金份额持有人、基金管理人、基金托管人均有约束力。</w:t>
      </w:r>
    </w:p>
    <w:p w14:paraId="499017CB" w14:textId="448EEBF0" w:rsidR="001B1E18" w:rsidRPr="001C4361" w:rsidRDefault="001B1E18" w:rsidP="001B1E18">
      <w:pPr>
        <w:spacing w:line="360" w:lineRule="auto"/>
        <w:ind w:firstLine="480"/>
        <w:rPr>
          <w:bCs/>
          <w:szCs w:val="21"/>
        </w:rPr>
      </w:pPr>
      <w:r>
        <w:rPr>
          <w:rFonts w:hint="eastAsia"/>
          <w:bCs/>
          <w:szCs w:val="21"/>
        </w:rPr>
        <w:t>I</w:t>
      </w:r>
      <w:r w:rsidR="003B21BF">
        <w:rPr>
          <w:rFonts w:hint="eastAsia"/>
          <w:bCs/>
          <w:szCs w:val="21"/>
        </w:rPr>
        <w:t>、</w:t>
      </w:r>
      <w:r>
        <w:rPr>
          <w:bCs/>
          <w:szCs w:val="21"/>
        </w:rPr>
        <w:t xml:space="preserve"> </w:t>
      </w:r>
      <w:r w:rsidRPr="001C4361">
        <w:rPr>
          <w:bCs/>
          <w:szCs w:val="21"/>
        </w:rPr>
        <w:t>本基金与目标</w:t>
      </w:r>
      <w:r w:rsidRPr="001C4361">
        <w:rPr>
          <w:bCs/>
          <w:szCs w:val="21"/>
        </w:rPr>
        <w:t>ETF</w:t>
      </w:r>
      <w:r w:rsidRPr="001C4361">
        <w:rPr>
          <w:bCs/>
          <w:szCs w:val="21"/>
        </w:rPr>
        <w:t>之间在基金份额持有人大会方面的联系</w:t>
      </w:r>
    </w:p>
    <w:p w14:paraId="37EDA994" w14:textId="77777777" w:rsidR="001B1E18" w:rsidRPr="001C4361" w:rsidRDefault="001B1E18" w:rsidP="001B1E18">
      <w:pPr>
        <w:spacing w:line="360" w:lineRule="auto"/>
        <w:ind w:firstLine="480"/>
        <w:rPr>
          <w:bCs/>
          <w:szCs w:val="21"/>
        </w:rPr>
      </w:pPr>
      <w:proofErr w:type="gramStart"/>
      <w:r w:rsidRPr="001C4361">
        <w:rPr>
          <w:rFonts w:hint="eastAsia"/>
          <w:bCs/>
          <w:szCs w:val="21"/>
        </w:rPr>
        <w:t>鉴于本</w:t>
      </w:r>
      <w:proofErr w:type="gramEnd"/>
      <w:r w:rsidRPr="001C4361">
        <w:rPr>
          <w:rFonts w:hint="eastAsia"/>
          <w:bCs/>
          <w:szCs w:val="21"/>
        </w:rPr>
        <w:t>基金是目标</w:t>
      </w:r>
      <w:r w:rsidRPr="001C4361">
        <w:rPr>
          <w:rFonts w:hint="eastAsia"/>
          <w:bCs/>
          <w:szCs w:val="21"/>
        </w:rPr>
        <w:t>ETF</w:t>
      </w:r>
      <w:r w:rsidRPr="001C4361">
        <w:rPr>
          <w:rFonts w:hint="eastAsia"/>
          <w:bCs/>
          <w:szCs w:val="21"/>
        </w:rPr>
        <w:t>的联接基金，本基金与目标</w:t>
      </w:r>
      <w:r w:rsidRPr="001C4361">
        <w:rPr>
          <w:rFonts w:hint="eastAsia"/>
          <w:bCs/>
          <w:szCs w:val="21"/>
        </w:rPr>
        <w:t>ETF</w:t>
      </w:r>
      <w:r w:rsidRPr="001C4361">
        <w:rPr>
          <w:rFonts w:hint="eastAsia"/>
          <w:bCs/>
          <w:szCs w:val="21"/>
        </w:rPr>
        <w:t>之间在基金份额持有人大会方面存在一定的联系。</w:t>
      </w:r>
    </w:p>
    <w:p w14:paraId="338F5CA5" w14:textId="77777777" w:rsidR="001B1E18" w:rsidRPr="001C4361" w:rsidRDefault="001B1E18" w:rsidP="001B1E18">
      <w:pPr>
        <w:spacing w:line="360" w:lineRule="auto"/>
        <w:ind w:firstLine="480"/>
        <w:rPr>
          <w:bCs/>
          <w:szCs w:val="21"/>
        </w:rPr>
      </w:pPr>
      <w:r w:rsidRPr="001C4361">
        <w:rPr>
          <w:rFonts w:hint="eastAsia"/>
          <w:bCs/>
          <w:szCs w:val="21"/>
        </w:rPr>
        <w:t>本基金的基金份额持有人可以凭所持有的本基金份额出席或者委派代表出席目标</w:t>
      </w:r>
      <w:r w:rsidRPr="001C4361">
        <w:rPr>
          <w:rFonts w:hint="eastAsia"/>
          <w:bCs/>
          <w:szCs w:val="21"/>
        </w:rPr>
        <w:t>ETF</w:t>
      </w:r>
      <w:r w:rsidRPr="001C4361">
        <w:rPr>
          <w:rFonts w:hint="eastAsia"/>
          <w:bCs/>
          <w:szCs w:val="21"/>
        </w:rPr>
        <w:t>的基金份额持有人大会并参与表决。计算参会份额和计票时，其持有的享有表决权的基金份额数和表决票数为：在目标</w:t>
      </w:r>
      <w:r w:rsidRPr="001C4361">
        <w:rPr>
          <w:rFonts w:hint="eastAsia"/>
          <w:bCs/>
          <w:szCs w:val="21"/>
        </w:rPr>
        <w:t>ETF</w:t>
      </w:r>
      <w:r w:rsidRPr="001C4361">
        <w:rPr>
          <w:rFonts w:hint="eastAsia"/>
          <w:bCs/>
          <w:szCs w:val="21"/>
        </w:rPr>
        <w:t>基金份额持有人大会的权益登记日本基金所持有的目标</w:t>
      </w:r>
      <w:r w:rsidRPr="001C4361">
        <w:rPr>
          <w:rFonts w:hint="eastAsia"/>
          <w:bCs/>
          <w:szCs w:val="21"/>
        </w:rPr>
        <w:t>ETF</w:t>
      </w:r>
      <w:r w:rsidRPr="001C4361">
        <w:rPr>
          <w:rFonts w:hint="eastAsia"/>
          <w:bCs/>
          <w:szCs w:val="21"/>
        </w:rPr>
        <w:t>份额的总数乘以该持有人所持有的本基金份额占本基金总份额的比例，计算结果按照四舍五入的方法，保留到整数位。若本基金启用</w:t>
      </w:r>
      <w:proofErr w:type="gramStart"/>
      <w:r w:rsidRPr="001C4361">
        <w:rPr>
          <w:rFonts w:hint="eastAsia"/>
          <w:bCs/>
          <w:szCs w:val="21"/>
        </w:rPr>
        <w:t>侧袋机制</w:t>
      </w:r>
      <w:proofErr w:type="gramEnd"/>
      <w:r w:rsidRPr="001C4361">
        <w:rPr>
          <w:rFonts w:hint="eastAsia"/>
          <w:bCs/>
          <w:szCs w:val="21"/>
        </w:rPr>
        <w:t>且特定资产不包括目标</w:t>
      </w:r>
      <w:r w:rsidRPr="001C4361">
        <w:rPr>
          <w:rFonts w:hint="eastAsia"/>
          <w:bCs/>
          <w:szCs w:val="21"/>
        </w:rPr>
        <w:t>ETF</w:t>
      </w:r>
      <w:r w:rsidRPr="001C4361">
        <w:rPr>
          <w:rFonts w:hint="eastAsia"/>
          <w:bCs/>
          <w:szCs w:val="21"/>
        </w:rPr>
        <w:t>，则本基金</w:t>
      </w:r>
      <w:proofErr w:type="gramStart"/>
      <w:r w:rsidRPr="001C4361">
        <w:rPr>
          <w:rFonts w:hint="eastAsia"/>
          <w:bCs/>
          <w:szCs w:val="21"/>
        </w:rPr>
        <w:t>的主袋账户</w:t>
      </w:r>
      <w:proofErr w:type="gramEnd"/>
      <w:r w:rsidRPr="001C4361">
        <w:rPr>
          <w:rFonts w:hint="eastAsia"/>
          <w:bCs/>
          <w:szCs w:val="21"/>
        </w:rPr>
        <w:t>份额持有人可以凭持有</w:t>
      </w:r>
      <w:proofErr w:type="gramStart"/>
      <w:r w:rsidRPr="001C4361">
        <w:rPr>
          <w:rFonts w:hint="eastAsia"/>
          <w:bCs/>
          <w:szCs w:val="21"/>
        </w:rPr>
        <w:t>的主袋账户</w:t>
      </w:r>
      <w:proofErr w:type="gramEnd"/>
      <w:r w:rsidRPr="001C4361">
        <w:rPr>
          <w:rFonts w:hint="eastAsia"/>
          <w:bCs/>
          <w:szCs w:val="21"/>
        </w:rPr>
        <w:t>份额直接参加或者委派代表参加目标</w:t>
      </w:r>
      <w:r w:rsidRPr="001C4361">
        <w:rPr>
          <w:rFonts w:hint="eastAsia"/>
          <w:bCs/>
          <w:szCs w:val="21"/>
        </w:rPr>
        <w:t>ETF</w:t>
      </w:r>
      <w:r w:rsidRPr="001C4361">
        <w:rPr>
          <w:rFonts w:hint="eastAsia"/>
          <w:bCs/>
          <w:szCs w:val="21"/>
        </w:rPr>
        <w:t>基金份额持有人大会并表决。</w:t>
      </w:r>
    </w:p>
    <w:p w14:paraId="1DE20387" w14:textId="77777777" w:rsidR="001B1E18" w:rsidRPr="001C4361" w:rsidRDefault="001B1E18" w:rsidP="001B1E18">
      <w:pPr>
        <w:spacing w:line="360" w:lineRule="auto"/>
        <w:ind w:firstLine="480"/>
        <w:rPr>
          <w:bCs/>
          <w:szCs w:val="21"/>
        </w:rPr>
      </w:pPr>
      <w:r w:rsidRPr="001C4361">
        <w:rPr>
          <w:rFonts w:hint="eastAsia"/>
          <w:bCs/>
          <w:szCs w:val="21"/>
        </w:rPr>
        <w:t>本基金的基金管理人不应以本基金的名义代表本基金的全体基金份额持有人以目标</w:t>
      </w:r>
      <w:r w:rsidRPr="001C4361">
        <w:rPr>
          <w:rFonts w:hint="eastAsia"/>
          <w:bCs/>
          <w:szCs w:val="21"/>
        </w:rPr>
        <w:t>ETF</w:t>
      </w:r>
      <w:r w:rsidRPr="001C4361">
        <w:rPr>
          <w:rFonts w:hint="eastAsia"/>
          <w:bCs/>
          <w:szCs w:val="21"/>
        </w:rPr>
        <w:t>的基金份额持有人的身份行使表决权，但可接受本基金的</w:t>
      </w:r>
      <w:proofErr w:type="gramStart"/>
      <w:r w:rsidRPr="001C4361">
        <w:rPr>
          <w:rFonts w:hint="eastAsia"/>
          <w:bCs/>
          <w:szCs w:val="21"/>
        </w:rPr>
        <w:t>特定基金</w:t>
      </w:r>
      <w:proofErr w:type="gramEnd"/>
      <w:r w:rsidRPr="001C4361">
        <w:rPr>
          <w:rFonts w:hint="eastAsia"/>
          <w:bCs/>
          <w:szCs w:val="21"/>
        </w:rPr>
        <w:t>份额持有人的委托以本基金的基金份额持有人代理人的身份出席目标</w:t>
      </w:r>
      <w:r w:rsidRPr="001C4361">
        <w:rPr>
          <w:rFonts w:hint="eastAsia"/>
          <w:bCs/>
          <w:szCs w:val="21"/>
        </w:rPr>
        <w:t>ETF</w:t>
      </w:r>
      <w:r w:rsidRPr="001C4361">
        <w:rPr>
          <w:rFonts w:hint="eastAsia"/>
          <w:bCs/>
          <w:szCs w:val="21"/>
        </w:rPr>
        <w:t>的基金份额持有人大会并参与表决。</w:t>
      </w:r>
    </w:p>
    <w:p w14:paraId="02AE26DE" w14:textId="7207ED35" w:rsidR="001B1E18" w:rsidRPr="001C4361" w:rsidRDefault="001B1E18" w:rsidP="001B1E18">
      <w:pPr>
        <w:spacing w:line="360" w:lineRule="auto"/>
        <w:ind w:firstLine="480"/>
        <w:rPr>
          <w:bCs/>
          <w:szCs w:val="21"/>
        </w:rPr>
      </w:pPr>
      <w:r w:rsidRPr="001C4361">
        <w:rPr>
          <w:rFonts w:hint="eastAsia"/>
          <w:bCs/>
          <w:szCs w:val="21"/>
        </w:rPr>
        <w:t>本基金的基金管理人代表本基金的基金份额持有人提议召开或召集目标</w:t>
      </w:r>
      <w:r w:rsidRPr="001C4361">
        <w:rPr>
          <w:rFonts w:hint="eastAsia"/>
          <w:bCs/>
          <w:szCs w:val="21"/>
        </w:rPr>
        <w:t>ETF</w:t>
      </w:r>
      <w:r w:rsidRPr="001C4361">
        <w:rPr>
          <w:rFonts w:hint="eastAsia"/>
          <w:bCs/>
          <w:szCs w:val="21"/>
        </w:rPr>
        <w:t>基金份额持有人大会的，须先遵照本基金合同的约定召开本基金的基金份额持有人大会，本基金的基金份额持有人大会决定提议召开或召集目标</w:t>
      </w:r>
      <w:r w:rsidRPr="001C4361">
        <w:rPr>
          <w:rFonts w:hint="eastAsia"/>
          <w:bCs/>
          <w:szCs w:val="21"/>
        </w:rPr>
        <w:t>ETF</w:t>
      </w:r>
      <w:r w:rsidRPr="001C4361">
        <w:rPr>
          <w:rFonts w:hint="eastAsia"/>
          <w:bCs/>
          <w:szCs w:val="21"/>
        </w:rPr>
        <w:t>基金份额持有人大会的，由本</w:t>
      </w:r>
      <w:proofErr w:type="gramStart"/>
      <w:r w:rsidRPr="001C4361">
        <w:rPr>
          <w:rFonts w:hint="eastAsia"/>
          <w:bCs/>
          <w:szCs w:val="21"/>
        </w:rPr>
        <w:t>基金基金</w:t>
      </w:r>
      <w:proofErr w:type="gramEnd"/>
      <w:r w:rsidRPr="001C4361">
        <w:rPr>
          <w:rFonts w:hint="eastAsia"/>
          <w:bCs/>
          <w:szCs w:val="21"/>
        </w:rPr>
        <w:t>管理人代表本基金的基金份额持有人提议召开或召集目标</w:t>
      </w:r>
      <w:r w:rsidRPr="001C4361">
        <w:rPr>
          <w:rFonts w:hint="eastAsia"/>
          <w:bCs/>
          <w:szCs w:val="21"/>
        </w:rPr>
        <w:t>ETF</w:t>
      </w:r>
      <w:r w:rsidRPr="001C4361">
        <w:rPr>
          <w:rFonts w:hint="eastAsia"/>
          <w:bCs/>
          <w:szCs w:val="21"/>
        </w:rPr>
        <w:t>基金份额持有人大会。</w:t>
      </w:r>
    </w:p>
    <w:p w14:paraId="6E15B770" w14:textId="64342162" w:rsidR="001B1E18" w:rsidRPr="001C4361" w:rsidRDefault="001B1E18" w:rsidP="001B1E18">
      <w:pPr>
        <w:spacing w:line="360" w:lineRule="auto"/>
        <w:ind w:firstLine="480"/>
        <w:rPr>
          <w:bCs/>
          <w:szCs w:val="21"/>
        </w:rPr>
      </w:pPr>
      <w:r>
        <w:rPr>
          <w:rFonts w:hint="eastAsia"/>
          <w:bCs/>
          <w:szCs w:val="21"/>
        </w:rPr>
        <w:t>J</w:t>
      </w:r>
      <w:r w:rsidR="003B21BF">
        <w:rPr>
          <w:rFonts w:hint="eastAsia"/>
          <w:bCs/>
          <w:szCs w:val="21"/>
        </w:rPr>
        <w:t>、</w:t>
      </w:r>
      <w:r>
        <w:rPr>
          <w:bCs/>
          <w:szCs w:val="21"/>
        </w:rPr>
        <w:t xml:space="preserve"> </w:t>
      </w:r>
      <w:r w:rsidRPr="001C4361">
        <w:rPr>
          <w:rFonts w:hint="eastAsia"/>
          <w:bCs/>
          <w:szCs w:val="21"/>
        </w:rPr>
        <w:t>实施</w:t>
      </w:r>
      <w:proofErr w:type="gramStart"/>
      <w:r w:rsidRPr="001C4361">
        <w:rPr>
          <w:rFonts w:hint="eastAsia"/>
          <w:bCs/>
          <w:szCs w:val="21"/>
        </w:rPr>
        <w:t>侧袋机制</w:t>
      </w:r>
      <w:proofErr w:type="gramEnd"/>
      <w:r w:rsidRPr="001C4361">
        <w:rPr>
          <w:rFonts w:hint="eastAsia"/>
          <w:bCs/>
          <w:szCs w:val="21"/>
        </w:rPr>
        <w:t>期间基金份额持有人大会的特殊约定</w:t>
      </w:r>
    </w:p>
    <w:p w14:paraId="522B24A5" w14:textId="77777777" w:rsidR="001B1E18" w:rsidRPr="001C4361" w:rsidRDefault="001B1E18" w:rsidP="001B1E18">
      <w:pPr>
        <w:spacing w:line="360" w:lineRule="auto"/>
        <w:ind w:firstLine="480"/>
        <w:rPr>
          <w:bCs/>
          <w:szCs w:val="21"/>
        </w:rPr>
      </w:pPr>
      <w:r w:rsidRPr="001C4361">
        <w:rPr>
          <w:rFonts w:hint="eastAsia"/>
          <w:bCs/>
          <w:szCs w:val="21"/>
        </w:rPr>
        <w:t>若本基金</w:t>
      </w:r>
      <w:proofErr w:type="gramStart"/>
      <w:r w:rsidRPr="001C4361">
        <w:rPr>
          <w:rFonts w:hint="eastAsia"/>
          <w:bCs/>
          <w:szCs w:val="21"/>
        </w:rPr>
        <w:t>实施侧袋机制</w:t>
      </w:r>
      <w:proofErr w:type="gramEnd"/>
      <w:r w:rsidRPr="001C4361">
        <w:rPr>
          <w:rFonts w:hint="eastAsia"/>
          <w:bCs/>
          <w:szCs w:val="21"/>
        </w:rPr>
        <w:t>，</w:t>
      </w:r>
      <w:proofErr w:type="gramStart"/>
      <w:r w:rsidRPr="001C4361">
        <w:rPr>
          <w:rFonts w:hint="eastAsia"/>
          <w:bCs/>
          <w:szCs w:val="21"/>
        </w:rPr>
        <w:t>则相关</w:t>
      </w:r>
      <w:proofErr w:type="gramEnd"/>
      <w:r w:rsidRPr="001C4361">
        <w:rPr>
          <w:rFonts w:hint="eastAsia"/>
          <w:bCs/>
          <w:szCs w:val="21"/>
        </w:rPr>
        <w:t>基金份额或表决权的比例</w:t>
      </w:r>
      <w:proofErr w:type="gramStart"/>
      <w:r w:rsidRPr="001C4361">
        <w:rPr>
          <w:rFonts w:hint="eastAsia"/>
          <w:bCs/>
          <w:szCs w:val="21"/>
        </w:rPr>
        <w:t>指主袋份额</w:t>
      </w:r>
      <w:proofErr w:type="gramEnd"/>
      <w:r w:rsidRPr="001C4361">
        <w:rPr>
          <w:rFonts w:hint="eastAsia"/>
          <w:bCs/>
          <w:szCs w:val="21"/>
        </w:rPr>
        <w:t>持有</w:t>
      </w:r>
      <w:proofErr w:type="gramStart"/>
      <w:r w:rsidRPr="001C4361">
        <w:rPr>
          <w:rFonts w:hint="eastAsia"/>
          <w:bCs/>
          <w:szCs w:val="21"/>
        </w:rPr>
        <w:t>人和侧袋份额</w:t>
      </w:r>
      <w:proofErr w:type="gramEnd"/>
      <w:r w:rsidRPr="001C4361">
        <w:rPr>
          <w:rFonts w:hint="eastAsia"/>
          <w:bCs/>
          <w:szCs w:val="21"/>
        </w:rPr>
        <w:t>持有人分别持有或代表的基金份额或表决权符合该等比例，但</w:t>
      </w:r>
      <w:proofErr w:type="gramStart"/>
      <w:r w:rsidRPr="001C4361">
        <w:rPr>
          <w:rFonts w:hint="eastAsia"/>
          <w:bCs/>
          <w:szCs w:val="21"/>
        </w:rPr>
        <w:t>若相关</w:t>
      </w:r>
      <w:proofErr w:type="gramEnd"/>
      <w:r w:rsidRPr="001C4361">
        <w:rPr>
          <w:rFonts w:hint="eastAsia"/>
          <w:bCs/>
          <w:szCs w:val="21"/>
        </w:rPr>
        <w:t>基金份额持有人大会召集和审议事项不</w:t>
      </w:r>
      <w:proofErr w:type="gramStart"/>
      <w:r w:rsidRPr="001C4361">
        <w:rPr>
          <w:rFonts w:hint="eastAsia"/>
          <w:bCs/>
          <w:szCs w:val="21"/>
        </w:rPr>
        <w:t>涉及侧袋账户</w:t>
      </w:r>
      <w:proofErr w:type="gramEnd"/>
      <w:r w:rsidRPr="001C4361">
        <w:rPr>
          <w:rFonts w:hint="eastAsia"/>
          <w:bCs/>
          <w:szCs w:val="21"/>
        </w:rPr>
        <w:t>的，则仅</w:t>
      </w:r>
      <w:proofErr w:type="gramStart"/>
      <w:r w:rsidRPr="001C4361">
        <w:rPr>
          <w:rFonts w:hint="eastAsia"/>
          <w:bCs/>
          <w:szCs w:val="21"/>
        </w:rPr>
        <w:t>指主袋份额</w:t>
      </w:r>
      <w:proofErr w:type="gramEnd"/>
      <w:r w:rsidRPr="001C4361">
        <w:rPr>
          <w:rFonts w:hint="eastAsia"/>
          <w:bCs/>
          <w:szCs w:val="21"/>
        </w:rPr>
        <w:t>持有人持有或代表的基金份额或表决权符合该等比例：</w:t>
      </w:r>
    </w:p>
    <w:p w14:paraId="5C29C081" w14:textId="77777777" w:rsidR="001B1E18" w:rsidRPr="001C4361" w:rsidRDefault="001B1E18" w:rsidP="001B1E18">
      <w:pPr>
        <w:spacing w:line="360" w:lineRule="auto"/>
        <w:ind w:firstLine="480"/>
        <w:rPr>
          <w:bCs/>
          <w:szCs w:val="21"/>
        </w:rPr>
      </w:pPr>
      <w:r w:rsidRPr="001C4361">
        <w:rPr>
          <w:rFonts w:hint="eastAsia"/>
          <w:bCs/>
          <w:szCs w:val="21"/>
        </w:rPr>
        <w:t>1</w:t>
      </w:r>
      <w:r w:rsidRPr="001C4361">
        <w:rPr>
          <w:rFonts w:hint="eastAsia"/>
          <w:bCs/>
          <w:szCs w:val="21"/>
        </w:rPr>
        <w:t>、基金份额持有人行使提议权、召集权、提名权所需单独或合计代表相关基金份额</w:t>
      </w:r>
      <w:r w:rsidRPr="001C4361">
        <w:rPr>
          <w:rFonts w:hint="eastAsia"/>
          <w:bCs/>
          <w:szCs w:val="21"/>
        </w:rPr>
        <w:t>10%</w:t>
      </w:r>
      <w:r w:rsidRPr="001C4361">
        <w:rPr>
          <w:rFonts w:hint="eastAsia"/>
          <w:bCs/>
          <w:szCs w:val="21"/>
        </w:rPr>
        <w:t>以上（含</w:t>
      </w:r>
      <w:r w:rsidRPr="001C4361">
        <w:rPr>
          <w:rFonts w:hint="eastAsia"/>
          <w:bCs/>
          <w:szCs w:val="21"/>
        </w:rPr>
        <w:t>10%</w:t>
      </w:r>
      <w:r w:rsidRPr="001C4361">
        <w:rPr>
          <w:rFonts w:hint="eastAsia"/>
          <w:bCs/>
          <w:szCs w:val="21"/>
        </w:rPr>
        <w:t>）；</w:t>
      </w:r>
    </w:p>
    <w:p w14:paraId="48CB0AA6" w14:textId="77777777" w:rsidR="001B1E18" w:rsidRPr="001C4361" w:rsidRDefault="001B1E18" w:rsidP="001B1E18">
      <w:pPr>
        <w:spacing w:line="360" w:lineRule="auto"/>
        <w:ind w:firstLine="480"/>
        <w:rPr>
          <w:bCs/>
          <w:szCs w:val="21"/>
        </w:rPr>
      </w:pPr>
      <w:r w:rsidRPr="001C4361">
        <w:rPr>
          <w:rFonts w:hint="eastAsia"/>
          <w:bCs/>
          <w:szCs w:val="21"/>
        </w:rPr>
        <w:t>2</w:t>
      </w:r>
      <w:r w:rsidRPr="001C4361">
        <w:rPr>
          <w:rFonts w:hint="eastAsia"/>
          <w:bCs/>
          <w:szCs w:val="21"/>
        </w:rPr>
        <w:t>、现场开会的到会者在权益登记日代表的基金份额不少于本基金在权益登记</w:t>
      </w:r>
      <w:proofErr w:type="gramStart"/>
      <w:r w:rsidRPr="001C4361">
        <w:rPr>
          <w:rFonts w:hint="eastAsia"/>
          <w:bCs/>
          <w:szCs w:val="21"/>
        </w:rPr>
        <w:t>日相关</w:t>
      </w:r>
      <w:proofErr w:type="gramEnd"/>
      <w:r w:rsidRPr="001C4361">
        <w:rPr>
          <w:rFonts w:hint="eastAsia"/>
          <w:bCs/>
          <w:szCs w:val="21"/>
        </w:rPr>
        <w:t>基金份额的二分之一（含二分之一）；</w:t>
      </w:r>
    </w:p>
    <w:p w14:paraId="306470D3" w14:textId="77777777" w:rsidR="001B1E18" w:rsidRPr="001C4361" w:rsidRDefault="001B1E18" w:rsidP="001B1E18">
      <w:pPr>
        <w:spacing w:line="360" w:lineRule="auto"/>
        <w:ind w:firstLine="480"/>
        <w:rPr>
          <w:bCs/>
          <w:szCs w:val="21"/>
        </w:rPr>
      </w:pPr>
      <w:r w:rsidRPr="001C4361">
        <w:rPr>
          <w:rFonts w:hint="eastAsia"/>
          <w:bCs/>
          <w:szCs w:val="21"/>
        </w:rPr>
        <w:lastRenderedPageBreak/>
        <w:t>3</w:t>
      </w:r>
      <w:r w:rsidRPr="001C4361">
        <w:rPr>
          <w:rFonts w:hint="eastAsia"/>
          <w:bCs/>
          <w:szCs w:val="21"/>
        </w:rPr>
        <w:t>、通讯开会的直接出具书面意见或授权他人代表出具书面意见的基金份额持有人所持有的基金份额不小于在权益登记</w:t>
      </w:r>
      <w:proofErr w:type="gramStart"/>
      <w:r w:rsidRPr="001C4361">
        <w:rPr>
          <w:rFonts w:hint="eastAsia"/>
          <w:bCs/>
          <w:szCs w:val="21"/>
        </w:rPr>
        <w:t>日相关</w:t>
      </w:r>
      <w:proofErr w:type="gramEnd"/>
      <w:r w:rsidRPr="001C4361">
        <w:rPr>
          <w:rFonts w:hint="eastAsia"/>
          <w:bCs/>
          <w:szCs w:val="21"/>
        </w:rPr>
        <w:t>基金份额的二分之一（含二分之一）；</w:t>
      </w:r>
    </w:p>
    <w:p w14:paraId="1849256C" w14:textId="77777777" w:rsidR="001B1E18" w:rsidRPr="001C4361" w:rsidRDefault="001B1E18" w:rsidP="001B1E18">
      <w:pPr>
        <w:spacing w:line="360" w:lineRule="auto"/>
        <w:ind w:firstLine="480"/>
        <w:rPr>
          <w:bCs/>
          <w:szCs w:val="21"/>
        </w:rPr>
      </w:pPr>
      <w:r w:rsidRPr="001C4361">
        <w:rPr>
          <w:rFonts w:hint="eastAsia"/>
          <w:bCs/>
          <w:szCs w:val="21"/>
        </w:rPr>
        <w:t>4</w:t>
      </w:r>
      <w:r w:rsidRPr="001C4361">
        <w:rPr>
          <w:rFonts w:hint="eastAsia"/>
          <w:bCs/>
          <w:szCs w:val="21"/>
        </w:rPr>
        <w:t>、</w:t>
      </w:r>
      <w:proofErr w:type="gramStart"/>
      <w:r w:rsidRPr="001C4361">
        <w:rPr>
          <w:rFonts w:hint="eastAsia"/>
          <w:bCs/>
          <w:szCs w:val="21"/>
        </w:rPr>
        <w:t>若参</w:t>
      </w:r>
      <w:proofErr w:type="gramEnd"/>
      <w:r w:rsidRPr="001C4361">
        <w:rPr>
          <w:rFonts w:hint="eastAsia"/>
          <w:bCs/>
          <w:szCs w:val="21"/>
        </w:rPr>
        <w:t>与基金份额持有人大会投票的基金份额持有人所持有的基金份额小于在权益登记</w:t>
      </w:r>
      <w:proofErr w:type="gramStart"/>
      <w:r w:rsidRPr="001C4361">
        <w:rPr>
          <w:rFonts w:hint="eastAsia"/>
          <w:bCs/>
          <w:szCs w:val="21"/>
        </w:rPr>
        <w:t>日相关</w:t>
      </w:r>
      <w:proofErr w:type="gramEnd"/>
      <w:r w:rsidRPr="001C4361">
        <w:rPr>
          <w:rFonts w:hint="eastAsia"/>
          <w:bCs/>
          <w:szCs w:val="21"/>
        </w:rPr>
        <w:t>基金份额的二分之一，召集人在原公告的基金份额持有人大会召开时间的</w:t>
      </w:r>
      <w:r w:rsidRPr="001C4361">
        <w:rPr>
          <w:rFonts w:hint="eastAsia"/>
          <w:bCs/>
          <w:szCs w:val="21"/>
        </w:rPr>
        <w:t>3</w:t>
      </w:r>
      <w:r w:rsidRPr="001C4361">
        <w:rPr>
          <w:rFonts w:hint="eastAsia"/>
          <w:bCs/>
          <w:szCs w:val="21"/>
        </w:rPr>
        <w:t>个月以后、</w:t>
      </w:r>
      <w:r w:rsidRPr="001C4361">
        <w:rPr>
          <w:rFonts w:hint="eastAsia"/>
          <w:bCs/>
          <w:szCs w:val="21"/>
        </w:rPr>
        <w:t>6</w:t>
      </w:r>
      <w:r w:rsidRPr="001C4361">
        <w:rPr>
          <w:rFonts w:hint="eastAsia"/>
          <w:bCs/>
          <w:szCs w:val="21"/>
        </w:rPr>
        <w:t>个月以内就原定审议事项重新召集的基金份额持有人大会应当有代表三分之一以上（含三分之一）相关基金份额的持有人参与或授权他人参与基金份额持有人大会投票；</w:t>
      </w:r>
    </w:p>
    <w:p w14:paraId="492D60BF" w14:textId="77777777" w:rsidR="001B1E18" w:rsidRPr="001C4361" w:rsidRDefault="001B1E18" w:rsidP="001B1E18">
      <w:pPr>
        <w:spacing w:line="360" w:lineRule="auto"/>
        <w:ind w:firstLine="480"/>
        <w:rPr>
          <w:bCs/>
          <w:szCs w:val="21"/>
        </w:rPr>
      </w:pPr>
      <w:r w:rsidRPr="001C4361">
        <w:rPr>
          <w:rFonts w:hint="eastAsia"/>
          <w:bCs/>
          <w:szCs w:val="21"/>
        </w:rPr>
        <w:t>5</w:t>
      </w:r>
      <w:r w:rsidRPr="001C4361">
        <w:rPr>
          <w:rFonts w:hint="eastAsia"/>
          <w:bCs/>
          <w:szCs w:val="21"/>
        </w:rPr>
        <w:t>、现场开会由出席大会的基金份额持有人和代理人所持表决权的</w:t>
      </w:r>
      <w:r w:rsidRPr="001C4361">
        <w:rPr>
          <w:rFonts w:hint="eastAsia"/>
          <w:bCs/>
          <w:szCs w:val="21"/>
        </w:rPr>
        <w:t>50%</w:t>
      </w:r>
      <w:r w:rsidRPr="001C4361">
        <w:rPr>
          <w:rFonts w:hint="eastAsia"/>
          <w:bCs/>
          <w:szCs w:val="21"/>
        </w:rPr>
        <w:t>以上（含</w:t>
      </w:r>
      <w:r w:rsidRPr="001C4361">
        <w:rPr>
          <w:rFonts w:hint="eastAsia"/>
          <w:bCs/>
          <w:szCs w:val="21"/>
        </w:rPr>
        <w:t>50%</w:t>
      </w:r>
      <w:r w:rsidRPr="001C4361">
        <w:rPr>
          <w:rFonts w:hint="eastAsia"/>
          <w:bCs/>
          <w:szCs w:val="21"/>
        </w:rPr>
        <w:t>）选举产生一名基金份额持有人作为该次基金份额持有人大会的主持人；</w:t>
      </w:r>
    </w:p>
    <w:p w14:paraId="6CE56849" w14:textId="77777777" w:rsidR="001B1E18" w:rsidRPr="001C4361" w:rsidRDefault="001B1E18" w:rsidP="001B1E18">
      <w:pPr>
        <w:spacing w:line="360" w:lineRule="auto"/>
        <w:ind w:firstLine="480"/>
        <w:rPr>
          <w:bCs/>
          <w:szCs w:val="21"/>
        </w:rPr>
      </w:pPr>
      <w:r w:rsidRPr="001C4361">
        <w:rPr>
          <w:rFonts w:hint="eastAsia"/>
          <w:bCs/>
          <w:szCs w:val="21"/>
        </w:rPr>
        <w:t>6</w:t>
      </w:r>
      <w:r w:rsidRPr="001C4361">
        <w:rPr>
          <w:rFonts w:hint="eastAsia"/>
          <w:bCs/>
          <w:szCs w:val="21"/>
        </w:rPr>
        <w:t>、一般决议须经参加大会的基金份额持有人或其代理人所持表决权的二分之一以上（含二分之一）通过；</w:t>
      </w:r>
    </w:p>
    <w:p w14:paraId="37DE9DC0" w14:textId="77777777" w:rsidR="001B1E18" w:rsidRPr="001C4361" w:rsidRDefault="001B1E18" w:rsidP="001B1E18">
      <w:pPr>
        <w:spacing w:line="360" w:lineRule="auto"/>
        <w:ind w:firstLine="480"/>
        <w:rPr>
          <w:bCs/>
          <w:szCs w:val="21"/>
        </w:rPr>
      </w:pPr>
      <w:r w:rsidRPr="001C4361">
        <w:rPr>
          <w:rFonts w:hint="eastAsia"/>
          <w:bCs/>
          <w:szCs w:val="21"/>
        </w:rPr>
        <w:t>7</w:t>
      </w:r>
      <w:r w:rsidRPr="001C4361">
        <w:rPr>
          <w:rFonts w:hint="eastAsia"/>
          <w:bCs/>
          <w:szCs w:val="21"/>
        </w:rPr>
        <w:t>、特别决议应当经参加大会的基金份额持有人或其代理人所持表决权的三分之二以上（含三分之二）通过。</w:t>
      </w:r>
    </w:p>
    <w:p w14:paraId="72569182" w14:textId="77777777" w:rsidR="001B1E18" w:rsidRPr="001C4361" w:rsidRDefault="001B1E18" w:rsidP="001B1E18">
      <w:pPr>
        <w:spacing w:line="360" w:lineRule="auto"/>
        <w:ind w:firstLine="480"/>
        <w:rPr>
          <w:bCs/>
          <w:szCs w:val="21"/>
        </w:rPr>
      </w:pPr>
      <w:r w:rsidRPr="001C4361">
        <w:rPr>
          <w:rFonts w:hint="eastAsia"/>
          <w:bCs/>
          <w:szCs w:val="21"/>
        </w:rPr>
        <w:t>同</w:t>
      </w:r>
      <w:proofErr w:type="gramStart"/>
      <w:r w:rsidRPr="001C4361">
        <w:rPr>
          <w:rFonts w:hint="eastAsia"/>
          <w:bCs/>
          <w:szCs w:val="21"/>
        </w:rPr>
        <w:t>一主侧袋账户</w:t>
      </w:r>
      <w:proofErr w:type="gramEnd"/>
      <w:r w:rsidRPr="001C4361">
        <w:rPr>
          <w:rFonts w:hint="eastAsia"/>
          <w:bCs/>
          <w:szCs w:val="21"/>
        </w:rPr>
        <w:t>内的每份基金份额具有平等的表决权。</w:t>
      </w:r>
    </w:p>
    <w:p w14:paraId="7E19225B" w14:textId="194B8F1A" w:rsidR="001B1E18" w:rsidRPr="001C4361" w:rsidRDefault="001B1E18" w:rsidP="001B1E18">
      <w:pPr>
        <w:spacing w:line="360" w:lineRule="auto"/>
        <w:ind w:firstLine="480"/>
        <w:rPr>
          <w:bCs/>
          <w:szCs w:val="21"/>
        </w:rPr>
      </w:pPr>
      <w:r>
        <w:rPr>
          <w:rFonts w:hint="eastAsia"/>
          <w:bCs/>
          <w:szCs w:val="21"/>
        </w:rPr>
        <w:t>K</w:t>
      </w:r>
      <w:r w:rsidR="003B21BF">
        <w:rPr>
          <w:rFonts w:hint="eastAsia"/>
          <w:bCs/>
          <w:szCs w:val="21"/>
        </w:rPr>
        <w:t>、</w:t>
      </w:r>
      <w:r>
        <w:rPr>
          <w:bCs/>
          <w:szCs w:val="21"/>
        </w:rPr>
        <w:t xml:space="preserve"> </w:t>
      </w:r>
      <w:r w:rsidRPr="001C4361">
        <w:rPr>
          <w:bCs/>
          <w:szCs w:val="21"/>
        </w:rPr>
        <w:t>本部</w:t>
      </w:r>
      <w:proofErr w:type="gramStart"/>
      <w:r w:rsidRPr="001C4361">
        <w:rPr>
          <w:bCs/>
          <w:szCs w:val="21"/>
        </w:rPr>
        <w:t>分关于</w:t>
      </w:r>
      <w:proofErr w:type="gramEnd"/>
      <w:r w:rsidRPr="001C4361">
        <w:rPr>
          <w:bCs/>
          <w:szCs w:val="21"/>
        </w:rPr>
        <w:t>基金份额持有人大会召开事由、召开条件、议事程序、表决条件等规定，凡是直接引用法律法规或监管规则的部分，如将来法律法规或监管规则修改导致相关内容被取消或变更的，基金管理人经与基金托管人协商一致</w:t>
      </w:r>
      <w:r w:rsidR="00710BBA" w:rsidRPr="00710BBA">
        <w:rPr>
          <w:rFonts w:hint="eastAsia"/>
          <w:bCs/>
          <w:szCs w:val="21"/>
        </w:rPr>
        <w:t>，履行适当程序</w:t>
      </w:r>
      <w:r w:rsidRPr="001C4361">
        <w:rPr>
          <w:bCs/>
          <w:szCs w:val="21"/>
        </w:rPr>
        <w:t>并提前公告后，可直接对本部分内容进行修改和调整，无需召开基金份额持有人大会审议。</w:t>
      </w:r>
    </w:p>
    <w:p w14:paraId="3E6A9A17" w14:textId="77777777" w:rsidR="004A2CB1" w:rsidRDefault="00963C75">
      <w:pPr>
        <w:spacing w:line="360" w:lineRule="auto"/>
        <w:ind w:firstLineChars="200" w:firstLine="420"/>
        <w:rPr>
          <w:bCs/>
          <w:szCs w:val="21"/>
        </w:rPr>
      </w:pPr>
      <w:r>
        <w:rPr>
          <w:rFonts w:hint="eastAsia"/>
          <w:bCs/>
          <w:szCs w:val="21"/>
        </w:rPr>
        <w:t>（三）基金合同的变更、终止与基金财产的清算</w:t>
      </w:r>
    </w:p>
    <w:p w14:paraId="46094534" w14:textId="3B68B948" w:rsidR="003B21BF" w:rsidRPr="001C4361" w:rsidRDefault="003B21BF" w:rsidP="003B21BF">
      <w:pPr>
        <w:spacing w:line="360" w:lineRule="auto"/>
        <w:ind w:firstLine="480"/>
        <w:rPr>
          <w:bCs/>
          <w:szCs w:val="21"/>
        </w:rPr>
      </w:pPr>
      <w:r>
        <w:rPr>
          <w:rFonts w:hint="eastAsia"/>
          <w:bCs/>
          <w:szCs w:val="21"/>
        </w:rPr>
        <w:t>A</w:t>
      </w:r>
      <w:r w:rsidRPr="001C4361">
        <w:rPr>
          <w:bCs/>
          <w:szCs w:val="21"/>
        </w:rPr>
        <w:t>、基金合同的变更</w:t>
      </w:r>
    </w:p>
    <w:p w14:paraId="6CB0BB0C" w14:textId="77777777" w:rsidR="003B21BF" w:rsidRPr="001C4361" w:rsidRDefault="003B21BF" w:rsidP="003B21BF">
      <w:pPr>
        <w:spacing w:line="360" w:lineRule="auto"/>
        <w:ind w:firstLine="480"/>
        <w:jc w:val="left"/>
        <w:rPr>
          <w:bCs/>
          <w:szCs w:val="21"/>
        </w:rPr>
      </w:pPr>
      <w:r w:rsidRPr="001C4361">
        <w:rPr>
          <w:bCs/>
          <w:szCs w:val="21"/>
        </w:rPr>
        <w:t>1</w:t>
      </w:r>
      <w:r w:rsidRPr="001C4361">
        <w:rPr>
          <w:bCs/>
          <w:szCs w:val="21"/>
        </w:rPr>
        <w:t>、变更基金合同</w:t>
      </w:r>
      <w:r w:rsidRPr="001C4361">
        <w:rPr>
          <w:rFonts w:hint="eastAsia"/>
          <w:bCs/>
          <w:szCs w:val="21"/>
        </w:rPr>
        <w:t>涉及</w:t>
      </w:r>
      <w:r w:rsidRPr="001C4361">
        <w:rPr>
          <w:bCs/>
          <w:szCs w:val="21"/>
        </w:rPr>
        <w:t>法律法规规定或本基金合同约定应经基金份额持有人大会决议通过的事项的，应召</w:t>
      </w:r>
      <w:proofErr w:type="gramStart"/>
      <w:r w:rsidRPr="001C4361">
        <w:rPr>
          <w:bCs/>
          <w:szCs w:val="21"/>
        </w:rPr>
        <w:t>开基金</w:t>
      </w:r>
      <w:proofErr w:type="gramEnd"/>
      <w:r w:rsidRPr="001C4361">
        <w:rPr>
          <w:bCs/>
          <w:szCs w:val="21"/>
        </w:rPr>
        <w:t>份额持有人大会决议通过。对于法律法规规定和基金合同约定可不经基金份额持有人大会决议通过的事项，由基金管理人和基金托管人同意</w:t>
      </w:r>
      <w:r w:rsidRPr="001C4361">
        <w:rPr>
          <w:rFonts w:hint="eastAsia"/>
          <w:bCs/>
          <w:szCs w:val="21"/>
        </w:rPr>
        <w:t>，履行适当程序</w:t>
      </w:r>
      <w:r w:rsidRPr="001C4361">
        <w:rPr>
          <w:bCs/>
          <w:szCs w:val="21"/>
        </w:rPr>
        <w:t>后变更并公告。</w:t>
      </w:r>
    </w:p>
    <w:p w14:paraId="5304AF6C" w14:textId="77777777" w:rsidR="003B21BF" w:rsidRPr="001C4361" w:rsidRDefault="003B21BF" w:rsidP="003B21BF">
      <w:pPr>
        <w:spacing w:line="360" w:lineRule="auto"/>
        <w:ind w:firstLine="480"/>
        <w:rPr>
          <w:bCs/>
          <w:szCs w:val="21"/>
        </w:rPr>
      </w:pPr>
      <w:r w:rsidRPr="001C4361">
        <w:rPr>
          <w:rFonts w:hint="eastAsia"/>
          <w:bCs/>
          <w:szCs w:val="21"/>
        </w:rPr>
        <w:t xml:space="preserve"> </w:t>
      </w:r>
      <w:r w:rsidRPr="001C4361">
        <w:rPr>
          <w:bCs/>
          <w:szCs w:val="21"/>
        </w:rPr>
        <w:t>2</w:t>
      </w:r>
      <w:r w:rsidRPr="001C4361">
        <w:rPr>
          <w:bCs/>
          <w:szCs w:val="21"/>
        </w:rPr>
        <w:t>、关于基金合同变更的基金份额持有人大会决议自通过之日起</w:t>
      </w:r>
      <w:r w:rsidRPr="001C4361">
        <w:rPr>
          <w:rFonts w:hint="eastAsia"/>
          <w:bCs/>
          <w:szCs w:val="21"/>
        </w:rPr>
        <w:t>生效。</w:t>
      </w:r>
      <w:r w:rsidRPr="001C4361">
        <w:rPr>
          <w:bCs/>
          <w:szCs w:val="21"/>
        </w:rPr>
        <w:t>信息披露义务人应在决议生效后</w:t>
      </w:r>
      <w:r w:rsidRPr="001C4361">
        <w:rPr>
          <w:rFonts w:hint="eastAsia"/>
          <w:bCs/>
          <w:szCs w:val="21"/>
        </w:rPr>
        <w:t>依照《信息</w:t>
      </w:r>
      <w:r w:rsidRPr="001C4361">
        <w:rPr>
          <w:bCs/>
          <w:szCs w:val="21"/>
        </w:rPr>
        <w:t>披露办法</w:t>
      </w:r>
      <w:r w:rsidRPr="001C4361">
        <w:rPr>
          <w:rFonts w:hint="eastAsia"/>
          <w:bCs/>
          <w:szCs w:val="21"/>
        </w:rPr>
        <w:t>》的</w:t>
      </w:r>
      <w:r w:rsidRPr="001C4361">
        <w:rPr>
          <w:bCs/>
          <w:szCs w:val="21"/>
        </w:rPr>
        <w:t>有关规定在规定媒介公告。</w:t>
      </w:r>
    </w:p>
    <w:p w14:paraId="75CAAA02" w14:textId="3F85EE42" w:rsidR="003B21BF" w:rsidRPr="001C4361" w:rsidRDefault="003B21BF" w:rsidP="003B21BF">
      <w:pPr>
        <w:spacing w:line="360" w:lineRule="auto"/>
        <w:ind w:firstLine="480"/>
        <w:rPr>
          <w:bCs/>
          <w:szCs w:val="21"/>
        </w:rPr>
      </w:pPr>
      <w:r>
        <w:rPr>
          <w:rFonts w:hint="eastAsia"/>
          <w:bCs/>
          <w:szCs w:val="21"/>
        </w:rPr>
        <w:t>B</w:t>
      </w:r>
      <w:r w:rsidRPr="001C4361">
        <w:rPr>
          <w:bCs/>
          <w:szCs w:val="21"/>
        </w:rPr>
        <w:t>、基金合同的终止事由</w:t>
      </w:r>
    </w:p>
    <w:p w14:paraId="7AE8FE84" w14:textId="77777777" w:rsidR="003B21BF" w:rsidRPr="001C4361" w:rsidRDefault="003B21BF" w:rsidP="003B21BF">
      <w:pPr>
        <w:spacing w:line="360" w:lineRule="auto"/>
        <w:ind w:firstLine="480"/>
        <w:rPr>
          <w:bCs/>
          <w:szCs w:val="21"/>
        </w:rPr>
      </w:pPr>
      <w:r w:rsidRPr="001C4361">
        <w:rPr>
          <w:bCs/>
          <w:szCs w:val="21"/>
        </w:rPr>
        <w:t>有下列情形之一的，</w:t>
      </w:r>
      <w:r w:rsidRPr="001C4361">
        <w:rPr>
          <w:rFonts w:hint="eastAsia"/>
          <w:bCs/>
          <w:szCs w:val="21"/>
        </w:rPr>
        <w:t>经履行相关程序后，</w:t>
      </w:r>
      <w:r w:rsidRPr="001C4361">
        <w:rPr>
          <w:bCs/>
          <w:szCs w:val="21"/>
        </w:rPr>
        <w:t>基金合同应当终止：</w:t>
      </w:r>
    </w:p>
    <w:p w14:paraId="57790E74" w14:textId="77777777" w:rsidR="003B21BF" w:rsidRPr="001C4361" w:rsidRDefault="003B21BF" w:rsidP="003B21BF">
      <w:pPr>
        <w:spacing w:line="360" w:lineRule="auto"/>
        <w:ind w:firstLine="480"/>
        <w:rPr>
          <w:bCs/>
          <w:szCs w:val="21"/>
        </w:rPr>
      </w:pPr>
      <w:r w:rsidRPr="001C4361">
        <w:rPr>
          <w:bCs/>
          <w:szCs w:val="21"/>
        </w:rPr>
        <w:t>1</w:t>
      </w:r>
      <w:r w:rsidRPr="001C4361">
        <w:rPr>
          <w:bCs/>
          <w:szCs w:val="21"/>
        </w:rPr>
        <w:t>、基金份额持有人大会决定终止的；</w:t>
      </w:r>
    </w:p>
    <w:p w14:paraId="5A2C65C2" w14:textId="77777777" w:rsidR="003B21BF" w:rsidRPr="001C4361" w:rsidRDefault="003B21BF" w:rsidP="003B21BF">
      <w:pPr>
        <w:spacing w:line="360" w:lineRule="auto"/>
        <w:ind w:firstLine="480"/>
        <w:rPr>
          <w:bCs/>
          <w:szCs w:val="21"/>
        </w:rPr>
      </w:pPr>
      <w:r w:rsidRPr="001C4361">
        <w:rPr>
          <w:bCs/>
          <w:szCs w:val="21"/>
        </w:rPr>
        <w:t>2</w:t>
      </w:r>
      <w:r w:rsidRPr="001C4361">
        <w:rPr>
          <w:bCs/>
          <w:szCs w:val="21"/>
        </w:rPr>
        <w:t>、基金管理人、基金托管人职责终止，在</w:t>
      </w:r>
      <w:r w:rsidRPr="001C4361">
        <w:rPr>
          <w:bCs/>
          <w:szCs w:val="21"/>
        </w:rPr>
        <w:t>6</w:t>
      </w:r>
      <w:r w:rsidRPr="001C4361">
        <w:rPr>
          <w:bCs/>
          <w:szCs w:val="21"/>
        </w:rPr>
        <w:t>个月内没有新基金管理人、新基金托管人承接的；</w:t>
      </w:r>
    </w:p>
    <w:p w14:paraId="7448B9B6" w14:textId="77777777" w:rsidR="003B21BF" w:rsidRPr="001C4361" w:rsidRDefault="003B21BF" w:rsidP="003B21BF">
      <w:pPr>
        <w:spacing w:line="360" w:lineRule="auto"/>
        <w:ind w:firstLine="480"/>
        <w:rPr>
          <w:bCs/>
          <w:szCs w:val="21"/>
        </w:rPr>
      </w:pPr>
      <w:r w:rsidRPr="001C4361">
        <w:rPr>
          <w:rFonts w:hint="eastAsia"/>
          <w:bCs/>
          <w:szCs w:val="21"/>
        </w:rPr>
        <w:lastRenderedPageBreak/>
        <w:t>3</w:t>
      </w:r>
      <w:r w:rsidRPr="001C4361">
        <w:rPr>
          <w:rFonts w:hint="eastAsia"/>
          <w:bCs/>
          <w:szCs w:val="21"/>
        </w:rPr>
        <w:t>、出现标的指数不符合要求（因成份股价格波动等指数编制方法变动之外的因素致使标的指数不符合要求的情形除外）、指数编制机构退出等情形，基金管理人召集基金份额持有人大会对解决方案进行表决，基金份额持有人大会未成功召开或就上述事项表决未通过的；</w:t>
      </w:r>
    </w:p>
    <w:p w14:paraId="25096D16" w14:textId="77777777" w:rsidR="003B21BF" w:rsidRPr="001C4361" w:rsidRDefault="003B21BF" w:rsidP="003B21BF">
      <w:pPr>
        <w:spacing w:line="360" w:lineRule="auto"/>
        <w:ind w:firstLine="480"/>
        <w:rPr>
          <w:bCs/>
          <w:szCs w:val="21"/>
        </w:rPr>
      </w:pPr>
      <w:r w:rsidRPr="001C4361">
        <w:rPr>
          <w:rFonts w:hint="eastAsia"/>
          <w:bCs/>
          <w:szCs w:val="21"/>
        </w:rPr>
        <w:t>4</w:t>
      </w:r>
      <w:r w:rsidRPr="001C4361">
        <w:rPr>
          <w:bCs/>
          <w:szCs w:val="21"/>
        </w:rPr>
        <w:t>、基金合同约定的其他情形；</w:t>
      </w:r>
    </w:p>
    <w:p w14:paraId="75AAA31B" w14:textId="77777777" w:rsidR="003B21BF" w:rsidRPr="001C4361" w:rsidRDefault="003B21BF" w:rsidP="003B21BF">
      <w:pPr>
        <w:spacing w:line="360" w:lineRule="auto"/>
        <w:ind w:firstLine="480"/>
        <w:rPr>
          <w:bCs/>
          <w:szCs w:val="21"/>
        </w:rPr>
      </w:pPr>
      <w:r w:rsidRPr="001C4361">
        <w:rPr>
          <w:rFonts w:hint="eastAsia"/>
          <w:bCs/>
          <w:szCs w:val="21"/>
        </w:rPr>
        <w:t>5</w:t>
      </w:r>
      <w:r w:rsidRPr="001C4361">
        <w:rPr>
          <w:bCs/>
          <w:szCs w:val="21"/>
        </w:rPr>
        <w:t>、相关法律法规和中国证监会规定的其他情况。</w:t>
      </w:r>
    </w:p>
    <w:p w14:paraId="2E4032E7" w14:textId="7D6DDD87" w:rsidR="003B21BF" w:rsidRPr="001C4361" w:rsidRDefault="003B21BF" w:rsidP="003B21BF">
      <w:pPr>
        <w:spacing w:line="360" w:lineRule="auto"/>
        <w:ind w:firstLine="480"/>
        <w:rPr>
          <w:bCs/>
          <w:szCs w:val="21"/>
        </w:rPr>
      </w:pPr>
      <w:r>
        <w:rPr>
          <w:rFonts w:hint="eastAsia"/>
          <w:bCs/>
          <w:szCs w:val="21"/>
        </w:rPr>
        <w:t>C</w:t>
      </w:r>
      <w:r w:rsidRPr="001C4361">
        <w:rPr>
          <w:bCs/>
          <w:szCs w:val="21"/>
        </w:rPr>
        <w:t>、基金财产的清算</w:t>
      </w:r>
    </w:p>
    <w:p w14:paraId="6FED9790" w14:textId="77777777" w:rsidR="003B21BF" w:rsidRPr="001C4361" w:rsidRDefault="003B21BF" w:rsidP="003B21BF">
      <w:pPr>
        <w:spacing w:line="360" w:lineRule="auto"/>
        <w:ind w:firstLine="480"/>
        <w:rPr>
          <w:bCs/>
          <w:szCs w:val="21"/>
        </w:rPr>
      </w:pPr>
      <w:r w:rsidRPr="001C4361">
        <w:rPr>
          <w:bCs/>
          <w:szCs w:val="21"/>
        </w:rPr>
        <w:t>1</w:t>
      </w:r>
      <w:r w:rsidRPr="001C4361">
        <w:rPr>
          <w:bCs/>
          <w:szCs w:val="21"/>
        </w:rPr>
        <w:t>、基金财产清算小组：自出现基金合同的终止事由之日起</w:t>
      </w:r>
      <w:r w:rsidRPr="001C4361">
        <w:rPr>
          <w:bCs/>
          <w:szCs w:val="21"/>
        </w:rPr>
        <w:t>30</w:t>
      </w:r>
      <w:r w:rsidRPr="001C4361">
        <w:rPr>
          <w:bCs/>
          <w:szCs w:val="21"/>
        </w:rPr>
        <w:t>个工作日内成立</w:t>
      </w:r>
      <w:r w:rsidRPr="001C4361">
        <w:rPr>
          <w:rFonts w:hint="eastAsia"/>
          <w:bCs/>
          <w:szCs w:val="21"/>
        </w:rPr>
        <w:t>基金财产</w:t>
      </w:r>
      <w:r w:rsidRPr="001C4361">
        <w:rPr>
          <w:bCs/>
          <w:szCs w:val="21"/>
        </w:rPr>
        <w:t>清算小组，基金管理人组织基金财产清算小组并在中国证监会的监督下进行基金清算。</w:t>
      </w:r>
    </w:p>
    <w:p w14:paraId="08DC72BE" w14:textId="77777777" w:rsidR="003B21BF" w:rsidRPr="001C4361" w:rsidRDefault="003B21BF" w:rsidP="003B21BF">
      <w:pPr>
        <w:spacing w:line="360" w:lineRule="auto"/>
        <w:ind w:firstLine="480"/>
        <w:rPr>
          <w:bCs/>
          <w:szCs w:val="21"/>
        </w:rPr>
      </w:pPr>
      <w:r w:rsidRPr="001C4361">
        <w:rPr>
          <w:szCs w:val="21"/>
        </w:rPr>
        <w:t>2</w:t>
      </w:r>
      <w:r w:rsidRPr="001C4361">
        <w:rPr>
          <w:szCs w:val="21"/>
        </w:rPr>
        <w:t>、在基金财产清算小组接管基金财产之前，基金管理人和基金托管人应按照基金合同和托管协议的规定继续履行保护基金财产安全的职责。</w:t>
      </w:r>
    </w:p>
    <w:p w14:paraId="0C2A8738" w14:textId="77777777" w:rsidR="003B21BF" w:rsidRPr="001C4361" w:rsidRDefault="003B21BF" w:rsidP="003B21BF">
      <w:pPr>
        <w:spacing w:line="360" w:lineRule="auto"/>
        <w:ind w:firstLine="480"/>
        <w:rPr>
          <w:bCs/>
          <w:szCs w:val="21"/>
        </w:rPr>
      </w:pPr>
      <w:r w:rsidRPr="001C4361">
        <w:rPr>
          <w:rFonts w:hint="eastAsia"/>
          <w:bCs/>
          <w:szCs w:val="21"/>
        </w:rPr>
        <w:t>3</w:t>
      </w:r>
      <w:r w:rsidRPr="001C4361">
        <w:rPr>
          <w:bCs/>
          <w:szCs w:val="21"/>
        </w:rPr>
        <w:t>、基金财产清算小组组成：基金财产清算小组成员由基金管理人、基金托管人、</w:t>
      </w:r>
      <w:r w:rsidRPr="001C4361">
        <w:rPr>
          <w:rFonts w:hint="eastAsia"/>
          <w:bCs/>
          <w:szCs w:val="21"/>
        </w:rPr>
        <w:t>符合《证券法》规定的</w:t>
      </w:r>
      <w:r w:rsidRPr="001C4361">
        <w:rPr>
          <w:bCs/>
          <w:szCs w:val="21"/>
        </w:rPr>
        <w:t>注册会计师、律师组成。基金财产清算小组可以聘用必要的工作人员。</w:t>
      </w:r>
    </w:p>
    <w:p w14:paraId="5692188E" w14:textId="77777777" w:rsidR="003B21BF" w:rsidRPr="001C4361" w:rsidRDefault="003B21BF" w:rsidP="003B21BF">
      <w:pPr>
        <w:spacing w:line="360" w:lineRule="auto"/>
        <w:ind w:firstLine="480"/>
        <w:rPr>
          <w:bCs/>
          <w:szCs w:val="21"/>
        </w:rPr>
      </w:pPr>
      <w:r w:rsidRPr="001C4361">
        <w:rPr>
          <w:rFonts w:hint="eastAsia"/>
          <w:bCs/>
          <w:szCs w:val="21"/>
        </w:rPr>
        <w:t>4</w:t>
      </w:r>
      <w:r w:rsidRPr="001C4361">
        <w:rPr>
          <w:bCs/>
          <w:szCs w:val="21"/>
        </w:rPr>
        <w:t>、基金财产清算小组职责：基金财产清算小组负责基金财产的保管、清理、估价、变现和分配。基金财产清算小组可以依法进行必要的民事活动。</w:t>
      </w:r>
    </w:p>
    <w:p w14:paraId="3DC4D5AE" w14:textId="77777777" w:rsidR="003B21BF" w:rsidRPr="001C4361" w:rsidRDefault="003B21BF" w:rsidP="003B21BF">
      <w:pPr>
        <w:spacing w:line="360" w:lineRule="auto"/>
        <w:ind w:firstLine="480"/>
        <w:rPr>
          <w:bCs/>
          <w:szCs w:val="21"/>
        </w:rPr>
      </w:pPr>
      <w:r w:rsidRPr="001C4361">
        <w:rPr>
          <w:rFonts w:hint="eastAsia"/>
          <w:bCs/>
          <w:szCs w:val="21"/>
        </w:rPr>
        <w:t>5</w:t>
      </w:r>
      <w:r w:rsidRPr="001C4361">
        <w:rPr>
          <w:bCs/>
          <w:szCs w:val="21"/>
        </w:rPr>
        <w:t>、基金财产清算程序：</w:t>
      </w:r>
    </w:p>
    <w:p w14:paraId="434642BC" w14:textId="77777777" w:rsidR="003B21BF" w:rsidRPr="001C4361" w:rsidRDefault="003B21BF" w:rsidP="003B21BF">
      <w:pPr>
        <w:spacing w:line="360" w:lineRule="auto"/>
        <w:ind w:firstLine="480"/>
        <w:rPr>
          <w:bCs/>
          <w:szCs w:val="21"/>
        </w:rPr>
      </w:pPr>
      <w:r w:rsidRPr="001C4361">
        <w:rPr>
          <w:bCs/>
          <w:szCs w:val="21"/>
        </w:rPr>
        <w:t>（</w:t>
      </w:r>
      <w:r w:rsidRPr="001C4361">
        <w:rPr>
          <w:bCs/>
          <w:szCs w:val="21"/>
        </w:rPr>
        <w:t>1</w:t>
      </w:r>
      <w:r w:rsidRPr="001C4361">
        <w:rPr>
          <w:bCs/>
          <w:szCs w:val="21"/>
        </w:rPr>
        <w:t>）基金财产清算小组成立后，由基金财产清算小组统一接管基金；</w:t>
      </w:r>
    </w:p>
    <w:p w14:paraId="797B0DEB" w14:textId="77777777" w:rsidR="003B21BF" w:rsidRPr="001C4361" w:rsidRDefault="003B21BF" w:rsidP="003B21BF">
      <w:pPr>
        <w:spacing w:line="360" w:lineRule="auto"/>
        <w:ind w:firstLine="480"/>
        <w:rPr>
          <w:bCs/>
          <w:szCs w:val="21"/>
        </w:rPr>
      </w:pPr>
      <w:r w:rsidRPr="001C4361">
        <w:rPr>
          <w:bCs/>
          <w:szCs w:val="21"/>
        </w:rPr>
        <w:t>（</w:t>
      </w:r>
      <w:r w:rsidRPr="001C4361">
        <w:rPr>
          <w:bCs/>
          <w:szCs w:val="21"/>
        </w:rPr>
        <w:t>2</w:t>
      </w:r>
      <w:r w:rsidRPr="001C4361">
        <w:rPr>
          <w:bCs/>
          <w:szCs w:val="21"/>
        </w:rPr>
        <w:t>）对基金财产和债权债务进行清理和确认；</w:t>
      </w:r>
    </w:p>
    <w:p w14:paraId="00D1F898" w14:textId="77777777" w:rsidR="003B21BF" w:rsidRPr="001C4361" w:rsidRDefault="003B21BF" w:rsidP="003B21BF">
      <w:pPr>
        <w:spacing w:line="360" w:lineRule="auto"/>
        <w:ind w:firstLine="480"/>
        <w:rPr>
          <w:bCs/>
          <w:szCs w:val="21"/>
        </w:rPr>
      </w:pPr>
      <w:r w:rsidRPr="001C4361">
        <w:rPr>
          <w:bCs/>
          <w:szCs w:val="21"/>
        </w:rPr>
        <w:t>（</w:t>
      </w:r>
      <w:r w:rsidRPr="001C4361">
        <w:rPr>
          <w:bCs/>
          <w:szCs w:val="21"/>
        </w:rPr>
        <w:t>3</w:t>
      </w:r>
      <w:r w:rsidRPr="001C4361">
        <w:rPr>
          <w:bCs/>
          <w:szCs w:val="21"/>
        </w:rPr>
        <w:t>）对基金财产进行估值和变现；</w:t>
      </w:r>
    </w:p>
    <w:p w14:paraId="123A9B64" w14:textId="77777777" w:rsidR="003B21BF" w:rsidRPr="001C4361" w:rsidRDefault="003B21BF" w:rsidP="003B21BF">
      <w:pPr>
        <w:spacing w:line="360" w:lineRule="auto"/>
        <w:ind w:firstLine="480"/>
        <w:rPr>
          <w:bCs/>
          <w:szCs w:val="21"/>
        </w:rPr>
      </w:pPr>
      <w:r w:rsidRPr="001C4361">
        <w:rPr>
          <w:bCs/>
          <w:szCs w:val="21"/>
        </w:rPr>
        <w:t>（</w:t>
      </w:r>
      <w:r w:rsidRPr="001C4361">
        <w:rPr>
          <w:bCs/>
          <w:szCs w:val="21"/>
        </w:rPr>
        <w:t>4</w:t>
      </w:r>
      <w:r w:rsidRPr="001C4361">
        <w:rPr>
          <w:bCs/>
          <w:szCs w:val="21"/>
        </w:rPr>
        <w:t>）制作清算报告；</w:t>
      </w:r>
    </w:p>
    <w:p w14:paraId="6D67F955" w14:textId="77777777" w:rsidR="003B21BF" w:rsidRPr="001C4361" w:rsidRDefault="003B21BF" w:rsidP="003B21BF">
      <w:pPr>
        <w:spacing w:line="360" w:lineRule="auto"/>
        <w:ind w:firstLine="480"/>
        <w:rPr>
          <w:bCs/>
          <w:szCs w:val="21"/>
        </w:rPr>
      </w:pPr>
      <w:r w:rsidRPr="001C4361">
        <w:rPr>
          <w:bCs/>
          <w:szCs w:val="21"/>
        </w:rPr>
        <w:t>（</w:t>
      </w:r>
      <w:r w:rsidRPr="001C4361">
        <w:rPr>
          <w:bCs/>
          <w:szCs w:val="21"/>
        </w:rPr>
        <w:t>5</w:t>
      </w:r>
      <w:r w:rsidRPr="001C4361">
        <w:rPr>
          <w:bCs/>
          <w:szCs w:val="21"/>
        </w:rPr>
        <w:t>）聘请会计师事务所对清算报告进行外部审计，聘请律师事务所对清算报告出具法律意见书；</w:t>
      </w:r>
    </w:p>
    <w:p w14:paraId="48D52B73" w14:textId="77777777" w:rsidR="003B21BF" w:rsidRPr="001C4361" w:rsidRDefault="003B21BF" w:rsidP="003B21BF">
      <w:pPr>
        <w:spacing w:line="360" w:lineRule="auto"/>
        <w:ind w:firstLine="480"/>
        <w:rPr>
          <w:bCs/>
          <w:szCs w:val="21"/>
        </w:rPr>
      </w:pPr>
      <w:r w:rsidRPr="001C4361">
        <w:rPr>
          <w:bCs/>
          <w:szCs w:val="21"/>
        </w:rPr>
        <w:t>（</w:t>
      </w:r>
      <w:r w:rsidRPr="001C4361">
        <w:rPr>
          <w:bCs/>
          <w:szCs w:val="21"/>
        </w:rPr>
        <w:t>6</w:t>
      </w:r>
      <w:r w:rsidRPr="001C4361">
        <w:rPr>
          <w:bCs/>
          <w:szCs w:val="21"/>
        </w:rPr>
        <w:t>）将清算报告报中国证监会备案并公告</w:t>
      </w:r>
      <w:r w:rsidRPr="001C4361">
        <w:rPr>
          <w:rFonts w:hint="eastAsia"/>
          <w:bCs/>
          <w:szCs w:val="21"/>
        </w:rPr>
        <w:t>；</w:t>
      </w:r>
    </w:p>
    <w:p w14:paraId="34F0BCDC" w14:textId="77777777" w:rsidR="003B21BF" w:rsidRPr="001C4361" w:rsidRDefault="003B21BF" w:rsidP="003B21BF">
      <w:pPr>
        <w:spacing w:line="360" w:lineRule="auto"/>
        <w:ind w:firstLine="480"/>
        <w:rPr>
          <w:bCs/>
          <w:szCs w:val="21"/>
        </w:rPr>
      </w:pPr>
      <w:r w:rsidRPr="001C4361">
        <w:rPr>
          <w:bCs/>
          <w:szCs w:val="21"/>
        </w:rPr>
        <w:t>（</w:t>
      </w:r>
      <w:r w:rsidRPr="001C4361">
        <w:rPr>
          <w:bCs/>
          <w:szCs w:val="21"/>
        </w:rPr>
        <w:t>7</w:t>
      </w:r>
      <w:r w:rsidRPr="001C4361">
        <w:rPr>
          <w:bCs/>
          <w:szCs w:val="21"/>
        </w:rPr>
        <w:t>）对基金</w:t>
      </w:r>
      <w:r w:rsidRPr="001C4361">
        <w:rPr>
          <w:rFonts w:hint="eastAsia"/>
          <w:bCs/>
          <w:szCs w:val="21"/>
        </w:rPr>
        <w:t>剩余</w:t>
      </w:r>
      <w:r w:rsidRPr="001C4361">
        <w:rPr>
          <w:bCs/>
          <w:szCs w:val="21"/>
        </w:rPr>
        <w:t>财产进行分配</w:t>
      </w:r>
      <w:r w:rsidRPr="001C4361">
        <w:rPr>
          <w:rFonts w:hint="eastAsia"/>
          <w:bCs/>
          <w:szCs w:val="21"/>
        </w:rPr>
        <w:t>。</w:t>
      </w:r>
    </w:p>
    <w:p w14:paraId="128A14D9" w14:textId="77777777" w:rsidR="003B21BF" w:rsidRPr="001C4361" w:rsidRDefault="003B21BF" w:rsidP="003B21BF">
      <w:pPr>
        <w:spacing w:line="360" w:lineRule="auto"/>
        <w:ind w:firstLine="480"/>
        <w:rPr>
          <w:bCs/>
          <w:szCs w:val="21"/>
        </w:rPr>
      </w:pPr>
      <w:r w:rsidRPr="001C4361">
        <w:rPr>
          <w:rFonts w:hint="eastAsia"/>
          <w:bCs/>
          <w:szCs w:val="21"/>
        </w:rPr>
        <w:t>6</w:t>
      </w:r>
      <w:r w:rsidRPr="001C4361">
        <w:rPr>
          <w:bCs/>
          <w:szCs w:val="21"/>
        </w:rPr>
        <w:t>、基金财产清算的期限为</w:t>
      </w:r>
      <w:r w:rsidRPr="001C4361">
        <w:rPr>
          <w:rFonts w:hint="eastAsia"/>
          <w:bCs/>
          <w:szCs w:val="21"/>
        </w:rPr>
        <w:t>6</w:t>
      </w:r>
      <w:r w:rsidRPr="001C4361">
        <w:rPr>
          <w:bCs/>
          <w:szCs w:val="21"/>
        </w:rPr>
        <w:t>个月，但因本基金所持证券的流动性受到限制而不能及时变现</w:t>
      </w:r>
      <w:r w:rsidRPr="001C4361">
        <w:rPr>
          <w:rFonts w:hint="eastAsia"/>
          <w:bCs/>
          <w:szCs w:val="21"/>
        </w:rPr>
        <w:t>、结算保证金相关规定等客观因素</w:t>
      </w:r>
      <w:r w:rsidRPr="001C4361">
        <w:rPr>
          <w:bCs/>
          <w:szCs w:val="21"/>
        </w:rPr>
        <w:t>，清算期限相应顺延。</w:t>
      </w:r>
    </w:p>
    <w:p w14:paraId="564E82E7" w14:textId="44834495" w:rsidR="003B21BF" w:rsidRPr="001C4361" w:rsidRDefault="003B21BF" w:rsidP="003B21BF">
      <w:pPr>
        <w:spacing w:line="360" w:lineRule="auto"/>
        <w:ind w:firstLine="480"/>
        <w:rPr>
          <w:bCs/>
          <w:szCs w:val="21"/>
        </w:rPr>
      </w:pPr>
      <w:r>
        <w:rPr>
          <w:rFonts w:hint="eastAsia"/>
          <w:bCs/>
          <w:szCs w:val="21"/>
        </w:rPr>
        <w:t>D</w:t>
      </w:r>
      <w:r w:rsidRPr="001C4361">
        <w:rPr>
          <w:bCs/>
          <w:szCs w:val="21"/>
        </w:rPr>
        <w:t>、清算费用</w:t>
      </w:r>
    </w:p>
    <w:p w14:paraId="1D00A8FE" w14:textId="77777777" w:rsidR="003B21BF" w:rsidRPr="001C4361" w:rsidRDefault="003B21BF" w:rsidP="003B21BF">
      <w:pPr>
        <w:spacing w:line="360" w:lineRule="auto"/>
        <w:ind w:firstLine="480"/>
        <w:rPr>
          <w:bCs/>
          <w:szCs w:val="21"/>
        </w:rPr>
      </w:pPr>
      <w:r w:rsidRPr="001C4361">
        <w:rPr>
          <w:bCs/>
          <w:szCs w:val="21"/>
        </w:rPr>
        <w:t>清算费用是指基金财产清算小组在进行基金清算过程中发生的所有合理费用，清算费用由基金财产清算小组优先从基金财产中支付。</w:t>
      </w:r>
    </w:p>
    <w:p w14:paraId="3D5FE048" w14:textId="40BF882E" w:rsidR="003B21BF" w:rsidRPr="001C4361" w:rsidRDefault="003B21BF" w:rsidP="003B21BF">
      <w:pPr>
        <w:spacing w:line="360" w:lineRule="auto"/>
        <w:ind w:firstLine="480"/>
        <w:rPr>
          <w:bCs/>
          <w:szCs w:val="21"/>
        </w:rPr>
      </w:pPr>
      <w:r>
        <w:rPr>
          <w:rFonts w:hint="eastAsia"/>
          <w:bCs/>
          <w:szCs w:val="21"/>
        </w:rPr>
        <w:t>E</w:t>
      </w:r>
      <w:r w:rsidRPr="001C4361">
        <w:rPr>
          <w:bCs/>
          <w:szCs w:val="21"/>
        </w:rPr>
        <w:t>、基金财产清算剩余资产的分配</w:t>
      </w:r>
    </w:p>
    <w:p w14:paraId="222BF2FD" w14:textId="77777777" w:rsidR="003B21BF" w:rsidRPr="001C4361" w:rsidRDefault="003B21BF" w:rsidP="003B21BF">
      <w:pPr>
        <w:spacing w:line="360" w:lineRule="auto"/>
        <w:ind w:firstLine="480"/>
        <w:rPr>
          <w:bCs/>
          <w:szCs w:val="21"/>
        </w:rPr>
      </w:pPr>
      <w:r w:rsidRPr="001C4361">
        <w:rPr>
          <w:bCs/>
          <w:szCs w:val="21"/>
        </w:rPr>
        <w:lastRenderedPageBreak/>
        <w:t>依据基金财产清算的分配方案，将基金财产清算后的全部剩余资产扣除基金财产清算费用、交纳所欠税款并清偿基金债务后，</w:t>
      </w:r>
      <w:r w:rsidRPr="001C4361">
        <w:rPr>
          <w:rFonts w:hint="eastAsia"/>
          <w:bCs/>
          <w:szCs w:val="21"/>
        </w:rPr>
        <w:t>按各类基金份额资产净值的比例确定剩余财产在各类基金份额中的分配比例，并在各类基金份额可分配的剩余财产范围内按各类基金份额的基金份额持有人持有的该类基金份额比例进行分配。同一类别的基金份额持有人持有的每一份基金份额对本类别基金份额的剩余资产具有同等的分配权</w:t>
      </w:r>
      <w:r w:rsidRPr="001C4361">
        <w:rPr>
          <w:bCs/>
          <w:szCs w:val="21"/>
        </w:rPr>
        <w:t>。</w:t>
      </w:r>
    </w:p>
    <w:p w14:paraId="0B159CAB" w14:textId="34D22E96" w:rsidR="003B21BF" w:rsidRPr="001C4361" w:rsidRDefault="003B21BF" w:rsidP="003B21BF">
      <w:pPr>
        <w:spacing w:line="360" w:lineRule="auto"/>
        <w:ind w:firstLine="480"/>
        <w:rPr>
          <w:bCs/>
          <w:szCs w:val="21"/>
        </w:rPr>
      </w:pPr>
      <w:r>
        <w:rPr>
          <w:rFonts w:hint="eastAsia"/>
          <w:bCs/>
          <w:szCs w:val="21"/>
        </w:rPr>
        <w:t>F</w:t>
      </w:r>
      <w:r w:rsidRPr="001C4361">
        <w:rPr>
          <w:bCs/>
          <w:szCs w:val="21"/>
        </w:rPr>
        <w:t>、基金财产清算的公告</w:t>
      </w:r>
    </w:p>
    <w:p w14:paraId="57280DE8" w14:textId="73BD88A7" w:rsidR="003B21BF" w:rsidRPr="001C4361" w:rsidRDefault="003B21BF" w:rsidP="003B21BF">
      <w:pPr>
        <w:spacing w:line="360" w:lineRule="auto"/>
        <w:ind w:firstLine="480"/>
        <w:rPr>
          <w:bCs/>
          <w:szCs w:val="21"/>
        </w:rPr>
      </w:pPr>
      <w:r w:rsidRPr="001C4361">
        <w:rPr>
          <w:bCs/>
          <w:szCs w:val="21"/>
        </w:rPr>
        <w:t>清算过程中的有关重大事项</w:t>
      </w:r>
      <w:r w:rsidRPr="001C4361">
        <w:rPr>
          <w:rFonts w:hint="eastAsia"/>
          <w:bCs/>
          <w:szCs w:val="21"/>
        </w:rPr>
        <w:t>应</w:t>
      </w:r>
      <w:r w:rsidRPr="001C4361">
        <w:rPr>
          <w:bCs/>
          <w:szCs w:val="21"/>
        </w:rPr>
        <w:t>及时公告；基金财产清算报告</w:t>
      </w:r>
      <w:proofErr w:type="gramStart"/>
      <w:r w:rsidRPr="001C4361">
        <w:rPr>
          <w:bCs/>
          <w:szCs w:val="21"/>
        </w:rPr>
        <w:t>经</w:t>
      </w:r>
      <w:r w:rsidRPr="001C4361">
        <w:rPr>
          <w:rFonts w:hint="eastAsia"/>
          <w:bCs/>
          <w:szCs w:val="21"/>
        </w:rPr>
        <w:t>符合</w:t>
      </w:r>
      <w:proofErr w:type="gramEnd"/>
      <w:r w:rsidRPr="001C4361">
        <w:rPr>
          <w:rFonts w:hint="eastAsia"/>
          <w:bCs/>
          <w:szCs w:val="21"/>
        </w:rPr>
        <w:t>《证券法》规定</w:t>
      </w:r>
      <w:r w:rsidRPr="001C4361">
        <w:rPr>
          <w:bCs/>
          <w:szCs w:val="21"/>
        </w:rPr>
        <w:t>的会计师事务所审计并由律师事务所出具法律意见书后报中国证监会备案并公告。基金财产清算报告报中国证监会备案后</w:t>
      </w:r>
      <w:r w:rsidR="009508F6">
        <w:rPr>
          <w:rFonts w:hint="eastAsia"/>
          <w:bCs/>
          <w:szCs w:val="21"/>
        </w:rPr>
        <w:t>5</w:t>
      </w:r>
      <w:r w:rsidR="009508F6">
        <w:rPr>
          <w:rFonts w:hint="eastAsia"/>
          <w:bCs/>
          <w:szCs w:val="21"/>
        </w:rPr>
        <w:t>个工作日内</w:t>
      </w:r>
      <w:r w:rsidRPr="001C4361">
        <w:rPr>
          <w:bCs/>
          <w:szCs w:val="21"/>
        </w:rPr>
        <w:t>由基金财产清算小组进行公告。</w:t>
      </w:r>
    </w:p>
    <w:p w14:paraId="36AA698E" w14:textId="25AE746C" w:rsidR="003B21BF" w:rsidRPr="001C4361" w:rsidRDefault="003B21BF" w:rsidP="003B21BF">
      <w:pPr>
        <w:spacing w:line="360" w:lineRule="auto"/>
        <w:ind w:firstLine="480"/>
        <w:rPr>
          <w:bCs/>
          <w:szCs w:val="21"/>
        </w:rPr>
      </w:pPr>
      <w:r>
        <w:rPr>
          <w:rFonts w:hint="eastAsia"/>
          <w:bCs/>
          <w:szCs w:val="21"/>
        </w:rPr>
        <w:t>G</w:t>
      </w:r>
      <w:r w:rsidRPr="001C4361">
        <w:rPr>
          <w:bCs/>
          <w:szCs w:val="21"/>
        </w:rPr>
        <w:t>、基金财产清算账册及文件的保存</w:t>
      </w:r>
    </w:p>
    <w:p w14:paraId="2CCD0F01" w14:textId="63798E73" w:rsidR="004A2CB1" w:rsidRDefault="003B21BF" w:rsidP="003B21BF">
      <w:pPr>
        <w:spacing w:line="360" w:lineRule="auto"/>
        <w:ind w:firstLineChars="200" w:firstLine="420"/>
        <w:rPr>
          <w:bCs/>
          <w:szCs w:val="21"/>
        </w:rPr>
      </w:pPr>
      <w:r w:rsidRPr="001C4361">
        <w:rPr>
          <w:bCs/>
          <w:szCs w:val="21"/>
        </w:rPr>
        <w:t>基金财产清算账册及有关文件由基金托管人保存</w:t>
      </w:r>
      <w:r w:rsidRPr="001C4361">
        <w:rPr>
          <w:rFonts w:hint="eastAsia"/>
          <w:bCs/>
          <w:szCs w:val="21"/>
        </w:rPr>
        <w:t>，保存期限</w:t>
      </w:r>
      <w:r w:rsidR="002F7A25" w:rsidRPr="002F7A25">
        <w:rPr>
          <w:rFonts w:hint="eastAsia"/>
          <w:bCs/>
          <w:szCs w:val="21"/>
        </w:rPr>
        <w:t>按照法律法规的规定执行</w:t>
      </w:r>
      <w:r w:rsidRPr="001C4361">
        <w:rPr>
          <w:bCs/>
          <w:szCs w:val="21"/>
        </w:rPr>
        <w:t>。</w:t>
      </w:r>
    </w:p>
    <w:p w14:paraId="51C571EE" w14:textId="77777777" w:rsidR="004A2CB1" w:rsidRDefault="00963C75">
      <w:pPr>
        <w:spacing w:line="360" w:lineRule="auto"/>
        <w:ind w:firstLineChars="200" w:firstLine="420"/>
        <w:rPr>
          <w:bCs/>
          <w:szCs w:val="21"/>
        </w:rPr>
      </w:pPr>
      <w:r>
        <w:rPr>
          <w:rFonts w:hint="eastAsia"/>
          <w:bCs/>
          <w:szCs w:val="21"/>
        </w:rPr>
        <w:t>（四）争议的处理和适用的法律</w:t>
      </w:r>
    </w:p>
    <w:p w14:paraId="22CA23DC" w14:textId="77777777" w:rsidR="003B21BF" w:rsidRPr="001C4361" w:rsidRDefault="003B21BF" w:rsidP="003B21BF">
      <w:pPr>
        <w:spacing w:line="360" w:lineRule="auto"/>
        <w:ind w:firstLine="480"/>
        <w:rPr>
          <w:bCs/>
          <w:szCs w:val="21"/>
        </w:rPr>
      </w:pPr>
      <w:r w:rsidRPr="001C4361">
        <w:rPr>
          <w:rFonts w:hint="eastAsia"/>
          <w:bCs/>
          <w:szCs w:val="21"/>
        </w:rPr>
        <w:t>各方当事人同意，因基金合同而产生的或与基金合同有关的一切争议，各方当事人应尽量通过协商、调解解决。协商、调解不能解决的，应当将争议提交中国国际经济贸易仲裁委员会，按照中国国际经济贸易仲裁委员会届时有效的仲裁规则进行仲裁。仲裁地点为北京市。仲裁裁决是终局的，对仲裁各方当事人均具有约束力。仲裁费用由败诉方承担，除非仲裁裁决另有决定。</w:t>
      </w:r>
    </w:p>
    <w:p w14:paraId="3FCE78BA" w14:textId="77777777" w:rsidR="003B21BF" w:rsidRPr="001C4361" w:rsidRDefault="003B21BF" w:rsidP="003B21BF">
      <w:pPr>
        <w:spacing w:line="360" w:lineRule="auto"/>
        <w:ind w:firstLine="480"/>
        <w:rPr>
          <w:bCs/>
          <w:szCs w:val="21"/>
        </w:rPr>
      </w:pPr>
      <w:r w:rsidRPr="001C4361">
        <w:rPr>
          <w:rFonts w:hint="eastAsia"/>
          <w:bCs/>
          <w:szCs w:val="21"/>
        </w:rPr>
        <w:t>争议处理期间，各方当事人应恪守各自的职责，继续忠实、勤勉、尽责地履行基金合同规定的义务，维护基金份额持有人的合法权益。</w:t>
      </w:r>
    </w:p>
    <w:p w14:paraId="6EFA4E2F" w14:textId="77777777" w:rsidR="003B21BF" w:rsidRPr="001C4361" w:rsidRDefault="003B21BF" w:rsidP="003B21BF">
      <w:pPr>
        <w:spacing w:line="360" w:lineRule="auto"/>
        <w:ind w:firstLine="480"/>
        <w:rPr>
          <w:bCs/>
          <w:szCs w:val="21"/>
        </w:rPr>
      </w:pPr>
      <w:r w:rsidRPr="001C4361">
        <w:rPr>
          <w:bCs/>
          <w:szCs w:val="21"/>
        </w:rPr>
        <w:t>基金合同受中国法律</w:t>
      </w:r>
      <w:r w:rsidRPr="001C4361">
        <w:rPr>
          <w:rFonts w:hint="eastAsia"/>
          <w:bCs/>
          <w:szCs w:val="21"/>
        </w:rPr>
        <w:t>（为本基金合同之目的，不包括香港特别行政区、澳门特别行政区和台湾地区法律）</w:t>
      </w:r>
      <w:r w:rsidRPr="001C4361">
        <w:rPr>
          <w:bCs/>
          <w:szCs w:val="21"/>
        </w:rPr>
        <w:t>管辖。</w:t>
      </w:r>
    </w:p>
    <w:p w14:paraId="43B2FAF4" w14:textId="77777777" w:rsidR="004A2CB1" w:rsidRDefault="00963C75">
      <w:pPr>
        <w:spacing w:line="360" w:lineRule="auto"/>
        <w:ind w:firstLineChars="200" w:firstLine="420"/>
        <w:rPr>
          <w:bCs/>
          <w:szCs w:val="21"/>
        </w:rPr>
      </w:pPr>
      <w:r>
        <w:rPr>
          <w:rFonts w:hint="eastAsia"/>
          <w:bCs/>
          <w:szCs w:val="21"/>
        </w:rPr>
        <w:t>（五）基金合同的效力</w:t>
      </w:r>
    </w:p>
    <w:p w14:paraId="1F9A0EDC" w14:textId="77777777" w:rsidR="003B21BF" w:rsidRPr="001C4361" w:rsidRDefault="003B21BF" w:rsidP="003B21BF">
      <w:pPr>
        <w:spacing w:line="360" w:lineRule="auto"/>
        <w:ind w:firstLine="480"/>
        <w:rPr>
          <w:bCs/>
          <w:szCs w:val="21"/>
        </w:rPr>
      </w:pPr>
      <w:r w:rsidRPr="001C4361">
        <w:rPr>
          <w:bCs/>
          <w:szCs w:val="21"/>
        </w:rPr>
        <w:t>基金合同是约定</w:t>
      </w:r>
      <w:r w:rsidRPr="001C4361">
        <w:rPr>
          <w:rFonts w:hint="eastAsia"/>
          <w:bCs/>
          <w:szCs w:val="21"/>
        </w:rPr>
        <w:t>基金合同当事人</w:t>
      </w:r>
      <w:r w:rsidRPr="001C4361">
        <w:rPr>
          <w:bCs/>
          <w:szCs w:val="21"/>
        </w:rPr>
        <w:t>之间权利义务关系的法律文件。</w:t>
      </w:r>
    </w:p>
    <w:p w14:paraId="7438C3F1" w14:textId="77777777" w:rsidR="003B21BF" w:rsidRPr="001C4361" w:rsidRDefault="003B21BF" w:rsidP="003B21BF">
      <w:pPr>
        <w:spacing w:line="360" w:lineRule="auto"/>
        <w:ind w:firstLine="480"/>
        <w:rPr>
          <w:bCs/>
          <w:szCs w:val="21"/>
        </w:rPr>
      </w:pPr>
      <w:r w:rsidRPr="001C4361">
        <w:rPr>
          <w:bCs/>
          <w:szCs w:val="21"/>
        </w:rPr>
        <w:t>1</w:t>
      </w:r>
      <w:r w:rsidRPr="001C4361">
        <w:rPr>
          <w:bCs/>
          <w:szCs w:val="21"/>
        </w:rPr>
        <w:t>、基金合同经基金管理人、基金托管人双方盖章以及双方法定代表人或授权代表签字</w:t>
      </w:r>
      <w:r w:rsidRPr="001C4361">
        <w:rPr>
          <w:rFonts w:hint="eastAsia"/>
          <w:bCs/>
          <w:szCs w:val="21"/>
        </w:rPr>
        <w:t>/</w:t>
      </w:r>
      <w:r w:rsidRPr="001C4361">
        <w:rPr>
          <w:rFonts w:hint="eastAsia"/>
          <w:bCs/>
          <w:szCs w:val="21"/>
        </w:rPr>
        <w:t>签章</w:t>
      </w:r>
      <w:r w:rsidRPr="001C4361">
        <w:rPr>
          <w:bCs/>
          <w:szCs w:val="21"/>
        </w:rPr>
        <w:t>并在募集结束后经基金管理人向中国证监会办理基金备案手续，经中国证监会书面确认后生效。</w:t>
      </w:r>
    </w:p>
    <w:p w14:paraId="40C1F354" w14:textId="77777777" w:rsidR="003B21BF" w:rsidRPr="001C4361" w:rsidRDefault="003B21BF" w:rsidP="003B21BF">
      <w:pPr>
        <w:spacing w:line="360" w:lineRule="auto"/>
        <w:ind w:firstLine="480"/>
        <w:rPr>
          <w:bCs/>
          <w:szCs w:val="21"/>
        </w:rPr>
      </w:pPr>
      <w:r w:rsidRPr="001C4361">
        <w:rPr>
          <w:bCs/>
          <w:szCs w:val="21"/>
        </w:rPr>
        <w:t>2</w:t>
      </w:r>
      <w:r w:rsidRPr="001C4361">
        <w:rPr>
          <w:bCs/>
          <w:szCs w:val="21"/>
        </w:rPr>
        <w:t>、基金合同的有效期自其生效之日起至基金财产清算结果报中国证监会</w:t>
      </w:r>
      <w:r w:rsidRPr="001C4361">
        <w:rPr>
          <w:rFonts w:hint="eastAsia"/>
          <w:bCs/>
          <w:szCs w:val="21"/>
        </w:rPr>
        <w:t>备案</w:t>
      </w:r>
      <w:r w:rsidRPr="001C4361">
        <w:rPr>
          <w:bCs/>
          <w:szCs w:val="21"/>
        </w:rPr>
        <w:t>并公告之日止。</w:t>
      </w:r>
    </w:p>
    <w:p w14:paraId="6BA0C43D" w14:textId="77777777" w:rsidR="003B21BF" w:rsidRPr="001C4361" w:rsidRDefault="003B21BF" w:rsidP="003B21BF">
      <w:pPr>
        <w:spacing w:line="360" w:lineRule="auto"/>
        <w:ind w:firstLine="480"/>
        <w:rPr>
          <w:bCs/>
          <w:szCs w:val="21"/>
        </w:rPr>
      </w:pPr>
      <w:r w:rsidRPr="001C4361">
        <w:rPr>
          <w:bCs/>
          <w:szCs w:val="21"/>
        </w:rPr>
        <w:t>3</w:t>
      </w:r>
      <w:r w:rsidRPr="001C4361">
        <w:rPr>
          <w:bCs/>
          <w:szCs w:val="21"/>
        </w:rPr>
        <w:t>、基金合同自生效之日起对包括基金管理人、基金托管人和基金份额持有人在内的基金合同各方当事人具有同等的法律约束力。</w:t>
      </w:r>
    </w:p>
    <w:p w14:paraId="1195597D" w14:textId="77777777" w:rsidR="003B21BF" w:rsidRPr="001C4361" w:rsidRDefault="003B21BF" w:rsidP="003B21BF">
      <w:pPr>
        <w:spacing w:line="360" w:lineRule="auto"/>
        <w:ind w:firstLine="480"/>
        <w:rPr>
          <w:bCs/>
          <w:szCs w:val="21"/>
        </w:rPr>
      </w:pPr>
      <w:r w:rsidRPr="001C4361">
        <w:rPr>
          <w:bCs/>
          <w:szCs w:val="21"/>
        </w:rPr>
        <w:lastRenderedPageBreak/>
        <w:t>4</w:t>
      </w:r>
      <w:r w:rsidRPr="001C4361">
        <w:rPr>
          <w:bCs/>
          <w:szCs w:val="21"/>
        </w:rPr>
        <w:t>、基金合同正本一式</w:t>
      </w:r>
      <w:r w:rsidRPr="001C4361">
        <w:rPr>
          <w:rFonts w:hint="eastAsia"/>
          <w:bCs/>
          <w:szCs w:val="21"/>
        </w:rPr>
        <w:t>三</w:t>
      </w:r>
      <w:r w:rsidRPr="001C4361">
        <w:rPr>
          <w:bCs/>
          <w:szCs w:val="21"/>
        </w:rPr>
        <w:t>份，除上报有关监管机构</w:t>
      </w:r>
      <w:r w:rsidRPr="001C4361">
        <w:rPr>
          <w:rFonts w:hint="eastAsia"/>
          <w:bCs/>
          <w:szCs w:val="21"/>
        </w:rPr>
        <w:t>一</w:t>
      </w:r>
      <w:r w:rsidRPr="001C4361">
        <w:rPr>
          <w:bCs/>
          <w:szCs w:val="21"/>
        </w:rPr>
        <w:t>份外，基金管理人、基金托管人各持有</w:t>
      </w:r>
      <w:r w:rsidRPr="001C4361">
        <w:rPr>
          <w:rFonts w:hint="eastAsia"/>
          <w:bCs/>
          <w:szCs w:val="21"/>
        </w:rPr>
        <w:t>一</w:t>
      </w:r>
      <w:r w:rsidRPr="001C4361">
        <w:rPr>
          <w:bCs/>
          <w:szCs w:val="21"/>
        </w:rPr>
        <w:t>份，每份具有同等的法律效力。</w:t>
      </w:r>
    </w:p>
    <w:p w14:paraId="2996D7AB" w14:textId="77777777" w:rsidR="003B21BF" w:rsidRPr="001C4361" w:rsidRDefault="003B21BF" w:rsidP="003B21BF">
      <w:pPr>
        <w:spacing w:line="360" w:lineRule="auto"/>
        <w:ind w:firstLine="480"/>
        <w:rPr>
          <w:bCs/>
          <w:szCs w:val="21"/>
        </w:rPr>
      </w:pPr>
      <w:r w:rsidRPr="001C4361">
        <w:rPr>
          <w:bCs/>
          <w:szCs w:val="21"/>
        </w:rPr>
        <w:t>5</w:t>
      </w:r>
      <w:r w:rsidRPr="001C4361">
        <w:rPr>
          <w:bCs/>
          <w:szCs w:val="21"/>
        </w:rPr>
        <w:t>、基金合同可印制成册，供投资者在基金管理人、基金托管人、销售机构的办公场所和营业场所查阅。</w:t>
      </w:r>
    </w:p>
    <w:p w14:paraId="0225864A" w14:textId="77777777" w:rsidR="004A2CB1" w:rsidRDefault="00963C75">
      <w:pPr>
        <w:pStyle w:val="1"/>
        <w:spacing w:before="340" w:after="330"/>
        <w:jc w:val="center"/>
        <w:rPr>
          <w:rFonts w:hAnsi="宋体"/>
          <w:color w:val="auto"/>
          <w:kern w:val="44"/>
          <w:sz w:val="21"/>
        </w:rPr>
      </w:pPr>
      <w:bookmarkStart w:id="178" w:name="_Toc329187129"/>
      <w:bookmarkStart w:id="179" w:name="_Toc334542968"/>
      <w:bookmarkStart w:id="180" w:name="_Toc334542652"/>
      <w:r>
        <w:rPr>
          <w:rFonts w:hAnsi="宋体"/>
          <w:color w:val="auto"/>
          <w:kern w:val="44"/>
          <w:sz w:val="21"/>
        </w:rPr>
        <w:br w:type="page"/>
      </w:r>
      <w:bookmarkStart w:id="181" w:name="_Toc209100658"/>
      <w:bookmarkStart w:id="182" w:name="OLE_LINK34"/>
      <w:bookmarkStart w:id="183" w:name="OLE_LINK35"/>
      <w:bookmarkStart w:id="184" w:name="OLE_LINK16"/>
      <w:bookmarkEnd w:id="142"/>
      <w:bookmarkEnd w:id="143"/>
      <w:bookmarkEnd w:id="144"/>
      <w:bookmarkEnd w:id="145"/>
      <w:bookmarkEnd w:id="146"/>
      <w:bookmarkEnd w:id="147"/>
      <w:r>
        <w:rPr>
          <w:rFonts w:hAnsi="宋体" w:hint="eastAsia"/>
          <w:color w:val="auto"/>
          <w:kern w:val="44"/>
          <w:sz w:val="21"/>
        </w:rPr>
        <w:lastRenderedPageBreak/>
        <w:t>二十</w:t>
      </w:r>
      <w:r>
        <w:rPr>
          <w:rFonts w:hAnsi="宋体"/>
          <w:color w:val="auto"/>
          <w:kern w:val="44"/>
          <w:sz w:val="21"/>
        </w:rPr>
        <w:t>、基金托管协议的内容摘要</w:t>
      </w:r>
      <w:bookmarkEnd w:id="178"/>
      <w:bookmarkEnd w:id="179"/>
      <w:bookmarkEnd w:id="180"/>
      <w:bookmarkEnd w:id="181"/>
    </w:p>
    <w:p w14:paraId="7EBE7313" w14:textId="495AC2B2" w:rsidR="001017C8" w:rsidRDefault="00C4786A" w:rsidP="001017C8">
      <w:pPr>
        <w:spacing w:line="360" w:lineRule="auto"/>
        <w:ind w:firstLineChars="200" w:firstLine="422"/>
        <w:rPr>
          <w:rFonts w:ascii="宋体" w:hAnsi="宋体"/>
          <w:b/>
          <w:color w:val="000000" w:themeColor="text1"/>
        </w:rPr>
      </w:pPr>
      <w:bookmarkStart w:id="185" w:name="OLE_LINK15"/>
      <w:bookmarkStart w:id="186" w:name="OLE_LINK32"/>
      <w:bookmarkStart w:id="187" w:name="_Toc334542653"/>
      <w:bookmarkStart w:id="188" w:name="_Toc334542969"/>
      <w:bookmarkStart w:id="189" w:name="_Toc329187130"/>
      <w:bookmarkEnd w:id="148"/>
      <w:r>
        <w:rPr>
          <w:rFonts w:ascii="宋体" w:hAnsi="宋体" w:hint="eastAsia"/>
          <w:b/>
          <w:color w:val="000000" w:themeColor="text1"/>
        </w:rPr>
        <w:t>A、</w:t>
      </w:r>
      <w:r w:rsidR="001017C8">
        <w:rPr>
          <w:rFonts w:ascii="宋体" w:hAnsi="宋体" w:hint="eastAsia"/>
          <w:b/>
          <w:color w:val="000000" w:themeColor="text1"/>
        </w:rPr>
        <w:t>基金托管协议当事人</w:t>
      </w:r>
    </w:p>
    <w:p w14:paraId="6B5190F8" w14:textId="2C525841" w:rsidR="001017C8" w:rsidRDefault="00C4786A" w:rsidP="001017C8">
      <w:pPr>
        <w:spacing w:line="360" w:lineRule="auto"/>
        <w:ind w:firstLineChars="200" w:firstLine="420"/>
        <w:rPr>
          <w:rFonts w:ascii="宋体" w:hAnsi="宋体"/>
          <w:color w:val="000000" w:themeColor="text1"/>
        </w:rPr>
      </w:pPr>
      <w:r>
        <w:rPr>
          <w:rFonts w:ascii="宋体" w:hAnsi="宋体" w:hint="eastAsia"/>
          <w:color w:val="000000" w:themeColor="text1"/>
        </w:rPr>
        <w:t>（一）</w:t>
      </w:r>
      <w:r w:rsidR="001017C8">
        <w:rPr>
          <w:rFonts w:ascii="宋体" w:hAnsi="宋体" w:hint="eastAsia"/>
          <w:color w:val="000000" w:themeColor="text1"/>
        </w:rPr>
        <w:t>基金管理人（或简称“管理人”）</w:t>
      </w:r>
    </w:p>
    <w:p w14:paraId="333357AE" w14:textId="77777777" w:rsidR="001017C8" w:rsidRDefault="001017C8" w:rsidP="001017C8">
      <w:pPr>
        <w:spacing w:line="360" w:lineRule="auto"/>
        <w:ind w:firstLineChars="200" w:firstLine="420"/>
        <w:rPr>
          <w:rFonts w:ascii="宋体" w:hAnsi="宋体"/>
          <w:color w:val="000000" w:themeColor="text1"/>
        </w:rPr>
      </w:pPr>
      <w:r>
        <w:rPr>
          <w:rFonts w:ascii="宋体" w:hAnsi="宋体" w:hint="eastAsia"/>
          <w:color w:val="000000" w:themeColor="text1"/>
        </w:rPr>
        <w:t>名称：嘉</w:t>
      </w:r>
      <w:proofErr w:type="gramStart"/>
      <w:r>
        <w:rPr>
          <w:rFonts w:ascii="宋体" w:hAnsi="宋体" w:hint="eastAsia"/>
          <w:color w:val="000000" w:themeColor="text1"/>
        </w:rPr>
        <w:t>实基金</w:t>
      </w:r>
      <w:proofErr w:type="gramEnd"/>
      <w:r>
        <w:rPr>
          <w:rFonts w:ascii="宋体" w:hAnsi="宋体" w:hint="eastAsia"/>
          <w:color w:val="000000" w:themeColor="text1"/>
        </w:rPr>
        <w:t>管理有限公司</w:t>
      </w:r>
    </w:p>
    <w:p w14:paraId="0894BF62" w14:textId="77777777" w:rsidR="00602823" w:rsidRPr="00602823" w:rsidRDefault="00602823" w:rsidP="00602823">
      <w:pPr>
        <w:spacing w:line="360" w:lineRule="auto"/>
        <w:ind w:firstLineChars="200" w:firstLine="420"/>
        <w:rPr>
          <w:rFonts w:ascii="宋体" w:hAnsi="宋体"/>
          <w:color w:val="000000" w:themeColor="text1"/>
        </w:rPr>
      </w:pPr>
      <w:r w:rsidRPr="00602823">
        <w:rPr>
          <w:rFonts w:ascii="宋体" w:hAnsi="宋体" w:hint="eastAsia"/>
          <w:color w:val="000000" w:themeColor="text1"/>
        </w:rPr>
        <w:t>注册地址：中国（上海）自由贸易试验区陆家嘴环路1318号1806A单元</w:t>
      </w:r>
    </w:p>
    <w:p w14:paraId="4D7EBF09" w14:textId="77777777" w:rsidR="00602823" w:rsidRPr="00602823" w:rsidRDefault="00602823" w:rsidP="00602823">
      <w:pPr>
        <w:spacing w:line="360" w:lineRule="auto"/>
        <w:ind w:firstLineChars="200" w:firstLine="420"/>
        <w:rPr>
          <w:rFonts w:ascii="宋体" w:hAnsi="宋体"/>
          <w:color w:val="000000" w:themeColor="text1"/>
        </w:rPr>
      </w:pPr>
      <w:r w:rsidRPr="00602823">
        <w:rPr>
          <w:rFonts w:ascii="宋体" w:hAnsi="宋体" w:hint="eastAsia"/>
          <w:color w:val="000000" w:themeColor="text1"/>
        </w:rPr>
        <w:t>办公地址：北京市朝阳区建国门外大街21号北京国际俱乐部C座写字楼12A层</w:t>
      </w:r>
    </w:p>
    <w:p w14:paraId="12738B19" w14:textId="77777777" w:rsidR="00602823" w:rsidRPr="00602823" w:rsidRDefault="00602823" w:rsidP="00602823">
      <w:pPr>
        <w:spacing w:line="360" w:lineRule="auto"/>
        <w:ind w:firstLineChars="200" w:firstLine="420"/>
        <w:rPr>
          <w:rFonts w:ascii="宋体" w:hAnsi="宋体"/>
          <w:color w:val="000000" w:themeColor="text1"/>
        </w:rPr>
      </w:pPr>
      <w:r w:rsidRPr="00602823">
        <w:rPr>
          <w:rFonts w:ascii="宋体" w:hAnsi="宋体" w:hint="eastAsia"/>
          <w:color w:val="000000" w:themeColor="text1"/>
        </w:rPr>
        <w:t>邮政编码：100020</w:t>
      </w:r>
    </w:p>
    <w:p w14:paraId="75ABF4DA" w14:textId="77777777" w:rsidR="00602823" w:rsidRPr="00602823" w:rsidRDefault="00602823" w:rsidP="00602823">
      <w:pPr>
        <w:spacing w:line="360" w:lineRule="auto"/>
        <w:ind w:firstLineChars="200" w:firstLine="420"/>
        <w:rPr>
          <w:rFonts w:ascii="宋体" w:hAnsi="宋体"/>
          <w:color w:val="000000" w:themeColor="text1"/>
        </w:rPr>
      </w:pPr>
      <w:r w:rsidRPr="00602823">
        <w:rPr>
          <w:rFonts w:ascii="宋体" w:hAnsi="宋体" w:hint="eastAsia"/>
          <w:color w:val="000000" w:themeColor="text1"/>
        </w:rPr>
        <w:t>法定代表人：经雷</w:t>
      </w:r>
    </w:p>
    <w:p w14:paraId="60DD46EE" w14:textId="77777777" w:rsidR="00602823" w:rsidRPr="00602823" w:rsidRDefault="00602823" w:rsidP="00602823">
      <w:pPr>
        <w:spacing w:line="360" w:lineRule="auto"/>
        <w:ind w:firstLineChars="200" w:firstLine="420"/>
        <w:rPr>
          <w:rFonts w:ascii="宋体" w:hAnsi="宋体"/>
          <w:color w:val="000000" w:themeColor="text1"/>
        </w:rPr>
      </w:pPr>
      <w:r w:rsidRPr="00602823">
        <w:rPr>
          <w:rFonts w:ascii="宋体" w:hAnsi="宋体" w:hint="eastAsia"/>
          <w:color w:val="000000" w:themeColor="text1"/>
        </w:rPr>
        <w:t>成立日期：1999年3月25日</w:t>
      </w:r>
    </w:p>
    <w:p w14:paraId="23F6FC7E" w14:textId="77777777" w:rsidR="00602823" w:rsidRPr="00602823" w:rsidRDefault="00602823" w:rsidP="00602823">
      <w:pPr>
        <w:spacing w:line="360" w:lineRule="auto"/>
        <w:ind w:firstLineChars="200" w:firstLine="420"/>
        <w:rPr>
          <w:rFonts w:ascii="宋体" w:hAnsi="宋体"/>
          <w:color w:val="000000" w:themeColor="text1"/>
        </w:rPr>
      </w:pPr>
      <w:r w:rsidRPr="00602823">
        <w:rPr>
          <w:rFonts w:ascii="宋体" w:hAnsi="宋体" w:hint="eastAsia"/>
          <w:color w:val="000000" w:themeColor="text1"/>
        </w:rPr>
        <w:t>批准设立机关及批准设立文号：中国证监会证</w:t>
      </w:r>
      <w:proofErr w:type="gramStart"/>
      <w:r w:rsidRPr="00602823">
        <w:rPr>
          <w:rFonts w:ascii="宋体" w:hAnsi="宋体" w:hint="eastAsia"/>
          <w:color w:val="000000" w:themeColor="text1"/>
        </w:rPr>
        <w:t>监基金字</w:t>
      </w:r>
      <w:proofErr w:type="gramEnd"/>
      <w:r w:rsidRPr="00602823">
        <w:rPr>
          <w:rFonts w:ascii="宋体" w:hAnsi="宋体" w:hint="eastAsia"/>
          <w:color w:val="000000" w:themeColor="text1"/>
        </w:rPr>
        <w:t>【1999】5号</w:t>
      </w:r>
    </w:p>
    <w:p w14:paraId="5541340E" w14:textId="77777777" w:rsidR="00602823" w:rsidRPr="00602823" w:rsidRDefault="00602823" w:rsidP="00602823">
      <w:pPr>
        <w:spacing w:line="360" w:lineRule="auto"/>
        <w:ind w:firstLineChars="200" w:firstLine="420"/>
        <w:rPr>
          <w:rFonts w:ascii="宋体" w:hAnsi="宋体"/>
          <w:color w:val="000000" w:themeColor="text1"/>
        </w:rPr>
      </w:pPr>
      <w:r w:rsidRPr="00602823">
        <w:rPr>
          <w:rFonts w:ascii="宋体" w:hAnsi="宋体" w:hint="eastAsia"/>
          <w:color w:val="000000" w:themeColor="text1"/>
        </w:rPr>
        <w:t>组织形式：有限责任公司（外商投资、非独资）</w:t>
      </w:r>
    </w:p>
    <w:p w14:paraId="4176E576" w14:textId="77777777" w:rsidR="00602823" w:rsidRPr="00602823" w:rsidRDefault="00602823" w:rsidP="00602823">
      <w:pPr>
        <w:spacing w:line="360" w:lineRule="auto"/>
        <w:ind w:firstLineChars="200" w:firstLine="420"/>
        <w:rPr>
          <w:rFonts w:ascii="宋体" w:hAnsi="宋体"/>
          <w:color w:val="000000" w:themeColor="text1"/>
        </w:rPr>
      </w:pPr>
      <w:r w:rsidRPr="00602823">
        <w:rPr>
          <w:rFonts w:ascii="宋体" w:hAnsi="宋体" w:hint="eastAsia"/>
          <w:color w:val="000000" w:themeColor="text1"/>
        </w:rPr>
        <w:t>注册资本：1.5亿元人民币</w:t>
      </w:r>
    </w:p>
    <w:p w14:paraId="094DBAAF" w14:textId="77777777" w:rsidR="00602823" w:rsidRPr="00602823" w:rsidRDefault="00602823" w:rsidP="00602823">
      <w:pPr>
        <w:spacing w:line="360" w:lineRule="auto"/>
        <w:ind w:firstLineChars="200" w:firstLine="420"/>
        <w:rPr>
          <w:rFonts w:ascii="宋体" w:hAnsi="宋体"/>
          <w:color w:val="000000" w:themeColor="text1"/>
        </w:rPr>
      </w:pPr>
      <w:r w:rsidRPr="00602823">
        <w:rPr>
          <w:rFonts w:ascii="宋体" w:hAnsi="宋体" w:hint="eastAsia"/>
          <w:color w:val="000000" w:themeColor="text1"/>
        </w:rPr>
        <w:t>存续期间：持续经营</w:t>
      </w:r>
    </w:p>
    <w:p w14:paraId="1027C3A6" w14:textId="48768FD7" w:rsidR="001017C8" w:rsidRDefault="00602823" w:rsidP="001017C8">
      <w:pPr>
        <w:spacing w:line="360" w:lineRule="auto"/>
        <w:ind w:firstLineChars="200" w:firstLine="420"/>
        <w:rPr>
          <w:rFonts w:ascii="宋体" w:hAnsi="宋体"/>
          <w:color w:val="000000" w:themeColor="text1"/>
        </w:rPr>
      </w:pPr>
      <w:r w:rsidRPr="00602823">
        <w:rPr>
          <w:rFonts w:ascii="宋体" w:hAnsi="宋体" w:hint="eastAsia"/>
          <w:color w:val="000000" w:themeColor="text1"/>
        </w:rPr>
        <w:t>经营范围：基金募集、基金销售、资产管理以及中国证监会许可的其它业务</w:t>
      </w:r>
    </w:p>
    <w:p w14:paraId="60897CC3" w14:textId="4B54ABD7" w:rsidR="001017C8" w:rsidRDefault="00C4786A" w:rsidP="001017C8">
      <w:pPr>
        <w:spacing w:line="360" w:lineRule="auto"/>
        <w:ind w:firstLineChars="200" w:firstLine="420"/>
        <w:rPr>
          <w:rFonts w:ascii="宋体" w:hAnsi="宋体"/>
          <w:color w:val="000000" w:themeColor="text1"/>
        </w:rPr>
      </w:pPr>
      <w:r>
        <w:rPr>
          <w:rFonts w:ascii="宋体" w:hAnsi="宋体" w:hint="eastAsia"/>
          <w:color w:val="000000" w:themeColor="text1"/>
        </w:rPr>
        <w:t>（二）</w:t>
      </w:r>
      <w:r w:rsidR="001017C8">
        <w:rPr>
          <w:rFonts w:ascii="宋体" w:hAnsi="宋体" w:hint="eastAsia"/>
          <w:color w:val="000000" w:themeColor="text1"/>
        </w:rPr>
        <w:t>基金托管人（或简称“托管人”）</w:t>
      </w:r>
    </w:p>
    <w:p w14:paraId="069315C1"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名称：中国建设银行股份有限公司（简称：中国建设银行）</w:t>
      </w:r>
    </w:p>
    <w:p w14:paraId="53B63247"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住所：北京市西城区金融大街25号</w:t>
      </w:r>
    </w:p>
    <w:p w14:paraId="0FB3AB3B"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办公地址：北京市西城区闹市口大街1号院1号楼</w:t>
      </w:r>
    </w:p>
    <w:p w14:paraId="7ABCBD50"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邮政编码：100033</w:t>
      </w:r>
    </w:p>
    <w:p w14:paraId="35B79FD2"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法定代表人：张金良</w:t>
      </w:r>
    </w:p>
    <w:p w14:paraId="607B1B92"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成立日期：2004年09月17日</w:t>
      </w:r>
    </w:p>
    <w:p w14:paraId="6DDD9989"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基金托管业务批准文号：中国证监会</w:t>
      </w:r>
      <w:proofErr w:type="gramStart"/>
      <w:r w:rsidRPr="002F7A25">
        <w:rPr>
          <w:rFonts w:ascii="宋体" w:hAnsi="宋体" w:hint="eastAsia"/>
          <w:color w:val="000000" w:themeColor="text1"/>
        </w:rPr>
        <w:t>证监基字</w:t>
      </w:r>
      <w:proofErr w:type="gramEnd"/>
      <w:r w:rsidRPr="002F7A25">
        <w:rPr>
          <w:rFonts w:ascii="宋体" w:hAnsi="宋体" w:hint="eastAsia"/>
          <w:color w:val="000000" w:themeColor="text1"/>
        </w:rPr>
        <w:t>[1998]12号</w:t>
      </w:r>
    </w:p>
    <w:p w14:paraId="69581361"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组织形式：股份有限公司</w:t>
      </w:r>
    </w:p>
    <w:p w14:paraId="72EC5EC1"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注册资本：</w:t>
      </w:r>
      <w:proofErr w:type="gramStart"/>
      <w:r w:rsidRPr="002F7A25">
        <w:rPr>
          <w:rFonts w:ascii="宋体" w:hAnsi="宋体" w:hint="eastAsia"/>
          <w:color w:val="000000" w:themeColor="text1"/>
        </w:rPr>
        <w:t>贰仟陆佰壹拾陆亿零叁拾捌万壹仟肆佰伍拾玖</w:t>
      </w:r>
      <w:proofErr w:type="gramEnd"/>
      <w:r w:rsidRPr="002F7A25">
        <w:rPr>
          <w:rFonts w:ascii="宋体" w:hAnsi="宋体" w:hint="eastAsia"/>
          <w:color w:val="000000" w:themeColor="text1"/>
        </w:rPr>
        <w:t>元整</w:t>
      </w:r>
    </w:p>
    <w:p w14:paraId="70FC0F3E"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存续期间：持续经营</w:t>
      </w:r>
    </w:p>
    <w:p w14:paraId="6B2693C9" w14:textId="77777777" w:rsidR="002F7A25" w:rsidRDefault="002F7A25" w:rsidP="001017C8">
      <w:pPr>
        <w:spacing w:line="360" w:lineRule="auto"/>
        <w:ind w:firstLineChars="200" w:firstLine="420"/>
        <w:rPr>
          <w:rFonts w:ascii="宋体" w:hAnsi="宋体"/>
          <w:color w:val="000000" w:themeColor="text1"/>
        </w:rPr>
      </w:pPr>
      <w:r w:rsidRPr="002F7A25">
        <w:rPr>
          <w:rFonts w:ascii="宋体" w:hAnsi="宋体" w:hint="eastAsia"/>
          <w:color w:val="000000" w:themeColor="text1"/>
        </w:rP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w:t>
      </w:r>
      <w:r w:rsidRPr="002F7A25">
        <w:rPr>
          <w:rFonts w:ascii="宋体" w:hAnsi="宋体" w:hint="eastAsia"/>
          <w:color w:val="000000" w:themeColor="text1"/>
        </w:rPr>
        <w:lastRenderedPageBreak/>
        <w:t>业务。</w:t>
      </w:r>
    </w:p>
    <w:p w14:paraId="6E10C2BB" w14:textId="41BAE2E5" w:rsidR="001017C8" w:rsidRDefault="00C4786A" w:rsidP="001017C8">
      <w:pPr>
        <w:spacing w:line="360" w:lineRule="auto"/>
        <w:ind w:firstLineChars="200" w:firstLine="420"/>
        <w:rPr>
          <w:rFonts w:ascii="宋体" w:hAnsi="宋体"/>
          <w:b/>
          <w:color w:val="000000" w:themeColor="text1"/>
        </w:rPr>
      </w:pPr>
      <w:r>
        <w:rPr>
          <w:rFonts w:ascii="宋体" w:hAnsi="宋体" w:hint="eastAsia"/>
          <w:color w:val="000000" w:themeColor="text1"/>
        </w:rPr>
        <w:t>B、</w:t>
      </w:r>
      <w:r w:rsidR="001017C8">
        <w:rPr>
          <w:rFonts w:ascii="宋体" w:hAnsi="宋体" w:hint="eastAsia"/>
          <w:b/>
          <w:color w:val="000000" w:themeColor="text1"/>
        </w:rPr>
        <w:t>基金托管人对基金管理人的业务监督和核查</w:t>
      </w:r>
    </w:p>
    <w:p w14:paraId="06A45B7C"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一）基金托管人根据有关法律法规的规定及《基金合同》的约定，对基金投资范围、投资对象进行监督。《基金合同》明确约定基金投资风格或证券选择标准的，基金管理人应按照基金托管人要求的格式，将拟投资的标的证券</w:t>
      </w:r>
      <w:proofErr w:type="gramStart"/>
      <w:r w:rsidRPr="002F7A25">
        <w:rPr>
          <w:rFonts w:ascii="宋体" w:hAnsi="宋体" w:hint="eastAsia"/>
          <w:color w:val="000000" w:themeColor="text1"/>
        </w:rPr>
        <w:t>库提供</w:t>
      </w:r>
      <w:proofErr w:type="gramEnd"/>
      <w:r w:rsidRPr="002F7A25">
        <w:rPr>
          <w:rFonts w:ascii="宋体" w:hAnsi="宋体" w:hint="eastAsia"/>
          <w:color w:val="000000" w:themeColor="text1"/>
        </w:rPr>
        <w:t>给基金托管人。基金管理人可以根据实际情况的变化，对标的证券</w:t>
      </w:r>
      <w:proofErr w:type="gramStart"/>
      <w:r w:rsidRPr="002F7A25">
        <w:rPr>
          <w:rFonts w:ascii="宋体" w:hAnsi="宋体" w:hint="eastAsia"/>
          <w:color w:val="000000" w:themeColor="text1"/>
        </w:rPr>
        <w:t>库予以</w:t>
      </w:r>
      <w:proofErr w:type="gramEnd"/>
      <w:r w:rsidRPr="002F7A25">
        <w:rPr>
          <w:rFonts w:ascii="宋体" w:hAnsi="宋体" w:hint="eastAsia"/>
          <w:color w:val="000000" w:themeColor="text1"/>
        </w:rPr>
        <w:t>更新和调整并及时书面通知基金托管人。基金托管人根据上述投资范围对基金实际投资是否符合《基金合同》关于证券选择标准的约定进行监督。</w:t>
      </w:r>
    </w:p>
    <w:p w14:paraId="6A565AF8"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本基金以目标ETF基金份额、标的指数成份股及备选成份股（</w:t>
      </w:r>
      <w:proofErr w:type="gramStart"/>
      <w:r w:rsidRPr="002F7A25">
        <w:rPr>
          <w:rFonts w:ascii="宋体" w:hAnsi="宋体" w:hint="eastAsia"/>
          <w:color w:val="000000" w:themeColor="text1"/>
        </w:rPr>
        <w:t>含存托</w:t>
      </w:r>
      <w:proofErr w:type="gramEnd"/>
      <w:r w:rsidRPr="002F7A25">
        <w:rPr>
          <w:rFonts w:ascii="宋体" w:hAnsi="宋体" w:hint="eastAsia"/>
          <w:color w:val="000000" w:themeColor="text1"/>
        </w:rPr>
        <w:t>凭证，下同）为主要投资对象。此外，为更好地实现投资目标，本基金可少量投资于部分非成份股（包含主板、创业板、</w:t>
      </w:r>
      <w:proofErr w:type="gramStart"/>
      <w:r w:rsidRPr="002F7A25">
        <w:rPr>
          <w:rFonts w:ascii="宋体" w:hAnsi="宋体" w:hint="eastAsia"/>
          <w:color w:val="000000" w:themeColor="text1"/>
        </w:rPr>
        <w:t>科创板</w:t>
      </w:r>
      <w:proofErr w:type="gramEnd"/>
      <w:r w:rsidRPr="002F7A25">
        <w:rPr>
          <w:rFonts w:ascii="宋体" w:hAnsi="宋体" w:hint="eastAsia"/>
          <w:color w:val="000000" w:themeColor="text1"/>
        </w:rPr>
        <w:t>、北京证券交易所股票、依法发行上市的其他港股通标的股票及其他依法发行上市的股票、存托凭证）、债券资产（国债、地方政府债、金融债、企业债、公司债、次级债、可转换债券（含分离交易可转债）、可交换债券、央行票据、中期票据、短期融资</w:t>
      </w:r>
      <w:proofErr w:type="gramStart"/>
      <w:r w:rsidRPr="002F7A25">
        <w:rPr>
          <w:rFonts w:ascii="宋体" w:hAnsi="宋体" w:hint="eastAsia"/>
          <w:color w:val="000000" w:themeColor="text1"/>
        </w:rPr>
        <w:t>券</w:t>
      </w:r>
      <w:proofErr w:type="gramEnd"/>
      <w:r w:rsidRPr="002F7A25">
        <w:rPr>
          <w:rFonts w:ascii="宋体" w:hAnsi="宋体" w:hint="eastAsia"/>
          <w:color w:val="000000" w:themeColor="text1"/>
        </w:rPr>
        <w:t>、超短期融资</w:t>
      </w:r>
      <w:proofErr w:type="gramStart"/>
      <w:r w:rsidRPr="002F7A25">
        <w:rPr>
          <w:rFonts w:ascii="宋体" w:hAnsi="宋体" w:hint="eastAsia"/>
          <w:color w:val="000000" w:themeColor="text1"/>
        </w:rPr>
        <w:t>券</w:t>
      </w:r>
      <w:proofErr w:type="gramEnd"/>
      <w:r w:rsidRPr="002F7A25">
        <w:rPr>
          <w:rFonts w:ascii="宋体" w:hAnsi="宋体" w:hint="eastAsia"/>
          <w:color w:val="000000" w:themeColor="text1"/>
        </w:rPr>
        <w:t>等）、资产支持证券、衍生工具（股指期货、股票期权、国债期货等）、债券回购、银行存款、同业存单、现金资产以及中国证监会允许基金投资的其他金融工具（但须符合中国证监会的相关规定）。</w:t>
      </w:r>
    </w:p>
    <w:p w14:paraId="0DECBB68"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本基金可根据相关法律法规和基金合同的约定，参与融资业务和转融通证券出借业务。</w:t>
      </w:r>
    </w:p>
    <w:p w14:paraId="4DDE3A0E"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如法律法规或监管机构以后允许基金投资其他品种，基金管理人在履行适当程序后，可以将其纳入投资范围。</w:t>
      </w:r>
    </w:p>
    <w:p w14:paraId="61660A8B"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本基金投资于目标ETF的资产比例不低于基金资产净值的90%；本基金应当保持不低于基金资产净值的5%的现金或到期日在一年以内的政府债券，其中，现金不包括结算备付金、存出保证金、应收申购款等。股指期货、股票期权和国债期货及其他金融工具的投资比例依照法律法规或监管机构的规定执行。</w:t>
      </w:r>
    </w:p>
    <w:p w14:paraId="22AF6012"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（二）基金托管人根据有关法律法规的规定及《基金合同》的约定，对基金投资、融资比例进行监督。基金托管人按下述比例和调整期限进行监督：</w:t>
      </w:r>
    </w:p>
    <w:p w14:paraId="3D0569C2"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（1）本基金投资于目标ETF的资产比例不低于基金资产净值的90%；</w:t>
      </w:r>
    </w:p>
    <w:p w14:paraId="13B6FB71"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（2）本基金应当保持不低于基金资产净值5％的现金或者到期日在一年以内的政府债券，其中现金不包括结算备付金、存出保证金和应收申购款等；</w:t>
      </w:r>
    </w:p>
    <w:p w14:paraId="6DD8C7DC"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（3）本基金投资于同一原始权益人的各类资产支持证券的比例，不得超过基金资产净值的10％；</w:t>
      </w:r>
    </w:p>
    <w:p w14:paraId="30782A66"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（4）本基金持有的全部资产支持证券，其市值不得超过基金资产净值的20％；</w:t>
      </w:r>
    </w:p>
    <w:p w14:paraId="0CFF5F0E"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lastRenderedPageBreak/>
        <w:t>（5）本基金持有的同一(指同一信用级别)资产支持证券的比例，不得超过该资产支持证券规模的10％；</w:t>
      </w:r>
    </w:p>
    <w:p w14:paraId="3BEE40F4"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（6）本基金管理人管理的且在本基金托管人处托管的全部基金投资于同一原始权益人的各类资产支持证券，不得超过其各类资产支持证券合计规模的10％；</w:t>
      </w:r>
    </w:p>
    <w:p w14:paraId="3E3E9234"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（7）本基金应投资于信用级别评级为BBB以上(含BBB)的资产支持证券。基金持有资产支持证券期间，如果其信用等级下降、不再符合投资标准，应在评级报告发布之日起3个月内予以全部卖出；</w:t>
      </w:r>
    </w:p>
    <w:p w14:paraId="017BAC43"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（8）基金财产参与股票发行申购，本基金所申报的金额不超过本基金的总资产，本基金所申报的股票数量不超过拟发行股票公司本次发行股票的总量；</w:t>
      </w:r>
    </w:p>
    <w:p w14:paraId="008C31E1"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（9）本基金</w:t>
      </w:r>
      <w:proofErr w:type="gramStart"/>
      <w:r w:rsidRPr="002F7A25">
        <w:rPr>
          <w:rFonts w:ascii="宋体" w:hAnsi="宋体" w:hint="eastAsia"/>
          <w:color w:val="000000" w:themeColor="text1"/>
        </w:rPr>
        <w:t>若参</w:t>
      </w:r>
      <w:proofErr w:type="gramEnd"/>
      <w:r w:rsidRPr="002F7A25">
        <w:rPr>
          <w:rFonts w:ascii="宋体" w:hAnsi="宋体" w:hint="eastAsia"/>
          <w:color w:val="000000" w:themeColor="text1"/>
        </w:rPr>
        <w:t>与股指期货交易，应当符合下列投资限制：</w:t>
      </w:r>
    </w:p>
    <w:p w14:paraId="1D62264F"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①本基金在任何交易日日终，持有的买入股指期货合约价值，不得超过基金资产净值的10%；</w:t>
      </w:r>
    </w:p>
    <w:p w14:paraId="5964720F"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②每个交易日日终，在扣除股指期货和国债期货合约需缴纳的交易保证金后，本基金应当保持不低于基金资产净值的5%的现金或到期日在一年以内的政府债券，其中现金不包括结算备付金、存出保证金、应收申购款等；</w:t>
      </w:r>
    </w:p>
    <w:p w14:paraId="7D789455"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③本基金在任何交易日日终，持有的买入股指期货、国债期货合约价值与有价证券市值之和，不得超过基金资产净值的100%。</w:t>
      </w:r>
    </w:p>
    <w:p w14:paraId="15DF722C"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其中，有价证券指股票、目标ETF、债券（不含到期日在一年以内的政府债券）、资产支持证券、买入返售金融资产（不含质押式回购）等；</w:t>
      </w:r>
    </w:p>
    <w:p w14:paraId="382BCE0A"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④本基金在任何交易日日终，持有的卖出股指期货合约价值不得超过基金持有的股票总市值及目标ETF的20%；</w:t>
      </w:r>
    </w:p>
    <w:p w14:paraId="038C1720"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⑤本基金所持有的股票市值和买入、卖出股指期货合约价值，合计（轧差计算）应当符合基金合同关于股票投资比例的有关约定；</w:t>
      </w:r>
    </w:p>
    <w:p w14:paraId="305FD0A9"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⑥本基金在任何交易日内交易（不包括平仓）的股指期货合约的成交金额不得超过上一交易日基金资产净值的20%；</w:t>
      </w:r>
    </w:p>
    <w:p w14:paraId="66D4B969"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（10）本基金</w:t>
      </w:r>
      <w:proofErr w:type="gramStart"/>
      <w:r w:rsidRPr="002F7A25">
        <w:rPr>
          <w:rFonts w:ascii="宋体" w:hAnsi="宋体" w:hint="eastAsia"/>
          <w:color w:val="000000" w:themeColor="text1"/>
        </w:rPr>
        <w:t>若参</w:t>
      </w:r>
      <w:proofErr w:type="gramEnd"/>
      <w:r w:rsidRPr="002F7A25">
        <w:rPr>
          <w:rFonts w:ascii="宋体" w:hAnsi="宋体" w:hint="eastAsia"/>
          <w:color w:val="000000" w:themeColor="text1"/>
        </w:rPr>
        <w:t>与国债期货交易，应当符合下列投资限制：</w:t>
      </w:r>
    </w:p>
    <w:p w14:paraId="09D9DF11"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①本基金在任何交易日日终，持有的买入国债期货合约价值，不得超过基金资产净值的15%；</w:t>
      </w:r>
    </w:p>
    <w:p w14:paraId="064F5490"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②本基金在任何交易日日终，在扣除股指期货和国债期货合约需缴纳的交易保证金后，应当保持不低于基金资产净值的5%的现金或到期日在一年以内的政府债券，其中现金不包</w:t>
      </w:r>
      <w:r w:rsidRPr="002F7A25">
        <w:rPr>
          <w:rFonts w:ascii="宋体" w:hAnsi="宋体" w:hint="eastAsia"/>
          <w:color w:val="000000" w:themeColor="text1"/>
        </w:rPr>
        <w:lastRenderedPageBreak/>
        <w:t>括结算备付金、存出保证金、应收申购款等；</w:t>
      </w:r>
    </w:p>
    <w:p w14:paraId="2C6BD36F"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③本基金在任何交易日日终，持有的买入股指期货、国债期货合约价值与有价证券市值之和，不得超过基金资产净值的100%。</w:t>
      </w:r>
    </w:p>
    <w:p w14:paraId="3F9B08DD"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其中，有价证券指股票、目标ETF、债券（不含到期日在一年以内的政府债券）、资产支持证券、买入返售金融资产（不含质押式回购）等；</w:t>
      </w:r>
    </w:p>
    <w:p w14:paraId="39AFE153"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④本基金在任何交易日日终，持有的卖出国债期货合约价值不得超过基金持有的债券总市值的30%；</w:t>
      </w:r>
    </w:p>
    <w:p w14:paraId="2B63FB3B" w14:textId="399F2FAD" w:rsidR="002F7A25" w:rsidRPr="002F7A25" w:rsidRDefault="00C4786A" w:rsidP="002F7A25">
      <w:pPr>
        <w:spacing w:line="360" w:lineRule="auto"/>
        <w:ind w:firstLineChars="200" w:firstLine="420"/>
        <w:rPr>
          <w:rFonts w:ascii="宋体" w:hAnsi="宋体"/>
          <w:color w:val="000000" w:themeColor="text1"/>
        </w:rPr>
      </w:pPr>
      <w:r w:rsidRPr="00C4786A">
        <w:rPr>
          <w:rFonts w:ascii="宋体" w:hAnsi="宋体" w:hint="eastAsia"/>
          <w:color w:val="000000" w:themeColor="text1"/>
        </w:rPr>
        <w:t>⑤</w:t>
      </w:r>
      <w:r w:rsidR="002F7A25" w:rsidRPr="002F7A25">
        <w:rPr>
          <w:rFonts w:ascii="宋体" w:hAnsi="宋体" w:hint="eastAsia"/>
          <w:color w:val="000000" w:themeColor="text1"/>
        </w:rPr>
        <w:t>本基金在任何交易日内交易（不包括平仓）的国债期货合约的成交金额不得超过上一交易日基金资产净值的30%；</w:t>
      </w:r>
    </w:p>
    <w:p w14:paraId="35A9C440"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（11）本基金</w:t>
      </w:r>
      <w:proofErr w:type="gramStart"/>
      <w:r w:rsidRPr="002F7A25">
        <w:rPr>
          <w:rFonts w:ascii="宋体" w:hAnsi="宋体" w:hint="eastAsia"/>
          <w:color w:val="000000" w:themeColor="text1"/>
        </w:rPr>
        <w:t>若参</w:t>
      </w:r>
      <w:proofErr w:type="gramEnd"/>
      <w:r w:rsidRPr="002F7A25">
        <w:rPr>
          <w:rFonts w:ascii="宋体" w:hAnsi="宋体" w:hint="eastAsia"/>
          <w:color w:val="000000" w:themeColor="text1"/>
        </w:rPr>
        <w:t>与股票期权交易，应当符合下列投资限制：</w:t>
      </w:r>
    </w:p>
    <w:p w14:paraId="4CDA9F78"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①本基金因未平仓的期权合约支付和收取的权利金总额不得超过基金资产净值的10%；</w:t>
      </w:r>
    </w:p>
    <w:p w14:paraId="7A249EB9" w14:textId="2AF4DA70" w:rsidR="002F7A25" w:rsidRPr="002F7A25" w:rsidRDefault="00C4786A" w:rsidP="002F7A25">
      <w:pPr>
        <w:spacing w:line="360" w:lineRule="auto"/>
        <w:ind w:firstLineChars="200" w:firstLine="420"/>
        <w:rPr>
          <w:rFonts w:ascii="宋体" w:hAnsi="宋体"/>
          <w:color w:val="000000" w:themeColor="text1"/>
        </w:rPr>
      </w:pPr>
      <w:r w:rsidRPr="00C4786A">
        <w:rPr>
          <w:rFonts w:ascii="宋体" w:hAnsi="宋体" w:hint="eastAsia"/>
          <w:color w:val="000000" w:themeColor="text1"/>
        </w:rPr>
        <w:t>②</w:t>
      </w:r>
      <w:r w:rsidR="002F7A25" w:rsidRPr="002F7A25">
        <w:rPr>
          <w:rFonts w:ascii="宋体" w:hAnsi="宋体" w:hint="eastAsia"/>
          <w:color w:val="000000" w:themeColor="text1"/>
        </w:rPr>
        <w:t>未平仓的期权合约面值不得超过基金资产净值的20%。其中，合约面值按照行权价乘以合约乘数计算；</w:t>
      </w:r>
    </w:p>
    <w:p w14:paraId="69EA2121"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（12）本基金参与融资业务后，在任何交易日日终，持有的融资买入股票与其他有价证券市值之和，不得超过基金资产净值的95%；</w:t>
      </w:r>
    </w:p>
    <w:p w14:paraId="5605EDFE"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（13）本基金</w:t>
      </w:r>
      <w:proofErr w:type="gramStart"/>
      <w:r w:rsidRPr="002F7A25">
        <w:rPr>
          <w:rFonts w:ascii="宋体" w:hAnsi="宋体" w:hint="eastAsia"/>
          <w:color w:val="000000" w:themeColor="text1"/>
        </w:rPr>
        <w:t>若参</w:t>
      </w:r>
      <w:proofErr w:type="gramEnd"/>
      <w:r w:rsidRPr="002F7A25">
        <w:rPr>
          <w:rFonts w:ascii="宋体" w:hAnsi="宋体" w:hint="eastAsia"/>
          <w:color w:val="000000" w:themeColor="text1"/>
        </w:rPr>
        <w:t>与转融通证券出借业务，应当符合下列投资限制：</w:t>
      </w:r>
    </w:p>
    <w:p w14:paraId="3C87FE8B"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①出借证券资产不得超过基金资产净值的30%，出借期限在10个交易日以上的出借证券应纳入《流动性风险管理规定》所述流动性受限证券的范围；</w:t>
      </w:r>
    </w:p>
    <w:p w14:paraId="483CE918"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②本基金参与出借业务的单只证券不得超过基金持有该证券总量的50%；</w:t>
      </w:r>
    </w:p>
    <w:p w14:paraId="63C72C50"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③最近6个月内日均基金资产净值不得低于2亿元；</w:t>
      </w:r>
    </w:p>
    <w:p w14:paraId="6AFBD6CC"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④证券出借的平均剩余期限不得超过30天，平均剩余期限按照市值加权平均计算；</w:t>
      </w:r>
    </w:p>
    <w:p w14:paraId="5A6C32DD"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因证券市场波动、上市公司合并、基金规模变动等基金管理人之外的因素致使基金投资不符合上述规定的，基金管理人不得新增出借业务；</w:t>
      </w:r>
    </w:p>
    <w:p w14:paraId="03E831B7"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（14）本基金资产总值不得超过基金资产净值的140%；</w:t>
      </w:r>
    </w:p>
    <w:p w14:paraId="7DC7DC65"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15）本基金主动投资于流动性受限资产的市值合计不得超过基金资产净值的15%；因证券市场波动、上市公司股票停牌、基金规模变动等基金管理人之外的因素致使基金不符合本款所规定比例限制的，本基金管理人不得主动新增流动性受限资产的投资；</w:t>
      </w:r>
    </w:p>
    <w:p w14:paraId="775F0141"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（16）本基金投资存托凭证的比例限制依照国内依法发行上市的股票执行，与国内依法发行上市的股票合并计算；</w:t>
      </w:r>
    </w:p>
    <w:p w14:paraId="12C0107B"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（17）法律法规及中国证监会规定的和《基金合同》约定的其他投资限制。</w:t>
      </w:r>
    </w:p>
    <w:p w14:paraId="6D44E784"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lastRenderedPageBreak/>
        <w:t>除上述第（1）、（2）、（7）、（13）、（15）项外，因证券、期货市场波动、证券发行人合并、基金规模变动、标的指数成份股调整、标的指数成份股流动性限制、目标ETF暂停申购、赎回或二级市场交易停牌等基金管理人之外的因素致使基金投资比例不符合上述规定投资比例的，基金管理人应当在所涉证券可交易之日起10个交易日内进行调整，但中国证监会规定的特殊情形除外。因证券市场波动、基金规模变动等基金管理人之外的因素致使基金投资不符合第（1）项规定的比例，基金管理人应当在20个交易日内进行调整，但中国证监会规定的特殊情形除外。法律法规另有规定的，从其规定。</w:t>
      </w:r>
    </w:p>
    <w:p w14:paraId="0772B2EF"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基金管理人应当自基金合同生效之日起6个月内使基金的投资组合比例符合基金合同的有关约定。在上述期间内，本基金的投资范围、投资策略应当符合基金合同的约定。基金托管人对基金投资的监督与检查自基金合同生效之日起开始。</w:t>
      </w:r>
    </w:p>
    <w:p w14:paraId="56473797"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（三）基金托管人根据有关法律法规的规定及《基金合同》的约定，对本托管协议第十五条第（九）</w:t>
      </w:r>
      <w:proofErr w:type="gramStart"/>
      <w:r w:rsidRPr="002F7A25">
        <w:rPr>
          <w:rFonts w:ascii="宋体" w:hAnsi="宋体" w:hint="eastAsia"/>
          <w:color w:val="000000" w:themeColor="text1"/>
        </w:rPr>
        <w:t>款基金</w:t>
      </w:r>
      <w:proofErr w:type="gramEnd"/>
      <w:r w:rsidRPr="002F7A25">
        <w:rPr>
          <w:rFonts w:ascii="宋体" w:hAnsi="宋体" w:hint="eastAsia"/>
          <w:color w:val="000000" w:themeColor="text1"/>
        </w:rPr>
        <w:t>投资禁止行为通过事后监督方式进行监督。</w:t>
      </w:r>
    </w:p>
    <w:p w14:paraId="052C819D"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除标的指数成份股、备选成份股之外，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含三分之二）的独立董事通过。基金管理人董事会应至少每半年对关联交易事项进行审查。</w:t>
      </w:r>
    </w:p>
    <w:p w14:paraId="17750AC7"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（四）法律法规或监管部门对基金合同所述投资比例、投资限制、组合限制、禁止行为等</w:t>
      </w:r>
      <w:proofErr w:type="gramStart"/>
      <w:r w:rsidRPr="002F7A25">
        <w:rPr>
          <w:rFonts w:ascii="宋体" w:hAnsi="宋体" w:hint="eastAsia"/>
          <w:color w:val="000000" w:themeColor="text1"/>
        </w:rPr>
        <w:t>作出</w:t>
      </w:r>
      <w:proofErr w:type="gramEnd"/>
      <w:r w:rsidRPr="002F7A25">
        <w:rPr>
          <w:rFonts w:ascii="宋体" w:hAnsi="宋体" w:hint="eastAsia"/>
          <w:color w:val="000000" w:themeColor="text1"/>
        </w:rPr>
        <w:t>强制性调整的，本基金应当按照法律法规或监管部门的规定执行。</w:t>
      </w:r>
    </w:p>
    <w:p w14:paraId="002B2440"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（五）基金托管人根据有关法律法规的规定及《基金合同》的约定，对基金管理人投资流通受限证券进行监督。</w:t>
      </w:r>
    </w:p>
    <w:p w14:paraId="121A6852"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基金管理人投资流通受限证券，应事先根据中国证监会相关规定，明确基金投资流通受限证券的比例，制订严格的投资决策流程和风险控制制度，防范流动性风险、法律风险和操作风险等各种风险。</w:t>
      </w:r>
    </w:p>
    <w:p w14:paraId="1A20C6B1"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1.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w:t>
      </w:r>
      <w:proofErr w:type="gramStart"/>
      <w:r w:rsidRPr="002F7A25">
        <w:rPr>
          <w:rFonts w:ascii="宋体" w:hAnsi="宋体" w:hint="eastAsia"/>
          <w:color w:val="000000" w:themeColor="text1"/>
        </w:rPr>
        <w:t>券</w:t>
      </w:r>
      <w:proofErr w:type="gramEnd"/>
      <w:r w:rsidRPr="002F7A25">
        <w:rPr>
          <w:rFonts w:ascii="宋体" w:hAnsi="宋体" w:hint="eastAsia"/>
          <w:color w:val="000000" w:themeColor="text1"/>
        </w:rPr>
        <w:t>等流通受限证券。本基金不投资有</w:t>
      </w:r>
      <w:proofErr w:type="gramStart"/>
      <w:r w:rsidRPr="002F7A25">
        <w:rPr>
          <w:rFonts w:ascii="宋体" w:hAnsi="宋体" w:hint="eastAsia"/>
          <w:color w:val="000000" w:themeColor="text1"/>
        </w:rPr>
        <w:t>锁定期但锁定</w:t>
      </w:r>
      <w:proofErr w:type="gramEnd"/>
      <w:r w:rsidRPr="002F7A25">
        <w:rPr>
          <w:rFonts w:ascii="宋体" w:hAnsi="宋体" w:hint="eastAsia"/>
          <w:color w:val="000000" w:themeColor="text1"/>
        </w:rPr>
        <w:t>期不明确的证券。</w:t>
      </w:r>
    </w:p>
    <w:p w14:paraId="76733F48"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lastRenderedPageBreak/>
        <w:t>本基金投资的流通受限证券限于可由中国证券登记结算有限责任公司或中央国债登记结算有限责任公司负责登记和存管，并可在证券交易所或全国银行间债券市场交易的证券。</w:t>
      </w:r>
    </w:p>
    <w:p w14:paraId="3E4FAE64"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本基金投资的流通受限证券应保证登记存管在本基金名下，基金管理人负责相关工作的落实和协调，并确保基金托管人能够正常查询。因基金管理</w:t>
      </w:r>
      <w:proofErr w:type="gramStart"/>
      <w:r w:rsidRPr="002F7A25">
        <w:rPr>
          <w:rFonts w:ascii="宋体" w:hAnsi="宋体" w:hint="eastAsia"/>
          <w:color w:val="000000" w:themeColor="text1"/>
        </w:rPr>
        <w:t>人原因</w:t>
      </w:r>
      <w:proofErr w:type="gramEnd"/>
      <w:r w:rsidRPr="002F7A25">
        <w:rPr>
          <w:rFonts w:ascii="宋体" w:hAnsi="宋体" w:hint="eastAsia"/>
          <w:color w:val="000000" w:themeColor="text1"/>
        </w:rPr>
        <w:t>产生的流通受限证券登记存管问题，造成基金托管人无法安全保管本基金资产的责任与损失，及因流通受限证券存管直接影响本基金安全的责任及损失，由基金管理人承担。</w:t>
      </w:r>
    </w:p>
    <w:p w14:paraId="11E1FA56"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本基金投资流通受限证券，不得预付任何形式的保证金。若有最新法律法规、监管政策变更规定的，根据最新法律法规、监管政策执行。</w:t>
      </w:r>
    </w:p>
    <w:p w14:paraId="254D7E13"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2.基金管理人投资非公开发行股票，应制订流动性风险处置预案并经其董事会批准。风险处置预案应包括但不限于因投资流通受限证券需要解决的基金投资比例限制失调、基金流动性困难以及相关损失的应对解决措施，以及有关异常情况的处置。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如因基金管理</w:t>
      </w:r>
      <w:proofErr w:type="gramStart"/>
      <w:r w:rsidRPr="002F7A25">
        <w:rPr>
          <w:rFonts w:ascii="宋体" w:hAnsi="宋体" w:hint="eastAsia"/>
          <w:color w:val="000000" w:themeColor="text1"/>
        </w:rPr>
        <w:t>人原因</w:t>
      </w:r>
      <w:proofErr w:type="gramEnd"/>
      <w:r w:rsidRPr="002F7A25">
        <w:rPr>
          <w:rFonts w:ascii="宋体" w:hAnsi="宋体" w:hint="eastAsia"/>
          <w:color w:val="000000" w:themeColor="text1"/>
        </w:rPr>
        <w:t>导致本基金出现损失致使基金托管人承担连带赔偿责任的，基金管理人应赔偿基金托管人由此遭受的损失。</w:t>
      </w:r>
    </w:p>
    <w:p w14:paraId="28EA67A9"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3.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14:paraId="4397802F"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（1）中国证监会批准发行非公开发行股票的批准文件。</w:t>
      </w:r>
    </w:p>
    <w:p w14:paraId="261D50FC"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（2）非公开发行股票有关发行数量、发行价格、锁定期等发行资料。</w:t>
      </w:r>
    </w:p>
    <w:p w14:paraId="4DB89914"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（3）基金拟认购的数量、价格、总成本、账面价值。</w:t>
      </w:r>
    </w:p>
    <w:p w14:paraId="3DD583AF"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4.基金管理人应在本基金投资非公开发行股票后两个交易日内，在中国证监会规定媒介披露所投资非公开发行股票的名称、数量、总成本、账面价值，以及总成本和账面价值占基金资产净值的比例、锁定期等信息。</w:t>
      </w:r>
    </w:p>
    <w:p w14:paraId="4329AE3C"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本基金有关投资流通受限证券比例如违反有关限制规定，在合理期限内未能进行及时调整，基金管理人按照《信息披露办法》规定披露。</w:t>
      </w:r>
    </w:p>
    <w:p w14:paraId="310E0F96"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5.相关法律法规对基金投资流通受限证券有新规定的，从其规定。</w:t>
      </w:r>
    </w:p>
    <w:p w14:paraId="0378B487"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（六）基金参与融资及转融通证券出借业务，基金管理人应当遵守谨慎经营的原则，配</w:t>
      </w:r>
      <w:r w:rsidRPr="002F7A25">
        <w:rPr>
          <w:rFonts w:ascii="宋体" w:hAnsi="宋体" w:hint="eastAsia"/>
          <w:color w:val="000000" w:themeColor="text1"/>
        </w:rPr>
        <w:lastRenderedPageBreak/>
        <w:t>备技术系统和专业人员，制定科学合理的投资策略和风险管理制度，完善业务流程，有效防范和控制风险。基金托管人将对基金参与融资及转融通证券出借业务进行监督。</w:t>
      </w:r>
    </w:p>
    <w:p w14:paraId="48B25A03"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七）基金托管人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14:paraId="7D33FD0D"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八）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个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4E7FE55E"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基金托管人投资监督的准确性和完整性受限于基金管理人、证券经纪商及其他中介机构提供的数据和信息。基金托管人在充分获取所必需数据信息的前提下提供投资监督服务。</w:t>
      </w:r>
    </w:p>
    <w:p w14:paraId="1B8F148D"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九）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5B14310C"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（十）</w:t>
      </w:r>
      <w:proofErr w:type="gramStart"/>
      <w:r w:rsidRPr="002F7A25">
        <w:rPr>
          <w:rFonts w:ascii="宋体" w:hAnsi="宋体" w:hint="eastAsia"/>
          <w:color w:val="000000" w:themeColor="text1"/>
        </w:rPr>
        <w:t>若基金</w:t>
      </w:r>
      <w:proofErr w:type="gramEnd"/>
      <w:r w:rsidRPr="002F7A25">
        <w:rPr>
          <w:rFonts w:ascii="宋体" w:hAnsi="宋体" w:hint="eastAsia"/>
          <w:color w:val="000000" w:themeColor="text1"/>
        </w:rPr>
        <w:t>托管人发现基金管理人依据交易程序已经生效的指令违反法律、行政法规和其他有关规定，或者违反《基金合同》约定的，应当及时通知基金管理人，由此造成的损失由基金管理人承担。</w:t>
      </w:r>
    </w:p>
    <w:p w14:paraId="12DCEEEF" w14:textId="4AD84A90" w:rsidR="001017C8" w:rsidRDefault="002F7A25" w:rsidP="001017C8">
      <w:pPr>
        <w:spacing w:line="360" w:lineRule="auto"/>
        <w:ind w:firstLineChars="200" w:firstLine="420"/>
        <w:rPr>
          <w:rFonts w:ascii="宋体" w:hAnsi="宋体"/>
          <w:color w:val="000000" w:themeColor="text1"/>
        </w:rPr>
      </w:pPr>
      <w:r w:rsidRPr="002F7A25">
        <w:rPr>
          <w:rFonts w:ascii="宋体" w:hAnsi="宋体" w:hint="eastAsia"/>
          <w:color w:val="000000" w:themeColor="text1"/>
        </w:rPr>
        <w:t>（十一）基金托管人发现基金管理人有重大违规行为，应及时报告中国证监会，同时通知基金管理人限期纠正，并将纠正结果报告中国证监会。基金管理人无正当理由，拒绝、阻挠基金托管人根据本托管协议规定行使监督权，或采取拖延、欺诈等手段妨碍基金托管人进行有效监督，情节严</w:t>
      </w:r>
      <w:r>
        <w:rPr>
          <w:rFonts w:ascii="宋体" w:hAnsi="宋体" w:hint="eastAsia"/>
          <w:color w:val="000000" w:themeColor="text1"/>
        </w:rPr>
        <w:t>重或经基金托管人提出警告仍不改正的，基金托管人应报告中国证监会</w:t>
      </w:r>
      <w:r w:rsidR="001017C8">
        <w:rPr>
          <w:rFonts w:ascii="宋体" w:hAnsi="宋体" w:hint="eastAsia"/>
          <w:color w:val="000000" w:themeColor="text1"/>
        </w:rPr>
        <w:t>。</w:t>
      </w:r>
    </w:p>
    <w:p w14:paraId="40C6F967" w14:textId="66B1644E" w:rsidR="001017C8" w:rsidRDefault="00C4786A" w:rsidP="001017C8">
      <w:pPr>
        <w:spacing w:line="360" w:lineRule="auto"/>
        <w:ind w:firstLineChars="200" w:firstLine="422"/>
        <w:rPr>
          <w:rFonts w:ascii="宋体" w:hAnsi="宋体"/>
          <w:b/>
          <w:color w:val="000000" w:themeColor="text1"/>
        </w:rPr>
      </w:pPr>
      <w:r>
        <w:rPr>
          <w:rFonts w:ascii="宋体" w:hAnsi="宋体" w:hint="eastAsia"/>
          <w:b/>
          <w:color w:val="000000" w:themeColor="text1"/>
        </w:rPr>
        <w:t>C、</w:t>
      </w:r>
      <w:r w:rsidR="001017C8">
        <w:rPr>
          <w:rFonts w:ascii="宋体" w:hAnsi="宋体" w:hint="eastAsia"/>
          <w:b/>
          <w:color w:val="000000" w:themeColor="text1"/>
        </w:rPr>
        <w:t>基金管理人对基金托管人的业务核查</w:t>
      </w:r>
    </w:p>
    <w:p w14:paraId="5A8718D8"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一）基金管理人对基金托管人履行托管职责情况进行核查，核查事项包括基金托管人安全保管基金财产、开设基金财产的资金账户和证券账户等投资所需账户、复核基金管理人计算的基金资产净值和各类基金份额净值、根据基金管理人指令办理清算交收、相关信息披</w:t>
      </w:r>
      <w:r w:rsidRPr="002F7A25">
        <w:rPr>
          <w:rFonts w:ascii="宋体" w:hAnsi="宋体" w:hint="eastAsia"/>
          <w:color w:val="000000" w:themeColor="text1"/>
        </w:rPr>
        <w:lastRenderedPageBreak/>
        <w:t>露和监督基金投资运作等行为。</w:t>
      </w:r>
    </w:p>
    <w:p w14:paraId="0BD0F4CF" w14:textId="77777777" w:rsidR="002F7A25" w:rsidRPr="002F7A25" w:rsidRDefault="002F7A25" w:rsidP="002F7A25">
      <w:pPr>
        <w:spacing w:line="360" w:lineRule="auto"/>
        <w:ind w:firstLineChars="200" w:firstLine="420"/>
        <w:rPr>
          <w:rFonts w:ascii="宋体" w:hAnsi="宋体"/>
          <w:color w:val="000000" w:themeColor="text1"/>
        </w:rPr>
      </w:pPr>
      <w:r w:rsidRPr="002F7A25">
        <w:rPr>
          <w:rFonts w:ascii="宋体" w:hAnsi="宋体" w:hint="eastAsia"/>
          <w:color w:val="000000" w:themeColor="text1"/>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w:t>
      </w:r>
      <w:proofErr w:type="gramStart"/>
      <w:r w:rsidRPr="002F7A25">
        <w:rPr>
          <w:rFonts w:ascii="宋体" w:hAnsi="宋体" w:hint="eastAsia"/>
          <w:color w:val="000000" w:themeColor="text1"/>
        </w:rPr>
        <w:t>供基金</w:t>
      </w:r>
      <w:proofErr w:type="gramEnd"/>
      <w:r w:rsidRPr="002F7A25">
        <w:rPr>
          <w:rFonts w:ascii="宋体" w:hAnsi="宋体" w:hint="eastAsia"/>
          <w:color w:val="000000" w:themeColor="text1"/>
        </w:rPr>
        <w:t>管理人核查托管财产的完整性和真实性，在规定时间内答复基金管理人并改正。</w:t>
      </w:r>
    </w:p>
    <w:p w14:paraId="4F7F84AC" w14:textId="738EB67B" w:rsidR="001017C8" w:rsidRDefault="002F7A25" w:rsidP="001017C8">
      <w:pPr>
        <w:spacing w:line="360" w:lineRule="auto"/>
        <w:ind w:firstLineChars="200" w:firstLine="420"/>
        <w:rPr>
          <w:rFonts w:ascii="宋体" w:hAnsi="宋体"/>
          <w:color w:val="000000" w:themeColor="text1"/>
        </w:rPr>
      </w:pPr>
      <w:r w:rsidRPr="002F7A25">
        <w:rPr>
          <w:rFonts w:ascii="宋体" w:hAnsi="宋体" w:hint="eastAsia"/>
          <w:color w:val="000000" w:themeColor="text1"/>
        </w:rPr>
        <w:t>（三）基金管理人发现基金托管人有重大违规行为，应及时报告中国证监会，同时通知基金托管人限期纠正，并将纠正结果报告中国证监会。基金托管人无正当理由，拒绝、阻挠基金管理人根据本协议规定行使监督权，或采取拖延、欺诈等手段妨碍基金管理人进行有效监督，情节严</w:t>
      </w:r>
      <w:r>
        <w:rPr>
          <w:rFonts w:ascii="宋体" w:hAnsi="宋体" w:hint="eastAsia"/>
          <w:color w:val="000000" w:themeColor="text1"/>
        </w:rPr>
        <w:t>重或经基金管理人提出警告仍不改正的，基金管理人应报告中国证监会</w:t>
      </w:r>
      <w:r w:rsidR="001017C8">
        <w:rPr>
          <w:rFonts w:ascii="宋体" w:hAnsi="宋体" w:hint="eastAsia"/>
          <w:color w:val="000000" w:themeColor="text1"/>
        </w:rPr>
        <w:t>。</w:t>
      </w:r>
    </w:p>
    <w:p w14:paraId="6A118A22" w14:textId="44FB9055" w:rsidR="001017C8" w:rsidRDefault="00C4786A" w:rsidP="005D211A">
      <w:pPr>
        <w:tabs>
          <w:tab w:val="left" w:pos="3015"/>
        </w:tabs>
        <w:spacing w:line="360" w:lineRule="auto"/>
        <w:ind w:firstLineChars="200" w:firstLine="422"/>
        <w:rPr>
          <w:rFonts w:ascii="宋体" w:hAnsi="宋体"/>
          <w:b/>
          <w:color w:val="000000" w:themeColor="text1"/>
        </w:rPr>
      </w:pPr>
      <w:r>
        <w:rPr>
          <w:rFonts w:ascii="宋体" w:hAnsi="宋体" w:hint="eastAsia"/>
          <w:b/>
          <w:color w:val="000000" w:themeColor="text1"/>
        </w:rPr>
        <w:t>D、</w:t>
      </w:r>
      <w:r w:rsidR="001017C8">
        <w:rPr>
          <w:rFonts w:ascii="宋体" w:hAnsi="宋体" w:hint="eastAsia"/>
          <w:b/>
          <w:color w:val="000000" w:themeColor="text1"/>
        </w:rPr>
        <w:t>基金财产的保管</w:t>
      </w:r>
      <w:r w:rsidR="001B47BD">
        <w:rPr>
          <w:rFonts w:ascii="宋体" w:hAnsi="宋体"/>
          <w:b/>
          <w:color w:val="000000" w:themeColor="text1"/>
        </w:rPr>
        <w:tab/>
      </w:r>
    </w:p>
    <w:p w14:paraId="263332F9"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（一）基金财产保管的原则</w:t>
      </w:r>
    </w:p>
    <w:p w14:paraId="15373D72"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1.基金财产应独立于基金管理人、基金托管人的固有财产。</w:t>
      </w:r>
    </w:p>
    <w:p w14:paraId="033D00BB"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2.基金托管人应安全保管基金财产。</w:t>
      </w:r>
    </w:p>
    <w:p w14:paraId="5651AFE4"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3.基金托管人按照规定开设基金财产的资金账户和证券账户等投资所需账户。</w:t>
      </w:r>
    </w:p>
    <w:p w14:paraId="16D5B33F"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4.基金托管人对所托管的不同基金财产分别设置账户，确保基金财产的完整与独立。</w:t>
      </w:r>
    </w:p>
    <w:p w14:paraId="1F4A3435"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5.基金托管人按照《基金合同》和本协议的约定保管基金财产，如有特殊情况双方可另行协商解决。基金托管人未经基金管理人的指令，不得自行运用、处分、分配本基金的任何资产（不包含基金托管人依据中国证券登记结算有限责任公司结算数据完成场内交易交收、开户银行或交易/登记结算机构扣</w:t>
      </w:r>
      <w:proofErr w:type="gramStart"/>
      <w:r w:rsidRPr="00884AFC">
        <w:rPr>
          <w:rFonts w:ascii="宋体" w:hAnsi="宋体" w:hint="eastAsia"/>
          <w:color w:val="000000" w:themeColor="text1"/>
        </w:rPr>
        <w:t>收交易</w:t>
      </w:r>
      <w:proofErr w:type="gramEnd"/>
      <w:r w:rsidRPr="00884AFC">
        <w:rPr>
          <w:rFonts w:ascii="宋体" w:hAnsi="宋体" w:hint="eastAsia"/>
          <w:color w:val="000000" w:themeColor="text1"/>
        </w:rPr>
        <w:t>费、结算费和账户维护费等费用）。</w:t>
      </w:r>
    </w:p>
    <w:p w14:paraId="7CC19131"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对此不承担任何责任，但应予以必要协助和配合。</w:t>
      </w:r>
    </w:p>
    <w:p w14:paraId="28EC10FE"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7.除依据法律法规和《基金合同》的规定外，基金托管人不得委托第三人托管基金财产。</w:t>
      </w:r>
    </w:p>
    <w:p w14:paraId="0354B46C"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（二）基金募集期间及募集资金的验资</w:t>
      </w:r>
    </w:p>
    <w:p w14:paraId="639A4609"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1.基金募集期间募集的资金应存于基金管理人在具有托管资格的商业银行开立的“基金</w:t>
      </w:r>
      <w:r w:rsidRPr="00884AFC">
        <w:rPr>
          <w:rFonts w:ascii="宋体" w:hAnsi="宋体" w:hint="eastAsia"/>
          <w:color w:val="000000" w:themeColor="text1"/>
        </w:rPr>
        <w:lastRenderedPageBreak/>
        <w:t>募集专户”。该账户由基金管理人开立并管理。</w:t>
      </w:r>
    </w:p>
    <w:p w14:paraId="307DA6F5"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基金募集期满或基金停止募集时，募集的基金份额总额、基金募集金额、基金份额持有人人数符合《基金法》、《运作办法》等有关规定后，基金管理人应将属于基金财产的全部资金划入基金托管人开立的基金托管资金账户，同时在规定时间内，聘请符合《中华人民共和国证券法》（以下简称“《证券法》”）规定的会计师事务所进行验资，出具验资报告。出具的验资报告由参加验资的2名或2名以上中国注册会计师签字方为有效。</w:t>
      </w:r>
    </w:p>
    <w:p w14:paraId="5F7ACDC2"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w:t>
      </w:r>
      <w:proofErr w:type="gramStart"/>
      <w:r w:rsidRPr="00884AFC">
        <w:rPr>
          <w:rFonts w:ascii="宋体" w:hAnsi="宋体" w:hint="eastAsia"/>
          <w:color w:val="000000" w:themeColor="text1"/>
        </w:rPr>
        <w:t>若基金</w:t>
      </w:r>
      <w:proofErr w:type="gramEnd"/>
      <w:r w:rsidRPr="00884AFC">
        <w:rPr>
          <w:rFonts w:ascii="宋体" w:hAnsi="宋体" w:hint="eastAsia"/>
          <w:color w:val="000000" w:themeColor="text1"/>
        </w:rPr>
        <w:t>募集期限届满，未能达到《基金合同》生效的条件，由基金管理人按规定办理退款等事宜，基金托管人应提供必要的协助配合。</w:t>
      </w:r>
    </w:p>
    <w:p w14:paraId="053473A1"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（三）基金托管资金账户的开立和管理</w:t>
      </w:r>
    </w:p>
    <w:p w14:paraId="4844AD65"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1.基金托管人可以基金的名义在其营业机构开立基金的托管资金账户，并根据基金管理人合法合</w:t>
      </w:r>
      <w:proofErr w:type="gramStart"/>
      <w:r w:rsidRPr="00884AFC">
        <w:rPr>
          <w:rFonts w:ascii="宋体" w:hAnsi="宋体" w:hint="eastAsia"/>
          <w:color w:val="000000" w:themeColor="text1"/>
        </w:rPr>
        <w:t>规</w:t>
      </w:r>
      <w:proofErr w:type="gramEnd"/>
      <w:r w:rsidRPr="00884AFC">
        <w:rPr>
          <w:rFonts w:ascii="宋体" w:hAnsi="宋体" w:hint="eastAsia"/>
          <w:color w:val="000000" w:themeColor="text1"/>
        </w:rPr>
        <w:t>的指令办理资金收付。户名原则上应当包含开户主体和产品名称字样。如法律法规或监管部门另有规定的，从其规定。本基金的银行预留印鉴由基金托管人保管和使用。</w:t>
      </w:r>
    </w:p>
    <w:p w14:paraId="0DBCE797"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2.基金托管资金账户的开立和使用，限于满足开展本基金业务的需要。基金托管人和基金管理人不得假借本基金的名义开立任何其他银行账户；亦不得使用基金的任何账户进行本基金业务以外的活动。</w:t>
      </w:r>
    </w:p>
    <w:p w14:paraId="230D54EA"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3.基金托管资金账户的开立和管理应符合银行业监督管理机构的有关规定。</w:t>
      </w:r>
    </w:p>
    <w:p w14:paraId="517F4C4E"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4.在符合法律法规规定的条件下，基金托管人可以通过基金托管人专用账户办理基金资产的支付。</w:t>
      </w:r>
    </w:p>
    <w:p w14:paraId="1B9F2820"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5.基金管理人应于基金清算后及时完成收益兑付、费用结清及其他应收应付款项资金划转，在确保后续不再发生款项进出后的10个工作日内向托管人发出销户申请。</w:t>
      </w:r>
    </w:p>
    <w:p w14:paraId="43D31AA8"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（四）基金证券账户和结算备付金账户的开立和管理</w:t>
      </w:r>
    </w:p>
    <w:p w14:paraId="14B2805E"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1.基金托管人在中国证券登记结算有限责任公司为基金开立基金托管人与基金联名的证券账户。</w:t>
      </w:r>
    </w:p>
    <w:p w14:paraId="1EF347C1"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2.基金证券账户的开立和使用，仅限于满足开展本基金业务的需要。基金托管人和基金管理人不得出借或未经对方书面同意擅自转让基金的任何证券账户，亦不得使用基金的任何账户进行本基金业务以外的活动。</w:t>
      </w:r>
    </w:p>
    <w:p w14:paraId="76147407"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3.基金证券账户的开立和证券账户卡的保管由基金托管人负责，账户资产的管理和运用由基金管理人负责。</w:t>
      </w:r>
    </w:p>
    <w:p w14:paraId="09B4243C"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证券账户开户费由基金管理人先行垫付，待基金启始运营后，基金管理人可向基金托管人发送划款指令，将代垫开户费从本基金托管资金账户中扣还基金管理人。</w:t>
      </w:r>
    </w:p>
    <w:p w14:paraId="5EDED6A8"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lastRenderedPageBreak/>
        <w:t>4.基金托管人以基金托管人的名义在中国证券登记结算有限责任公司开立结算备付金账户，并代表所托管的基金完成与中国证券登记结算有限责任公司的一级法人清算工作，基金管理人应予以积极协助。结算备付金、结算保证金、交</w:t>
      </w:r>
      <w:proofErr w:type="gramStart"/>
      <w:r w:rsidRPr="00884AFC">
        <w:rPr>
          <w:rFonts w:ascii="宋体" w:hAnsi="宋体" w:hint="eastAsia"/>
          <w:color w:val="000000" w:themeColor="text1"/>
        </w:rPr>
        <w:t>收资金</w:t>
      </w:r>
      <w:proofErr w:type="gramEnd"/>
      <w:r w:rsidRPr="00884AFC">
        <w:rPr>
          <w:rFonts w:ascii="宋体" w:hAnsi="宋体" w:hint="eastAsia"/>
          <w:color w:val="000000" w:themeColor="text1"/>
        </w:rPr>
        <w:t>等的收取按照中国证券登记结算有限责任公司的规定以及基金管理人与基金托管人签署的《托管银行证券资金结算协议》的约定执行。</w:t>
      </w:r>
    </w:p>
    <w:p w14:paraId="25DDC21A"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5.账户注销时，在遵守中国证券登记结算有限责任公司的相关规定下，由基金管理人和基金托管人协商确认主要办理人。账户注销期间，主要办理人如需另一方提供配合的，另一方应予以配合。</w:t>
      </w:r>
    </w:p>
    <w:p w14:paraId="476C1578"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6.若中国证监会或其他监管机构在本托管协议订立日之后允许基金从事其他投资品种的投资业务，涉及相关账户的开立、使用的，若无相关规定，</w:t>
      </w:r>
      <w:proofErr w:type="gramStart"/>
      <w:r w:rsidRPr="00884AFC">
        <w:rPr>
          <w:rFonts w:ascii="宋体" w:hAnsi="宋体" w:hint="eastAsia"/>
          <w:color w:val="000000" w:themeColor="text1"/>
        </w:rPr>
        <w:t>则基金</w:t>
      </w:r>
      <w:proofErr w:type="gramEnd"/>
      <w:r w:rsidRPr="00884AFC">
        <w:rPr>
          <w:rFonts w:ascii="宋体" w:hAnsi="宋体" w:hint="eastAsia"/>
          <w:color w:val="000000" w:themeColor="text1"/>
        </w:rPr>
        <w:t>托管人比照上述关于账户开立、使用的规定执行。</w:t>
      </w:r>
    </w:p>
    <w:p w14:paraId="18807503"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（五）银行间账户的开设和管理</w:t>
      </w:r>
    </w:p>
    <w:p w14:paraId="1315B475"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基金合同》生效后，基金管理人负责以基金的名义申请并取得进入全国银行间同业拆借市场的交易资格，并代表基金进行交易；基金托管人根据中国人民银行、银行间市场登记结算机构的有关规定，在银行间市场登记结算机构开立债券托管账户和资金结算专户，并代表基金进行银行间市场债券的结算。</w:t>
      </w:r>
    </w:p>
    <w:p w14:paraId="42B8A11B"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（六）其他账户的开立和管理</w:t>
      </w:r>
    </w:p>
    <w:p w14:paraId="40094FEA"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在本托管协议订立日之后，本基金被允许从事符合法律法规规定和《基金合同》约定的其他投资品种的投资业务时，如果涉及相关账户的开设和使用，由基金管理人协助托管人根据有关法律法规的规定和《基金合同》的约定，开立有关账户。该账户按有关规则使用并管理。</w:t>
      </w:r>
    </w:p>
    <w:p w14:paraId="404BAC4F"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2.法律法规等有关规定对相关账户的开立和管理另有规定的，从其规定办理。</w:t>
      </w:r>
    </w:p>
    <w:p w14:paraId="321E268C"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（七）基金财产投资的有关有价凭证等的保管</w:t>
      </w:r>
    </w:p>
    <w:p w14:paraId="49B98627"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基金财产投资的有关实物证券、银行存款开户证实书等有价凭证由基金托管人存放于基金托管人的保管库，也可存入法律法规有关规定允许的</w:t>
      </w:r>
      <w:proofErr w:type="gramStart"/>
      <w:r w:rsidRPr="00884AFC">
        <w:rPr>
          <w:rFonts w:ascii="宋体" w:hAnsi="宋体" w:hint="eastAsia"/>
          <w:color w:val="000000" w:themeColor="text1"/>
        </w:rPr>
        <w:t>各类代保管</w:t>
      </w:r>
      <w:proofErr w:type="gramEnd"/>
      <w:r w:rsidRPr="00884AFC">
        <w:rPr>
          <w:rFonts w:ascii="宋体" w:hAnsi="宋体" w:hint="eastAsia"/>
          <w:color w:val="000000" w:themeColor="text1"/>
        </w:rPr>
        <w:t>库，保管凭证由基金托管人持有。实物证券、银行定期存款证实书等有价凭证的购买和转让，按基金管理人和基金托管人双方约定办理。基金托管人对由基金托管人以外机构实际有效控制或保管的资产不承担任何责任。</w:t>
      </w:r>
    </w:p>
    <w:p w14:paraId="6D5C4FF8"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（八）与基金财产有关的重大合同的保管</w:t>
      </w:r>
    </w:p>
    <w:p w14:paraId="0974DA14"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由基金管理人代表基金签署的、与基金有关的重大合同的原件分别由基金管理人、基金</w:t>
      </w:r>
      <w:r w:rsidRPr="00884AFC">
        <w:rPr>
          <w:rFonts w:ascii="宋体" w:hAnsi="宋体" w:hint="eastAsia"/>
          <w:color w:val="000000" w:themeColor="text1"/>
        </w:rPr>
        <w:lastRenderedPageBreak/>
        <w:t>托管人保管。除本协议另有规定外，基金管理人在代表基金签署与基金有关的重大合同时应尽量保证基金管理人和基金托管人至少各持有一份正本的原件。基金管理人应在重大合同签署后及时将重大合同以传真或其它经双方认可的方式发送给基金托管人，并在三十个工作日内将正本送达基金托管人处。重大合同的保管期限按照法律法规的规定执行。</w:t>
      </w:r>
    </w:p>
    <w:p w14:paraId="4EAF213E" w14:textId="26EAF0AB" w:rsidR="001017C8" w:rsidRDefault="00884AFC" w:rsidP="001017C8">
      <w:pPr>
        <w:spacing w:line="360" w:lineRule="auto"/>
        <w:ind w:firstLineChars="200" w:firstLine="420"/>
        <w:rPr>
          <w:rFonts w:ascii="宋体" w:hAnsi="宋体"/>
          <w:color w:val="000000" w:themeColor="text1"/>
        </w:rPr>
      </w:pPr>
      <w:r w:rsidRPr="00884AFC">
        <w:rPr>
          <w:rFonts w:ascii="宋体" w:hAnsi="宋体" w:hint="eastAsia"/>
          <w:color w:val="000000" w:themeColor="text1"/>
        </w:rPr>
        <w:t>对于无法取得二份以上的正本的，基金管理人应向基金托管人提供加盖公章或授权业务章的合同复印件或扫描件。未经双方协商一致或未在合同</w:t>
      </w:r>
      <w:r>
        <w:rPr>
          <w:rFonts w:ascii="宋体" w:hAnsi="宋体" w:hint="eastAsia"/>
          <w:color w:val="000000" w:themeColor="text1"/>
        </w:rPr>
        <w:t>约定范围内，合同原件不得转移</w:t>
      </w:r>
      <w:r w:rsidR="001017C8">
        <w:rPr>
          <w:rFonts w:ascii="宋体" w:hAnsi="宋体" w:hint="eastAsia"/>
          <w:color w:val="000000" w:themeColor="text1"/>
        </w:rPr>
        <w:t>。</w:t>
      </w:r>
    </w:p>
    <w:p w14:paraId="2F9B3359" w14:textId="1E1F8506" w:rsidR="001017C8" w:rsidRDefault="00C4786A" w:rsidP="001017C8">
      <w:pPr>
        <w:spacing w:line="360" w:lineRule="auto"/>
        <w:ind w:firstLineChars="200" w:firstLine="422"/>
        <w:rPr>
          <w:rFonts w:ascii="宋体" w:hAnsi="宋体"/>
          <w:b/>
          <w:color w:val="000000" w:themeColor="text1"/>
        </w:rPr>
      </w:pPr>
      <w:r>
        <w:rPr>
          <w:rFonts w:ascii="宋体" w:hAnsi="宋体" w:hint="eastAsia"/>
          <w:b/>
          <w:color w:val="000000" w:themeColor="text1"/>
        </w:rPr>
        <w:t>E、</w:t>
      </w:r>
      <w:r w:rsidR="001017C8">
        <w:rPr>
          <w:rFonts w:ascii="宋体" w:hAnsi="宋体" w:hint="eastAsia"/>
          <w:b/>
          <w:color w:val="000000" w:themeColor="text1"/>
        </w:rPr>
        <w:t>基金资产净值计算和会计核算</w:t>
      </w:r>
    </w:p>
    <w:p w14:paraId="20C1F9E2"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（一）基金资产净值的计算、复核与完成的时间及程序</w:t>
      </w:r>
    </w:p>
    <w:p w14:paraId="4C9C0993"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基金资产净值是指基金资产总值减去基金负债后的价值。某一类别基金份额净值是指按照每个工作日闭市后，该类别基金资产净值除以当日该类别基金份额的余额数量计算，精确到0.0001元，小数点后第5位四舍五入，由此产生的收益或损失由基金财产承担。基金管理人可以设立大额赎回情形下的净值精度应急调整机制。国家另有规定的，从其规定。本基金A类基金份额和C类基金份额将分别计算基金份额净值。</w:t>
      </w:r>
    </w:p>
    <w:p w14:paraId="19282844"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每个工作日计算各类基金资产净值及各类基金份额净值，并按规定公告。</w:t>
      </w:r>
    </w:p>
    <w:p w14:paraId="349D86B4"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 基金管理人</w:t>
      </w:r>
      <w:proofErr w:type="gramStart"/>
      <w:r w:rsidRPr="00884AFC">
        <w:rPr>
          <w:rFonts w:ascii="宋体" w:hAnsi="宋体" w:hint="eastAsia"/>
          <w:color w:val="000000" w:themeColor="text1"/>
        </w:rPr>
        <w:t>应每个</w:t>
      </w:r>
      <w:proofErr w:type="gramEnd"/>
      <w:r w:rsidRPr="00884AFC">
        <w:rPr>
          <w:rFonts w:ascii="宋体" w:hAnsi="宋体" w:hint="eastAsia"/>
          <w:color w:val="000000" w:themeColor="text1"/>
        </w:rPr>
        <w:t>工作日对基金资产估值。但基金管理人根据法律法规或基金合同的规定暂停估值时除外。基金管理人每个工作日对基金资产估值后，将各类基金份额净值结果发送基金托管人，经基金托管人复核无误后，由基金管理人按照规定对外公布。</w:t>
      </w:r>
    </w:p>
    <w:p w14:paraId="1A45849B"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（二）基金资产估值方法</w:t>
      </w:r>
    </w:p>
    <w:p w14:paraId="77FCE048"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1.估值对象</w:t>
      </w:r>
    </w:p>
    <w:p w14:paraId="3B353047"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基金所拥有的目标ETF基金份额、股票、债券和银行存款本息、应收款项、资产支持证券、股指期货合约、国债期货合约、股票期权合约、其它投资等资产及负债。</w:t>
      </w:r>
    </w:p>
    <w:p w14:paraId="0289F308"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2.估值方法</w:t>
      </w:r>
    </w:p>
    <w:p w14:paraId="013D2837"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（1）目标ETF份额的估值方法</w:t>
      </w:r>
    </w:p>
    <w:p w14:paraId="223C8334"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本基金投资的目标ETF份额以目标ETF估值日基金份额净值估值。</w:t>
      </w:r>
    </w:p>
    <w:p w14:paraId="0682155D"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（2）证券交易所上市的有价证券的估值</w:t>
      </w:r>
    </w:p>
    <w:p w14:paraId="477A4F50"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3A418CF0"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lastRenderedPageBreak/>
        <w:t>2）交易所上市交易或挂牌转让的不含</w:t>
      </w:r>
      <w:proofErr w:type="gramStart"/>
      <w:r w:rsidRPr="00884AFC">
        <w:rPr>
          <w:rFonts w:ascii="宋体" w:hAnsi="宋体" w:hint="eastAsia"/>
          <w:color w:val="000000" w:themeColor="text1"/>
        </w:rPr>
        <w:t>权固定</w:t>
      </w:r>
      <w:proofErr w:type="gramEnd"/>
      <w:r w:rsidRPr="00884AFC">
        <w:rPr>
          <w:rFonts w:ascii="宋体" w:hAnsi="宋体" w:hint="eastAsia"/>
          <w:color w:val="000000" w:themeColor="text1"/>
        </w:rPr>
        <w:t>收益品种，选取估值日第三方估值基准服务机构提供的相应品种当日的估值全价进行估值；</w:t>
      </w:r>
    </w:p>
    <w:p w14:paraId="7FC89F50"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3）交易所上市交易或挂牌转让的含</w:t>
      </w:r>
      <w:proofErr w:type="gramStart"/>
      <w:r w:rsidRPr="00884AFC">
        <w:rPr>
          <w:rFonts w:ascii="宋体" w:hAnsi="宋体" w:hint="eastAsia"/>
          <w:color w:val="000000" w:themeColor="text1"/>
        </w:rPr>
        <w:t>权固定</w:t>
      </w:r>
      <w:proofErr w:type="gramEnd"/>
      <w:r w:rsidRPr="00884AFC">
        <w:rPr>
          <w:rFonts w:ascii="宋体" w:hAnsi="宋体" w:hint="eastAsia"/>
          <w:color w:val="000000" w:themeColor="text1"/>
        </w:rPr>
        <w:t>收益品种，选取估值日第三方估值基准服务机构提供的相应品种当日的唯一估值全价或推荐估值全价进行估值；</w:t>
      </w:r>
    </w:p>
    <w:p w14:paraId="4E94AEE2"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4）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3905E074"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5）交易所上市不存在活跃市场的有价证券，采用估值技术确定公允价值。</w:t>
      </w:r>
    </w:p>
    <w:p w14:paraId="31809F81"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（3）处于未上市期间的有价证券应区分如下情况处理：</w:t>
      </w:r>
    </w:p>
    <w:p w14:paraId="2E73D7C7"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1）送股、转增股、配股和公开增发的新股，按估值日在证券交易所挂牌的同一股票的估值方法估值；该日无交易的，以最近一日的市价（收盘价）估值；</w:t>
      </w:r>
    </w:p>
    <w:p w14:paraId="2D29C4D0"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2）首次公开发行未上市的股票，采用估值技术确定公允价值；</w:t>
      </w:r>
    </w:p>
    <w:p w14:paraId="36701909"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sidRPr="00884AFC">
        <w:rPr>
          <w:rFonts w:ascii="宋体" w:hAnsi="宋体" w:hint="eastAsia"/>
          <w:color w:val="000000" w:themeColor="text1"/>
        </w:rPr>
        <w:t>券</w:t>
      </w:r>
      <w:proofErr w:type="gramEnd"/>
      <w:r w:rsidRPr="00884AFC">
        <w:rPr>
          <w:rFonts w:ascii="宋体" w:hAnsi="宋体" w:hint="eastAsia"/>
          <w:color w:val="000000" w:themeColor="text1"/>
        </w:rPr>
        <w:t>等流通受限股票，按监管机构或行业协会有关规定确定公允价值。</w:t>
      </w:r>
    </w:p>
    <w:p w14:paraId="057D2DF6"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4）对全国银行间市场上不含权的固定收益品种，按照第三方估值基准服务机构提供的相应品种当日的估值全价估值。对银行间市场上含权的固定收益品种，按照第三方估值基准服务机构提供的相应品种当日的唯一估值全价或推荐估值全价估值。对银行间市场未上市，且第三方估值基准服务机构未提供估值价格的债券应采用估值技术确定公允价值。</w:t>
      </w:r>
    </w:p>
    <w:p w14:paraId="2E58F8FB"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5）对于含投资人回售权的固定收益品种，行使回售权的，在回售登记日至实际收款日期间采用第三方估值基准服务机构提供的相应品种的唯一估值全价或推荐估值全价估值。回售登记期截止日（含当日）后未行使回售权的按照长待偿期所对应的价格进行估值。</w:t>
      </w:r>
    </w:p>
    <w:p w14:paraId="26547B05"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（6）对于未上市或未挂牌转让且不存在活跃市场的固定收益品种，应采用在当前情况下适用并且有足够可利用数据和其他信息支持的估值技术确定其公允价值。</w:t>
      </w:r>
    </w:p>
    <w:p w14:paraId="12002D62"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7）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托管人协商一致后，可采用价格区间中的数据作为该债券投资品种的公允价值。</w:t>
      </w:r>
    </w:p>
    <w:p w14:paraId="2BD9D5C7"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lastRenderedPageBreak/>
        <w:t>（8）同一证券同时在两个或两个以上市场交易的，按证券所处的市场分别估值。</w:t>
      </w:r>
    </w:p>
    <w:p w14:paraId="5EEB1094"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（9）本基金投资股指期货、国债期货，一般以估值当日结算价进行估值，估值当日无结算价的，且最近交易日后经济环境未发生重大变化的，采用最近交易日结算价估值。</w:t>
      </w:r>
    </w:p>
    <w:p w14:paraId="2C18FD8B" w14:textId="6AF50934" w:rsidR="00884AFC" w:rsidRPr="00884AFC" w:rsidRDefault="00884AFC" w:rsidP="000E717A">
      <w:pPr>
        <w:spacing w:line="360" w:lineRule="auto"/>
        <w:ind w:firstLineChars="200" w:firstLine="420"/>
        <w:rPr>
          <w:rFonts w:ascii="宋体" w:hAnsi="宋体"/>
          <w:color w:val="000000" w:themeColor="text1"/>
        </w:rPr>
      </w:pPr>
      <w:r w:rsidRPr="00884AFC">
        <w:rPr>
          <w:rFonts w:ascii="宋体" w:hAnsi="宋体" w:hint="eastAsia"/>
          <w:color w:val="000000" w:themeColor="text1"/>
        </w:rPr>
        <w:t>本基金投资股票期权，根据相关法律法规以及监管部门的规定估值。</w:t>
      </w:r>
    </w:p>
    <w:p w14:paraId="55C376AA"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（10）本基金投资同业存单，按估值日第三方估值基准服务机构提供的估值全价估值；选定的第三方估值基准服务机构未提供估值价格的，应采用估值技术确定公允价值。</w:t>
      </w:r>
    </w:p>
    <w:p w14:paraId="46AC484D"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（11）本基金参与融资和转融通证券出借业务，按照相关法律法规和行业协会的相关规定进行估值。</w:t>
      </w:r>
    </w:p>
    <w:p w14:paraId="5A5E8511"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（12）本基金投资存托凭证的估值核算，依照国内依法发行上市的股票执行。</w:t>
      </w:r>
    </w:p>
    <w:p w14:paraId="7723C7DF"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（13）估值计算中涉及港币对人民币汇率的，将依据下列信息提供机构所提供的汇率为基准：当日中国人民银行公布的人民币与港币的中间价。</w:t>
      </w:r>
    </w:p>
    <w:p w14:paraId="4ADC447D" w14:textId="4A0B82D2" w:rsidR="00884AFC" w:rsidRPr="00884AFC" w:rsidRDefault="00884AFC" w:rsidP="000E717A">
      <w:pPr>
        <w:spacing w:line="360" w:lineRule="auto"/>
        <w:ind w:firstLineChars="200" w:firstLine="420"/>
        <w:rPr>
          <w:rFonts w:ascii="宋体" w:hAnsi="宋体"/>
          <w:color w:val="000000" w:themeColor="text1"/>
        </w:rPr>
      </w:pPr>
      <w:r w:rsidRPr="00884AFC">
        <w:rPr>
          <w:rFonts w:ascii="宋体" w:hAnsi="宋体" w:hint="eastAsia"/>
          <w:color w:val="000000" w:themeColor="text1"/>
        </w:rPr>
        <w:t>税收：对于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14:paraId="7F3C4C2B" w14:textId="630F9E1F" w:rsidR="00884AFC" w:rsidRPr="00884AFC" w:rsidRDefault="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（14）本基金可以采用第三方估值机构按照上述公允价值确定原则提供的估值价格数据。</w:t>
      </w:r>
    </w:p>
    <w:p w14:paraId="474308E1" w14:textId="3A212F60" w:rsidR="00884AFC" w:rsidRPr="00884AFC" w:rsidRDefault="00884AFC" w:rsidP="00482DC4">
      <w:pPr>
        <w:spacing w:line="360" w:lineRule="auto"/>
        <w:ind w:firstLineChars="200" w:firstLine="420"/>
        <w:rPr>
          <w:rFonts w:ascii="宋体" w:hAnsi="宋体"/>
          <w:color w:val="000000" w:themeColor="text1"/>
        </w:rPr>
      </w:pPr>
      <w:r w:rsidRPr="00884AFC">
        <w:rPr>
          <w:rFonts w:ascii="宋体" w:hAnsi="宋体" w:hint="eastAsia"/>
          <w:color w:val="000000" w:themeColor="text1"/>
        </w:rPr>
        <w:t>（15）如有确凿证据表明按上述方法进行估值不能客观反映其公允价值的，基金管理人可根据具体情况与基金托管人商定后，按最能反映公允价值的价格估值。</w:t>
      </w:r>
    </w:p>
    <w:p w14:paraId="71B871EF"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使用模型估值的，应当审慎确定模型参数，不得随意调整。</w:t>
      </w:r>
    </w:p>
    <w:p w14:paraId="4BF7C1A1" w14:textId="14103A01"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对于仅依赖基金管理人所提供数据（包括但不限于基金管理人自建模型定价）且无法从其他渠道获取可靠数据进行会计核算的投资品种，基金管理人应对数据的真实性、准确性、完整性、合</w:t>
      </w:r>
      <w:proofErr w:type="gramStart"/>
      <w:r w:rsidRPr="00884AFC">
        <w:rPr>
          <w:rFonts w:ascii="宋体" w:hAnsi="宋体" w:hint="eastAsia"/>
          <w:color w:val="000000" w:themeColor="text1"/>
        </w:rPr>
        <w:t>规</w:t>
      </w:r>
      <w:proofErr w:type="gramEnd"/>
      <w:r w:rsidRPr="00884AFC">
        <w:rPr>
          <w:rFonts w:ascii="宋体" w:hAnsi="宋体" w:hint="eastAsia"/>
          <w:color w:val="000000" w:themeColor="text1"/>
        </w:rPr>
        <w:t>性负责， 因</w:t>
      </w:r>
      <w:r w:rsidR="005F30AF" w:rsidRPr="005F30AF">
        <w:rPr>
          <w:rFonts w:ascii="宋体" w:hAnsi="宋体" w:hint="eastAsia"/>
          <w:color w:val="000000" w:themeColor="text1"/>
        </w:rPr>
        <w:t>上述估值</w:t>
      </w:r>
      <w:r w:rsidRPr="00884AFC">
        <w:rPr>
          <w:rFonts w:ascii="宋体" w:hAnsi="宋体" w:hint="eastAsia"/>
          <w:color w:val="000000" w:themeColor="text1"/>
        </w:rPr>
        <w:t>数据错误导致估值结果的不真实、不准确、不完整、不合</w:t>
      </w:r>
      <w:proofErr w:type="gramStart"/>
      <w:r w:rsidRPr="00884AFC">
        <w:rPr>
          <w:rFonts w:ascii="宋体" w:hAnsi="宋体" w:hint="eastAsia"/>
          <w:color w:val="000000" w:themeColor="text1"/>
        </w:rPr>
        <w:t>规</w:t>
      </w:r>
      <w:proofErr w:type="gramEnd"/>
      <w:r w:rsidRPr="00884AFC">
        <w:rPr>
          <w:rFonts w:ascii="宋体" w:hAnsi="宋体" w:hint="eastAsia"/>
          <w:color w:val="000000" w:themeColor="text1"/>
        </w:rPr>
        <w:t>，托管人不承担任何责任。</w:t>
      </w:r>
    </w:p>
    <w:p w14:paraId="7ACC153A" w14:textId="3463D8CA"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（16）当发生大额申购或赎回情形时，基金管理人可以采用摆动定价机制，以确保基金估值的公平性。</w:t>
      </w:r>
    </w:p>
    <w:p w14:paraId="025746D0" w14:textId="301A8F50"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（17）相关法律法规以及监管部门有强制规定的，从其规定。如有新增事项，按国家最新规定估值。</w:t>
      </w:r>
    </w:p>
    <w:p w14:paraId="69444D09"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如基金管理人或基金托管人发现基金估值违反基金合同订明的估值方法、程序及相关法律法规的规定或者未能充分维护基金份额持有人利益时，应立即通知对方，共同查明原因，双方协商解决。</w:t>
      </w:r>
    </w:p>
    <w:p w14:paraId="15CB82BB" w14:textId="66DE3460" w:rsidR="00884AFC" w:rsidRPr="00884AFC" w:rsidRDefault="00884AFC" w:rsidP="000E717A">
      <w:pPr>
        <w:spacing w:line="360" w:lineRule="auto"/>
        <w:ind w:firstLineChars="200" w:firstLine="420"/>
        <w:rPr>
          <w:rFonts w:ascii="宋体" w:hAnsi="宋体"/>
          <w:color w:val="000000" w:themeColor="text1"/>
        </w:rPr>
      </w:pPr>
      <w:r w:rsidRPr="00884AFC">
        <w:rPr>
          <w:rFonts w:ascii="宋体" w:hAnsi="宋体" w:hint="eastAsia"/>
          <w:color w:val="000000" w:themeColor="text1"/>
        </w:rPr>
        <w:lastRenderedPageBreak/>
        <w:t>基金管理人担任本基金的会计责任方，负责基金净值计算和基金会计核算。就与本基金有关的会计问题，如经相关各方在平等基础上充分讨论后，仍无法达成一致的意见，基金管理人向基金托管人出具盖章的书面说明后，按照基金管理人对基金净值信息的计算结果对外予以公布。</w:t>
      </w:r>
    </w:p>
    <w:p w14:paraId="3B630518"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3.实施</w:t>
      </w:r>
      <w:proofErr w:type="gramStart"/>
      <w:r w:rsidRPr="00884AFC">
        <w:rPr>
          <w:rFonts w:ascii="宋体" w:hAnsi="宋体" w:hint="eastAsia"/>
          <w:color w:val="000000" w:themeColor="text1"/>
        </w:rPr>
        <w:t>侧袋机制</w:t>
      </w:r>
      <w:proofErr w:type="gramEnd"/>
      <w:r w:rsidRPr="00884AFC">
        <w:rPr>
          <w:rFonts w:ascii="宋体" w:hAnsi="宋体" w:hint="eastAsia"/>
          <w:color w:val="000000" w:themeColor="text1"/>
        </w:rPr>
        <w:t>期间的基金资产估值</w:t>
      </w:r>
    </w:p>
    <w:p w14:paraId="60C7364B"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本基金实施</w:t>
      </w:r>
      <w:proofErr w:type="gramStart"/>
      <w:r w:rsidRPr="00884AFC">
        <w:rPr>
          <w:rFonts w:ascii="宋体" w:hAnsi="宋体" w:hint="eastAsia"/>
          <w:color w:val="000000" w:themeColor="text1"/>
        </w:rPr>
        <w:t>侧袋机制</w:t>
      </w:r>
      <w:proofErr w:type="gramEnd"/>
      <w:r w:rsidRPr="00884AFC">
        <w:rPr>
          <w:rFonts w:ascii="宋体" w:hAnsi="宋体" w:hint="eastAsia"/>
          <w:color w:val="000000" w:themeColor="text1"/>
        </w:rPr>
        <w:t>的，应根据本部分的约定</w:t>
      </w:r>
      <w:proofErr w:type="gramStart"/>
      <w:r w:rsidRPr="00884AFC">
        <w:rPr>
          <w:rFonts w:ascii="宋体" w:hAnsi="宋体" w:hint="eastAsia"/>
          <w:color w:val="000000" w:themeColor="text1"/>
        </w:rPr>
        <w:t>对主袋账户</w:t>
      </w:r>
      <w:proofErr w:type="gramEnd"/>
      <w:r w:rsidRPr="00884AFC">
        <w:rPr>
          <w:rFonts w:ascii="宋体" w:hAnsi="宋体" w:hint="eastAsia"/>
          <w:color w:val="000000" w:themeColor="text1"/>
        </w:rPr>
        <w:t>资产进行估值并</w:t>
      </w:r>
      <w:proofErr w:type="gramStart"/>
      <w:r w:rsidRPr="00884AFC">
        <w:rPr>
          <w:rFonts w:ascii="宋体" w:hAnsi="宋体" w:hint="eastAsia"/>
          <w:color w:val="000000" w:themeColor="text1"/>
        </w:rPr>
        <w:t>披露主袋账户</w:t>
      </w:r>
      <w:proofErr w:type="gramEnd"/>
      <w:r w:rsidRPr="00884AFC">
        <w:rPr>
          <w:rFonts w:ascii="宋体" w:hAnsi="宋体" w:hint="eastAsia"/>
          <w:color w:val="000000" w:themeColor="text1"/>
        </w:rPr>
        <w:t>的基金净值信息，暂停</w:t>
      </w:r>
      <w:proofErr w:type="gramStart"/>
      <w:r w:rsidRPr="00884AFC">
        <w:rPr>
          <w:rFonts w:ascii="宋体" w:hAnsi="宋体" w:hint="eastAsia"/>
          <w:color w:val="000000" w:themeColor="text1"/>
        </w:rPr>
        <w:t>披露侧袋账户</w:t>
      </w:r>
      <w:proofErr w:type="gramEnd"/>
      <w:r w:rsidRPr="00884AFC">
        <w:rPr>
          <w:rFonts w:ascii="宋体" w:hAnsi="宋体" w:hint="eastAsia"/>
          <w:color w:val="000000" w:themeColor="text1"/>
        </w:rPr>
        <w:t>份额净值。</w:t>
      </w:r>
    </w:p>
    <w:p w14:paraId="557ACD83"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（三）基金份额净值错误的处理方式</w:t>
      </w:r>
    </w:p>
    <w:p w14:paraId="632AF481"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基金管理人和基金托管人将采取必要、适当、合理的措施确保基金资产估值的准确性、及时性。当任一类别的基金份额净值小数点后4位以内（含第4位）发生估值错误时，视为该类基金份额净值错误。</w:t>
      </w:r>
    </w:p>
    <w:p w14:paraId="01F2D182"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1.基金份额净值计算出现错误时，基金管理人应当立即予以纠正，通报基金托管人，并采取合理的措施防止损失进一步扩大。</w:t>
      </w:r>
    </w:p>
    <w:p w14:paraId="5B5C1721"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错误偏差达到该类别基金份额净值的0.25%时，基金管理人应当通报基金托管人并报中国证监会备案；错误偏差达到该类别基金份额净值的0.5%时，基金管理人应当公告，通报基金托管人，并报中国证监会备案；当发生净值计算错误时，由基金管理人负责处理。由此给基金份额持有人和基金造成损失的，应由基金管理人先行赔付，基金管理人按差错情形，有权向其他当事人追偿。</w:t>
      </w:r>
    </w:p>
    <w:p w14:paraId="76F041F3"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3.当各类基金份额净值计算差错给基金和基金份额持有人造成损失需要进行赔偿时，基金管理人和基金托管人应根据实际情况界定双方承担的责任，经确认后按以下条款进行赔偿：</w:t>
      </w:r>
    </w:p>
    <w:p w14:paraId="7A1F0CDF" w14:textId="14B2DF45"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14:paraId="143DC21F"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w:t>
      </w:r>
      <w:proofErr w:type="gramStart"/>
      <w:r w:rsidRPr="00884AFC">
        <w:rPr>
          <w:rFonts w:ascii="宋体" w:hAnsi="宋体" w:hint="eastAsia"/>
          <w:color w:val="000000" w:themeColor="text1"/>
        </w:rPr>
        <w:t>若基金</w:t>
      </w:r>
      <w:proofErr w:type="gramEnd"/>
      <w:r w:rsidRPr="00884AFC">
        <w:rPr>
          <w:rFonts w:ascii="宋体" w:hAnsi="宋体" w:hint="eastAsia"/>
          <w:color w:val="000000" w:themeColor="text1"/>
        </w:rPr>
        <w:t>管理人计算的各类基金份额净值已由基金托管人复核确认后公告，而且基金托管人未对计算过程提出疑义或要求基金管理人书面说明，基金份额净值出错且造成基金份额持有人损失的，应根据法律法规的规定对投资者或基金支付赔偿金。就实际向投资者或基金支付的赔偿金额，基金管理人与基金托管人按照管理费和托管费的比例各自承担相应的责任。</w:t>
      </w:r>
    </w:p>
    <w:p w14:paraId="204CE386"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（3）如基金管理人和基金托管人对各类基金份额净值的计算结果，虽然多次重新计算</w:t>
      </w:r>
      <w:r w:rsidRPr="00884AFC">
        <w:rPr>
          <w:rFonts w:ascii="宋体" w:hAnsi="宋体" w:hint="eastAsia"/>
          <w:color w:val="000000" w:themeColor="text1"/>
        </w:rPr>
        <w:lastRenderedPageBreak/>
        <w:t>和核对，尚不能达成一致时，为避免不能按时公布各类基金份额净值的情形，以基金管理人的计算结果对外公布。由此给基金份额持有人和基金财产造成的损失，由基金管理人负责赔付。</w:t>
      </w:r>
    </w:p>
    <w:p w14:paraId="40C1515D"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（4）由于基金管理人提供的信息错误（包括但不限于基金申购或赎回金额等），进而导致各类基金份额净值计算错误而引起的基金份额持有人和基金财产的损失，由基金管理人负责赔付。</w:t>
      </w:r>
    </w:p>
    <w:p w14:paraId="535B33C7"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4.前述内容如法律法规或监管机关另有规定的，从其规定处理。</w:t>
      </w:r>
    </w:p>
    <w:p w14:paraId="6CDE2EB5"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5.特殊情况的处理</w:t>
      </w:r>
    </w:p>
    <w:p w14:paraId="22B2D8A8"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（1）基金管理人或基金托管人按基金合同约定的估值方法进行估值时，所造成的误差不作为基金资产估值错误处理。</w:t>
      </w:r>
    </w:p>
    <w:p w14:paraId="422E6518" w14:textId="1C1BB0EE"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（2）由于不可抗力原因，或由于证券交易所、期货交易所、第三方估值基准服务机构、指数编制公司、证券登记机构发送的数据错误</w:t>
      </w:r>
      <w:r w:rsidR="001B47BD" w:rsidRPr="001B47BD">
        <w:rPr>
          <w:rFonts w:ascii="宋体" w:hAnsi="宋体" w:hint="eastAsia"/>
          <w:color w:val="000000" w:themeColor="text1"/>
        </w:rPr>
        <w:t>、不充分、不及时、不完整</w:t>
      </w:r>
      <w:r w:rsidRPr="00884AFC">
        <w:rPr>
          <w:rFonts w:ascii="宋体" w:hAnsi="宋体" w:hint="eastAsia"/>
          <w:color w:val="000000" w:themeColor="text1"/>
        </w:rPr>
        <w:t>等原因，或国家会计政策变更、市场规则变更等</w:t>
      </w:r>
      <w:proofErr w:type="gramStart"/>
      <w:r w:rsidRPr="00884AFC">
        <w:rPr>
          <w:rFonts w:ascii="宋体" w:hAnsi="宋体" w:hint="eastAsia"/>
          <w:color w:val="000000" w:themeColor="text1"/>
        </w:rPr>
        <w:t>非基金</w:t>
      </w:r>
      <w:proofErr w:type="gramEnd"/>
      <w:r w:rsidRPr="00884AFC">
        <w:rPr>
          <w:rFonts w:ascii="宋体" w:hAnsi="宋体" w:hint="eastAsia"/>
          <w:color w:val="000000" w:themeColor="text1"/>
        </w:rPr>
        <w:t>管理人或基金托管人原因，基金管理人和基金托管人虽然已经采取必要、适当、合理的措施进行检查，仍未能发现错误或因前述原因未能避免或更正错误的，由此造成的基金资产估值错误，基金管理人和基金托管人免除赔偿责任</w:t>
      </w:r>
      <w:r w:rsidR="001B47BD">
        <w:rPr>
          <w:rFonts w:ascii="宋体" w:hAnsi="宋体" w:hint="eastAsia"/>
          <w:color w:val="000000" w:themeColor="text1"/>
        </w:rPr>
        <w:t>，</w:t>
      </w:r>
      <w:r w:rsidRPr="00884AFC">
        <w:rPr>
          <w:rFonts w:ascii="宋体" w:hAnsi="宋体" w:hint="eastAsia"/>
          <w:color w:val="000000" w:themeColor="text1"/>
        </w:rPr>
        <w:t>但基金管理人、基金托管人应当积极采取必要的措施减轻或消除由此造成的影响。</w:t>
      </w:r>
    </w:p>
    <w:p w14:paraId="08E92F2D"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（四）暂停估值的情形</w:t>
      </w:r>
    </w:p>
    <w:p w14:paraId="74C38293"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1.基金投资所涉及的证券、期货交易市场或外汇市场遇法定节假日或因其他原因暂停营业时；</w:t>
      </w:r>
    </w:p>
    <w:p w14:paraId="0B752835"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2.基金所投资的目标ETF发生暂停估值、暂停公告基金份额净值的情形时；</w:t>
      </w:r>
    </w:p>
    <w:p w14:paraId="289434D3"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3.因不可抗力致使基金管理人、基金托管人无法准确评估基金资产价值时；</w:t>
      </w:r>
    </w:p>
    <w:p w14:paraId="58BB45A3"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4.当特定资产占前一估值日基金资产净值50%以上的，经与基金托管人协商确认后，基金管理人应当暂停估值；</w:t>
      </w:r>
    </w:p>
    <w:p w14:paraId="236B66E4"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5.法律法规规定、中国证监会和基金合同认定的其它情形。</w:t>
      </w:r>
    </w:p>
    <w:p w14:paraId="6A570926"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（五）基金会计制度</w:t>
      </w:r>
    </w:p>
    <w:p w14:paraId="2806EC38"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按国家有关部门规定的会计制度执行。</w:t>
      </w:r>
    </w:p>
    <w:p w14:paraId="2CA0EC06"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（六）基金账册的建立</w:t>
      </w:r>
    </w:p>
    <w:p w14:paraId="348B6731"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基金管理人进行基金会计核算并编制基金财务会计报告。基金管理人、基金托管人分别独立地设置、记录和保管本基金的全套账册。</w:t>
      </w:r>
      <w:proofErr w:type="gramStart"/>
      <w:r w:rsidRPr="00884AFC">
        <w:rPr>
          <w:rFonts w:ascii="宋体" w:hAnsi="宋体" w:hint="eastAsia"/>
          <w:color w:val="000000" w:themeColor="text1"/>
        </w:rPr>
        <w:t>若基金</w:t>
      </w:r>
      <w:proofErr w:type="gramEnd"/>
      <w:r w:rsidRPr="00884AFC">
        <w:rPr>
          <w:rFonts w:ascii="宋体" w:hAnsi="宋体" w:hint="eastAsia"/>
          <w:color w:val="000000" w:themeColor="text1"/>
        </w:rPr>
        <w:t>管理人和基金托管人对会计处理方法存在分歧，应以基金管理人的处理方法为准。若当日核对不符，暂时无法查找到错账的原因而</w:t>
      </w:r>
      <w:r w:rsidRPr="00884AFC">
        <w:rPr>
          <w:rFonts w:ascii="宋体" w:hAnsi="宋体" w:hint="eastAsia"/>
          <w:color w:val="000000" w:themeColor="text1"/>
        </w:rPr>
        <w:lastRenderedPageBreak/>
        <w:t>影响到基金净值信息的计算和公告的，以基金管理人的账册为准。</w:t>
      </w:r>
    </w:p>
    <w:p w14:paraId="63028170"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（七）基金财务报表与报告的编制和复核</w:t>
      </w:r>
    </w:p>
    <w:p w14:paraId="722CA031"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1.财务报表的编制</w:t>
      </w:r>
    </w:p>
    <w:p w14:paraId="350A7754"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基金财务报表由基金管理人编制，基金托管人复核。</w:t>
      </w:r>
    </w:p>
    <w:p w14:paraId="6D90B159"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2.报表复核</w:t>
      </w:r>
    </w:p>
    <w:p w14:paraId="62F08962"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基金托管人在收到基金管理人编制的基金财务报表后，进行独立的复核。核对不符时，应及时通知基金管理人共同查出原因，进行调整，直至双方数据完全一致。</w:t>
      </w:r>
    </w:p>
    <w:p w14:paraId="40D35DBA"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3.财务报表的编制与复核时间安排</w:t>
      </w:r>
    </w:p>
    <w:p w14:paraId="07BF7C58"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（1）报表的编制</w:t>
      </w:r>
    </w:p>
    <w:p w14:paraId="5811F24A"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基金管理人应当在每月结束后5个工作日内完成月度报表的编制；在每个季度结束之日起15个工作日内完成基金季度报告的编制；在上半年结束之日起2个月内完成基金中期报告的编制；在每年结束之日起3个月内完成基金年度报告的编制。基金年度报告的财务会计报告应当经过符合《证券法》规定的会计师事务所审计。《基金合同》生效不足两个月的，基金管理人可以不编制当期季度报告、中期报告或者年度报告。</w:t>
      </w:r>
    </w:p>
    <w:p w14:paraId="4388F52C"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（2）报表的复核</w:t>
      </w:r>
    </w:p>
    <w:p w14:paraId="78326F39"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41E1E088"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基金管理人应留足充分的时间，便于基金托管人复核相关报表及报告。如果基金管理人与基金托管人不能</w:t>
      </w:r>
      <w:proofErr w:type="gramStart"/>
      <w:r w:rsidRPr="00884AFC">
        <w:rPr>
          <w:rFonts w:ascii="宋体" w:hAnsi="宋体" w:hint="eastAsia"/>
          <w:color w:val="000000" w:themeColor="text1"/>
        </w:rPr>
        <w:t>于应当</w:t>
      </w:r>
      <w:proofErr w:type="gramEnd"/>
      <w:r w:rsidRPr="00884AFC">
        <w:rPr>
          <w:rFonts w:ascii="宋体" w:hAnsi="宋体" w:hint="eastAsia"/>
          <w:color w:val="000000" w:themeColor="text1"/>
        </w:rPr>
        <w:t>发布公告之日之前就相关报表达成一致，基金管理人按照其编制的报表对外发布公告，基金托管人有权就相关情况报中国证监会备案。</w:t>
      </w:r>
    </w:p>
    <w:p w14:paraId="015DE3BF" w14:textId="576A934F" w:rsidR="001017C8" w:rsidRDefault="00884AFC" w:rsidP="001017C8">
      <w:pPr>
        <w:spacing w:line="360" w:lineRule="auto"/>
        <w:ind w:firstLineChars="200" w:firstLine="420"/>
        <w:rPr>
          <w:rFonts w:ascii="宋体" w:hAnsi="宋体"/>
          <w:color w:val="000000" w:themeColor="text1"/>
        </w:rPr>
      </w:pPr>
      <w:r w:rsidRPr="00884AFC">
        <w:rPr>
          <w:rFonts w:ascii="宋体" w:hAnsi="宋体" w:hint="eastAsia"/>
          <w:color w:val="000000" w:themeColor="text1"/>
        </w:rPr>
        <w:t>（八）基金管理人应在编制季度报告、中期报告或者年度报</w:t>
      </w:r>
      <w:r>
        <w:rPr>
          <w:rFonts w:ascii="宋体" w:hAnsi="宋体" w:hint="eastAsia"/>
          <w:color w:val="000000" w:themeColor="text1"/>
        </w:rPr>
        <w:t>告之前及时向基金托管人提供基金业绩比较基准的基础数据和编制结果</w:t>
      </w:r>
      <w:r w:rsidR="001017C8">
        <w:rPr>
          <w:rFonts w:ascii="宋体" w:hAnsi="宋体" w:hint="eastAsia"/>
          <w:color w:val="000000" w:themeColor="text1"/>
        </w:rPr>
        <w:t>。</w:t>
      </w:r>
    </w:p>
    <w:p w14:paraId="09F6C8AB" w14:textId="2EA22135" w:rsidR="001017C8" w:rsidRDefault="00C4786A" w:rsidP="001017C8">
      <w:pPr>
        <w:spacing w:line="360" w:lineRule="auto"/>
        <w:ind w:firstLineChars="200" w:firstLine="422"/>
        <w:rPr>
          <w:rFonts w:ascii="宋体" w:hAnsi="宋体"/>
          <w:b/>
          <w:color w:val="000000" w:themeColor="text1"/>
        </w:rPr>
      </w:pPr>
      <w:r>
        <w:rPr>
          <w:rFonts w:ascii="宋体" w:hAnsi="宋体" w:hint="eastAsia"/>
          <w:b/>
          <w:color w:val="000000" w:themeColor="text1"/>
        </w:rPr>
        <w:t>E、</w:t>
      </w:r>
      <w:r w:rsidR="001017C8">
        <w:rPr>
          <w:rFonts w:ascii="宋体" w:hAnsi="宋体" w:hint="eastAsia"/>
          <w:b/>
          <w:color w:val="000000" w:themeColor="text1"/>
        </w:rPr>
        <w:t>基金份额持有人名册的保管</w:t>
      </w:r>
    </w:p>
    <w:p w14:paraId="34BFD6A7"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基金份额持有人名册至少应包括基金份额持有人的名称和持有的基金份额。基金份额持有人名册由基金注册登记机构根据基金管理人的指令编制和保管，基金管理人和基金托管人应分别保管基金份额持有人名册，保存期限按照法律法规的规定执行。如不能妥善保管，则按相关法规承担责任。</w:t>
      </w:r>
    </w:p>
    <w:p w14:paraId="641DA1A4" w14:textId="676E9309" w:rsidR="001017C8" w:rsidRDefault="00884AFC" w:rsidP="001017C8">
      <w:pPr>
        <w:spacing w:line="360" w:lineRule="auto"/>
        <w:ind w:firstLineChars="200" w:firstLine="420"/>
        <w:rPr>
          <w:rFonts w:ascii="宋体" w:hAnsi="宋体"/>
          <w:color w:val="000000" w:themeColor="text1"/>
        </w:rPr>
      </w:pPr>
      <w:r w:rsidRPr="00884AFC">
        <w:rPr>
          <w:rFonts w:ascii="宋体" w:hAnsi="宋体" w:hint="eastAsia"/>
          <w:color w:val="000000" w:themeColor="text1"/>
        </w:rPr>
        <w:t>在基金托管人要求或编制中期报告和年度报告前，基金管理人应将有关资料送交基金托管人，不得无故拒绝或延误提供，并保证其真实性、准确性和完整性。基金托管人不得将所</w:t>
      </w:r>
      <w:r w:rsidRPr="00884AFC">
        <w:rPr>
          <w:rFonts w:ascii="宋体" w:hAnsi="宋体" w:hint="eastAsia"/>
          <w:color w:val="000000" w:themeColor="text1"/>
        </w:rPr>
        <w:lastRenderedPageBreak/>
        <w:t>保管的基金份额持有人名册用于基金托管业务以外的其他用途，并应遵守保密义务，法律法规另有规定或有关机关另有要求的除外</w:t>
      </w:r>
      <w:r w:rsidR="001017C8">
        <w:rPr>
          <w:rFonts w:ascii="宋体" w:hAnsi="宋体" w:hint="eastAsia"/>
          <w:color w:val="000000" w:themeColor="text1"/>
        </w:rPr>
        <w:t>。</w:t>
      </w:r>
    </w:p>
    <w:p w14:paraId="5FCF0DDB" w14:textId="1334B28A" w:rsidR="001017C8" w:rsidRDefault="00C4786A" w:rsidP="001017C8">
      <w:pPr>
        <w:spacing w:line="360" w:lineRule="auto"/>
        <w:ind w:firstLineChars="200" w:firstLine="422"/>
        <w:rPr>
          <w:rFonts w:ascii="宋体" w:hAnsi="宋体"/>
          <w:b/>
          <w:color w:val="000000" w:themeColor="text1"/>
        </w:rPr>
      </w:pPr>
      <w:r>
        <w:rPr>
          <w:rFonts w:ascii="宋体" w:hAnsi="宋体" w:hint="eastAsia"/>
          <w:b/>
          <w:color w:val="000000" w:themeColor="text1"/>
        </w:rPr>
        <w:t>F、</w:t>
      </w:r>
      <w:r w:rsidR="001017C8">
        <w:rPr>
          <w:rFonts w:ascii="宋体" w:hAnsi="宋体" w:hint="eastAsia"/>
          <w:b/>
          <w:color w:val="000000" w:themeColor="text1"/>
        </w:rPr>
        <w:t>争议解决方式</w:t>
      </w:r>
    </w:p>
    <w:p w14:paraId="10353CA7"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因本协议产生或与之相关的争议，双方当事人应通过协商、调解解决。协商、调解不能解决的，应当将争议提交中国国际经济贸易仲裁委员会，按照中国国际经济贸易仲裁委员会届时有效的仲裁规则进行仲裁。仲裁地点为北京市。仲裁裁决是终局的，对各方当事人均有约束力。仲裁费用由败诉方承担，除非仲裁裁决另有决定。</w:t>
      </w:r>
    </w:p>
    <w:p w14:paraId="65648EC2"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争议处理期间，双方当事人应恪守基金管理人和基金托管人职责，各自继续忠实、勤勉、尽责地履行《基金合同》和本托管协议规定的义务，维护基金份额持有人的合法权益。</w:t>
      </w:r>
    </w:p>
    <w:p w14:paraId="2E8C979A" w14:textId="15B3B63D" w:rsidR="001017C8" w:rsidRDefault="00884AFC" w:rsidP="001017C8">
      <w:pPr>
        <w:spacing w:line="360" w:lineRule="auto"/>
        <w:ind w:firstLineChars="200" w:firstLine="420"/>
        <w:rPr>
          <w:rFonts w:ascii="宋体" w:hAnsi="宋体"/>
          <w:color w:val="000000" w:themeColor="text1"/>
          <w:lang w:bidi="en-US"/>
        </w:rPr>
      </w:pPr>
      <w:r w:rsidRPr="00884AFC">
        <w:rPr>
          <w:rFonts w:ascii="宋体" w:hAnsi="宋体" w:hint="eastAsia"/>
          <w:color w:val="000000" w:themeColor="text1"/>
        </w:rPr>
        <w:t>本协议受中国法律（为本协议之</w:t>
      </w:r>
      <w:r>
        <w:rPr>
          <w:rFonts w:ascii="宋体" w:hAnsi="宋体" w:hint="eastAsia"/>
          <w:color w:val="000000" w:themeColor="text1"/>
        </w:rPr>
        <w:t>目的，不包括香港特别行政区、澳门特别行政区和台湾地区法律）管辖</w:t>
      </w:r>
      <w:r w:rsidR="001017C8">
        <w:rPr>
          <w:rFonts w:ascii="宋体" w:hAnsi="宋体" w:hint="eastAsia"/>
          <w:color w:val="000000" w:themeColor="text1"/>
        </w:rPr>
        <w:t>。</w:t>
      </w:r>
    </w:p>
    <w:p w14:paraId="62A0AA96" w14:textId="2A6311D0" w:rsidR="001017C8" w:rsidRDefault="00C4786A" w:rsidP="001017C8">
      <w:pPr>
        <w:spacing w:line="360" w:lineRule="auto"/>
        <w:ind w:firstLineChars="200" w:firstLine="422"/>
        <w:rPr>
          <w:rFonts w:ascii="宋体" w:hAnsi="宋体"/>
          <w:b/>
          <w:color w:val="000000" w:themeColor="text1"/>
        </w:rPr>
      </w:pPr>
      <w:r>
        <w:rPr>
          <w:rFonts w:ascii="宋体" w:hAnsi="宋体" w:hint="eastAsia"/>
          <w:b/>
          <w:color w:val="000000" w:themeColor="text1"/>
        </w:rPr>
        <w:t>G、</w:t>
      </w:r>
      <w:r w:rsidR="001017C8">
        <w:rPr>
          <w:rFonts w:ascii="宋体" w:hAnsi="宋体" w:hint="eastAsia"/>
          <w:b/>
          <w:color w:val="000000" w:themeColor="text1"/>
        </w:rPr>
        <w:t>托管协议的变更、终止与基金财产的清算</w:t>
      </w:r>
    </w:p>
    <w:p w14:paraId="54B9FDB5"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（一）托管协议的变更程序</w:t>
      </w:r>
    </w:p>
    <w:p w14:paraId="7E46F459"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本协议双方当事人经协商一致，在履行适当程序后可以对本协议进行修改。修改后的新协议，其内容不得与《基金合同》的规定有任何冲突。</w:t>
      </w:r>
    </w:p>
    <w:p w14:paraId="0318F43F"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（二）托管协议终止的情形</w:t>
      </w:r>
    </w:p>
    <w:p w14:paraId="6F5EB661"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1.《基金合同》终止；</w:t>
      </w:r>
    </w:p>
    <w:p w14:paraId="1F878880"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2.基金托管人解散、依法被撤销、破产或由其他基金托管人接管基金资产；</w:t>
      </w:r>
    </w:p>
    <w:p w14:paraId="2D8C5837"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3.基金管理人解散、依法被撤销、破产或由其他基金管理人接管基金管理权；</w:t>
      </w:r>
    </w:p>
    <w:p w14:paraId="7C20F4EB"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4.发生法律法规或《基金合同》规定的终止事项。</w:t>
      </w:r>
    </w:p>
    <w:p w14:paraId="1760CB64"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（三）基金财产的清算</w:t>
      </w:r>
    </w:p>
    <w:p w14:paraId="77678415"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1.基金财产清算小组：自出现《基金合同》终止事由之日起30个工作日内成立基金财产清算小组，基金管理人组织基金财产清算小组并在中国证监会的监督下进行基金清算。</w:t>
      </w:r>
    </w:p>
    <w:p w14:paraId="594301C7"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 在基金财产清算小组接管基金财产之前，基金管理人和基金托管人应按照基金合同和托管协议的规定继续履行保护基金财产安全的职责。</w:t>
      </w:r>
    </w:p>
    <w:p w14:paraId="7AA81BB6"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3.基金财产清算小组组成：基金财产清算小组成员由基金管理人、基金托管人、符合《证券法》规定的注册会计师、律师组成。基金财产清算小组可以聘用必要的工作人员。</w:t>
      </w:r>
    </w:p>
    <w:p w14:paraId="1E3C0EF4"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4.基金财产清算小组职责：基金财产清算小组负责基金财产的保管、清理、估价、变现和分配。基金财产清算小组可以依法进行必要的民事活动。</w:t>
      </w:r>
    </w:p>
    <w:p w14:paraId="0116679C"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5.基金财产清算程序：</w:t>
      </w:r>
    </w:p>
    <w:p w14:paraId="53916B4A"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lastRenderedPageBreak/>
        <w:t>（1）基金财产清算小组成立后，由基金财产清算小组统一接管基金；</w:t>
      </w:r>
    </w:p>
    <w:p w14:paraId="0CCDE8C1"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（2）对基金财产和债权债务进行清理和确认；</w:t>
      </w:r>
    </w:p>
    <w:p w14:paraId="5266DE26"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（3）对基金财产进行估值和变现；</w:t>
      </w:r>
    </w:p>
    <w:p w14:paraId="4F652DD2"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（4）制作清算报告；</w:t>
      </w:r>
    </w:p>
    <w:p w14:paraId="779BBF35"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（5）聘请会计师事务所对清算报告进行外部审计，聘请律师事务所对清算报告出具法律意见书；</w:t>
      </w:r>
    </w:p>
    <w:p w14:paraId="2D034001"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（6）将清算报告报中国证监会备案并公告；</w:t>
      </w:r>
    </w:p>
    <w:p w14:paraId="70BB21A1"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（7）对基金剩余财产进行分配。</w:t>
      </w:r>
    </w:p>
    <w:p w14:paraId="56061154"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6.基金财产清算的期限为6个月，但因本基金所持证券的流动性受到限制而不能及时变现、结算保证金相关规定等客观因素，清算期限相应顺延。</w:t>
      </w:r>
    </w:p>
    <w:p w14:paraId="41D39676"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7.清算费用</w:t>
      </w:r>
    </w:p>
    <w:p w14:paraId="6D4009A0"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清算费用是指基金财产清算小组在进行基金清算过程中发生的所有合理费用，清算费用由基金财产清算小组优先从基金财产中支付。</w:t>
      </w:r>
    </w:p>
    <w:p w14:paraId="4CBE3A62"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8.基金财产清算剩余资产的分配：</w:t>
      </w:r>
    </w:p>
    <w:p w14:paraId="38D293CC"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依据基金财产清算的分配方案，将基金财产清算后的全部剩余资产扣除基金财产清算费用、交纳所欠税款并清偿基金债务后，按各类基金份额资产净值的比例确定剩余财产在各类基金份额中的分配比例，并在各类基金份额可分配的剩余财产范围内按各类基金份额的基金份额持有人持有的该类基金份额比例进行分配。同一类别的基金份额持有人持有的每一份基金份额对本类别基金份额的剩余资产具有同等的分配权。</w:t>
      </w:r>
    </w:p>
    <w:p w14:paraId="017CDCEB"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9.基金财产清算的公告</w:t>
      </w:r>
    </w:p>
    <w:p w14:paraId="2E33D4C0"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清算过程中的有关重大事项应及时公告；基金财产清算报告</w:t>
      </w:r>
      <w:proofErr w:type="gramStart"/>
      <w:r w:rsidRPr="00884AFC">
        <w:rPr>
          <w:rFonts w:ascii="宋体" w:hAnsi="宋体" w:hint="eastAsia"/>
          <w:color w:val="000000" w:themeColor="text1"/>
        </w:rPr>
        <w:t>经符合</w:t>
      </w:r>
      <w:proofErr w:type="gramEnd"/>
      <w:r w:rsidRPr="00884AFC">
        <w:rPr>
          <w:rFonts w:ascii="宋体" w:hAnsi="宋体" w:hint="eastAsia"/>
          <w:color w:val="000000" w:themeColor="text1"/>
        </w:rPr>
        <w:t>《证券法》规定的会计师事务所审计并由律师事务所出具法律意见书后报中国证监会备案并公告。基金财产清算报告报中国证监会备案后5个工作日内由基金财产清算小组进行公告。</w:t>
      </w:r>
    </w:p>
    <w:p w14:paraId="15759821" w14:textId="77777777" w:rsidR="00884AFC" w:rsidRPr="00884AFC" w:rsidRDefault="00884AFC" w:rsidP="00884AFC">
      <w:pPr>
        <w:spacing w:line="360" w:lineRule="auto"/>
        <w:ind w:firstLineChars="200" w:firstLine="420"/>
        <w:rPr>
          <w:rFonts w:ascii="宋体" w:hAnsi="宋体"/>
          <w:color w:val="000000" w:themeColor="text1"/>
        </w:rPr>
      </w:pPr>
      <w:r w:rsidRPr="00884AFC">
        <w:rPr>
          <w:rFonts w:ascii="宋体" w:hAnsi="宋体" w:hint="eastAsia"/>
          <w:color w:val="000000" w:themeColor="text1"/>
        </w:rPr>
        <w:t>10.基金财产清算账册及文件的保存</w:t>
      </w:r>
    </w:p>
    <w:p w14:paraId="709D2197" w14:textId="5256E558" w:rsidR="0048595B" w:rsidRPr="00D868B1" w:rsidRDefault="00884AFC" w:rsidP="00052E83">
      <w:pPr>
        <w:spacing w:line="360" w:lineRule="auto"/>
        <w:ind w:firstLineChars="200" w:firstLine="420"/>
        <w:jc w:val="left"/>
        <w:rPr>
          <w:rFonts w:ascii="宋体" w:hAnsi="宋体"/>
          <w:color w:val="000000"/>
          <w:kern w:val="0"/>
          <w:szCs w:val="21"/>
        </w:rPr>
      </w:pPr>
      <w:r w:rsidRPr="00884AFC">
        <w:rPr>
          <w:rFonts w:ascii="宋体" w:hAnsi="宋体" w:hint="eastAsia"/>
          <w:color w:val="000000" w:themeColor="text1"/>
        </w:rPr>
        <w:t>基金财产清算</w:t>
      </w:r>
      <w:r>
        <w:rPr>
          <w:rFonts w:ascii="宋体" w:hAnsi="宋体" w:hint="eastAsia"/>
          <w:color w:val="000000" w:themeColor="text1"/>
        </w:rPr>
        <w:t>账册及有关文件由基金托管人保存，保存期限按照法律法规的规定执行</w:t>
      </w:r>
      <w:r w:rsidR="001017C8">
        <w:rPr>
          <w:rFonts w:ascii="宋体" w:hAnsi="宋体" w:hint="eastAsia"/>
          <w:color w:val="000000" w:themeColor="text1"/>
        </w:rPr>
        <w:t>。</w:t>
      </w:r>
      <w:bookmarkStart w:id="190" w:name="OLE_LINK3"/>
      <w:bookmarkEnd w:id="139"/>
      <w:bookmarkEnd w:id="190"/>
    </w:p>
    <w:p w14:paraId="127304F4" w14:textId="77777777" w:rsidR="004A2CB1" w:rsidRDefault="00963C75" w:rsidP="0068017E">
      <w:pPr>
        <w:pStyle w:val="1"/>
        <w:spacing w:before="340" w:after="330"/>
        <w:jc w:val="center"/>
        <w:rPr>
          <w:rFonts w:hAnsi="宋体"/>
          <w:color w:val="auto"/>
          <w:kern w:val="44"/>
          <w:sz w:val="21"/>
        </w:rPr>
      </w:pPr>
      <w:r w:rsidRPr="0048595B">
        <w:rPr>
          <w:rFonts w:hAnsi="宋体"/>
          <w:sz w:val="21"/>
          <w:szCs w:val="21"/>
        </w:rPr>
        <w:br w:type="page"/>
      </w:r>
      <w:bookmarkStart w:id="191" w:name="_Toc209100659"/>
      <w:bookmarkEnd w:id="140"/>
      <w:bookmarkEnd w:id="149"/>
      <w:bookmarkEnd w:id="182"/>
      <w:bookmarkEnd w:id="183"/>
      <w:bookmarkEnd w:id="184"/>
      <w:bookmarkEnd w:id="185"/>
      <w:bookmarkEnd w:id="186"/>
      <w:r>
        <w:rPr>
          <w:rFonts w:hAnsi="宋体"/>
          <w:color w:val="auto"/>
          <w:kern w:val="44"/>
          <w:sz w:val="21"/>
        </w:rPr>
        <w:lastRenderedPageBreak/>
        <w:t>二十</w:t>
      </w:r>
      <w:r>
        <w:rPr>
          <w:rFonts w:hAnsi="宋体" w:hint="eastAsia"/>
          <w:color w:val="auto"/>
          <w:kern w:val="44"/>
          <w:sz w:val="21"/>
        </w:rPr>
        <w:t>一</w:t>
      </w:r>
      <w:r>
        <w:rPr>
          <w:rFonts w:hAnsi="宋体"/>
          <w:color w:val="auto"/>
          <w:kern w:val="44"/>
          <w:sz w:val="21"/>
        </w:rPr>
        <w:t>、对基金份额持有人的服务</w:t>
      </w:r>
      <w:bookmarkEnd w:id="187"/>
      <w:bookmarkEnd w:id="188"/>
      <w:bookmarkEnd w:id="189"/>
      <w:bookmarkEnd w:id="191"/>
    </w:p>
    <w:p w14:paraId="6191BE42" w14:textId="77777777" w:rsidR="004A2CB1" w:rsidRDefault="00963C75">
      <w:pPr>
        <w:spacing w:line="360" w:lineRule="auto"/>
        <w:ind w:firstLineChars="200" w:firstLine="420"/>
        <w:rPr>
          <w:rFonts w:ascii="宋体" w:hAnsi="宋体"/>
        </w:rPr>
      </w:pPr>
      <w:bookmarkStart w:id="192" w:name="_Toc329187131"/>
      <w:bookmarkStart w:id="193" w:name="_Toc334542654"/>
      <w:bookmarkStart w:id="194" w:name="_Toc334542970"/>
      <w:r>
        <w:rPr>
          <w:rFonts w:ascii="宋体" w:hAnsi="宋体" w:hint="eastAsia"/>
        </w:rPr>
        <w:t>基金管理人承诺为基金份额持有人提供一系列的服务，并将根据基金份额持有人的需要和市场的变化，增加或变更服务项目。主要服务内容如下：</w:t>
      </w:r>
    </w:p>
    <w:p w14:paraId="2F3CDDF8" w14:textId="77777777" w:rsidR="004A2CB1" w:rsidRDefault="00963C75">
      <w:pPr>
        <w:spacing w:line="360" w:lineRule="auto"/>
        <w:ind w:firstLineChars="200" w:firstLine="420"/>
        <w:rPr>
          <w:rFonts w:ascii="宋体" w:hAnsi="宋体"/>
        </w:rPr>
      </w:pPr>
      <w:r>
        <w:rPr>
          <w:rFonts w:ascii="宋体" w:hAnsi="宋体" w:hint="eastAsia"/>
        </w:rPr>
        <w:t>（一）资料寄送/发送</w:t>
      </w:r>
    </w:p>
    <w:p w14:paraId="4D1C2D76" w14:textId="77777777" w:rsidR="004A2CB1" w:rsidRDefault="00963C75">
      <w:pPr>
        <w:spacing w:line="360" w:lineRule="auto"/>
        <w:ind w:firstLineChars="200" w:firstLine="420"/>
        <w:rPr>
          <w:rFonts w:ascii="宋体" w:hAnsi="宋体"/>
        </w:rPr>
      </w:pPr>
      <w:r>
        <w:rPr>
          <w:rFonts w:ascii="宋体" w:hAnsi="宋体" w:hint="eastAsia"/>
        </w:rPr>
        <w:t>1、开户确认书和交易对账单</w:t>
      </w:r>
    </w:p>
    <w:p w14:paraId="4D08F4D0" w14:textId="77777777" w:rsidR="004A2CB1" w:rsidRDefault="00963C75">
      <w:pPr>
        <w:spacing w:line="360" w:lineRule="auto"/>
        <w:ind w:firstLineChars="200" w:firstLine="420"/>
        <w:rPr>
          <w:rFonts w:ascii="宋体" w:hAnsi="宋体"/>
        </w:rPr>
      </w:pPr>
      <w:r>
        <w:rPr>
          <w:rFonts w:ascii="宋体" w:hAnsi="宋体" w:hint="eastAsia"/>
        </w:rPr>
        <w:t>首次基金交易（除基金开户外其他交易类型）后的15个工作日内向基金份额持有人寄送或邮件发送开户确认书和交易对账单。</w:t>
      </w:r>
    </w:p>
    <w:p w14:paraId="6BA4AD72" w14:textId="77777777" w:rsidR="004A2CB1" w:rsidRDefault="00963C75">
      <w:pPr>
        <w:spacing w:line="360" w:lineRule="auto"/>
        <w:ind w:firstLineChars="200" w:firstLine="420"/>
        <w:rPr>
          <w:rFonts w:ascii="宋体" w:hAnsi="宋体"/>
        </w:rPr>
      </w:pPr>
      <w:r>
        <w:rPr>
          <w:rFonts w:ascii="宋体" w:hAnsi="宋体" w:hint="eastAsia"/>
        </w:rPr>
        <w:t>2、基金份额持有人对账单</w:t>
      </w:r>
    </w:p>
    <w:p w14:paraId="279EDF1C" w14:textId="77777777" w:rsidR="004A2CB1" w:rsidRDefault="00963C75">
      <w:pPr>
        <w:spacing w:line="360" w:lineRule="auto"/>
        <w:ind w:firstLineChars="200" w:firstLine="420"/>
        <w:rPr>
          <w:rFonts w:ascii="宋体" w:hAnsi="宋体"/>
        </w:rPr>
      </w:pPr>
      <w:r>
        <w:rPr>
          <w:rFonts w:ascii="宋体" w:hAnsi="宋体" w:hint="eastAsia"/>
        </w:rPr>
        <w:t>每月向定制电子对账单服务的基金份额持有人发送电子对账单。</w:t>
      </w:r>
    </w:p>
    <w:p w14:paraId="14E1EFD8" w14:textId="77777777" w:rsidR="004A2CB1" w:rsidRDefault="00963C75">
      <w:pPr>
        <w:spacing w:line="360" w:lineRule="auto"/>
        <w:ind w:firstLineChars="200" w:firstLine="420"/>
        <w:rPr>
          <w:rFonts w:ascii="宋体" w:hAnsi="宋体"/>
        </w:rPr>
      </w:pPr>
      <w:r>
        <w:rPr>
          <w:rFonts w:ascii="宋体" w:hAnsi="宋体" w:hint="eastAsia"/>
        </w:rPr>
        <w:t>3、由于投资者提供的邮寄地址、手机号码、电子邮箱不详、错误、未及时变更或邮局投递差错、通讯故障、延误等原因有可能造成对账单无法按时或准确送达。因上述原因无法正常收取对账单的投资者，敬请及时通过本公司网站，或拨打本公司客服热线查询、核对、</w:t>
      </w:r>
      <w:proofErr w:type="gramStart"/>
      <w:r>
        <w:rPr>
          <w:rFonts w:ascii="宋体" w:hAnsi="宋体" w:hint="eastAsia"/>
        </w:rPr>
        <w:t>变更您</w:t>
      </w:r>
      <w:proofErr w:type="gramEnd"/>
      <w:r>
        <w:rPr>
          <w:rFonts w:ascii="宋体" w:hAnsi="宋体" w:hint="eastAsia"/>
        </w:rPr>
        <w:t>的预留联系方式。</w:t>
      </w:r>
    </w:p>
    <w:p w14:paraId="3ABAED90" w14:textId="77777777" w:rsidR="004A2CB1" w:rsidRDefault="00963C75">
      <w:pPr>
        <w:spacing w:line="360" w:lineRule="auto"/>
        <w:ind w:firstLineChars="200" w:firstLine="420"/>
        <w:rPr>
          <w:rFonts w:ascii="宋体" w:hAnsi="宋体"/>
        </w:rPr>
      </w:pPr>
      <w:r>
        <w:rPr>
          <w:rFonts w:ascii="宋体" w:hAnsi="宋体" w:hint="eastAsia"/>
        </w:rPr>
        <w:t>（二）定期定额投资计划</w:t>
      </w:r>
    </w:p>
    <w:p w14:paraId="30387AB7" w14:textId="77777777" w:rsidR="004A2CB1" w:rsidRDefault="00963C75">
      <w:pPr>
        <w:spacing w:line="360" w:lineRule="auto"/>
        <w:ind w:firstLineChars="200" w:firstLine="420"/>
        <w:rPr>
          <w:rFonts w:ascii="宋体" w:hAnsi="宋体"/>
        </w:rPr>
      </w:pPr>
      <w:r>
        <w:rPr>
          <w:rFonts w:ascii="宋体" w:hAnsi="宋体" w:hint="eastAsia"/>
        </w:rPr>
        <w:t>基金管理人可通过销售机构为投资者提供定期定额投资服务。通过定期定额投资计划，投资者可以通过销售渠道定期定额申购基金份额。定期定额投资计划的有关规则另行公告。</w:t>
      </w:r>
    </w:p>
    <w:p w14:paraId="01C88A50" w14:textId="77777777" w:rsidR="004A2CB1" w:rsidRDefault="00963C75">
      <w:pPr>
        <w:spacing w:line="360" w:lineRule="auto"/>
        <w:ind w:firstLineChars="200" w:firstLine="420"/>
        <w:rPr>
          <w:rFonts w:ascii="宋体" w:hAnsi="宋体"/>
        </w:rPr>
      </w:pPr>
      <w:r>
        <w:rPr>
          <w:rFonts w:ascii="宋体" w:hAnsi="宋体" w:hint="eastAsia"/>
        </w:rPr>
        <w:t>（三）在线服务</w:t>
      </w:r>
    </w:p>
    <w:p w14:paraId="056ECBA6" w14:textId="77777777" w:rsidR="004A2CB1" w:rsidRDefault="00963C75">
      <w:pPr>
        <w:spacing w:line="360" w:lineRule="auto"/>
        <w:ind w:firstLineChars="200" w:firstLine="420"/>
        <w:rPr>
          <w:rFonts w:ascii="宋体" w:hAnsi="宋体"/>
        </w:rPr>
      </w:pPr>
      <w:r>
        <w:rPr>
          <w:rFonts w:ascii="宋体" w:hAnsi="宋体" w:hint="eastAsia"/>
        </w:rPr>
        <w:t>通过本公司网站</w:t>
      </w:r>
      <w:hyperlink r:id="rId13" w:history="1">
        <w:r>
          <w:rPr>
            <w:rFonts w:hint="eastAsia"/>
          </w:rPr>
          <w:t>www.jsfund.cn</w:t>
        </w:r>
      </w:hyperlink>
      <w:r>
        <w:rPr>
          <w:rFonts w:ascii="宋体" w:hAnsi="宋体" w:hint="eastAsia"/>
        </w:rPr>
        <w:t>，基金份额持有人还可获得如下服务：</w:t>
      </w:r>
    </w:p>
    <w:p w14:paraId="068755B5" w14:textId="77777777" w:rsidR="004A2CB1" w:rsidRDefault="00963C75">
      <w:pPr>
        <w:spacing w:line="360" w:lineRule="auto"/>
        <w:ind w:firstLineChars="200" w:firstLine="420"/>
        <w:rPr>
          <w:rFonts w:ascii="宋体" w:hAnsi="宋体"/>
        </w:rPr>
      </w:pPr>
      <w:r>
        <w:rPr>
          <w:rFonts w:ascii="宋体" w:hAnsi="宋体" w:hint="eastAsia"/>
        </w:rPr>
        <w:t>1、查询服务</w:t>
      </w:r>
    </w:p>
    <w:p w14:paraId="10EFC648" w14:textId="77777777" w:rsidR="004A2CB1" w:rsidRDefault="00963C75">
      <w:pPr>
        <w:spacing w:line="360" w:lineRule="auto"/>
        <w:ind w:firstLineChars="200" w:firstLine="420"/>
        <w:rPr>
          <w:rFonts w:ascii="宋体" w:hAnsi="宋体"/>
        </w:rPr>
      </w:pPr>
      <w:r>
        <w:rPr>
          <w:rFonts w:ascii="宋体" w:hAnsi="宋体" w:hint="eastAsia"/>
        </w:rPr>
        <w:t>基金份额持有人均可通过基金管理人网站实现基金交易查询、账户信息查询和基金信息查询。</w:t>
      </w:r>
    </w:p>
    <w:p w14:paraId="599671F4" w14:textId="77777777" w:rsidR="004A2CB1" w:rsidRDefault="00963C75">
      <w:pPr>
        <w:spacing w:line="360" w:lineRule="auto"/>
        <w:ind w:firstLineChars="200" w:firstLine="420"/>
        <w:rPr>
          <w:rFonts w:ascii="宋体" w:hAnsi="宋体"/>
        </w:rPr>
      </w:pPr>
      <w:r>
        <w:rPr>
          <w:rFonts w:ascii="宋体" w:hAnsi="宋体" w:hint="eastAsia"/>
        </w:rPr>
        <w:t>2、信息资讯服务</w:t>
      </w:r>
    </w:p>
    <w:p w14:paraId="7B9E809E" w14:textId="77777777" w:rsidR="004A2CB1" w:rsidRDefault="00963C75">
      <w:pPr>
        <w:spacing w:line="360" w:lineRule="auto"/>
        <w:ind w:firstLineChars="200" w:firstLine="420"/>
        <w:rPr>
          <w:rFonts w:ascii="宋体" w:hAnsi="宋体"/>
        </w:rPr>
      </w:pPr>
      <w:r>
        <w:rPr>
          <w:rFonts w:ascii="宋体" w:hAnsi="宋体" w:hint="eastAsia"/>
        </w:rPr>
        <w:t>投资者可以利用基金管理人网站获取基金和基金管理人的各类信息，包括基金的法律文件、业绩报告及基金管理</w:t>
      </w:r>
      <w:proofErr w:type="gramStart"/>
      <w:r>
        <w:rPr>
          <w:rFonts w:ascii="宋体" w:hAnsi="宋体" w:hint="eastAsia"/>
        </w:rPr>
        <w:t>人最新</w:t>
      </w:r>
      <w:proofErr w:type="gramEnd"/>
      <w:r>
        <w:rPr>
          <w:rFonts w:ascii="宋体" w:hAnsi="宋体" w:hint="eastAsia"/>
        </w:rPr>
        <w:t>动态等资料。</w:t>
      </w:r>
    </w:p>
    <w:p w14:paraId="0AB92B95" w14:textId="77777777" w:rsidR="004A2CB1" w:rsidRDefault="00963C75">
      <w:pPr>
        <w:spacing w:line="360" w:lineRule="auto"/>
        <w:ind w:firstLineChars="200" w:firstLine="420"/>
        <w:rPr>
          <w:rFonts w:ascii="宋体" w:hAnsi="宋体"/>
        </w:rPr>
      </w:pPr>
      <w:r>
        <w:rPr>
          <w:rFonts w:ascii="宋体" w:hAnsi="宋体" w:hint="eastAsia"/>
        </w:rPr>
        <w:t>3、网上交易</w:t>
      </w:r>
    </w:p>
    <w:p w14:paraId="7CC9A21B" w14:textId="77777777" w:rsidR="004A2CB1" w:rsidRDefault="00963C75">
      <w:pPr>
        <w:spacing w:line="360" w:lineRule="auto"/>
        <w:ind w:firstLineChars="200" w:firstLine="420"/>
        <w:rPr>
          <w:rFonts w:ascii="宋体" w:hAnsi="宋体"/>
        </w:rPr>
      </w:pPr>
      <w:r>
        <w:rPr>
          <w:rFonts w:ascii="宋体" w:hAnsi="宋体" w:hint="eastAsia"/>
        </w:rPr>
        <w:t>本基金管理人已开通个人和机构投资者的网上直销交易业务。个人和机构投资者通过基金管理人网站</w:t>
      </w:r>
      <w:hyperlink r:id="rId14" w:history="1">
        <w:r>
          <w:rPr>
            <w:rFonts w:hint="eastAsia"/>
          </w:rPr>
          <w:t>www.jsfund.cn</w:t>
        </w:r>
      </w:hyperlink>
      <w:r>
        <w:rPr>
          <w:rFonts w:ascii="宋体" w:hAnsi="宋体"/>
        </w:rPr>
        <w:t xml:space="preserve"> </w:t>
      </w:r>
      <w:r>
        <w:rPr>
          <w:rFonts w:ascii="宋体" w:hAnsi="宋体" w:hint="eastAsia"/>
        </w:rPr>
        <w:t>可以办理基金认购、申购、赎回、账户资料修改、交易密码修改、交易申请查询和账户资料查询等各类业务。 </w:t>
      </w:r>
    </w:p>
    <w:p w14:paraId="5E5CE1BD" w14:textId="77777777" w:rsidR="004A2CB1" w:rsidRDefault="00963C75">
      <w:pPr>
        <w:spacing w:line="360" w:lineRule="auto"/>
        <w:ind w:firstLineChars="200" w:firstLine="420"/>
        <w:rPr>
          <w:rFonts w:ascii="宋体" w:hAnsi="宋体"/>
        </w:rPr>
      </w:pPr>
      <w:r>
        <w:rPr>
          <w:rFonts w:ascii="宋体" w:hAnsi="宋体" w:hint="eastAsia"/>
        </w:rPr>
        <w:t>（四）咨询服务</w:t>
      </w:r>
    </w:p>
    <w:p w14:paraId="2C4CFA49" w14:textId="77777777" w:rsidR="004A2CB1" w:rsidRDefault="00963C75">
      <w:pPr>
        <w:spacing w:line="360" w:lineRule="auto"/>
        <w:ind w:firstLineChars="200" w:firstLine="420"/>
        <w:rPr>
          <w:rFonts w:ascii="宋体" w:hAnsi="宋体"/>
        </w:rPr>
      </w:pPr>
      <w:r>
        <w:rPr>
          <w:rFonts w:ascii="宋体" w:hAnsi="宋体" w:hint="eastAsia"/>
        </w:rPr>
        <w:lastRenderedPageBreak/>
        <w:t>1、投资者或基金份额持有人如果想了解申购与赎回的交易情况、基金账户余额、基金产品与服务等信息，可拨打基金管理人全国统一客服电话：400-600-8800（免长途话费）、(010)85712266，传真：（010）65215577。</w:t>
      </w:r>
    </w:p>
    <w:p w14:paraId="202A8835" w14:textId="77777777" w:rsidR="004A2CB1" w:rsidRDefault="00963C75">
      <w:pPr>
        <w:spacing w:line="360" w:lineRule="auto"/>
        <w:ind w:firstLineChars="200" w:firstLine="420"/>
        <w:rPr>
          <w:rFonts w:ascii="宋体" w:hAnsi="宋体"/>
        </w:rPr>
      </w:pPr>
      <w:r>
        <w:rPr>
          <w:rFonts w:ascii="宋体" w:hAnsi="宋体" w:hint="eastAsia"/>
        </w:rPr>
        <w:t>2、网站和电子信箱</w:t>
      </w:r>
    </w:p>
    <w:p w14:paraId="1AB809E3" w14:textId="77777777" w:rsidR="004A2CB1" w:rsidRDefault="00963C75">
      <w:pPr>
        <w:spacing w:line="360" w:lineRule="auto"/>
        <w:ind w:firstLineChars="200" w:firstLine="420"/>
        <w:rPr>
          <w:rFonts w:ascii="宋体" w:hAnsi="宋体"/>
        </w:rPr>
      </w:pPr>
      <w:r>
        <w:rPr>
          <w:rFonts w:ascii="宋体" w:hAnsi="宋体" w:hint="eastAsia"/>
        </w:rPr>
        <w:t>公司网址：</w:t>
      </w:r>
      <w:hyperlink r:id="rId15" w:history="1">
        <w:r>
          <w:rPr>
            <w:rFonts w:hint="eastAsia"/>
          </w:rPr>
          <w:t>http://www.jsfund.cn</w:t>
        </w:r>
      </w:hyperlink>
      <w:r>
        <w:rPr>
          <w:rFonts w:ascii="宋体" w:hAnsi="宋体"/>
        </w:rPr>
        <w:t xml:space="preserve"> </w:t>
      </w:r>
    </w:p>
    <w:p w14:paraId="215FF886" w14:textId="77777777" w:rsidR="004A2CB1" w:rsidRDefault="00963C75">
      <w:pPr>
        <w:spacing w:line="360" w:lineRule="auto"/>
        <w:ind w:firstLineChars="200" w:firstLine="420"/>
        <w:rPr>
          <w:rFonts w:ascii="宋体" w:hAnsi="宋体"/>
        </w:rPr>
      </w:pPr>
      <w:r>
        <w:rPr>
          <w:rFonts w:ascii="宋体" w:hAnsi="宋体" w:hint="eastAsia"/>
        </w:rPr>
        <w:t>电子信箱：</w:t>
      </w:r>
      <w:hyperlink r:id="rId16" w:history="1">
        <w:r>
          <w:rPr>
            <w:rFonts w:hint="eastAsia"/>
          </w:rPr>
          <w:t>service@jsfund.cn</w:t>
        </w:r>
      </w:hyperlink>
      <w:r>
        <w:rPr>
          <w:rFonts w:ascii="宋体" w:hAnsi="宋体"/>
        </w:rPr>
        <w:t xml:space="preserve"> </w:t>
      </w:r>
    </w:p>
    <w:p w14:paraId="79CDE2DA" w14:textId="77777777" w:rsidR="004A2CB1" w:rsidRDefault="00963C75">
      <w:pPr>
        <w:autoSpaceDE w:val="0"/>
        <w:autoSpaceDN w:val="0"/>
        <w:adjustRightInd w:val="0"/>
        <w:spacing w:line="360" w:lineRule="auto"/>
        <w:ind w:firstLine="315"/>
        <w:jc w:val="left"/>
        <w:rPr>
          <w:rFonts w:ascii="宋体" w:hAnsi="宋体"/>
          <w:color w:val="000000"/>
          <w:kern w:val="0"/>
        </w:rPr>
      </w:pPr>
      <w:r>
        <w:rPr>
          <w:rFonts w:ascii="宋体" w:hAnsi="宋体"/>
          <w:color w:val="000000"/>
          <w:kern w:val="0"/>
        </w:rPr>
        <w:t xml:space="preserve"> </w:t>
      </w:r>
    </w:p>
    <w:p w14:paraId="6A84AB8C" w14:textId="77777777" w:rsidR="004A2CB1" w:rsidRDefault="00963C75">
      <w:pPr>
        <w:spacing w:line="360" w:lineRule="auto"/>
        <w:ind w:firstLineChars="200" w:firstLine="420"/>
        <w:rPr>
          <w:rFonts w:ascii="宋体" w:hAnsi="宋体"/>
        </w:rPr>
      </w:pPr>
      <w:r>
        <w:rPr>
          <w:rFonts w:ascii="宋体" w:hAnsi="宋体"/>
        </w:rPr>
        <w:t xml:space="preserve"> </w:t>
      </w:r>
    </w:p>
    <w:p w14:paraId="7EB5F87E" w14:textId="77777777" w:rsidR="004A2CB1" w:rsidRDefault="00963C75">
      <w:pPr>
        <w:pStyle w:val="1"/>
        <w:spacing w:before="340" w:after="330"/>
        <w:jc w:val="center"/>
        <w:rPr>
          <w:rFonts w:hAnsi="宋体"/>
          <w:color w:val="auto"/>
          <w:kern w:val="44"/>
          <w:sz w:val="21"/>
        </w:rPr>
      </w:pPr>
      <w:r>
        <w:rPr>
          <w:rFonts w:hAnsi="宋体"/>
          <w:color w:val="auto"/>
          <w:kern w:val="44"/>
          <w:sz w:val="21"/>
        </w:rPr>
        <w:br w:type="page"/>
      </w:r>
      <w:bookmarkStart w:id="195" w:name="_Toc209100660"/>
      <w:r>
        <w:rPr>
          <w:rFonts w:hAnsi="宋体"/>
          <w:color w:val="auto"/>
          <w:kern w:val="44"/>
          <w:sz w:val="21"/>
        </w:rPr>
        <w:lastRenderedPageBreak/>
        <w:t>二十</w:t>
      </w:r>
      <w:r>
        <w:rPr>
          <w:rFonts w:hAnsi="宋体" w:hint="eastAsia"/>
          <w:color w:val="auto"/>
          <w:kern w:val="44"/>
          <w:sz w:val="21"/>
        </w:rPr>
        <w:t>二</w:t>
      </w:r>
      <w:r>
        <w:rPr>
          <w:rFonts w:hAnsi="宋体"/>
          <w:color w:val="auto"/>
          <w:kern w:val="44"/>
          <w:sz w:val="21"/>
        </w:rPr>
        <w:t>、其他应披露事项</w:t>
      </w:r>
      <w:bookmarkEnd w:id="195"/>
    </w:p>
    <w:p w14:paraId="260AE36D" w14:textId="77777777" w:rsidR="004A2CB1" w:rsidRDefault="00963C75">
      <w:pPr>
        <w:spacing w:line="360" w:lineRule="auto"/>
        <w:ind w:firstLineChars="200" w:firstLine="420"/>
        <w:rPr>
          <w:rFonts w:ascii="宋体" w:cs="宋体"/>
          <w:color w:val="000000"/>
          <w:kern w:val="0"/>
          <w:szCs w:val="21"/>
        </w:rPr>
      </w:pPr>
      <w:r>
        <w:rPr>
          <w:rFonts w:ascii="宋体" w:cs="宋体" w:hint="eastAsia"/>
          <w:color w:val="000000"/>
          <w:kern w:val="0"/>
          <w:szCs w:val="21"/>
        </w:rPr>
        <w:t>无</w:t>
      </w:r>
      <w:r>
        <w:rPr>
          <w:rFonts w:ascii="宋体" w:cs="宋体"/>
          <w:color w:val="000000"/>
          <w:kern w:val="0"/>
          <w:szCs w:val="21"/>
        </w:rPr>
        <w:t>。</w:t>
      </w:r>
    </w:p>
    <w:p w14:paraId="0AC38493" w14:textId="77777777" w:rsidR="004A2CB1" w:rsidRDefault="00963C75">
      <w:pPr>
        <w:pStyle w:val="1"/>
        <w:spacing w:before="340" w:after="330"/>
        <w:jc w:val="center"/>
        <w:rPr>
          <w:rFonts w:hAnsi="宋体"/>
          <w:color w:val="auto"/>
          <w:kern w:val="44"/>
          <w:sz w:val="21"/>
        </w:rPr>
      </w:pPr>
      <w:r>
        <w:rPr>
          <w:rFonts w:hAnsi="宋体"/>
          <w:color w:val="auto"/>
          <w:kern w:val="44"/>
          <w:sz w:val="21"/>
        </w:rPr>
        <w:br w:type="page"/>
      </w:r>
      <w:bookmarkStart w:id="196" w:name="_Toc209100661"/>
      <w:r>
        <w:rPr>
          <w:rFonts w:hAnsi="宋体"/>
          <w:color w:val="auto"/>
          <w:kern w:val="44"/>
          <w:sz w:val="21"/>
        </w:rPr>
        <w:lastRenderedPageBreak/>
        <w:t>二十</w:t>
      </w:r>
      <w:r>
        <w:rPr>
          <w:rFonts w:hAnsi="宋体" w:hint="eastAsia"/>
          <w:color w:val="auto"/>
          <w:kern w:val="44"/>
          <w:sz w:val="21"/>
        </w:rPr>
        <w:t>三</w:t>
      </w:r>
      <w:r>
        <w:rPr>
          <w:rFonts w:hAnsi="宋体"/>
          <w:color w:val="auto"/>
          <w:kern w:val="44"/>
          <w:sz w:val="21"/>
        </w:rPr>
        <w:t>、招募说明书存放及查阅方式</w:t>
      </w:r>
      <w:bookmarkEnd w:id="136"/>
      <w:bookmarkEnd w:id="137"/>
      <w:bookmarkEnd w:id="192"/>
      <w:bookmarkEnd w:id="193"/>
      <w:bookmarkEnd w:id="194"/>
      <w:bookmarkEnd w:id="196"/>
    </w:p>
    <w:p w14:paraId="09C1A2D1" w14:textId="77777777" w:rsidR="004A2CB1" w:rsidRDefault="00963C75">
      <w:pPr>
        <w:spacing w:line="360" w:lineRule="auto"/>
        <w:ind w:firstLineChars="200" w:firstLine="420"/>
        <w:rPr>
          <w:rFonts w:ascii="宋体" w:hAnsi="宋体"/>
        </w:rPr>
      </w:pPr>
      <w:r>
        <w:rPr>
          <w:rFonts w:ascii="宋体" w:hAnsi="宋体"/>
        </w:rPr>
        <w:t>本基金招募说明书公布后，分别置备于基金管理人、基金托管人和基金</w:t>
      </w:r>
      <w:r>
        <w:rPr>
          <w:rFonts w:ascii="宋体" w:hAnsi="宋体" w:hint="eastAsia"/>
        </w:rPr>
        <w:t>销售</w:t>
      </w:r>
      <w:r>
        <w:rPr>
          <w:rFonts w:ascii="宋体" w:hAnsi="宋体"/>
        </w:rPr>
        <w:t>机构的住所，投资者可免费查阅。投资者在支付工本费后，可在合理时间内取得上述文件复印件。</w:t>
      </w:r>
    </w:p>
    <w:p w14:paraId="648FF43B" w14:textId="77777777" w:rsidR="004A2CB1" w:rsidRDefault="00963C75">
      <w:pPr>
        <w:pStyle w:val="1"/>
        <w:spacing w:before="340" w:after="330"/>
        <w:jc w:val="center"/>
        <w:rPr>
          <w:rFonts w:hAnsi="宋体"/>
          <w:bCs/>
          <w:color w:val="auto"/>
          <w:kern w:val="44"/>
          <w:sz w:val="21"/>
          <w:szCs w:val="21"/>
        </w:rPr>
      </w:pPr>
      <w:bookmarkStart w:id="197" w:name="_Toc329187132"/>
      <w:bookmarkStart w:id="198" w:name="_Toc63171765"/>
      <w:bookmarkStart w:id="199" w:name="_Toc530223199"/>
      <w:bookmarkStart w:id="200" w:name="_Toc525454771"/>
      <w:bookmarkStart w:id="201" w:name="_Toc334542655"/>
      <w:bookmarkStart w:id="202" w:name="_Toc334542971"/>
      <w:r>
        <w:rPr>
          <w:rFonts w:hAnsi="宋体"/>
          <w:color w:val="auto"/>
          <w:kern w:val="44"/>
          <w:sz w:val="21"/>
        </w:rPr>
        <w:br w:type="page"/>
      </w:r>
      <w:bookmarkStart w:id="203" w:name="_Toc50650807"/>
      <w:bookmarkStart w:id="204" w:name="_Toc209100662"/>
      <w:r>
        <w:rPr>
          <w:rFonts w:hAnsi="宋体" w:hint="eastAsia"/>
          <w:bCs/>
          <w:color w:val="auto"/>
          <w:kern w:val="44"/>
          <w:sz w:val="21"/>
          <w:szCs w:val="21"/>
        </w:rPr>
        <w:lastRenderedPageBreak/>
        <w:t>二十四、备查文件</w:t>
      </w:r>
      <w:bookmarkEnd w:id="203"/>
      <w:bookmarkEnd w:id="204"/>
    </w:p>
    <w:p w14:paraId="01996024" w14:textId="77777777" w:rsidR="004A2CB1" w:rsidRDefault="00963C75">
      <w:pPr>
        <w:spacing w:line="360" w:lineRule="auto"/>
        <w:rPr>
          <w:rFonts w:ascii="宋体" w:hAnsi="宋体"/>
          <w:b/>
          <w:bCs/>
          <w:szCs w:val="21"/>
        </w:rPr>
      </w:pPr>
      <w:r>
        <w:rPr>
          <w:rFonts w:ascii="宋体" w:hAnsi="宋体" w:hint="eastAsia"/>
          <w:b/>
          <w:bCs/>
          <w:szCs w:val="21"/>
        </w:rPr>
        <w:t>（一）备查文件目录</w:t>
      </w:r>
    </w:p>
    <w:p w14:paraId="7409FD59" w14:textId="1FBA2593" w:rsidR="004A2CB1" w:rsidRDefault="00963C75">
      <w:pPr>
        <w:spacing w:line="360" w:lineRule="auto"/>
        <w:ind w:firstLineChars="200" w:firstLine="420"/>
        <w:rPr>
          <w:rFonts w:ascii="宋体" w:hAnsi="宋体"/>
          <w:szCs w:val="21"/>
        </w:rPr>
      </w:pPr>
      <w:r>
        <w:rPr>
          <w:rFonts w:ascii="宋体" w:hAnsi="宋体"/>
          <w:szCs w:val="21"/>
        </w:rPr>
        <w:t>1</w:t>
      </w:r>
      <w:r>
        <w:rPr>
          <w:rFonts w:ascii="宋体" w:hAnsi="宋体" w:hint="eastAsia"/>
          <w:szCs w:val="21"/>
        </w:rPr>
        <w:t>、中国证监会准予</w:t>
      </w:r>
      <w:r w:rsidR="003C7C34">
        <w:rPr>
          <w:rFonts w:ascii="宋体" w:hAnsi="宋体" w:hint="eastAsia"/>
          <w:szCs w:val="21"/>
        </w:rPr>
        <w:t>嘉实</w:t>
      </w:r>
      <w:proofErr w:type="gramStart"/>
      <w:r w:rsidR="003C7C34">
        <w:rPr>
          <w:rFonts w:ascii="宋体" w:hAnsi="宋体" w:hint="eastAsia"/>
          <w:szCs w:val="21"/>
        </w:rPr>
        <w:t>中证沪港</w:t>
      </w:r>
      <w:proofErr w:type="gramEnd"/>
      <w:r w:rsidR="003C7C34">
        <w:rPr>
          <w:rFonts w:ascii="宋体" w:hAnsi="宋体" w:hint="eastAsia"/>
          <w:szCs w:val="21"/>
        </w:rPr>
        <w:t>深</w:t>
      </w:r>
      <w:proofErr w:type="gramStart"/>
      <w:r w:rsidR="003C7C34">
        <w:rPr>
          <w:rFonts w:ascii="宋体" w:hAnsi="宋体" w:hint="eastAsia"/>
          <w:szCs w:val="21"/>
        </w:rPr>
        <w:t>云计算</w:t>
      </w:r>
      <w:proofErr w:type="gramEnd"/>
      <w:r w:rsidR="003C7C34">
        <w:rPr>
          <w:rFonts w:ascii="宋体" w:hAnsi="宋体" w:hint="eastAsia"/>
          <w:szCs w:val="21"/>
        </w:rPr>
        <w:t>产业</w:t>
      </w:r>
      <w:r w:rsidR="00FF4AC1">
        <w:rPr>
          <w:rFonts w:ascii="宋体" w:hAnsi="宋体" w:hint="eastAsia"/>
          <w:szCs w:val="21"/>
        </w:rPr>
        <w:t>交易型开放式指数证券投资基金联接基金</w:t>
      </w:r>
      <w:r>
        <w:rPr>
          <w:rFonts w:ascii="宋体" w:hAnsi="宋体" w:hint="eastAsia"/>
          <w:szCs w:val="21"/>
        </w:rPr>
        <w:t>注册的批复文件。</w:t>
      </w:r>
    </w:p>
    <w:p w14:paraId="3E4928FC" w14:textId="150A6CEC" w:rsidR="004A2CB1" w:rsidRDefault="00963C75">
      <w:pPr>
        <w:spacing w:line="360" w:lineRule="auto"/>
        <w:ind w:firstLineChars="200" w:firstLine="420"/>
        <w:rPr>
          <w:rFonts w:ascii="宋体" w:hAnsi="宋体"/>
          <w:szCs w:val="21"/>
        </w:rPr>
      </w:pPr>
      <w:r>
        <w:rPr>
          <w:rFonts w:ascii="宋体" w:hAnsi="宋体"/>
          <w:szCs w:val="21"/>
        </w:rPr>
        <w:t>2</w:t>
      </w:r>
      <w:r>
        <w:rPr>
          <w:rFonts w:ascii="宋体" w:hAnsi="宋体" w:hint="eastAsia"/>
          <w:szCs w:val="21"/>
        </w:rPr>
        <w:t>、《</w:t>
      </w:r>
      <w:r w:rsidR="003C7C34">
        <w:rPr>
          <w:rFonts w:ascii="宋体" w:hAnsi="宋体" w:hint="eastAsia"/>
          <w:szCs w:val="21"/>
        </w:rPr>
        <w:t>嘉实中证沪港深云计算产业</w:t>
      </w:r>
      <w:r w:rsidR="00FF4AC1">
        <w:rPr>
          <w:rFonts w:ascii="宋体" w:hAnsi="宋体" w:hint="eastAsia"/>
          <w:szCs w:val="21"/>
        </w:rPr>
        <w:t>交易型开放式指数证券投资基金联接基金</w:t>
      </w:r>
      <w:r>
        <w:rPr>
          <w:rFonts w:ascii="宋体" w:hAnsi="宋体" w:hint="eastAsia"/>
          <w:szCs w:val="21"/>
        </w:rPr>
        <w:t>基金合同》。</w:t>
      </w:r>
    </w:p>
    <w:p w14:paraId="17B60EE9" w14:textId="6C48FC44" w:rsidR="004A2CB1" w:rsidRDefault="00963C75">
      <w:pPr>
        <w:spacing w:line="360" w:lineRule="auto"/>
        <w:ind w:firstLineChars="200" w:firstLine="420"/>
        <w:rPr>
          <w:rFonts w:ascii="宋体" w:hAnsi="宋体"/>
          <w:szCs w:val="21"/>
        </w:rPr>
      </w:pPr>
      <w:r>
        <w:rPr>
          <w:rFonts w:ascii="宋体" w:hAnsi="宋体"/>
          <w:szCs w:val="21"/>
        </w:rPr>
        <w:t>3</w:t>
      </w:r>
      <w:r>
        <w:rPr>
          <w:rFonts w:ascii="宋体" w:hAnsi="宋体" w:hint="eastAsia"/>
          <w:szCs w:val="21"/>
        </w:rPr>
        <w:t>、《</w:t>
      </w:r>
      <w:r w:rsidR="003C7C34">
        <w:rPr>
          <w:rFonts w:ascii="宋体" w:hAnsi="宋体" w:hint="eastAsia"/>
          <w:szCs w:val="21"/>
        </w:rPr>
        <w:t>嘉实中证沪港深云计算产业</w:t>
      </w:r>
      <w:r w:rsidR="00FF4AC1">
        <w:rPr>
          <w:rFonts w:ascii="宋体" w:hAnsi="宋体" w:hint="eastAsia"/>
          <w:szCs w:val="21"/>
        </w:rPr>
        <w:t>交易型开放式指数证券投资基金联接基金</w:t>
      </w:r>
      <w:r>
        <w:rPr>
          <w:rFonts w:ascii="宋体" w:hAnsi="宋体" w:hint="eastAsia"/>
          <w:szCs w:val="21"/>
        </w:rPr>
        <w:t>托管协议》。</w:t>
      </w:r>
    </w:p>
    <w:p w14:paraId="3E66BF6F" w14:textId="77777777" w:rsidR="004A2CB1" w:rsidRDefault="00963C75">
      <w:pPr>
        <w:spacing w:line="360" w:lineRule="auto"/>
        <w:ind w:firstLineChars="200" w:firstLine="420"/>
        <w:rPr>
          <w:rFonts w:ascii="宋体" w:hAnsi="宋体"/>
          <w:szCs w:val="21"/>
        </w:rPr>
      </w:pPr>
      <w:r>
        <w:rPr>
          <w:rFonts w:ascii="宋体" w:hAnsi="宋体"/>
          <w:szCs w:val="21"/>
        </w:rPr>
        <w:t>4</w:t>
      </w:r>
      <w:r>
        <w:rPr>
          <w:rFonts w:ascii="宋体" w:hAnsi="宋体" w:hint="eastAsia"/>
          <w:szCs w:val="21"/>
        </w:rPr>
        <w:t>、法律意见书。</w:t>
      </w:r>
    </w:p>
    <w:p w14:paraId="06CAE769" w14:textId="77777777" w:rsidR="004A2CB1" w:rsidRDefault="00963C75">
      <w:pPr>
        <w:spacing w:line="360" w:lineRule="auto"/>
        <w:ind w:firstLineChars="200" w:firstLine="420"/>
        <w:rPr>
          <w:rFonts w:ascii="宋体" w:hAnsi="宋体"/>
          <w:szCs w:val="21"/>
        </w:rPr>
      </w:pPr>
      <w:r>
        <w:rPr>
          <w:rFonts w:ascii="宋体" w:hAnsi="宋体"/>
          <w:szCs w:val="21"/>
        </w:rPr>
        <w:t>5</w:t>
      </w:r>
      <w:r>
        <w:rPr>
          <w:rFonts w:ascii="宋体" w:hAnsi="宋体" w:hint="eastAsia"/>
          <w:szCs w:val="21"/>
        </w:rPr>
        <w:t>、基金管理人业务资格批件、营业执照。</w:t>
      </w:r>
    </w:p>
    <w:p w14:paraId="311C51B4" w14:textId="77777777" w:rsidR="004A2CB1" w:rsidRDefault="00963C75">
      <w:pPr>
        <w:spacing w:line="360" w:lineRule="auto"/>
        <w:ind w:firstLineChars="200" w:firstLine="420"/>
        <w:rPr>
          <w:rFonts w:ascii="宋体" w:hAnsi="宋体"/>
          <w:szCs w:val="21"/>
        </w:rPr>
      </w:pPr>
      <w:r>
        <w:rPr>
          <w:rFonts w:ascii="宋体" w:hAnsi="宋体"/>
          <w:szCs w:val="21"/>
        </w:rPr>
        <w:t>6</w:t>
      </w:r>
      <w:r>
        <w:rPr>
          <w:rFonts w:ascii="宋体" w:hAnsi="宋体" w:hint="eastAsia"/>
          <w:szCs w:val="21"/>
        </w:rPr>
        <w:t>、基金托管人业务资格批件、营业执照。</w:t>
      </w:r>
    </w:p>
    <w:p w14:paraId="267746D3" w14:textId="77777777" w:rsidR="004A2CB1" w:rsidRDefault="00963C75">
      <w:pPr>
        <w:spacing w:line="360" w:lineRule="auto"/>
        <w:rPr>
          <w:rFonts w:ascii="宋体" w:hAnsi="宋体"/>
          <w:b/>
          <w:bCs/>
          <w:szCs w:val="21"/>
        </w:rPr>
      </w:pPr>
      <w:r>
        <w:rPr>
          <w:rFonts w:ascii="宋体" w:hAnsi="宋体" w:hint="eastAsia"/>
          <w:b/>
          <w:bCs/>
          <w:szCs w:val="21"/>
        </w:rPr>
        <w:t>（二）存放地点</w:t>
      </w:r>
    </w:p>
    <w:p w14:paraId="48E4DDB9" w14:textId="77777777" w:rsidR="004A2CB1" w:rsidRDefault="00963C75">
      <w:pPr>
        <w:tabs>
          <w:tab w:val="left" w:pos="3780"/>
        </w:tabs>
        <w:autoSpaceDE w:val="0"/>
        <w:autoSpaceDN w:val="0"/>
        <w:adjustRightInd w:val="0"/>
        <w:spacing w:line="360" w:lineRule="auto"/>
        <w:ind w:firstLine="420"/>
        <w:rPr>
          <w:rFonts w:ascii="宋体" w:hAnsi="宋体"/>
          <w:szCs w:val="21"/>
        </w:rPr>
      </w:pPr>
      <w:r>
        <w:rPr>
          <w:rFonts w:ascii="宋体" w:hAnsi="宋体" w:hint="eastAsia"/>
          <w:szCs w:val="21"/>
        </w:rPr>
        <w:t>备查文件存放于基金管理人和</w:t>
      </w:r>
      <w:r>
        <w:rPr>
          <w:rFonts w:ascii="宋体" w:hAnsi="宋体"/>
          <w:szCs w:val="21"/>
        </w:rPr>
        <w:t>/</w:t>
      </w:r>
      <w:r>
        <w:rPr>
          <w:rFonts w:ascii="宋体" w:hAnsi="宋体" w:hint="eastAsia"/>
          <w:szCs w:val="21"/>
        </w:rPr>
        <w:t>或基金托管人处。</w:t>
      </w:r>
    </w:p>
    <w:p w14:paraId="0F1AF094" w14:textId="77777777" w:rsidR="004A2CB1" w:rsidRDefault="00963C75">
      <w:pPr>
        <w:spacing w:line="360" w:lineRule="auto"/>
        <w:rPr>
          <w:rFonts w:ascii="宋体" w:hAnsi="宋体"/>
          <w:b/>
          <w:bCs/>
          <w:szCs w:val="21"/>
        </w:rPr>
      </w:pPr>
      <w:r>
        <w:rPr>
          <w:rFonts w:ascii="宋体" w:hAnsi="宋体" w:hint="eastAsia"/>
          <w:b/>
          <w:bCs/>
          <w:szCs w:val="21"/>
        </w:rPr>
        <w:t>（三）查阅方式</w:t>
      </w:r>
    </w:p>
    <w:p w14:paraId="178C2699" w14:textId="77777777" w:rsidR="004A2CB1" w:rsidRDefault="00963C75">
      <w:pPr>
        <w:tabs>
          <w:tab w:val="left" w:pos="3780"/>
        </w:tabs>
        <w:autoSpaceDE w:val="0"/>
        <w:autoSpaceDN w:val="0"/>
        <w:adjustRightInd w:val="0"/>
        <w:spacing w:line="360" w:lineRule="auto"/>
        <w:ind w:firstLine="420"/>
        <w:rPr>
          <w:rFonts w:ascii="宋体" w:hAnsi="宋体"/>
          <w:szCs w:val="21"/>
        </w:rPr>
      </w:pPr>
      <w:r>
        <w:rPr>
          <w:rFonts w:ascii="宋体" w:hAnsi="宋体" w:hint="eastAsia"/>
          <w:szCs w:val="21"/>
        </w:rPr>
        <w:t>投资者可在营业时间免费查阅备查文件。在支付工本费后，可在合理时间内取得备查文件的复制件或复印件。</w:t>
      </w:r>
    </w:p>
    <w:p w14:paraId="76B18456" w14:textId="77777777" w:rsidR="004A2CB1" w:rsidRDefault="004A2CB1">
      <w:pPr>
        <w:tabs>
          <w:tab w:val="left" w:pos="3780"/>
        </w:tabs>
        <w:autoSpaceDE w:val="0"/>
        <w:autoSpaceDN w:val="0"/>
        <w:adjustRightInd w:val="0"/>
        <w:spacing w:line="360" w:lineRule="auto"/>
        <w:ind w:firstLine="420"/>
        <w:rPr>
          <w:rFonts w:ascii="宋体" w:hAnsi="宋体"/>
          <w:szCs w:val="21"/>
        </w:rPr>
      </w:pPr>
    </w:p>
    <w:p w14:paraId="132EBF65" w14:textId="77777777" w:rsidR="004A2CB1" w:rsidRDefault="00963C75">
      <w:pPr>
        <w:autoSpaceDE w:val="0"/>
        <w:autoSpaceDN w:val="0"/>
        <w:adjustRightInd w:val="0"/>
        <w:spacing w:line="360" w:lineRule="auto"/>
        <w:ind w:firstLineChars="200" w:firstLine="422"/>
        <w:jc w:val="right"/>
        <w:rPr>
          <w:rFonts w:ascii="宋体" w:hAnsi="宋体"/>
          <w:b/>
          <w:szCs w:val="21"/>
        </w:rPr>
      </w:pPr>
      <w:r>
        <w:rPr>
          <w:rFonts w:ascii="宋体" w:hAnsi="宋体" w:hint="eastAsia"/>
          <w:b/>
          <w:szCs w:val="21"/>
        </w:rPr>
        <w:t>嘉</w:t>
      </w:r>
      <w:proofErr w:type="gramStart"/>
      <w:r>
        <w:rPr>
          <w:rFonts w:ascii="宋体" w:hAnsi="宋体" w:hint="eastAsia"/>
          <w:b/>
          <w:szCs w:val="21"/>
        </w:rPr>
        <w:t>实基金</w:t>
      </w:r>
      <w:proofErr w:type="gramEnd"/>
      <w:r>
        <w:rPr>
          <w:rFonts w:ascii="宋体" w:hAnsi="宋体" w:hint="eastAsia"/>
          <w:b/>
          <w:szCs w:val="21"/>
        </w:rPr>
        <w:t>管理有限公司</w:t>
      </w:r>
    </w:p>
    <w:p w14:paraId="03714BC1" w14:textId="4B0896C4" w:rsidR="004A2CB1" w:rsidRDefault="00963C75">
      <w:pPr>
        <w:wordWrap w:val="0"/>
        <w:autoSpaceDE w:val="0"/>
        <w:autoSpaceDN w:val="0"/>
        <w:adjustRightInd w:val="0"/>
        <w:spacing w:line="360" w:lineRule="auto"/>
        <w:ind w:firstLineChars="200" w:firstLine="422"/>
        <w:jc w:val="right"/>
        <w:rPr>
          <w:rFonts w:ascii="宋体" w:hAnsi="宋体"/>
          <w:b/>
          <w:szCs w:val="21"/>
        </w:rPr>
      </w:pPr>
      <w:r>
        <w:rPr>
          <w:rFonts w:ascii="宋体" w:hAnsi="宋体" w:hint="eastAsia"/>
          <w:b/>
          <w:szCs w:val="21"/>
        </w:rPr>
        <w:t xml:space="preserve"> </w:t>
      </w:r>
      <w:r w:rsidRPr="00D8212E">
        <w:rPr>
          <w:rFonts w:ascii="宋体" w:hAnsi="宋体"/>
          <w:b/>
          <w:szCs w:val="21"/>
        </w:rPr>
        <w:t xml:space="preserve"> </w:t>
      </w:r>
      <w:r w:rsidR="00884AFC" w:rsidRPr="00D8212E">
        <w:rPr>
          <w:rFonts w:ascii="宋体" w:hAnsi="宋体"/>
          <w:b/>
          <w:szCs w:val="21"/>
        </w:rPr>
        <w:t>202</w:t>
      </w:r>
      <w:r w:rsidR="00884AFC">
        <w:rPr>
          <w:rFonts w:ascii="宋体" w:hAnsi="宋体"/>
          <w:b/>
          <w:szCs w:val="21"/>
        </w:rPr>
        <w:t>6</w:t>
      </w:r>
      <w:r w:rsidRPr="00D8212E">
        <w:rPr>
          <w:rFonts w:ascii="宋体" w:hAnsi="宋体" w:hint="eastAsia"/>
          <w:b/>
          <w:szCs w:val="21"/>
        </w:rPr>
        <w:t>年</w:t>
      </w:r>
      <w:r w:rsidR="00A830C5">
        <w:rPr>
          <w:rFonts w:ascii="宋体" w:hAnsi="宋体"/>
          <w:b/>
          <w:szCs w:val="21"/>
        </w:rPr>
        <w:t>9</w:t>
      </w:r>
      <w:r w:rsidRPr="00D8212E">
        <w:rPr>
          <w:rFonts w:ascii="宋体" w:hAnsi="宋体" w:hint="eastAsia"/>
          <w:b/>
          <w:szCs w:val="21"/>
        </w:rPr>
        <w:t>月</w:t>
      </w:r>
      <w:r w:rsidR="00A830C5">
        <w:rPr>
          <w:rFonts w:ascii="宋体" w:hAnsi="宋体"/>
          <w:b/>
          <w:szCs w:val="21"/>
        </w:rPr>
        <w:t>29</w:t>
      </w:r>
      <w:r w:rsidRPr="00D8212E">
        <w:rPr>
          <w:rFonts w:ascii="宋体" w:hAnsi="宋体" w:hint="eastAsia"/>
          <w:b/>
          <w:szCs w:val="21"/>
        </w:rPr>
        <w:t>日</w:t>
      </w:r>
      <w:bookmarkStart w:id="205" w:name="OLE_LINK24"/>
      <w:bookmarkStart w:id="206" w:name="OLE_LINK25"/>
      <w:bookmarkEnd w:id="197"/>
      <w:bookmarkEnd w:id="198"/>
      <w:bookmarkEnd w:id="199"/>
      <w:bookmarkEnd w:id="200"/>
      <w:bookmarkEnd w:id="201"/>
      <w:bookmarkEnd w:id="202"/>
    </w:p>
    <w:bookmarkEnd w:id="0"/>
    <w:bookmarkEnd w:id="1"/>
    <w:bookmarkEnd w:id="2"/>
    <w:bookmarkEnd w:id="3"/>
    <w:bookmarkEnd w:id="4"/>
    <w:bookmarkEnd w:id="205"/>
    <w:bookmarkEnd w:id="206"/>
    <w:p w14:paraId="792A1C7A" w14:textId="5E2FD71A" w:rsidR="004A2CB1" w:rsidRPr="007F645B" w:rsidRDefault="004A2CB1" w:rsidP="005A2C47">
      <w:pPr>
        <w:jc w:val="center"/>
        <w:rPr>
          <w:lang w:eastAsia="zh-Hans"/>
        </w:rPr>
      </w:pPr>
    </w:p>
    <w:sectPr w:rsidR="004A2CB1" w:rsidRPr="007F645B" w:rsidSect="007F645B">
      <w:headerReference w:type="default" r:id="rId17"/>
      <w:footerReference w:type="default" r:id="rId18"/>
      <w:headerReference w:type="first" r:id="rId19"/>
      <w:pgSz w:w="11907" w:h="16839"/>
      <w:pgMar w:top="1440" w:right="1800" w:bottom="1440" w:left="1800" w:header="851" w:footer="992" w:gutter="0"/>
      <w:pgNumType w:start="1"/>
      <w:cols w:space="425"/>
      <w:titlePg/>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ED96D6" w16cex:dateUtc="2026-05-28T13:39:00Z"/>
  <w16cex:commentExtensible w16cex:durableId="4FDB5010" w16cex:dateUtc="2026-05-28T13:40:00Z"/>
  <w16cex:commentExtensible w16cex:durableId="631CD184" w16cex:dateUtc="2026-05-28T13:43:00Z"/>
  <w16cex:commentExtensible w16cex:durableId="7B855431" w16cex:dateUtc="2026-05-28T13:49:00Z"/>
  <w16cex:commentExtensible w16cex:durableId="2765EFD5" w16cex:dateUtc="2026-05-28T14:02:00Z"/>
  <w16cex:commentExtensible w16cex:durableId="7712172E" w16cex:dateUtc="2026-05-28T14:17:00Z"/>
  <w16cex:commentExtensible w16cex:durableId="59F94C52" w16cex:dateUtc="2026-05-28T14:18:00Z"/>
  <w16cex:commentExtensible w16cex:durableId="6BD4A0B2" w16cex:dateUtc="2026-05-28T14:21:00Z"/>
  <w16cex:commentExtensible w16cex:durableId="7A7BA4CD" w16cex:dateUtc="2026-05-28T14:35:00Z"/>
  <w16cex:commentExtensible w16cex:durableId="53078366" w16cex:dateUtc="2026-05-28T14:48:00Z"/>
  <w16cex:commentExtensible w16cex:durableId="00E76A9D" w16cex:dateUtc="2026-05-28T13:25:00Z"/>
  <w16cex:commentExtensible w16cex:durableId="1A4B693D" w16cex:dateUtc="2026-05-28T14: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FBB8D3" w16cid:durableId="5FED96D6"/>
  <w16cid:commentId w16cid:paraId="55FA54A0" w16cid:durableId="4FDB5010"/>
  <w16cid:commentId w16cid:paraId="5DD9B45F" w16cid:durableId="631CD184"/>
  <w16cid:commentId w16cid:paraId="2F78A050" w16cid:durableId="2F78A050"/>
  <w16cid:commentId w16cid:paraId="38514261" w16cid:durableId="7B855431"/>
  <w16cid:commentId w16cid:paraId="52EADDA9" w16cid:durableId="52EADDA9"/>
  <w16cid:commentId w16cid:paraId="0CA5E36B" w16cid:durableId="0CA5E36B"/>
  <w16cid:commentId w16cid:paraId="79C376EF" w16cid:durableId="2765EFD5"/>
  <w16cid:commentId w16cid:paraId="461CB10B" w16cid:durableId="461CB10B"/>
  <w16cid:commentId w16cid:paraId="13EC9398" w16cid:durableId="13EC9398"/>
  <w16cid:commentId w16cid:paraId="3983EC59" w16cid:durableId="7712172E"/>
  <w16cid:commentId w16cid:paraId="501AD749" w16cid:durableId="59F94C52"/>
  <w16cid:commentId w16cid:paraId="46E5F959" w16cid:durableId="6BD4A0B2"/>
  <w16cid:commentId w16cid:paraId="145DFEBE" w16cid:durableId="7A7BA4CD"/>
  <w16cid:commentId w16cid:paraId="32C39F0F" w16cid:durableId="53078366"/>
  <w16cid:commentId w16cid:paraId="1B2120EA" w16cid:durableId="00E76A9D"/>
  <w16cid:commentId w16cid:paraId="4898676F" w16cid:durableId="4898676F"/>
  <w16cid:commentId w16cid:paraId="62A3878E" w16cid:durableId="1A4B693D"/>
  <w16cid:commentId w16cid:paraId="26233830" w16cid:durableId="26233830"/>
  <w16cid:commentId w16cid:paraId="366C4355" w16cid:durableId="366C4355"/>
  <w16cid:commentId w16cid:paraId="6ED11059" w16cid:durableId="6ED1105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5F396" w14:textId="77777777" w:rsidR="009A2C8D" w:rsidRDefault="009A2C8D">
      <w:r>
        <w:separator/>
      </w:r>
    </w:p>
  </w:endnote>
  <w:endnote w:type="continuationSeparator" w:id="0">
    <w:p w14:paraId="6D458EB1" w14:textId="77777777" w:rsidR="009A2C8D" w:rsidRDefault="009A2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roman"/>
    <w:pitch w:val="default"/>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141F9" w14:textId="77777777" w:rsidR="004A3B9F" w:rsidRDefault="004A3B9F">
    <w:pPr>
      <w:pStyle w:val="af0"/>
      <w:jc w:val="center"/>
    </w:pPr>
  </w:p>
  <w:p w14:paraId="5B7CCE30" w14:textId="77777777" w:rsidR="004A3B9F" w:rsidRDefault="004A3B9F">
    <w:pPr>
      <w:pStyle w:val="af0"/>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88B9E" w14:textId="709F4A7F" w:rsidR="004A3B9F" w:rsidRDefault="004A3B9F">
    <w:pPr>
      <w:jc w:val="center"/>
    </w:pPr>
    <w:r>
      <w:rPr>
        <w:rFonts w:hint="eastAsia"/>
        <w:sz w:val="18"/>
        <w:szCs w:val="18"/>
      </w:rPr>
      <w:t>第</w:t>
    </w:r>
    <w:r>
      <w:rPr>
        <w:rFonts w:hint="eastAsia"/>
      </w:rPr>
      <w:t xml:space="preserve"> </w:t>
    </w:r>
    <w:r>
      <w:rPr>
        <w:rFonts w:hint="eastAsia"/>
        <w:sz w:val="18"/>
        <w:szCs w:val="18"/>
      </w:rPr>
      <w:fldChar w:fldCharType="begin"/>
    </w:r>
    <w:r>
      <w:rPr>
        <w:rFonts w:hint="eastAsia"/>
        <w:sz w:val="18"/>
        <w:szCs w:val="18"/>
      </w:rPr>
      <w:instrText xml:space="preserve"> PAGE </w:instrText>
    </w:r>
    <w:r>
      <w:rPr>
        <w:rFonts w:hint="eastAsia"/>
        <w:sz w:val="18"/>
        <w:szCs w:val="18"/>
      </w:rPr>
      <w:fldChar w:fldCharType="separate"/>
    </w:r>
    <w:r w:rsidR="00410B16">
      <w:rPr>
        <w:noProof/>
        <w:sz w:val="18"/>
        <w:szCs w:val="18"/>
      </w:rPr>
      <w:t>24</w:t>
    </w:r>
    <w:r>
      <w:rPr>
        <w:rFonts w:hint="eastAsia"/>
        <w:sz w:val="18"/>
        <w:szCs w:val="18"/>
      </w:rPr>
      <w:fldChar w:fldCharType="end"/>
    </w:r>
    <w:r>
      <w:rPr>
        <w:rFonts w:hint="eastAsia"/>
        <w:sz w:val="18"/>
        <w:szCs w:val="18"/>
        <w:lang w:val="zh-CN"/>
      </w:rPr>
      <w:t>页</w:t>
    </w: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B06F05" w14:textId="77777777" w:rsidR="009A2C8D" w:rsidRDefault="009A2C8D">
      <w:r>
        <w:separator/>
      </w:r>
    </w:p>
  </w:footnote>
  <w:footnote w:type="continuationSeparator" w:id="0">
    <w:p w14:paraId="728880B5" w14:textId="77777777" w:rsidR="009A2C8D" w:rsidRDefault="009A2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C21E5" w14:textId="1C63BE0C" w:rsidR="004A3B9F" w:rsidRDefault="004A3B9F">
    <w:pPr>
      <w:pStyle w:val="af2"/>
      <w:jc w:val="both"/>
    </w:pPr>
    <w:r>
      <w:rPr>
        <w:rFonts w:hint="eastAsia"/>
      </w:rPr>
      <w:t>嘉实</w:t>
    </w:r>
    <w:proofErr w:type="gramStart"/>
    <w:r>
      <w:rPr>
        <w:rFonts w:hint="eastAsia"/>
      </w:rPr>
      <w:t>中证沪港</w:t>
    </w:r>
    <w:proofErr w:type="gramEnd"/>
    <w:r>
      <w:rPr>
        <w:rFonts w:hint="eastAsia"/>
      </w:rPr>
      <w:t>深</w:t>
    </w:r>
    <w:proofErr w:type="gramStart"/>
    <w:r>
      <w:rPr>
        <w:rFonts w:hint="eastAsia"/>
      </w:rPr>
      <w:t>云计算</w:t>
    </w:r>
    <w:proofErr w:type="gramEnd"/>
    <w:r>
      <w:rPr>
        <w:rFonts w:hint="eastAsia"/>
      </w:rPr>
      <w:t>产业交易型开放式指数证券投资基金联接基金</w:t>
    </w:r>
    <w:r>
      <w:tab/>
    </w:r>
    <w:r>
      <w:rPr>
        <w:rFonts w:hint="eastAsia"/>
      </w:rPr>
      <w:t>招募说明书</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5D772" w14:textId="69F569E8" w:rsidR="004A3B9F" w:rsidRPr="007F645B" w:rsidRDefault="004A3B9F" w:rsidP="007F645B">
    <w:pPr>
      <w:pStyle w:val="af2"/>
      <w:jc w:val="both"/>
    </w:pPr>
    <w:r>
      <w:rPr>
        <w:rFonts w:hint="eastAsia"/>
      </w:rPr>
      <w:t>嘉实</w:t>
    </w:r>
    <w:proofErr w:type="gramStart"/>
    <w:r>
      <w:rPr>
        <w:rFonts w:hint="eastAsia"/>
      </w:rPr>
      <w:t>中证沪港</w:t>
    </w:r>
    <w:proofErr w:type="gramEnd"/>
    <w:r>
      <w:rPr>
        <w:rFonts w:hint="eastAsia"/>
      </w:rPr>
      <w:t>深</w:t>
    </w:r>
    <w:proofErr w:type="gramStart"/>
    <w:r>
      <w:rPr>
        <w:rFonts w:hint="eastAsia"/>
      </w:rPr>
      <w:t>云计算</w:t>
    </w:r>
    <w:proofErr w:type="gramEnd"/>
    <w:r>
      <w:rPr>
        <w:rFonts w:hint="eastAsia"/>
      </w:rPr>
      <w:t>产业交易型开放式指数证券投资基金联接基金</w:t>
    </w:r>
    <w:r>
      <w:tab/>
    </w:r>
    <w:r>
      <w:rPr>
        <w:rFonts w:hint="eastAsia"/>
      </w:rPr>
      <w:t>招募说明书</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14588" w14:textId="6653BFAC" w:rsidR="004A3B9F" w:rsidRPr="007F645B" w:rsidRDefault="004A3B9F" w:rsidP="007F645B">
    <w:pPr>
      <w:pStyle w:val="af2"/>
    </w:pPr>
    <w:r w:rsidRPr="007F645B">
      <w:rPr>
        <w:rFonts w:hint="eastAsia"/>
      </w:rPr>
      <w:t>嘉实</w:t>
    </w:r>
    <w:proofErr w:type="gramStart"/>
    <w:r w:rsidRPr="007F645B">
      <w:rPr>
        <w:rFonts w:hint="eastAsia"/>
      </w:rPr>
      <w:t>中证沪港</w:t>
    </w:r>
    <w:proofErr w:type="gramEnd"/>
    <w:r w:rsidRPr="007F645B">
      <w:rPr>
        <w:rFonts w:hint="eastAsia"/>
      </w:rPr>
      <w:t>深</w:t>
    </w:r>
    <w:proofErr w:type="gramStart"/>
    <w:r w:rsidRPr="007F645B">
      <w:rPr>
        <w:rFonts w:hint="eastAsia"/>
      </w:rPr>
      <w:t>云计算</w:t>
    </w:r>
    <w:proofErr w:type="gramEnd"/>
    <w:r w:rsidRPr="007F645B">
      <w:rPr>
        <w:rFonts w:hint="eastAsia"/>
      </w:rPr>
      <w:t>产业交易型开放式指数证券投资基金联接基金</w:t>
    </w:r>
    <w:r w:rsidRPr="007F645B">
      <w:rPr>
        <w:rFonts w:hint="eastAsia"/>
      </w:rPr>
      <w:tab/>
    </w:r>
    <w:r w:rsidRPr="007F645B">
      <w:rPr>
        <w:rFonts w:hint="eastAsia"/>
      </w:rPr>
      <w:t>招募说明书</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2E9F1" w14:textId="77777777" w:rsidR="004A3B9F" w:rsidRPr="007F645B" w:rsidRDefault="004A3B9F" w:rsidP="007F645B">
    <w:pPr>
      <w:pStyle w:val="af2"/>
      <w:jc w:val="both"/>
    </w:pPr>
    <w:r>
      <w:rPr>
        <w:rFonts w:hint="eastAsia"/>
      </w:rPr>
      <w:t>嘉实</w:t>
    </w:r>
    <w:proofErr w:type="gramStart"/>
    <w:r>
      <w:rPr>
        <w:rFonts w:hint="eastAsia"/>
      </w:rPr>
      <w:t>中证沪港</w:t>
    </w:r>
    <w:proofErr w:type="gramEnd"/>
    <w:r>
      <w:rPr>
        <w:rFonts w:hint="eastAsia"/>
      </w:rPr>
      <w:t>深</w:t>
    </w:r>
    <w:proofErr w:type="gramStart"/>
    <w:r>
      <w:rPr>
        <w:rFonts w:hint="eastAsia"/>
      </w:rPr>
      <w:t>云计算</w:t>
    </w:r>
    <w:proofErr w:type="gramEnd"/>
    <w:r>
      <w:rPr>
        <w:rFonts w:hint="eastAsia"/>
      </w:rPr>
      <w:t>产业交易型开放式指数证券投资基金联接基金</w:t>
    </w:r>
    <w:r>
      <w:tab/>
    </w:r>
    <w:r>
      <w:rPr>
        <w:rFonts w:hint="eastAsia"/>
      </w:rPr>
      <w:t>招募说明书</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0C1335"/>
    <w:multiLevelType w:val="singleLevel"/>
    <w:tmpl w:val="960C1335"/>
    <w:lvl w:ilvl="0">
      <w:start w:val="3"/>
      <w:numFmt w:val="decimal"/>
      <w:suff w:val="space"/>
      <w:lvlText w:val="%1."/>
      <w:lvlJc w:val="left"/>
    </w:lvl>
  </w:abstractNum>
  <w:abstractNum w:abstractNumId="1" w15:restartNumberingAfterBreak="0">
    <w:nsid w:val="0000000C"/>
    <w:multiLevelType w:val="singleLevel"/>
    <w:tmpl w:val="0000000C"/>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2" w15:restartNumberingAfterBreak="0">
    <w:nsid w:val="22276A39"/>
    <w:multiLevelType w:val="multilevel"/>
    <w:tmpl w:val="22276A39"/>
    <w:lvl w:ilvl="0">
      <w:start w:val="1"/>
      <w:numFmt w:val="decimalEnclosedCircle"/>
      <w:lvlText w:val="%1"/>
      <w:lvlJc w:val="left"/>
      <w:pPr>
        <w:ind w:left="763" w:hanging="360"/>
      </w:pPr>
      <w:rPr>
        <w:rFonts w:hint="default"/>
      </w:rPr>
    </w:lvl>
    <w:lvl w:ilvl="1">
      <w:start w:val="1"/>
      <w:numFmt w:val="lowerLetter"/>
      <w:lvlText w:val="%2)"/>
      <w:lvlJc w:val="left"/>
      <w:pPr>
        <w:ind w:left="1243" w:hanging="420"/>
      </w:pPr>
    </w:lvl>
    <w:lvl w:ilvl="2">
      <w:start w:val="1"/>
      <w:numFmt w:val="lowerRoman"/>
      <w:lvlText w:val="%3."/>
      <w:lvlJc w:val="right"/>
      <w:pPr>
        <w:ind w:left="1663" w:hanging="420"/>
      </w:pPr>
    </w:lvl>
    <w:lvl w:ilvl="3">
      <w:start w:val="1"/>
      <w:numFmt w:val="decimal"/>
      <w:lvlText w:val="%4."/>
      <w:lvlJc w:val="left"/>
      <w:pPr>
        <w:ind w:left="2083" w:hanging="420"/>
      </w:pPr>
    </w:lvl>
    <w:lvl w:ilvl="4">
      <w:start w:val="1"/>
      <w:numFmt w:val="lowerLetter"/>
      <w:lvlText w:val="%5)"/>
      <w:lvlJc w:val="left"/>
      <w:pPr>
        <w:ind w:left="2503" w:hanging="420"/>
      </w:pPr>
    </w:lvl>
    <w:lvl w:ilvl="5">
      <w:start w:val="1"/>
      <w:numFmt w:val="lowerRoman"/>
      <w:lvlText w:val="%6."/>
      <w:lvlJc w:val="right"/>
      <w:pPr>
        <w:ind w:left="2923" w:hanging="420"/>
      </w:pPr>
    </w:lvl>
    <w:lvl w:ilvl="6">
      <w:start w:val="1"/>
      <w:numFmt w:val="decimal"/>
      <w:lvlText w:val="%7."/>
      <w:lvlJc w:val="left"/>
      <w:pPr>
        <w:ind w:left="3343" w:hanging="420"/>
      </w:pPr>
    </w:lvl>
    <w:lvl w:ilvl="7">
      <w:start w:val="1"/>
      <w:numFmt w:val="lowerLetter"/>
      <w:lvlText w:val="%8)"/>
      <w:lvlJc w:val="left"/>
      <w:pPr>
        <w:ind w:left="3763" w:hanging="420"/>
      </w:pPr>
    </w:lvl>
    <w:lvl w:ilvl="8">
      <w:start w:val="1"/>
      <w:numFmt w:val="lowerRoman"/>
      <w:lvlText w:val="%9."/>
      <w:lvlJc w:val="right"/>
      <w:pPr>
        <w:ind w:left="4183" w:hanging="420"/>
      </w:pPr>
    </w:lvl>
  </w:abstractNum>
  <w:abstractNum w:abstractNumId="3" w15:restartNumberingAfterBreak="0">
    <w:nsid w:val="547D73EE"/>
    <w:multiLevelType w:val="multilevel"/>
    <w:tmpl w:val="547D73EE"/>
    <w:lvl w:ilvl="0">
      <w:start w:val="1"/>
      <w:numFmt w:val="chineseCountingThousand"/>
      <w:pStyle w:val="XBRLTitle1"/>
      <w:lvlText w:val="%1、"/>
      <w:lvlJc w:val="left"/>
      <w:pPr>
        <w:ind w:left="425" w:hanging="425"/>
      </w:pPr>
      <w:rPr>
        <w:rFonts w:hint="eastAsia"/>
      </w:rPr>
    </w:lvl>
    <w:lvl w:ilvl="1">
      <w:start w:val="1"/>
      <w:numFmt w:val="decimal"/>
      <w:pStyle w:val="XBRLTitle2"/>
      <w:lvlText w:val="%2."/>
      <w:lvlJc w:val="left"/>
      <w:pPr>
        <w:ind w:left="454" w:hanging="454"/>
      </w:pPr>
      <w:rPr>
        <w:rFonts w:hint="eastAsia"/>
      </w:rPr>
    </w:lvl>
    <w:lvl w:ilvl="2">
      <w:start w:val="1"/>
      <w:numFmt w:val="decimal"/>
      <w:pStyle w:val="XBRLTitle3"/>
      <w:lvlText w:val="（%3）"/>
      <w:lvlJc w:val="left"/>
      <w:pPr>
        <w:ind w:left="624" w:hanging="624"/>
      </w:pPr>
      <w:rPr>
        <w:rFonts w:ascii="Times New Roman" w:hAnsi="Times New Roman" w:cs="Times New Roman" w:hint="eastAsia"/>
        <w:b w:val="0"/>
        <w:bCs w:val="0"/>
        <w:i w:val="0"/>
        <w:iCs w:val="0"/>
        <w:caps w:val="0"/>
        <w:smallCaps w:val="0"/>
        <w:strike w:val="0"/>
        <w:dstrike w:val="0"/>
        <w:snapToGrid w:val="0"/>
        <w:vanish w:val="0"/>
        <w:color w:val="000000"/>
        <w:spacing w:val="0"/>
        <w:w w:val="0"/>
        <w:kern w:val="0"/>
        <w:position w:val="0"/>
        <w:sz w:val="0"/>
        <w:szCs w:val="0"/>
        <w:u w:val="none" w:color="000000"/>
        <w:shd w:val="clear" w:color="000000" w:fill="000000"/>
        <w:vertAlign w:val="baseline"/>
        <w:lang w:val="zh-CN" w:eastAsia="zh-CN" w:bidi="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XBRLTitle4"/>
      <w:suff w:val="space"/>
      <w:lvlText w:val="%1.%2.%3.%4"/>
      <w:lvlJc w:val="left"/>
      <w:pPr>
        <w:ind w:left="794" w:hanging="794"/>
      </w:pPr>
      <w:rPr>
        <w:rFonts w:hint="eastAsia"/>
      </w:rPr>
    </w:lvl>
    <w:lvl w:ilvl="4">
      <w:start w:val="1"/>
      <w:numFmt w:val="decimal"/>
      <w:pStyle w:val="XBRLTitle5"/>
      <w:suff w:val="space"/>
      <w:lvlText w:val="%1.%2.%3.%4.%5"/>
      <w:lvlJc w:val="left"/>
      <w:pPr>
        <w:ind w:left="1021" w:hanging="1021"/>
      </w:pPr>
      <w:rPr>
        <w:rFonts w:hint="eastAsia"/>
      </w:rPr>
    </w:lvl>
    <w:lvl w:ilvl="5">
      <w:start w:val="1"/>
      <w:numFmt w:val="decimal"/>
      <w:pStyle w:val="XBRLTitle6"/>
      <w:suff w:val="space"/>
      <w:lvlText w:val="%1.%2.%3.%4.%5.%6"/>
      <w:lvlJc w:val="left"/>
      <w:pPr>
        <w:ind w:left="1021" w:hanging="1021"/>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3"/>
  </w:num>
  <w:num w:numId="2">
    <w:abstractNumId w:val="1"/>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E2NDU3MWY0YWY5OTA0OTBkN2FmZmM5ZjJiYTk5ZTQifQ=="/>
  </w:docVars>
  <w:rsids>
    <w:rsidRoot w:val="0002504C"/>
    <w:rsid w:val="000004F5"/>
    <w:rsid w:val="000014FA"/>
    <w:rsid w:val="00001EB8"/>
    <w:rsid w:val="00002468"/>
    <w:rsid w:val="00002D01"/>
    <w:rsid w:val="000053B0"/>
    <w:rsid w:val="000059E6"/>
    <w:rsid w:val="00011535"/>
    <w:rsid w:val="00013E44"/>
    <w:rsid w:val="00014A7C"/>
    <w:rsid w:val="00014B06"/>
    <w:rsid w:val="00015E67"/>
    <w:rsid w:val="00015EE9"/>
    <w:rsid w:val="00017779"/>
    <w:rsid w:val="00020372"/>
    <w:rsid w:val="00020E4D"/>
    <w:rsid w:val="00021A97"/>
    <w:rsid w:val="00021DAA"/>
    <w:rsid w:val="00021F1C"/>
    <w:rsid w:val="00022272"/>
    <w:rsid w:val="00022E37"/>
    <w:rsid w:val="000231AE"/>
    <w:rsid w:val="000232CD"/>
    <w:rsid w:val="000233C9"/>
    <w:rsid w:val="00023B0F"/>
    <w:rsid w:val="00023E4E"/>
    <w:rsid w:val="00024203"/>
    <w:rsid w:val="00024AE1"/>
    <w:rsid w:val="00024D92"/>
    <w:rsid w:val="0002504C"/>
    <w:rsid w:val="0002626E"/>
    <w:rsid w:val="00027874"/>
    <w:rsid w:val="0003167E"/>
    <w:rsid w:val="00032321"/>
    <w:rsid w:val="00032A57"/>
    <w:rsid w:val="000330C9"/>
    <w:rsid w:val="00033D29"/>
    <w:rsid w:val="000340A6"/>
    <w:rsid w:val="0003428E"/>
    <w:rsid w:val="00034362"/>
    <w:rsid w:val="00034BA2"/>
    <w:rsid w:val="00034FC3"/>
    <w:rsid w:val="00035509"/>
    <w:rsid w:val="000356A8"/>
    <w:rsid w:val="00035B7A"/>
    <w:rsid w:val="00036663"/>
    <w:rsid w:val="0003778F"/>
    <w:rsid w:val="00037DA5"/>
    <w:rsid w:val="00037E58"/>
    <w:rsid w:val="0004039A"/>
    <w:rsid w:val="00040502"/>
    <w:rsid w:val="00040FEB"/>
    <w:rsid w:val="0004101A"/>
    <w:rsid w:val="0004136D"/>
    <w:rsid w:val="000419C4"/>
    <w:rsid w:val="000420AB"/>
    <w:rsid w:val="000422FB"/>
    <w:rsid w:val="00042A11"/>
    <w:rsid w:val="00042C83"/>
    <w:rsid w:val="000452C2"/>
    <w:rsid w:val="00045812"/>
    <w:rsid w:val="00045916"/>
    <w:rsid w:val="00045FDB"/>
    <w:rsid w:val="0004771C"/>
    <w:rsid w:val="00047E1B"/>
    <w:rsid w:val="00050635"/>
    <w:rsid w:val="00050C19"/>
    <w:rsid w:val="00050C69"/>
    <w:rsid w:val="00051782"/>
    <w:rsid w:val="00051862"/>
    <w:rsid w:val="000518B8"/>
    <w:rsid w:val="00051A18"/>
    <w:rsid w:val="00051E5B"/>
    <w:rsid w:val="00051EBA"/>
    <w:rsid w:val="00052297"/>
    <w:rsid w:val="00052E83"/>
    <w:rsid w:val="00052EE0"/>
    <w:rsid w:val="000532F1"/>
    <w:rsid w:val="00053C48"/>
    <w:rsid w:val="0005403E"/>
    <w:rsid w:val="0005443B"/>
    <w:rsid w:val="000547C2"/>
    <w:rsid w:val="00054EA1"/>
    <w:rsid w:val="000551D2"/>
    <w:rsid w:val="00055B26"/>
    <w:rsid w:val="00055F79"/>
    <w:rsid w:val="00057477"/>
    <w:rsid w:val="00057A46"/>
    <w:rsid w:val="00057F51"/>
    <w:rsid w:val="000610A9"/>
    <w:rsid w:val="00061836"/>
    <w:rsid w:val="000631B0"/>
    <w:rsid w:val="00064076"/>
    <w:rsid w:val="00064662"/>
    <w:rsid w:val="00064C84"/>
    <w:rsid w:val="00064EE6"/>
    <w:rsid w:val="0006568E"/>
    <w:rsid w:val="00066667"/>
    <w:rsid w:val="00067C34"/>
    <w:rsid w:val="00067F04"/>
    <w:rsid w:val="00070611"/>
    <w:rsid w:val="00071B96"/>
    <w:rsid w:val="000731B9"/>
    <w:rsid w:val="000736BA"/>
    <w:rsid w:val="00074748"/>
    <w:rsid w:val="0007476B"/>
    <w:rsid w:val="00074772"/>
    <w:rsid w:val="000750AC"/>
    <w:rsid w:val="00076252"/>
    <w:rsid w:val="00076783"/>
    <w:rsid w:val="00076B60"/>
    <w:rsid w:val="00076EE8"/>
    <w:rsid w:val="00076FA9"/>
    <w:rsid w:val="00077D6C"/>
    <w:rsid w:val="00077E65"/>
    <w:rsid w:val="00080487"/>
    <w:rsid w:val="00080C85"/>
    <w:rsid w:val="0008176E"/>
    <w:rsid w:val="000817E5"/>
    <w:rsid w:val="0008214D"/>
    <w:rsid w:val="00082618"/>
    <w:rsid w:val="0008278A"/>
    <w:rsid w:val="00082926"/>
    <w:rsid w:val="0008326E"/>
    <w:rsid w:val="0008331C"/>
    <w:rsid w:val="000836D6"/>
    <w:rsid w:val="00083C08"/>
    <w:rsid w:val="00083D77"/>
    <w:rsid w:val="00084114"/>
    <w:rsid w:val="00084184"/>
    <w:rsid w:val="000844D8"/>
    <w:rsid w:val="00084F29"/>
    <w:rsid w:val="000850BB"/>
    <w:rsid w:val="000866A5"/>
    <w:rsid w:val="000866E2"/>
    <w:rsid w:val="000902F9"/>
    <w:rsid w:val="0009132B"/>
    <w:rsid w:val="000918BA"/>
    <w:rsid w:val="0009262E"/>
    <w:rsid w:val="00092A0C"/>
    <w:rsid w:val="00092EA2"/>
    <w:rsid w:val="00093864"/>
    <w:rsid w:val="00093D04"/>
    <w:rsid w:val="0009491D"/>
    <w:rsid w:val="00094B74"/>
    <w:rsid w:val="00094BB2"/>
    <w:rsid w:val="00095180"/>
    <w:rsid w:val="00095AB7"/>
    <w:rsid w:val="00095CC5"/>
    <w:rsid w:val="000963F2"/>
    <w:rsid w:val="00096E3B"/>
    <w:rsid w:val="00097E9D"/>
    <w:rsid w:val="000A016D"/>
    <w:rsid w:val="000A0415"/>
    <w:rsid w:val="000A0D6F"/>
    <w:rsid w:val="000A1687"/>
    <w:rsid w:val="000A1A01"/>
    <w:rsid w:val="000A1B67"/>
    <w:rsid w:val="000A225B"/>
    <w:rsid w:val="000A2A26"/>
    <w:rsid w:val="000A3F10"/>
    <w:rsid w:val="000A438F"/>
    <w:rsid w:val="000A45C4"/>
    <w:rsid w:val="000A48C2"/>
    <w:rsid w:val="000B06AB"/>
    <w:rsid w:val="000B127A"/>
    <w:rsid w:val="000B195A"/>
    <w:rsid w:val="000B1E8E"/>
    <w:rsid w:val="000B1FCB"/>
    <w:rsid w:val="000B3092"/>
    <w:rsid w:val="000B315B"/>
    <w:rsid w:val="000B3695"/>
    <w:rsid w:val="000B38CB"/>
    <w:rsid w:val="000B509A"/>
    <w:rsid w:val="000B5E2F"/>
    <w:rsid w:val="000B6E6A"/>
    <w:rsid w:val="000B7084"/>
    <w:rsid w:val="000B73EC"/>
    <w:rsid w:val="000B7B6B"/>
    <w:rsid w:val="000C21B5"/>
    <w:rsid w:val="000C222E"/>
    <w:rsid w:val="000C2643"/>
    <w:rsid w:val="000C34C4"/>
    <w:rsid w:val="000C3A65"/>
    <w:rsid w:val="000C47D3"/>
    <w:rsid w:val="000C487B"/>
    <w:rsid w:val="000C495F"/>
    <w:rsid w:val="000C6138"/>
    <w:rsid w:val="000C65FC"/>
    <w:rsid w:val="000C6713"/>
    <w:rsid w:val="000C7480"/>
    <w:rsid w:val="000D0732"/>
    <w:rsid w:val="000D13F7"/>
    <w:rsid w:val="000D1B71"/>
    <w:rsid w:val="000D1CCF"/>
    <w:rsid w:val="000D215F"/>
    <w:rsid w:val="000D278C"/>
    <w:rsid w:val="000D2AFF"/>
    <w:rsid w:val="000D2C8F"/>
    <w:rsid w:val="000D3DFA"/>
    <w:rsid w:val="000D3FC9"/>
    <w:rsid w:val="000D4ABB"/>
    <w:rsid w:val="000D5D3F"/>
    <w:rsid w:val="000D6000"/>
    <w:rsid w:val="000D6A87"/>
    <w:rsid w:val="000D6BCF"/>
    <w:rsid w:val="000D6E2E"/>
    <w:rsid w:val="000D7A2F"/>
    <w:rsid w:val="000E00C7"/>
    <w:rsid w:val="000E09C6"/>
    <w:rsid w:val="000E0CB7"/>
    <w:rsid w:val="000E1505"/>
    <w:rsid w:val="000E17A0"/>
    <w:rsid w:val="000E1CEF"/>
    <w:rsid w:val="000E3636"/>
    <w:rsid w:val="000E46A8"/>
    <w:rsid w:val="000E47CA"/>
    <w:rsid w:val="000E4D1E"/>
    <w:rsid w:val="000E4FFF"/>
    <w:rsid w:val="000E5004"/>
    <w:rsid w:val="000E5108"/>
    <w:rsid w:val="000E584D"/>
    <w:rsid w:val="000E717A"/>
    <w:rsid w:val="000E74E1"/>
    <w:rsid w:val="000E7E5C"/>
    <w:rsid w:val="000F05A5"/>
    <w:rsid w:val="000F1488"/>
    <w:rsid w:val="000F1FD7"/>
    <w:rsid w:val="000F23B2"/>
    <w:rsid w:val="000F2ABE"/>
    <w:rsid w:val="000F3F03"/>
    <w:rsid w:val="000F4602"/>
    <w:rsid w:val="000F4CF6"/>
    <w:rsid w:val="000F4FDD"/>
    <w:rsid w:val="000F52D2"/>
    <w:rsid w:val="000F5843"/>
    <w:rsid w:val="000F6208"/>
    <w:rsid w:val="000F6555"/>
    <w:rsid w:val="000F6EE2"/>
    <w:rsid w:val="000F781B"/>
    <w:rsid w:val="000F78AB"/>
    <w:rsid w:val="000F79BD"/>
    <w:rsid w:val="000F7C0B"/>
    <w:rsid w:val="00100016"/>
    <w:rsid w:val="001017A9"/>
    <w:rsid w:val="001017C8"/>
    <w:rsid w:val="001018F9"/>
    <w:rsid w:val="00102CEB"/>
    <w:rsid w:val="00103224"/>
    <w:rsid w:val="001040A6"/>
    <w:rsid w:val="001043AD"/>
    <w:rsid w:val="001044A1"/>
    <w:rsid w:val="0010506B"/>
    <w:rsid w:val="00105433"/>
    <w:rsid w:val="00105599"/>
    <w:rsid w:val="00106C2C"/>
    <w:rsid w:val="00107511"/>
    <w:rsid w:val="00110601"/>
    <w:rsid w:val="00110997"/>
    <w:rsid w:val="0011103E"/>
    <w:rsid w:val="001119C4"/>
    <w:rsid w:val="00111BED"/>
    <w:rsid w:val="001132DF"/>
    <w:rsid w:val="0011512C"/>
    <w:rsid w:val="001151BF"/>
    <w:rsid w:val="00115399"/>
    <w:rsid w:val="00115B29"/>
    <w:rsid w:val="00116395"/>
    <w:rsid w:val="00116D08"/>
    <w:rsid w:val="00117552"/>
    <w:rsid w:val="001175CE"/>
    <w:rsid w:val="00120EC1"/>
    <w:rsid w:val="00121A05"/>
    <w:rsid w:val="00122FA3"/>
    <w:rsid w:val="001237CD"/>
    <w:rsid w:val="001242CC"/>
    <w:rsid w:val="0012454F"/>
    <w:rsid w:val="001245C3"/>
    <w:rsid w:val="001256D4"/>
    <w:rsid w:val="001259E3"/>
    <w:rsid w:val="00125B2B"/>
    <w:rsid w:val="00125B8D"/>
    <w:rsid w:val="00130721"/>
    <w:rsid w:val="0013090C"/>
    <w:rsid w:val="00130D9C"/>
    <w:rsid w:val="00131319"/>
    <w:rsid w:val="00131C44"/>
    <w:rsid w:val="0013360B"/>
    <w:rsid w:val="0013368B"/>
    <w:rsid w:val="0013389F"/>
    <w:rsid w:val="00133A99"/>
    <w:rsid w:val="00134513"/>
    <w:rsid w:val="001345FA"/>
    <w:rsid w:val="0013545B"/>
    <w:rsid w:val="001355AE"/>
    <w:rsid w:val="00135827"/>
    <w:rsid w:val="00135978"/>
    <w:rsid w:val="00136C41"/>
    <w:rsid w:val="001374AC"/>
    <w:rsid w:val="00137965"/>
    <w:rsid w:val="00137C12"/>
    <w:rsid w:val="00140993"/>
    <w:rsid w:val="00141049"/>
    <w:rsid w:val="001412F7"/>
    <w:rsid w:val="0014265A"/>
    <w:rsid w:val="001430D4"/>
    <w:rsid w:val="00144617"/>
    <w:rsid w:val="00144963"/>
    <w:rsid w:val="00145A5C"/>
    <w:rsid w:val="00145DC8"/>
    <w:rsid w:val="00147ABB"/>
    <w:rsid w:val="00150063"/>
    <w:rsid w:val="001513BC"/>
    <w:rsid w:val="00152614"/>
    <w:rsid w:val="00152A88"/>
    <w:rsid w:val="00152E7C"/>
    <w:rsid w:val="001540D1"/>
    <w:rsid w:val="0015425A"/>
    <w:rsid w:val="001545D9"/>
    <w:rsid w:val="001547C8"/>
    <w:rsid w:val="00154901"/>
    <w:rsid w:val="00156CA7"/>
    <w:rsid w:val="00156CF7"/>
    <w:rsid w:val="00157386"/>
    <w:rsid w:val="00160270"/>
    <w:rsid w:val="00160C67"/>
    <w:rsid w:val="00160E66"/>
    <w:rsid w:val="00161B04"/>
    <w:rsid w:val="00161B4A"/>
    <w:rsid w:val="001620EA"/>
    <w:rsid w:val="00162747"/>
    <w:rsid w:val="001628B3"/>
    <w:rsid w:val="00163016"/>
    <w:rsid w:val="0016393D"/>
    <w:rsid w:val="00163C3E"/>
    <w:rsid w:val="001642A3"/>
    <w:rsid w:val="001662D5"/>
    <w:rsid w:val="00166D12"/>
    <w:rsid w:val="001673C8"/>
    <w:rsid w:val="00167567"/>
    <w:rsid w:val="0016771F"/>
    <w:rsid w:val="001706AD"/>
    <w:rsid w:val="001708F5"/>
    <w:rsid w:val="00170BEF"/>
    <w:rsid w:val="00171763"/>
    <w:rsid w:val="0017187E"/>
    <w:rsid w:val="00171B40"/>
    <w:rsid w:val="001723B0"/>
    <w:rsid w:val="00173D6B"/>
    <w:rsid w:val="001741F1"/>
    <w:rsid w:val="00174CD0"/>
    <w:rsid w:val="00175246"/>
    <w:rsid w:val="00175DE8"/>
    <w:rsid w:val="00176307"/>
    <w:rsid w:val="00177EDB"/>
    <w:rsid w:val="0018024B"/>
    <w:rsid w:val="00180352"/>
    <w:rsid w:val="001804DB"/>
    <w:rsid w:val="001825E1"/>
    <w:rsid w:val="001826AD"/>
    <w:rsid w:val="001839D1"/>
    <w:rsid w:val="00184E41"/>
    <w:rsid w:val="00185F6A"/>
    <w:rsid w:val="00186A47"/>
    <w:rsid w:val="001871F0"/>
    <w:rsid w:val="00187728"/>
    <w:rsid w:val="001906BD"/>
    <w:rsid w:val="00191BA8"/>
    <w:rsid w:val="001922E2"/>
    <w:rsid w:val="00193C5D"/>
    <w:rsid w:val="00194EA7"/>
    <w:rsid w:val="00194EAD"/>
    <w:rsid w:val="001961A7"/>
    <w:rsid w:val="001965EF"/>
    <w:rsid w:val="001971C3"/>
    <w:rsid w:val="001A02EC"/>
    <w:rsid w:val="001A13F6"/>
    <w:rsid w:val="001A2101"/>
    <w:rsid w:val="001A244D"/>
    <w:rsid w:val="001A2C8D"/>
    <w:rsid w:val="001A2E1F"/>
    <w:rsid w:val="001A3847"/>
    <w:rsid w:val="001A3FB3"/>
    <w:rsid w:val="001A4839"/>
    <w:rsid w:val="001A4F77"/>
    <w:rsid w:val="001A5F0E"/>
    <w:rsid w:val="001A7E1B"/>
    <w:rsid w:val="001B0142"/>
    <w:rsid w:val="001B054F"/>
    <w:rsid w:val="001B13A7"/>
    <w:rsid w:val="001B15FF"/>
    <w:rsid w:val="001B1932"/>
    <w:rsid w:val="001B1C1A"/>
    <w:rsid w:val="001B1E18"/>
    <w:rsid w:val="001B2508"/>
    <w:rsid w:val="001B2AF3"/>
    <w:rsid w:val="001B2CA0"/>
    <w:rsid w:val="001B3152"/>
    <w:rsid w:val="001B354D"/>
    <w:rsid w:val="001B47BD"/>
    <w:rsid w:val="001B574E"/>
    <w:rsid w:val="001B62E8"/>
    <w:rsid w:val="001B6E8F"/>
    <w:rsid w:val="001C038F"/>
    <w:rsid w:val="001C11B6"/>
    <w:rsid w:val="001C237A"/>
    <w:rsid w:val="001C30EF"/>
    <w:rsid w:val="001C4292"/>
    <w:rsid w:val="001C4E5A"/>
    <w:rsid w:val="001C539B"/>
    <w:rsid w:val="001C573A"/>
    <w:rsid w:val="001C6246"/>
    <w:rsid w:val="001C6DA8"/>
    <w:rsid w:val="001C7D32"/>
    <w:rsid w:val="001D0259"/>
    <w:rsid w:val="001D09C4"/>
    <w:rsid w:val="001D0CAA"/>
    <w:rsid w:val="001D179B"/>
    <w:rsid w:val="001D30A0"/>
    <w:rsid w:val="001D40E7"/>
    <w:rsid w:val="001D4135"/>
    <w:rsid w:val="001D4806"/>
    <w:rsid w:val="001D49D0"/>
    <w:rsid w:val="001D6636"/>
    <w:rsid w:val="001D6A0D"/>
    <w:rsid w:val="001D6FF5"/>
    <w:rsid w:val="001D7927"/>
    <w:rsid w:val="001E0127"/>
    <w:rsid w:val="001E0937"/>
    <w:rsid w:val="001E1056"/>
    <w:rsid w:val="001E115D"/>
    <w:rsid w:val="001E12AD"/>
    <w:rsid w:val="001E133E"/>
    <w:rsid w:val="001E18BB"/>
    <w:rsid w:val="001E1D1E"/>
    <w:rsid w:val="001E2B99"/>
    <w:rsid w:val="001E2C73"/>
    <w:rsid w:val="001E2CEF"/>
    <w:rsid w:val="001E39FF"/>
    <w:rsid w:val="001E3B4D"/>
    <w:rsid w:val="001E412E"/>
    <w:rsid w:val="001E484F"/>
    <w:rsid w:val="001E676F"/>
    <w:rsid w:val="001F0544"/>
    <w:rsid w:val="001F0C53"/>
    <w:rsid w:val="001F0CFA"/>
    <w:rsid w:val="001F1039"/>
    <w:rsid w:val="001F2C57"/>
    <w:rsid w:val="001F36E5"/>
    <w:rsid w:val="001F6469"/>
    <w:rsid w:val="001F6FE9"/>
    <w:rsid w:val="001F7777"/>
    <w:rsid w:val="001F79C1"/>
    <w:rsid w:val="001F7FB3"/>
    <w:rsid w:val="002008CD"/>
    <w:rsid w:val="002009CA"/>
    <w:rsid w:val="002012BB"/>
    <w:rsid w:val="00201A2D"/>
    <w:rsid w:val="0020274A"/>
    <w:rsid w:val="002027C2"/>
    <w:rsid w:val="00203118"/>
    <w:rsid w:val="00203FDD"/>
    <w:rsid w:val="002040D9"/>
    <w:rsid w:val="0020440A"/>
    <w:rsid w:val="00205E21"/>
    <w:rsid w:val="00206575"/>
    <w:rsid w:val="002069B5"/>
    <w:rsid w:val="00207705"/>
    <w:rsid w:val="0021023B"/>
    <w:rsid w:val="0021085D"/>
    <w:rsid w:val="00210E0A"/>
    <w:rsid w:val="00211935"/>
    <w:rsid w:val="00211980"/>
    <w:rsid w:val="00211DEB"/>
    <w:rsid w:val="0021260C"/>
    <w:rsid w:val="00212D42"/>
    <w:rsid w:val="00212EAD"/>
    <w:rsid w:val="002130DA"/>
    <w:rsid w:val="002134E0"/>
    <w:rsid w:val="0021371F"/>
    <w:rsid w:val="00213D24"/>
    <w:rsid w:val="002149F4"/>
    <w:rsid w:val="00214B16"/>
    <w:rsid w:val="00215601"/>
    <w:rsid w:val="002165F4"/>
    <w:rsid w:val="00216986"/>
    <w:rsid w:val="00216C39"/>
    <w:rsid w:val="002171E3"/>
    <w:rsid w:val="002202DF"/>
    <w:rsid w:val="002203C7"/>
    <w:rsid w:val="00220BE6"/>
    <w:rsid w:val="00221A7C"/>
    <w:rsid w:val="00222A2C"/>
    <w:rsid w:val="00222F6A"/>
    <w:rsid w:val="00223147"/>
    <w:rsid w:val="002235BA"/>
    <w:rsid w:val="0022373C"/>
    <w:rsid w:val="002238DC"/>
    <w:rsid w:val="00223A9A"/>
    <w:rsid w:val="00224DCB"/>
    <w:rsid w:val="00224E0E"/>
    <w:rsid w:val="00225155"/>
    <w:rsid w:val="00225506"/>
    <w:rsid w:val="002328A2"/>
    <w:rsid w:val="00233B1F"/>
    <w:rsid w:val="00234156"/>
    <w:rsid w:val="00234D9F"/>
    <w:rsid w:val="0023527E"/>
    <w:rsid w:val="002355F4"/>
    <w:rsid w:val="002355F6"/>
    <w:rsid w:val="002363FE"/>
    <w:rsid w:val="002367E6"/>
    <w:rsid w:val="002372CA"/>
    <w:rsid w:val="00237D85"/>
    <w:rsid w:val="00240EF5"/>
    <w:rsid w:val="0024171B"/>
    <w:rsid w:val="00241C0D"/>
    <w:rsid w:val="0024226E"/>
    <w:rsid w:val="002422E3"/>
    <w:rsid w:val="00243B88"/>
    <w:rsid w:val="00245973"/>
    <w:rsid w:val="0024616B"/>
    <w:rsid w:val="002464B4"/>
    <w:rsid w:val="00246946"/>
    <w:rsid w:val="00246B47"/>
    <w:rsid w:val="002478C9"/>
    <w:rsid w:val="00247DBB"/>
    <w:rsid w:val="002506D2"/>
    <w:rsid w:val="002509CF"/>
    <w:rsid w:val="00250EE5"/>
    <w:rsid w:val="002523E3"/>
    <w:rsid w:val="0025256E"/>
    <w:rsid w:val="0025265C"/>
    <w:rsid w:val="002527D2"/>
    <w:rsid w:val="00252B57"/>
    <w:rsid w:val="00252FEF"/>
    <w:rsid w:val="00253420"/>
    <w:rsid w:val="00253850"/>
    <w:rsid w:val="00253F75"/>
    <w:rsid w:val="002542C7"/>
    <w:rsid w:val="002545F7"/>
    <w:rsid w:val="002549F8"/>
    <w:rsid w:val="00255812"/>
    <w:rsid w:val="002559E9"/>
    <w:rsid w:val="00255C4A"/>
    <w:rsid w:val="00256802"/>
    <w:rsid w:val="00260601"/>
    <w:rsid w:val="0026238D"/>
    <w:rsid w:val="00262C11"/>
    <w:rsid w:val="00263022"/>
    <w:rsid w:val="00263B1F"/>
    <w:rsid w:val="00264183"/>
    <w:rsid w:val="0026475A"/>
    <w:rsid w:val="002652BE"/>
    <w:rsid w:val="00265A44"/>
    <w:rsid w:val="00266728"/>
    <w:rsid w:val="00266B3B"/>
    <w:rsid w:val="00266E37"/>
    <w:rsid w:val="00266F72"/>
    <w:rsid w:val="002672EC"/>
    <w:rsid w:val="0027064F"/>
    <w:rsid w:val="002715D2"/>
    <w:rsid w:val="00271617"/>
    <w:rsid w:val="002719A5"/>
    <w:rsid w:val="0027222B"/>
    <w:rsid w:val="00274118"/>
    <w:rsid w:val="00275D76"/>
    <w:rsid w:val="00275DB7"/>
    <w:rsid w:val="00276A24"/>
    <w:rsid w:val="00277232"/>
    <w:rsid w:val="00277FB1"/>
    <w:rsid w:val="00280951"/>
    <w:rsid w:val="00280E05"/>
    <w:rsid w:val="00281785"/>
    <w:rsid w:val="002828B2"/>
    <w:rsid w:val="002829FE"/>
    <w:rsid w:val="00282B19"/>
    <w:rsid w:val="00282D88"/>
    <w:rsid w:val="00282E5C"/>
    <w:rsid w:val="002833E2"/>
    <w:rsid w:val="002846D8"/>
    <w:rsid w:val="00284954"/>
    <w:rsid w:val="00286348"/>
    <w:rsid w:val="0028655D"/>
    <w:rsid w:val="0028690C"/>
    <w:rsid w:val="002872CA"/>
    <w:rsid w:val="002873DB"/>
    <w:rsid w:val="002874A4"/>
    <w:rsid w:val="002877B4"/>
    <w:rsid w:val="0029079B"/>
    <w:rsid w:val="0029107A"/>
    <w:rsid w:val="00291086"/>
    <w:rsid w:val="002918E5"/>
    <w:rsid w:val="00292BC4"/>
    <w:rsid w:val="00292DB0"/>
    <w:rsid w:val="0029328F"/>
    <w:rsid w:val="00295DB2"/>
    <w:rsid w:val="00295E1B"/>
    <w:rsid w:val="002964AD"/>
    <w:rsid w:val="002968F4"/>
    <w:rsid w:val="00296E31"/>
    <w:rsid w:val="00297285"/>
    <w:rsid w:val="00297642"/>
    <w:rsid w:val="002A1173"/>
    <w:rsid w:val="002A1201"/>
    <w:rsid w:val="002A3E43"/>
    <w:rsid w:val="002A43F7"/>
    <w:rsid w:val="002A452A"/>
    <w:rsid w:val="002A4A89"/>
    <w:rsid w:val="002A4BE7"/>
    <w:rsid w:val="002A517D"/>
    <w:rsid w:val="002A5A8A"/>
    <w:rsid w:val="002A6F46"/>
    <w:rsid w:val="002A7016"/>
    <w:rsid w:val="002A7F78"/>
    <w:rsid w:val="002B0E27"/>
    <w:rsid w:val="002B1F37"/>
    <w:rsid w:val="002B49E5"/>
    <w:rsid w:val="002B4B1B"/>
    <w:rsid w:val="002B564C"/>
    <w:rsid w:val="002B5CEC"/>
    <w:rsid w:val="002B6513"/>
    <w:rsid w:val="002B6C99"/>
    <w:rsid w:val="002B725D"/>
    <w:rsid w:val="002B7694"/>
    <w:rsid w:val="002B784C"/>
    <w:rsid w:val="002B7AA3"/>
    <w:rsid w:val="002C0338"/>
    <w:rsid w:val="002C0B9E"/>
    <w:rsid w:val="002C126B"/>
    <w:rsid w:val="002C15A1"/>
    <w:rsid w:val="002C161B"/>
    <w:rsid w:val="002C1844"/>
    <w:rsid w:val="002C2AD9"/>
    <w:rsid w:val="002C3408"/>
    <w:rsid w:val="002C36B9"/>
    <w:rsid w:val="002C3F57"/>
    <w:rsid w:val="002C439E"/>
    <w:rsid w:val="002C4968"/>
    <w:rsid w:val="002C5B45"/>
    <w:rsid w:val="002C69E1"/>
    <w:rsid w:val="002C7986"/>
    <w:rsid w:val="002D0CC2"/>
    <w:rsid w:val="002D1911"/>
    <w:rsid w:val="002D2746"/>
    <w:rsid w:val="002D2CE2"/>
    <w:rsid w:val="002D4690"/>
    <w:rsid w:val="002D4CA9"/>
    <w:rsid w:val="002D6786"/>
    <w:rsid w:val="002D6AF3"/>
    <w:rsid w:val="002D6B1A"/>
    <w:rsid w:val="002D6F86"/>
    <w:rsid w:val="002D7110"/>
    <w:rsid w:val="002E03A4"/>
    <w:rsid w:val="002E20DF"/>
    <w:rsid w:val="002E2A6F"/>
    <w:rsid w:val="002E32EA"/>
    <w:rsid w:val="002E441A"/>
    <w:rsid w:val="002E5085"/>
    <w:rsid w:val="002E5A15"/>
    <w:rsid w:val="002E748C"/>
    <w:rsid w:val="002E7543"/>
    <w:rsid w:val="002F079E"/>
    <w:rsid w:val="002F0B39"/>
    <w:rsid w:val="002F0DD6"/>
    <w:rsid w:val="002F0FEE"/>
    <w:rsid w:val="002F1E60"/>
    <w:rsid w:val="002F2093"/>
    <w:rsid w:val="002F2994"/>
    <w:rsid w:val="002F4883"/>
    <w:rsid w:val="002F488E"/>
    <w:rsid w:val="002F5985"/>
    <w:rsid w:val="002F6F6C"/>
    <w:rsid w:val="002F766B"/>
    <w:rsid w:val="002F7A25"/>
    <w:rsid w:val="0030031A"/>
    <w:rsid w:val="00301726"/>
    <w:rsid w:val="00303301"/>
    <w:rsid w:val="0030338F"/>
    <w:rsid w:val="00303C1B"/>
    <w:rsid w:val="00303E78"/>
    <w:rsid w:val="00304047"/>
    <w:rsid w:val="003048FB"/>
    <w:rsid w:val="003058A7"/>
    <w:rsid w:val="003058B1"/>
    <w:rsid w:val="00306B86"/>
    <w:rsid w:val="003070DF"/>
    <w:rsid w:val="00307F03"/>
    <w:rsid w:val="00307FC1"/>
    <w:rsid w:val="00310CEF"/>
    <w:rsid w:val="00310DA0"/>
    <w:rsid w:val="00310E89"/>
    <w:rsid w:val="00310ED5"/>
    <w:rsid w:val="0031104C"/>
    <w:rsid w:val="003119AC"/>
    <w:rsid w:val="003122F4"/>
    <w:rsid w:val="0031398D"/>
    <w:rsid w:val="003143C0"/>
    <w:rsid w:val="00314637"/>
    <w:rsid w:val="00314AA9"/>
    <w:rsid w:val="00315F63"/>
    <w:rsid w:val="00316770"/>
    <w:rsid w:val="00316F26"/>
    <w:rsid w:val="003176E8"/>
    <w:rsid w:val="003202D2"/>
    <w:rsid w:val="00321D27"/>
    <w:rsid w:val="00323AAA"/>
    <w:rsid w:val="003240B4"/>
    <w:rsid w:val="00325434"/>
    <w:rsid w:val="003258EA"/>
    <w:rsid w:val="00325918"/>
    <w:rsid w:val="00325ACB"/>
    <w:rsid w:val="003260FD"/>
    <w:rsid w:val="003268F7"/>
    <w:rsid w:val="00326B9D"/>
    <w:rsid w:val="00326C8A"/>
    <w:rsid w:val="0032734D"/>
    <w:rsid w:val="00327921"/>
    <w:rsid w:val="00327ED3"/>
    <w:rsid w:val="00330379"/>
    <w:rsid w:val="0033037D"/>
    <w:rsid w:val="00330532"/>
    <w:rsid w:val="003308F6"/>
    <w:rsid w:val="00330C6C"/>
    <w:rsid w:val="00332FF2"/>
    <w:rsid w:val="00333841"/>
    <w:rsid w:val="00333C2D"/>
    <w:rsid w:val="00333D44"/>
    <w:rsid w:val="00334910"/>
    <w:rsid w:val="00334DFB"/>
    <w:rsid w:val="003352E1"/>
    <w:rsid w:val="00335AC4"/>
    <w:rsid w:val="00335D14"/>
    <w:rsid w:val="0033698C"/>
    <w:rsid w:val="003378A3"/>
    <w:rsid w:val="00340139"/>
    <w:rsid w:val="003403F4"/>
    <w:rsid w:val="003404E3"/>
    <w:rsid w:val="00340CD2"/>
    <w:rsid w:val="00341F48"/>
    <w:rsid w:val="0034383F"/>
    <w:rsid w:val="00343A62"/>
    <w:rsid w:val="00343FBF"/>
    <w:rsid w:val="0034421A"/>
    <w:rsid w:val="0034431E"/>
    <w:rsid w:val="00345EAB"/>
    <w:rsid w:val="00346138"/>
    <w:rsid w:val="003469A4"/>
    <w:rsid w:val="00347113"/>
    <w:rsid w:val="00353B88"/>
    <w:rsid w:val="00353FE8"/>
    <w:rsid w:val="003544D3"/>
    <w:rsid w:val="0035463E"/>
    <w:rsid w:val="003551A4"/>
    <w:rsid w:val="0035567F"/>
    <w:rsid w:val="0035629C"/>
    <w:rsid w:val="00357D09"/>
    <w:rsid w:val="003609F5"/>
    <w:rsid w:val="00360E79"/>
    <w:rsid w:val="00360FAA"/>
    <w:rsid w:val="00361131"/>
    <w:rsid w:val="003624DC"/>
    <w:rsid w:val="00362B3F"/>
    <w:rsid w:val="0036323E"/>
    <w:rsid w:val="00363848"/>
    <w:rsid w:val="00363FB9"/>
    <w:rsid w:val="00364448"/>
    <w:rsid w:val="00364543"/>
    <w:rsid w:val="0036494F"/>
    <w:rsid w:val="00364E3D"/>
    <w:rsid w:val="0036509C"/>
    <w:rsid w:val="00365265"/>
    <w:rsid w:val="00365A56"/>
    <w:rsid w:val="003663C1"/>
    <w:rsid w:val="003665F9"/>
    <w:rsid w:val="00366649"/>
    <w:rsid w:val="0036689E"/>
    <w:rsid w:val="00366BC4"/>
    <w:rsid w:val="00367189"/>
    <w:rsid w:val="00367996"/>
    <w:rsid w:val="00370448"/>
    <w:rsid w:val="00370BC6"/>
    <w:rsid w:val="0037221F"/>
    <w:rsid w:val="00372836"/>
    <w:rsid w:val="00372FF6"/>
    <w:rsid w:val="003731FA"/>
    <w:rsid w:val="0037384F"/>
    <w:rsid w:val="003754BE"/>
    <w:rsid w:val="00375A2F"/>
    <w:rsid w:val="00376FE1"/>
    <w:rsid w:val="00377107"/>
    <w:rsid w:val="00377391"/>
    <w:rsid w:val="00380218"/>
    <w:rsid w:val="003804DA"/>
    <w:rsid w:val="00380FFE"/>
    <w:rsid w:val="0038147E"/>
    <w:rsid w:val="00381828"/>
    <w:rsid w:val="00381969"/>
    <w:rsid w:val="003822D6"/>
    <w:rsid w:val="0038329E"/>
    <w:rsid w:val="00383510"/>
    <w:rsid w:val="00383631"/>
    <w:rsid w:val="00384F20"/>
    <w:rsid w:val="00386680"/>
    <w:rsid w:val="0038722D"/>
    <w:rsid w:val="00387B21"/>
    <w:rsid w:val="003906C9"/>
    <w:rsid w:val="003907AB"/>
    <w:rsid w:val="00391231"/>
    <w:rsid w:val="0039123A"/>
    <w:rsid w:val="00391C93"/>
    <w:rsid w:val="00391DEF"/>
    <w:rsid w:val="00393E09"/>
    <w:rsid w:val="00393E4C"/>
    <w:rsid w:val="00393EF6"/>
    <w:rsid w:val="0039471D"/>
    <w:rsid w:val="003949CC"/>
    <w:rsid w:val="0039515B"/>
    <w:rsid w:val="00396A91"/>
    <w:rsid w:val="00397180"/>
    <w:rsid w:val="00397922"/>
    <w:rsid w:val="003A0497"/>
    <w:rsid w:val="003A187B"/>
    <w:rsid w:val="003A199E"/>
    <w:rsid w:val="003A1E59"/>
    <w:rsid w:val="003A25AE"/>
    <w:rsid w:val="003A27A9"/>
    <w:rsid w:val="003A33C9"/>
    <w:rsid w:val="003A3E18"/>
    <w:rsid w:val="003A45C3"/>
    <w:rsid w:val="003A4663"/>
    <w:rsid w:val="003A5733"/>
    <w:rsid w:val="003A5860"/>
    <w:rsid w:val="003A5F50"/>
    <w:rsid w:val="003A67CD"/>
    <w:rsid w:val="003A7FA3"/>
    <w:rsid w:val="003B069B"/>
    <w:rsid w:val="003B0E3F"/>
    <w:rsid w:val="003B121E"/>
    <w:rsid w:val="003B19A0"/>
    <w:rsid w:val="003B1E3C"/>
    <w:rsid w:val="003B21BF"/>
    <w:rsid w:val="003B29ED"/>
    <w:rsid w:val="003B3B6C"/>
    <w:rsid w:val="003B4F9A"/>
    <w:rsid w:val="003B50C1"/>
    <w:rsid w:val="003B5438"/>
    <w:rsid w:val="003B5F0C"/>
    <w:rsid w:val="003B6E42"/>
    <w:rsid w:val="003B7A94"/>
    <w:rsid w:val="003B7F32"/>
    <w:rsid w:val="003C1099"/>
    <w:rsid w:val="003C4331"/>
    <w:rsid w:val="003C4384"/>
    <w:rsid w:val="003C7C34"/>
    <w:rsid w:val="003D067B"/>
    <w:rsid w:val="003D0F57"/>
    <w:rsid w:val="003D1261"/>
    <w:rsid w:val="003D1F6A"/>
    <w:rsid w:val="003D2152"/>
    <w:rsid w:val="003D2B61"/>
    <w:rsid w:val="003D2CD8"/>
    <w:rsid w:val="003D342E"/>
    <w:rsid w:val="003D4AB7"/>
    <w:rsid w:val="003D4C5D"/>
    <w:rsid w:val="003D4E09"/>
    <w:rsid w:val="003D4FAD"/>
    <w:rsid w:val="003D54D5"/>
    <w:rsid w:val="003E0817"/>
    <w:rsid w:val="003E156A"/>
    <w:rsid w:val="003E1D15"/>
    <w:rsid w:val="003E2922"/>
    <w:rsid w:val="003E51C8"/>
    <w:rsid w:val="003E63F9"/>
    <w:rsid w:val="003E646F"/>
    <w:rsid w:val="003E7DCE"/>
    <w:rsid w:val="003E7F69"/>
    <w:rsid w:val="003F03E1"/>
    <w:rsid w:val="003F0B31"/>
    <w:rsid w:val="003F0D32"/>
    <w:rsid w:val="003F0FE3"/>
    <w:rsid w:val="003F10E4"/>
    <w:rsid w:val="003F118C"/>
    <w:rsid w:val="003F3563"/>
    <w:rsid w:val="003F3675"/>
    <w:rsid w:val="003F3B95"/>
    <w:rsid w:val="003F3E2D"/>
    <w:rsid w:val="003F4E9F"/>
    <w:rsid w:val="003F5307"/>
    <w:rsid w:val="003F577C"/>
    <w:rsid w:val="003F69BA"/>
    <w:rsid w:val="004011D5"/>
    <w:rsid w:val="00401C20"/>
    <w:rsid w:val="00402542"/>
    <w:rsid w:val="004025C0"/>
    <w:rsid w:val="00403114"/>
    <w:rsid w:val="00403328"/>
    <w:rsid w:val="0040339C"/>
    <w:rsid w:val="00404006"/>
    <w:rsid w:val="00404C96"/>
    <w:rsid w:val="004052F5"/>
    <w:rsid w:val="004065A1"/>
    <w:rsid w:val="00406CBC"/>
    <w:rsid w:val="004070E9"/>
    <w:rsid w:val="00407F8B"/>
    <w:rsid w:val="004109BB"/>
    <w:rsid w:val="00410B16"/>
    <w:rsid w:val="00410D57"/>
    <w:rsid w:val="004117CC"/>
    <w:rsid w:val="004120B2"/>
    <w:rsid w:val="00412732"/>
    <w:rsid w:val="0041293B"/>
    <w:rsid w:val="00413569"/>
    <w:rsid w:val="00413BCA"/>
    <w:rsid w:val="00414985"/>
    <w:rsid w:val="00414FC9"/>
    <w:rsid w:val="00415512"/>
    <w:rsid w:val="004161D3"/>
    <w:rsid w:val="00416619"/>
    <w:rsid w:val="0041737A"/>
    <w:rsid w:val="00417F39"/>
    <w:rsid w:val="00421889"/>
    <w:rsid w:val="00421DF8"/>
    <w:rsid w:val="004228D7"/>
    <w:rsid w:val="00422910"/>
    <w:rsid w:val="00423AA3"/>
    <w:rsid w:val="00423ABC"/>
    <w:rsid w:val="00423CA3"/>
    <w:rsid w:val="0042463B"/>
    <w:rsid w:val="00424B76"/>
    <w:rsid w:val="00425066"/>
    <w:rsid w:val="004253D2"/>
    <w:rsid w:val="004259AD"/>
    <w:rsid w:val="00425A9B"/>
    <w:rsid w:val="00425D56"/>
    <w:rsid w:val="004260BB"/>
    <w:rsid w:val="004260CD"/>
    <w:rsid w:val="004263B4"/>
    <w:rsid w:val="00426622"/>
    <w:rsid w:val="00426B06"/>
    <w:rsid w:val="0042758F"/>
    <w:rsid w:val="004312B8"/>
    <w:rsid w:val="004319C7"/>
    <w:rsid w:val="00432057"/>
    <w:rsid w:val="00432847"/>
    <w:rsid w:val="00432C62"/>
    <w:rsid w:val="00433126"/>
    <w:rsid w:val="00433293"/>
    <w:rsid w:val="00433842"/>
    <w:rsid w:val="004345A4"/>
    <w:rsid w:val="00435C9D"/>
    <w:rsid w:val="004366D4"/>
    <w:rsid w:val="00436AFB"/>
    <w:rsid w:val="00436E1B"/>
    <w:rsid w:val="00437105"/>
    <w:rsid w:val="004374C6"/>
    <w:rsid w:val="00437861"/>
    <w:rsid w:val="00437B56"/>
    <w:rsid w:val="00441021"/>
    <w:rsid w:val="00441F0D"/>
    <w:rsid w:val="004424C7"/>
    <w:rsid w:val="00442650"/>
    <w:rsid w:val="00442AE2"/>
    <w:rsid w:val="00443486"/>
    <w:rsid w:val="004440BE"/>
    <w:rsid w:val="00445759"/>
    <w:rsid w:val="004458EE"/>
    <w:rsid w:val="0044616A"/>
    <w:rsid w:val="00450F6F"/>
    <w:rsid w:val="00451877"/>
    <w:rsid w:val="00451C33"/>
    <w:rsid w:val="00451F11"/>
    <w:rsid w:val="00451F3C"/>
    <w:rsid w:val="0045210B"/>
    <w:rsid w:val="00452781"/>
    <w:rsid w:val="00452D01"/>
    <w:rsid w:val="00453A07"/>
    <w:rsid w:val="00454EF8"/>
    <w:rsid w:val="004552CD"/>
    <w:rsid w:val="00456704"/>
    <w:rsid w:val="00456D11"/>
    <w:rsid w:val="004577FB"/>
    <w:rsid w:val="004578B0"/>
    <w:rsid w:val="00457FB9"/>
    <w:rsid w:val="0046061A"/>
    <w:rsid w:val="00460998"/>
    <w:rsid w:val="00460BCD"/>
    <w:rsid w:val="004610F9"/>
    <w:rsid w:val="004612F6"/>
    <w:rsid w:val="0046155C"/>
    <w:rsid w:val="004623B7"/>
    <w:rsid w:val="00462683"/>
    <w:rsid w:val="0046299F"/>
    <w:rsid w:val="00464AB0"/>
    <w:rsid w:val="00465E35"/>
    <w:rsid w:val="00466435"/>
    <w:rsid w:val="004666B5"/>
    <w:rsid w:val="0046735A"/>
    <w:rsid w:val="0046789D"/>
    <w:rsid w:val="0047103A"/>
    <w:rsid w:val="004713EF"/>
    <w:rsid w:val="004722B9"/>
    <w:rsid w:val="004728FE"/>
    <w:rsid w:val="00472D78"/>
    <w:rsid w:val="004731D9"/>
    <w:rsid w:val="0047394A"/>
    <w:rsid w:val="004739CA"/>
    <w:rsid w:val="00474B05"/>
    <w:rsid w:val="00475BAE"/>
    <w:rsid w:val="00475BDD"/>
    <w:rsid w:val="00475C98"/>
    <w:rsid w:val="00475CE1"/>
    <w:rsid w:val="004764DC"/>
    <w:rsid w:val="00477984"/>
    <w:rsid w:val="00482154"/>
    <w:rsid w:val="00482DC4"/>
    <w:rsid w:val="00482F0C"/>
    <w:rsid w:val="004833C0"/>
    <w:rsid w:val="004833F1"/>
    <w:rsid w:val="0048499C"/>
    <w:rsid w:val="00484A39"/>
    <w:rsid w:val="00485903"/>
    <w:rsid w:val="0048595B"/>
    <w:rsid w:val="0048608E"/>
    <w:rsid w:val="00486C5A"/>
    <w:rsid w:val="00486F3F"/>
    <w:rsid w:val="00487011"/>
    <w:rsid w:val="0048733E"/>
    <w:rsid w:val="00490E79"/>
    <w:rsid w:val="00491174"/>
    <w:rsid w:val="00491877"/>
    <w:rsid w:val="00492646"/>
    <w:rsid w:val="004929EA"/>
    <w:rsid w:val="00493787"/>
    <w:rsid w:val="0049393D"/>
    <w:rsid w:val="004969AE"/>
    <w:rsid w:val="004970F0"/>
    <w:rsid w:val="0049777A"/>
    <w:rsid w:val="0049784E"/>
    <w:rsid w:val="004A0ABA"/>
    <w:rsid w:val="004A102D"/>
    <w:rsid w:val="004A1DE8"/>
    <w:rsid w:val="004A1EF9"/>
    <w:rsid w:val="004A2CB1"/>
    <w:rsid w:val="004A3267"/>
    <w:rsid w:val="004A3B9F"/>
    <w:rsid w:val="004A4D46"/>
    <w:rsid w:val="004A4DDF"/>
    <w:rsid w:val="004A4DE3"/>
    <w:rsid w:val="004A4ECD"/>
    <w:rsid w:val="004A5F42"/>
    <w:rsid w:val="004A6628"/>
    <w:rsid w:val="004A69C5"/>
    <w:rsid w:val="004A7C75"/>
    <w:rsid w:val="004B04A7"/>
    <w:rsid w:val="004B068C"/>
    <w:rsid w:val="004B1536"/>
    <w:rsid w:val="004B180B"/>
    <w:rsid w:val="004B1C0F"/>
    <w:rsid w:val="004B2201"/>
    <w:rsid w:val="004B32B4"/>
    <w:rsid w:val="004B4E3C"/>
    <w:rsid w:val="004B4F1F"/>
    <w:rsid w:val="004B5564"/>
    <w:rsid w:val="004B675A"/>
    <w:rsid w:val="004B67F6"/>
    <w:rsid w:val="004B7BCD"/>
    <w:rsid w:val="004C0150"/>
    <w:rsid w:val="004C0AAA"/>
    <w:rsid w:val="004C149C"/>
    <w:rsid w:val="004C185F"/>
    <w:rsid w:val="004C41CB"/>
    <w:rsid w:val="004C5E16"/>
    <w:rsid w:val="004C5F99"/>
    <w:rsid w:val="004C6081"/>
    <w:rsid w:val="004C6F79"/>
    <w:rsid w:val="004C732E"/>
    <w:rsid w:val="004C7C8C"/>
    <w:rsid w:val="004D0B1D"/>
    <w:rsid w:val="004D1B73"/>
    <w:rsid w:val="004D2477"/>
    <w:rsid w:val="004D2A63"/>
    <w:rsid w:val="004D3507"/>
    <w:rsid w:val="004D3B72"/>
    <w:rsid w:val="004D5216"/>
    <w:rsid w:val="004D6DFE"/>
    <w:rsid w:val="004D74F7"/>
    <w:rsid w:val="004D79F7"/>
    <w:rsid w:val="004D7A97"/>
    <w:rsid w:val="004E0572"/>
    <w:rsid w:val="004E059C"/>
    <w:rsid w:val="004E1326"/>
    <w:rsid w:val="004E1F87"/>
    <w:rsid w:val="004E2548"/>
    <w:rsid w:val="004E2604"/>
    <w:rsid w:val="004E280E"/>
    <w:rsid w:val="004E3553"/>
    <w:rsid w:val="004E3E17"/>
    <w:rsid w:val="004F08D8"/>
    <w:rsid w:val="004F1247"/>
    <w:rsid w:val="004F296A"/>
    <w:rsid w:val="004F31BB"/>
    <w:rsid w:val="004F336C"/>
    <w:rsid w:val="004F3827"/>
    <w:rsid w:val="004F42B2"/>
    <w:rsid w:val="004F4603"/>
    <w:rsid w:val="004F4664"/>
    <w:rsid w:val="004F5987"/>
    <w:rsid w:val="004F5DC1"/>
    <w:rsid w:val="004F6B00"/>
    <w:rsid w:val="004F7025"/>
    <w:rsid w:val="004F7135"/>
    <w:rsid w:val="004F7881"/>
    <w:rsid w:val="004F78A6"/>
    <w:rsid w:val="004F7F9A"/>
    <w:rsid w:val="00500317"/>
    <w:rsid w:val="005004D4"/>
    <w:rsid w:val="00501C15"/>
    <w:rsid w:val="0050229B"/>
    <w:rsid w:val="0050235D"/>
    <w:rsid w:val="00502AEB"/>
    <w:rsid w:val="005038AC"/>
    <w:rsid w:val="00504654"/>
    <w:rsid w:val="005051FC"/>
    <w:rsid w:val="005052DB"/>
    <w:rsid w:val="00506A62"/>
    <w:rsid w:val="005073A9"/>
    <w:rsid w:val="00507EB4"/>
    <w:rsid w:val="00507ED7"/>
    <w:rsid w:val="00507F58"/>
    <w:rsid w:val="00510178"/>
    <w:rsid w:val="00510792"/>
    <w:rsid w:val="00510BDA"/>
    <w:rsid w:val="00511C7B"/>
    <w:rsid w:val="005123D5"/>
    <w:rsid w:val="005136E2"/>
    <w:rsid w:val="00513DE3"/>
    <w:rsid w:val="0051447F"/>
    <w:rsid w:val="00514974"/>
    <w:rsid w:val="00515125"/>
    <w:rsid w:val="00516339"/>
    <w:rsid w:val="0051769C"/>
    <w:rsid w:val="00517AC0"/>
    <w:rsid w:val="00520B50"/>
    <w:rsid w:val="00521636"/>
    <w:rsid w:val="005216DF"/>
    <w:rsid w:val="00521E9F"/>
    <w:rsid w:val="00521F23"/>
    <w:rsid w:val="00522E0B"/>
    <w:rsid w:val="0052426E"/>
    <w:rsid w:val="005247F3"/>
    <w:rsid w:val="0052497C"/>
    <w:rsid w:val="005255CB"/>
    <w:rsid w:val="00525A55"/>
    <w:rsid w:val="00525F0F"/>
    <w:rsid w:val="00526EF1"/>
    <w:rsid w:val="00527BA4"/>
    <w:rsid w:val="0053164B"/>
    <w:rsid w:val="005342ED"/>
    <w:rsid w:val="0053474E"/>
    <w:rsid w:val="00534D0D"/>
    <w:rsid w:val="00534F0F"/>
    <w:rsid w:val="00537A09"/>
    <w:rsid w:val="005400E2"/>
    <w:rsid w:val="00540BE5"/>
    <w:rsid w:val="00540FFB"/>
    <w:rsid w:val="00542C06"/>
    <w:rsid w:val="00544FD3"/>
    <w:rsid w:val="005459E3"/>
    <w:rsid w:val="005470ED"/>
    <w:rsid w:val="0054768F"/>
    <w:rsid w:val="00547A1A"/>
    <w:rsid w:val="00547A7D"/>
    <w:rsid w:val="00547E7D"/>
    <w:rsid w:val="00550258"/>
    <w:rsid w:val="00550349"/>
    <w:rsid w:val="00550E70"/>
    <w:rsid w:val="00551B59"/>
    <w:rsid w:val="00552154"/>
    <w:rsid w:val="00552515"/>
    <w:rsid w:val="00552C9D"/>
    <w:rsid w:val="00552F80"/>
    <w:rsid w:val="0055383C"/>
    <w:rsid w:val="005542BF"/>
    <w:rsid w:val="005543BB"/>
    <w:rsid w:val="00554653"/>
    <w:rsid w:val="005546CA"/>
    <w:rsid w:val="00554EF6"/>
    <w:rsid w:val="00555030"/>
    <w:rsid w:val="00555049"/>
    <w:rsid w:val="005550AC"/>
    <w:rsid w:val="00555F37"/>
    <w:rsid w:val="00556A2D"/>
    <w:rsid w:val="00557B8B"/>
    <w:rsid w:val="00557CB3"/>
    <w:rsid w:val="00560F08"/>
    <w:rsid w:val="00561693"/>
    <w:rsid w:val="00561ED5"/>
    <w:rsid w:val="005626FE"/>
    <w:rsid w:val="00562925"/>
    <w:rsid w:val="005656F9"/>
    <w:rsid w:val="00565D11"/>
    <w:rsid w:val="00566128"/>
    <w:rsid w:val="00566175"/>
    <w:rsid w:val="00566730"/>
    <w:rsid w:val="00566816"/>
    <w:rsid w:val="005674FB"/>
    <w:rsid w:val="0057068A"/>
    <w:rsid w:val="005709FF"/>
    <w:rsid w:val="00570AE9"/>
    <w:rsid w:val="00571E7D"/>
    <w:rsid w:val="00571FA1"/>
    <w:rsid w:val="00572896"/>
    <w:rsid w:val="0057297C"/>
    <w:rsid w:val="00572B6D"/>
    <w:rsid w:val="00574767"/>
    <w:rsid w:val="00575226"/>
    <w:rsid w:val="005756A9"/>
    <w:rsid w:val="00575E85"/>
    <w:rsid w:val="005766BE"/>
    <w:rsid w:val="00576DAE"/>
    <w:rsid w:val="00577399"/>
    <w:rsid w:val="00577607"/>
    <w:rsid w:val="0057771D"/>
    <w:rsid w:val="005778CB"/>
    <w:rsid w:val="00577E6E"/>
    <w:rsid w:val="00580332"/>
    <w:rsid w:val="00580FB7"/>
    <w:rsid w:val="005815B5"/>
    <w:rsid w:val="0058174E"/>
    <w:rsid w:val="00581B6B"/>
    <w:rsid w:val="005821D2"/>
    <w:rsid w:val="005847B3"/>
    <w:rsid w:val="00585AFD"/>
    <w:rsid w:val="00585C74"/>
    <w:rsid w:val="00587565"/>
    <w:rsid w:val="00587A98"/>
    <w:rsid w:val="00590603"/>
    <w:rsid w:val="00590D75"/>
    <w:rsid w:val="00591223"/>
    <w:rsid w:val="00591346"/>
    <w:rsid w:val="005914AA"/>
    <w:rsid w:val="00591A77"/>
    <w:rsid w:val="00591BEB"/>
    <w:rsid w:val="00592012"/>
    <w:rsid w:val="0059255E"/>
    <w:rsid w:val="005925DC"/>
    <w:rsid w:val="005930BF"/>
    <w:rsid w:val="00593F14"/>
    <w:rsid w:val="0059408B"/>
    <w:rsid w:val="005943C8"/>
    <w:rsid w:val="00595D19"/>
    <w:rsid w:val="00596006"/>
    <w:rsid w:val="0059712F"/>
    <w:rsid w:val="005973FD"/>
    <w:rsid w:val="005A03A7"/>
    <w:rsid w:val="005A03D0"/>
    <w:rsid w:val="005A097D"/>
    <w:rsid w:val="005A0A42"/>
    <w:rsid w:val="005A0DF5"/>
    <w:rsid w:val="005A10B2"/>
    <w:rsid w:val="005A1F15"/>
    <w:rsid w:val="005A2C47"/>
    <w:rsid w:val="005A3C61"/>
    <w:rsid w:val="005A451C"/>
    <w:rsid w:val="005A453D"/>
    <w:rsid w:val="005A47DC"/>
    <w:rsid w:val="005A4B6F"/>
    <w:rsid w:val="005A4BA7"/>
    <w:rsid w:val="005A4BE4"/>
    <w:rsid w:val="005A77C7"/>
    <w:rsid w:val="005B02AE"/>
    <w:rsid w:val="005B0A7B"/>
    <w:rsid w:val="005B1FD9"/>
    <w:rsid w:val="005B22BA"/>
    <w:rsid w:val="005B2E96"/>
    <w:rsid w:val="005B37D2"/>
    <w:rsid w:val="005B3A01"/>
    <w:rsid w:val="005B3A83"/>
    <w:rsid w:val="005B4738"/>
    <w:rsid w:val="005B4896"/>
    <w:rsid w:val="005B5AF9"/>
    <w:rsid w:val="005C4393"/>
    <w:rsid w:val="005C4650"/>
    <w:rsid w:val="005C5874"/>
    <w:rsid w:val="005C5B94"/>
    <w:rsid w:val="005C6076"/>
    <w:rsid w:val="005C6692"/>
    <w:rsid w:val="005C6E68"/>
    <w:rsid w:val="005C7069"/>
    <w:rsid w:val="005D0A16"/>
    <w:rsid w:val="005D0C35"/>
    <w:rsid w:val="005D0E86"/>
    <w:rsid w:val="005D211A"/>
    <w:rsid w:val="005D33F1"/>
    <w:rsid w:val="005D33F6"/>
    <w:rsid w:val="005D34DD"/>
    <w:rsid w:val="005D36FB"/>
    <w:rsid w:val="005D4029"/>
    <w:rsid w:val="005D41A9"/>
    <w:rsid w:val="005D4563"/>
    <w:rsid w:val="005D4669"/>
    <w:rsid w:val="005D4EEF"/>
    <w:rsid w:val="005D50C7"/>
    <w:rsid w:val="005D6037"/>
    <w:rsid w:val="005D6974"/>
    <w:rsid w:val="005D7396"/>
    <w:rsid w:val="005D78D7"/>
    <w:rsid w:val="005E04D9"/>
    <w:rsid w:val="005E0B2F"/>
    <w:rsid w:val="005E1392"/>
    <w:rsid w:val="005E1885"/>
    <w:rsid w:val="005E2930"/>
    <w:rsid w:val="005E2A9F"/>
    <w:rsid w:val="005E2C88"/>
    <w:rsid w:val="005E43BC"/>
    <w:rsid w:val="005E580F"/>
    <w:rsid w:val="005E5CEE"/>
    <w:rsid w:val="005E66A9"/>
    <w:rsid w:val="005E6B8A"/>
    <w:rsid w:val="005E6D2F"/>
    <w:rsid w:val="005E7CC6"/>
    <w:rsid w:val="005F1851"/>
    <w:rsid w:val="005F1FE0"/>
    <w:rsid w:val="005F2086"/>
    <w:rsid w:val="005F26D2"/>
    <w:rsid w:val="005F2F0F"/>
    <w:rsid w:val="005F30AF"/>
    <w:rsid w:val="005F3387"/>
    <w:rsid w:val="005F5868"/>
    <w:rsid w:val="005F58F0"/>
    <w:rsid w:val="005F5A66"/>
    <w:rsid w:val="005F6E36"/>
    <w:rsid w:val="005F7865"/>
    <w:rsid w:val="006000EA"/>
    <w:rsid w:val="00601278"/>
    <w:rsid w:val="006015EE"/>
    <w:rsid w:val="00601A09"/>
    <w:rsid w:val="00601C86"/>
    <w:rsid w:val="006022DD"/>
    <w:rsid w:val="006027EB"/>
    <w:rsid w:val="00602823"/>
    <w:rsid w:val="006029F6"/>
    <w:rsid w:val="00602AC4"/>
    <w:rsid w:val="00603A8B"/>
    <w:rsid w:val="0060407F"/>
    <w:rsid w:val="00604710"/>
    <w:rsid w:val="0060490F"/>
    <w:rsid w:val="00605A2B"/>
    <w:rsid w:val="00605E66"/>
    <w:rsid w:val="00607413"/>
    <w:rsid w:val="00610051"/>
    <w:rsid w:val="006101E6"/>
    <w:rsid w:val="00610F29"/>
    <w:rsid w:val="0061212D"/>
    <w:rsid w:val="00612621"/>
    <w:rsid w:val="00613CB5"/>
    <w:rsid w:val="0061413B"/>
    <w:rsid w:val="00615EBE"/>
    <w:rsid w:val="0061631E"/>
    <w:rsid w:val="00617005"/>
    <w:rsid w:val="00617053"/>
    <w:rsid w:val="00617683"/>
    <w:rsid w:val="00617EC5"/>
    <w:rsid w:val="00621788"/>
    <w:rsid w:val="00622760"/>
    <w:rsid w:val="00622AEC"/>
    <w:rsid w:val="00622E35"/>
    <w:rsid w:val="0062397D"/>
    <w:rsid w:val="00624551"/>
    <w:rsid w:val="00624BFE"/>
    <w:rsid w:val="006251D5"/>
    <w:rsid w:val="00626ACD"/>
    <w:rsid w:val="00627A19"/>
    <w:rsid w:val="00630384"/>
    <w:rsid w:val="00630692"/>
    <w:rsid w:val="0063134A"/>
    <w:rsid w:val="00632CC0"/>
    <w:rsid w:val="00633C31"/>
    <w:rsid w:val="00634BB0"/>
    <w:rsid w:val="00634F47"/>
    <w:rsid w:val="00636739"/>
    <w:rsid w:val="00636CBE"/>
    <w:rsid w:val="00636ED1"/>
    <w:rsid w:val="00637235"/>
    <w:rsid w:val="006372B4"/>
    <w:rsid w:val="00637744"/>
    <w:rsid w:val="006378AB"/>
    <w:rsid w:val="00640C57"/>
    <w:rsid w:val="00640F74"/>
    <w:rsid w:val="006411CC"/>
    <w:rsid w:val="006411D6"/>
    <w:rsid w:val="006417E7"/>
    <w:rsid w:val="0064185F"/>
    <w:rsid w:val="00641D48"/>
    <w:rsid w:val="006420D3"/>
    <w:rsid w:val="00643312"/>
    <w:rsid w:val="00645C88"/>
    <w:rsid w:val="00645DC2"/>
    <w:rsid w:val="006460B8"/>
    <w:rsid w:val="00646605"/>
    <w:rsid w:val="00647F55"/>
    <w:rsid w:val="00650407"/>
    <w:rsid w:val="006506FA"/>
    <w:rsid w:val="00650BF7"/>
    <w:rsid w:val="00651CF6"/>
    <w:rsid w:val="00653ECB"/>
    <w:rsid w:val="00653F64"/>
    <w:rsid w:val="0065461F"/>
    <w:rsid w:val="00654BE7"/>
    <w:rsid w:val="00654C4A"/>
    <w:rsid w:val="00655673"/>
    <w:rsid w:val="00655D67"/>
    <w:rsid w:val="006564DE"/>
    <w:rsid w:val="00656703"/>
    <w:rsid w:val="00656C95"/>
    <w:rsid w:val="00657685"/>
    <w:rsid w:val="00657A75"/>
    <w:rsid w:val="00657B5F"/>
    <w:rsid w:val="00660AE6"/>
    <w:rsid w:val="00661577"/>
    <w:rsid w:val="00661645"/>
    <w:rsid w:val="0066363B"/>
    <w:rsid w:val="00663F87"/>
    <w:rsid w:val="006640A7"/>
    <w:rsid w:val="006658D9"/>
    <w:rsid w:val="00666507"/>
    <w:rsid w:val="0066690E"/>
    <w:rsid w:val="006670E8"/>
    <w:rsid w:val="00667112"/>
    <w:rsid w:val="006703C3"/>
    <w:rsid w:val="006707C4"/>
    <w:rsid w:val="00670801"/>
    <w:rsid w:val="00670E21"/>
    <w:rsid w:val="0067117C"/>
    <w:rsid w:val="006722F3"/>
    <w:rsid w:val="00672343"/>
    <w:rsid w:val="0067234B"/>
    <w:rsid w:val="00672915"/>
    <w:rsid w:val="00672B58"/>
    <w:rsid w:val="00673901"/>
    <w:rsid w:val="00673AC2"/>
    <w:rsid w:val="00673E3E"/>
    <w:rsid w:val="00674E57"/>
    <w:rsid w:val="006752ED"/>
    <w:rsid w:val="0067580C"/>
    <w:rsid w:val="00676844"/>
    <w:rsid w:val="006768E6"/>
    <w:rsid w:val="00677799"/>
    <w:rsid w:val="0067796E"/>
    <w:rsid w:val="00677D30"/>
    <w:rsid w:val="0068017E"/>
    <w:rsid w:val="006801C7"/>
    <w:rsid w:val="006808AA"/>
    <w:rsid w:val="006824C3"/>
    <w:rsid w:val="006828AF"/>
    <w:rsid w:val="00682D7D"/>
    <w:rsid w:val="006832FA"/>
    <w:rsid w:val="006841AF"/>
    <w:rsid w:val="006842EC"/>
    <w:rsid w:val="00685C34"/>
    <w:rsid w:val="0068608A"/>
    <w:rsid w:val="006868D9"/>
    <w:rsid w:val="00687A43"/>
    <w:rsid w:val="0069043F"/>
    <w:rsid w:val="00690C8D"/>
    <w:rsid w:val="00691141"/>
    <w:rsid w:val="0069276A"/>
    <w:rsid w:val="00692CB3"/>
    <w:rsid w:val="00693268"/>
    <w:rsid w:val="00694DBC"/>
    <w:rsid w:val="00695C5D"/>
    <w:rsid w:val="00695DAB"/>
    <w:rsid w:val="00695E7B"/>
    <w:rsid w:val="00695F72"/>
    <w:rsid w:val="00696B96"/>
    <w:rsid w:val="0069730E"/>
    <w:rsid w:val="00697F62"/>
    <w:rsid w:val="006A0065"/>
    <w:rsid w:val="006A0291"/>
    <w:rsid w:val="006A126D"/>
    <w:rsid w:val="006A1555"/>
    <w:rsid w:val="006A19BB"/>
    <w:rsid w:val="006A1A81"/>
    <w:rsid w:val="006A1CC0"/>
    <w:rsid w:val="006A1E2E"/>
    <w:rsid w:val="006A207D"/>
    <w:rsid w:val="006A2096"/>
    <w:rsid w:val="006A2F66"/>
    <w:rsid w:val="006A3455"/>
    <w:rsid w:val="006A3513"/>
    <w:rsid w:val="006A37CF"/>
    <w:rsid w:val="006A39F3"/>
    <w:rsid w:val="006A3C19"/>
    <w:rsid w:val="006A4A79"/>
    <w:rsid w:val="006A61B7"/>
    <w:rsid w:val="006A67A2"/>
    <w:rsid w:val="006A6988"/>
    <w:rsid w:val="006A72ED"/>
    <w:rsid w:val="006A779A"/>
    <w:rsid w:val="006B054E"/>
    <w:rsid w:val="006B131F"/>
    <w:rsid w:val="006B1AEE"/>
    <w:rsid w:val="006B240E"/>
    <w:rsid w:val="006B293F"/>
    <w:rsid w:val="006B3079"/>
    <w:rsid w:val="006B3441"/>
    <w:rsid w:val="006B4081"/>
    <w:rsid w:val="006B4761"/>
    <w:rsid w:val="006B4B13"/>
    <w:rsid w:val="006B4CA8"/>
    <w:rsid w:val="006B4D3A"/>
    <w:rsid w:val="006B4D67"/>
    <w:rsid w:val="006B5701"/>
    <w:rsid w:val="006B65C4"/>
    <w:rsid w:val="006B685A"/>
    <w:rsid w:val="006B7575"/>
    <w:rsid w:val="006B7A37"/>
    <w:rsid w:val="006C0A87"/>
    <w:rsid w:val="006C0DC6"/>
    <w:rsid w:val="006C1118"/>
    <w:rsid w:val="006C15D6"/>
    <w:rsid w:val="006C21C2"/>
    <w:rsid w:val="006C2A4A"/>
    <w:rsid w:val="006C2B1F"/>
    <w:rsid w:val="006C3FCE"/>
    <w:rsid w:val="006C3FEA"/>
    <w:rsid w:val="006C4ED0"/>
    <w:rsid w:val="006C5828"/>
    <w:rsid w:val="006C595D"/>
    <w:rsid w:val="006C699B"/>
    <w:rsid w:val="006C69C4"/>
    <w:rsid w:val="006C76DB"/>
    <w:rsid w:val="006D23DB"/>
    <w:rsid w:val="006D2669"/>
    <w:rsid w:val="006D34D1"/>
    <w:rsid w:val="006D36B8"/>
    <w:rsid w:val="006D3A8E"/>
    <w:rsid w:val="006D3D9C"/>
    <w:rsid w:val="006D623F"/>
    <w:rsid w:val="006D678B"/>
    <w:rsid w:val="006D6B54"/>
    <w:rsid w:val="006D6E9E"/>
    <w:rsid w:val="006D70A7"/>
    <w:rsid w:val="006D7AF5"/>
    <w:rsid w:val="006D7DC4"/>
    <w:rsid w:val="006E06D6"/>
    <w:rsid w:val="006E090E"/>
    <w:rsid w:val="006E1A4B"/>
    <w:rsid w:val="006E44EE"/>
    <w:rsid w:val="006E459B"/>
    <w:rsid w:val="006E5318"/>
    <w:rsid w:val="006E54B6"/>
    <w:rsid w:val="006E5606"/>
    <w:rsid w:val="006E6574"/>
    <w:rsid w:val="006E7110"/>
    <w:rsid w:val="006F022D"/>
    <w:rsid w:val="006F1819"/>
    <w:rsid w:val="006F2E50"/>
    <w:rsid w:val="006F2F78"/>
    <w:rsid w:val="006F31EA"/>
    <w:rsid w:val="006F37FE"/>
    <w:rsid w:val="006F400C"/>
    <w:rsid w:val="006F4616"/>
    <w:rsid w:val="006F5310"/>
    <w:rsid w:val="006F629E"/>
    <w:rsid w:val="006F6E2B"/>
    <w:rsid w:val="00700949"/>
    <w:rsid w:val="007010CC"/>
    <w:rsid w:val="007029ED"/>
    <w:rsid w:val="00702C21"/>
    <w:rsid w:val="00702EB0"/>
    <w:rsid w:val="0070387B"/>
    <w:rsid w:val="0070428F"/>
    <w:rsid w:val="00704E25"/>
    <w:rsid w:val="007053D8"/>
    <w:rsid w:val="00705887"/>
    <w:rsid w:val="00705E54"/>
    <w:rsid w:val="00706784"/>
    <w:rsid w:val="00706DDA"/>
    <w:rsid w:val="00707434"/>
    <w:rsid w:val="00707728"/>
    <w:rsid w:val="0070778A"/>
    <w:rsid w:val="00710BBA"/>
    <w:rsid w:val="00710F87"/>
    <w:rsid w:val="0071170E"/>
    <w:rsid w:val="00711760"/>
    <w:rsid w:val="0071181A"/>
    <w:rsid w:val="007125D7"/>
    <w:rsid w:val="00712A6D"/>
    <w:rsid w:val="00712EA5"/>
    <w:rsid w:val="00712EF8"/>
    <w:rsid w:val="007133D0"/>
    <w:rsid w:val="007142ED"/>
    <w:rsid w:val="007146A8"/>
    <w:rsid w:val="00714F0A"/>
    <w:rsid w:val="00715284"/>
    <w:rsid w:val="007153E7"/>
    <w:rsid w:val="007162D5"/>
    <w:rsid w:val="007208F0"/>
    <w:rsid w:val="00721145"/>
    <w:rsid w:val="00721D7E"/>
    <w:rsid w:val="0072203D"/>
    <w:rsid w:val="00722998"/>
    <w:rsid w:val="00722B9A"/>
    <w:rsid w:val="0072364B"/>
    <w:rsid w:val="0072375D"/>
    <w:rsid w:val="007245BB"/>
    <w:rsid w:val="00724D24"/>
    <w:rsid w:val="00726849"/>
    <w:rsid w:val="00727CCA"/>
    <w:rsid w:val="007306C3"/>
    <w:rsid w:val="00730ABC"/>
    <w:rsid w:val="00730B58"/>
    <w:rsid w:val="00731195"/>
    <w:rsid w:val="00731FFF"/>
    <w:rsid w:val="00732581"/>
    <w:rsid w:val="00732EDF"/>
    <w:rsid w:val="00733AEC"/>
    <w:rsid w:val="00733E3A"/>
    <w:rsid w:val="0073444A"/>
    <w:rsid w:val="00734964"/>
    <w:rsid w:val="00734AE8"/>
    <w:rsid w:val="007353A1"/>
    <w:rsid w:val="00735753"/>
    <w:rsid w:val="00736576"/>
    <w:rsid w:val="0073738C"/>
    <w:rsid w:val="0073773D"/>
    <w:rsid w:val="00737808"/>
    <w:rsid w:val="00740573"/>
    <w:rsid w:val="00740731"/>
    <w:rsid w:val="00740A6D"/>
    <w:rsid w:val="00741818"/>
    <w:rsid w:val="007422FC"/>
    <w:rsid w:val="00742A1A"/>
    <w:rsid w:val="00742CBB"/>
    <w:rsid w:val="00742D9F"/>
    <w:rsid w:val="00744DC2"/>
    <w:rsid w:val="0074553E"/>
    <w:rsid w:val="00745611"/>
    <w:rsid w:val="00747046"/>
    <w:rsid w:val="007473BA"/>
    <w:rsid w:val="00747478"/>
    <w:rsid w:val="0075080A"/>
    <w:rsid w:val="00750B88"/>
    <w:rsid w:val="00752ABB"/>
    <w:rsid w:val="00752E77"/>
    <w:rsid w:val="007531B2"/>
    <w:rsid w:val="00753C58"/>
    <w:rsid w:val="00754675"/>
    <w:rsid w:val="00755916"/>
    <w:rsid w:val="007560D8"/>
    <w:rsid w:val="0075645E"/>
    <w:rsid w:val="007564E1"/>
    <w:rsid w:val="007578CC"/>
    <w:rsid w:val="00760252"/>
    <w:rsid w:val="0076076E"/>
    <w:rsid w:val="00761D92"/>
    <w:rsid w:val="0076203C"/>
    <w:rsid w:val="007626EA"/>
    <w:rsid w:val="00762803"/>
    <w:rsid w:val="00763ACB"/>
    <w:rsid w:val="00763CF7"/>
    <w:rsid w:val="00763E04"/>
    <w:rsid w:val="00764039"/>
    <w:rsid w:val="00764667"/>
    <w:rsid w:val="00764BC1"/>
    <w:rsid w:val="0076501C"/>
    <w:rsid w:val="007650B1"/>
    <w:rsid w:val="00765609"/>
    <w:rsid w:val="007657D0"/>
    <w:rsid w:val="00765939"/>
    <w:rsid w:val="00766F48"/>
    <w:rsid w:val="0076746C"/>
    <w:rsid w:val="007703AA"/>
    <w:rsid w:val="00770527"/>
    <w:rsid w:val="007710D5"/>
    <w:rsid w:val="007715EE"/>
    <w:rsid w:val="00771F70"/>
    <w:rsid w:val="00771F74"/>
    <w:rsid w:val="00772953"/>
    <w:rsid w:val="00772E89"/>
    <w:rsid w:val="00773C70"/>
    <w:rsid w:val="00773D4E"/>
    <w:rsid w:val="007750EC"/>
    <w:rsid w:val="0077530A"/>
    <w:rsid w:val="00777AB1"/>
    <w:rsid w:val="00777CD5"/>
    <w:rsid w:val="007813F2"/>
    <w:rsid w:val="00781537"/>
    <w:rsid w:val="00781F9B"/>
    <w:rsid w:val="0078254D"/>
    <w:rsid w:val="00782DE7"/>
    <w:rsid w:val="007830BD"/>
    <w:rsid w:val="0078318D"/>
    <w:rsid w:val="00783C59"/>
    <w:rsid w:val="007849DB"/>
    <w:rsid w:val="00784B44"/>
    <w:rsid w:val="007855BA"/>
    <w:rsid w:val="007868E1"/>
    <w:rsid w:val="00786BFC"/>
    <w:rsid w:val="00787355"/>
    <w:rsid w:val="007875BB"/>
    <w:rsid w:val="00787B63"/>
    <w:rsid w:val="00787D05"/>
    <w:rsid w:val="00791847"/>
    <w:rsid w:val="007934B1"/>
    <w:rsid w:val="0079560A"/>
    <w:rsid w:val="007A00F4"/>
    <w:rsid w:val="007A0AC0"/>
    <w:rsid w:val="007A0CC0"/>
    <w:rsid w:val="007A0CF2"/>
    <w:rsid w:val="007A1150"/>
    <w:rsid w:val="007A145C"/>
    <w:rsid w:val="007A2557"/>
    <w:rsid w:val="007A2CFC"/>
    <w:rsid w:val="007A304D"/>
    <w:rsid w:val="007A490A"/>
    <w:rsid w:val="007A4C19"/>
    <w:rsid w:val="007A51EC"/>
    <w:rsid w:val="007A56DF"/>
    <w:rsid w:val="007A5AE0"/>
    <w:rsid w:val="007A5CAB"/>
    <w:rsid w:val="007A6327"/>
    <w:rsid w:val="007A690A"/>
    <w:rsid w:val="007A6BD2"/>
    <w:rsid w:val="007A6CA7"/>
    <w:rsid w:val="007A7DC1"/>
    <w:rsid w:val="007B19D3"/>
    <w:rsid w:val="007B1B50"/>
    <w:rsid w:val="007B1BDB"/>
    <w:rsid w:val="007B2A20"/>
    <w:rsid w:val="007B2F70"/>
    <w:rsid w:val="007B3141"/>
    <w:rsid w:val="007B379B"/>
    <w:rsid w:val="007B3B57"/>
    <w:rsid w:val="007B3DF0"/>
    <w:rsid w:val="007B4A61"/>
    <w:rsid w:val="007B4A6D"/>
    <w:rsid w:val="007B4C83"/>
    <w:rsid w:val="007B504A"/>
    <w:rsid w:val="007B5790"/>
    <w:rsid w:val="007B712C"/>
    <w:rsid w:val="007C057A"/>
    <w:rsid w:val="007C0AE2"/>
    <w:rsid w:val="007C149D"/>
    <w:rsid w:val="007C252F"/>
    <w:rsid w:val="007C2868"/>
    <w:rsid w:val="007C465F"/>
    <w:rsid w:val="007C5C28"/>
    <w:rsid w:val="007C6D35"/>
    <w:rsid w:val="007C7909"/>
    <w:rsid w:val="007D17CC"/>
    <w:rsid w:val="007D223E"/>
    <w:rsid w:val="007D2307"/>
    <w:rsid w:val="007D29C2"/>
    <w:rsid w:val="007D2E90"/>
    <w:rsid w:val="007D4314"/>
    <w:rsid w:val="007D4A34"/>
    <w:rsid w:val="007D4EEB"/>
    <w:rsid w:val="007D5187"/>
    <w:rsid w:val="007D6431"/>
    <w:rsid w:val="007D69A0"/>
    <w:rsid w:val="007D69C7"/>
    <w:rsid w:val="007D6C87"/>
    <w:rsid w:val="007D7966"/>
    <w:rsid w:val="007D79C4"/>
    <w:rsid w:val="007D7C6E"/>
    <w:rsid w:val="007E0B1C"/>
    <w:rsid w:val="007E0D61"/>
    <w:rsid w:val="007E1436"/>
    <w:rsid w:val="007E3745"/>
    <w:rsid w:val="007E3D17"/>
    <w:rsid w:val="007E3E04"/>
    <w:rsid w:val="007E4080"/>
    <w:rsid w:val="007E53F5"/>
    <w:rsid w:val="007E62CF"/>
    <w:rsid w:val="007E63A8"/>
    <w:rsid w:val="007E6427"/>
    <w:rsid w:val="007F0468"/>
    <w:rsid w:val="007F19F8"/>
    <w:rsid w:val="007F1AAC"/>
    <w:rsid w:val="007F2928"/>
    <w:rsid w:val="007F3B0C"/>
    <w:rsid w:val="007F42E5"/>
    <w:rsid w:val="007F4898"/>
    <w:rsid w:val="007F5130"/>
    <w:rsid w:val="007F645B"/>
    <w:rsid w:val="007F7CF1"/>
    <w:rsid w:val="00800106"/>
    <w:rsid w:val="00800600"/>
    <w:rsid w:val="008015A0"/>
    <w:rsid w:val="00801F71"/>
    <w:rsid w:val="00804235"/>
    <w:rsid w:val="008047BA"/>
    <w:rsid w:val="00805600"/>
    <w:rsid w:val="00805605"/>
    <w:rsid w:val="00805DD2"/>
    <w:rsid w:val="00805F9E"/>
    <w:rsid w:val="00806139"/>
    <w:rsid w:val="00806FCA"/>
    <w:rsid w:val="0080743B"/>
    <w:rsid w:val="00807725"/>
    <w:rsid w:val="00810390"/>
    <w:rsid w:val="008109D7"/>
    <w:rsid w:val="00811689"/>
    <w:rsid w:val="00811CD8"/>
    <w:rsid w:val="00814B1A"/>
    <w:rsid w:val="00814B91"/>
    <w:rsid w:val="00814E08"/>
    <w:rsid w:val="00815268"/>
    <w:rsid w:val="008156AA"/>
    <w:rsid w:val="00815A26"/>
    <w:rsid w:val="0081640C"/>
    <w:rsid w:val="0081693F"/>
    <w:rsid w:val="00817157"/>
    <w:rsid w:val="00817A1A"/>
    <w:rsid w:val="00817FF5"/>
    <w:rsid w:val="0082015B"/>
    <w:rsid w:val="008207DE"/>
    <w:rsid w:val="00820B06"/>
    <w:rsid w:val="00820B80"/>
    <w:rsid w:val="00820DCF"/>
    <w:rsid w:val="00821C20"/>
    <w:rsid w:val="00822E70"/>
    <w:rsid w:val="008237A9"/>
    <w:rsid w:val="00823EA9"/>
    <w:rsid w:val="008240B6"/>
    <w:rsid w:val="008249C0"/>
    <w:rsid w:val="00825CA1"/>
    <w:rsid w:val="00826A1A"/>
    <w:rsid w:val="00826C78"/>
    <w:rsid w:val="00826CAB"/>
    <w:rsid w:val="00826D66"/>
    <w:rsid w:val="0082787C"/>
    <w:rsid w:val="008301CC"/>
    <w:rsid w:val="00830413"/>
    <w:rsid w:val="00830CA3"/>
    <w:rsid w:val="00831455"/>
    <w:rsid w:val="008314AE"/>
    <w:rsid w:val="008319A0"/>
    <w:rsid w:val="00832155"/>
    <w:rsid w:val="00832485"/>
    <w:rsid w:val="0083289D"/>
    <w:rsid w:val="00832BB1"/>
    <w:rsid w:val="00832E17"/>
    <w:rsid w:val="00833C2B"/>
    <w:rsid w:val="00834153"/>
    <w:rsid w:val="008342F0"/>
    <w:rsid w:val="0083441F"/>
    <w:rsid w:val="008361B7"/>
    <w:rsid w:val="008374D0"/>
    <w:rsid w:val="00840694"/>
    <w:rsid w:val="00840CAA"/>
    <w:rsid w:val="008414C4"/>
    <w:rsid w:val="00841A18"/>
    <w:rsid w:val="00842797"/>
    <w:rsid w:val="00844535"/>
    <w:rsid w:val="0084481E"/>
    <w:rsid w:val="00844994"/>
    <w:rsid w:val="00844EDA"/>
    <w:rsid w:val="00844F35"/>
    <w:rsid w:val="00845CCB"/>
    <w:rsid w:val="0084608C"/>
    <w:rsid w:val="008460E6"/>
    <w:rsid w:val="00846585"/>
    <w:rsid w:val="00846A5C"/>
    <w:rsid w:val="00846EA9"/>
    <w:rsid w:val="00847AA1"/>
    <w:rsid w:val="00850ADC"/>
    <w:rsid w:val="00853FCE"/>
    <w:rsid w:val="008542FE"/>
    <w:rsid w:val="00856CCE"/>
    <w:rsid w:val="0085729A"/>
    <w:rsid w:val="008574D8"/>
    <w:rsid w:val="00857FE8"/>
    <w:rsid w:val="008608BD"/>
    <w:rsid w:val="008644DF"/>
    <w:rsid w:val="00864640"/>
    <w:rsid w:val="00866494"/>
    <w:rsid w:val="008664AD"/>
    <w:rsid w:val="00866585"/>
    <w:rsid w:val="008670D6"/>
    <w:rsid w:val="0086781C"/>
    <w:rsid w:val="008704D2"/>
    <w:rsid w:val="00870D63"/>
    <w:rsid w:val="00871640"/>
    <w:rsid w:val="00871A27"/>
    <w:rsid w:val="00872093"/>
    <w:rsid w:val="008723BD"/>
    <w:rsid w:val="00872E06"/>
    <w:rsid w:val="00873A25"/>
    <w:rsid w:val="00873E26"/>
    <w:rsid w:val="00874016"/>
    <w:rsid w:val="00874278"/>
    <w:rsid w:val="00874404"/>
    <w:rsid w:val="00874DFD"/>
    <w:rsid w:val="008750E2"/>
    <w:rsid w:val="008753D9"/>
    <w:rsid w:val="008772AC"/>
    <w:rsid w:val="008775E8"/>
    <w:rsid w:val="0087778F"/>
    <w:rsid w:val="00877834"/>
    <w:rsid w:val="00877961"/>
    <w:rsid w:val="00880517"/>
    <w:rsid w:val="00880A54"/>
    <w:rsid w:val="008819B2"/>
    <w:rsid w:val="00881B0A"/>
    <w:rsid w:val="00883699"/>
    <w:rsid w:val="0088473B"/>
    <w:rsid w:val="00884AFC"/>
    <w:rsid w:val="00885AD1"/>
    <w:rsid w:val="008863BF"/>
    <w:rsid w:val="008872E7"/>
    <w:rsid w:val="00887828"/>
    <w:rsid w:val="00890154"/>
    <w:rsid w:val="00890746"/>
    <w:rsid w:val="008914C9"/>
    <w:rsid w:val="008919F4"/>
    <w:rsid w:val="00892EED"/>
    <w:rsid w:val="00893AAE"/>
    <w:rsid w:val="00894092"/>
    <w:rsid w:val="00894C05"/>
    <w:rsid w:val="0089507B"/>
    <w:rsid w:val="008956D7"/>
    <w:rsid w:val="00895F85"/>
    <w:rsid w:val="00896225"/>
    <w:rsid w:val="00897317"/>
    <w:rsid w:val="00897A6E"/>
    <w:rsid w:val="00897CE7"/>
    <w:rsid w:val="00897F84"/>
    <w:rsid w:val="008A11D9"/>
    <w:rsid w:val="008A123D"/>
    <w:rsid w:val="008A153F"/>
    <w:rsid w:val="008A1652"/>
    <w:rsid w:val="008A18CE"/>
    <w:rsid w:val="008A1C23"/>
    <w:rsid w:val="008A1DA5"/>
    <w:rsid w:val="008A2952"/>
    <w:rsid w:val="008A4FE0"/>
    <w:rsid w:val="008A5741"/>
    <w:rsid w:val="008A58AD"/>
    <w:rsid w:val="008A5935"/>
    <w:rsid w:val="008A7DF9"/>
    <w:rsid w:val="008B0635"/>
    <w:rsid w:val="008B080E"/>
    <w:rsid w:val="008B0908"/>
    <w:rsid w:val="008B0FE9"/>
    <w:rsid w:val="008B106E"/>
    <w:rsid w:val="008B257C"/>
    <w:rsid w:val="008B27BD"/>
    <w:rsid w:val="008B3029"/>
    <w:rsid w:val="008B316B"/>
    <w:rsid w:val="008B3276"/>
    <w:rsid w:val="008B36F4"/>
    <w:rsid w:val="008B3F5B"/>
    <w:rsid w:val="008B41E9"/>
    <w:rsid w:val="008B4CAB"/>
    <w:rsid w:val="008B58AD"/>
    <w:rsid w:val="008B5A59"/>
    <w:rsid w:val="008B65D9"/>
    <w:rsid w:val="008B6C36"/>
    <w:rsid w:val="008B73EF"/>
    <w:rsid w:val="008B7A01"/>
    <w:rsid w:val="008B7AB1"/>
    <w:rsid w:val="008B7C52"/>
    <w:rsid w:val="008C0DD3"/>
    <w:rsid w:val="008C0EAD"/>
    <w:rsid w:val="008C2D14"/>
    <w:rsid w:val="008C2ED9"/>
    <w:rsid w:val="008C3893"/>
    <w:rsid w:val="008C3F66"/>
    <w:rsid w:val="008C41CF"/>
    <w:rsid w:val="008C433B"/>
    <w:rsid w:val="008C489B"/>
    <w:rsid w:val="008C514D"/>
    <w:rsid w:val="008C5720"/>
    <w:rsid w:val="008C5896"/>
    <w:rsid w:val="008C5E1F"/>
    <w:rsid w:val="008C601C"/>
    <w:rsid w:val="008C6179"/>
    <w:rsid w:val="008C7618"/>
    <w:rsid w:val="008D1D39"/>
    <w:rsid w:val="008D323C"/>
    <w:rsid w:val="008D4184"/>
    <w:rsid w:val="008D41EB"/>
    <w:rsid w:val="008D689E"/>
    <w:rsid w:val="008D73B3"/>
    <w:rsid w:val="008E029B"/>
    <w:rsid w:val="008E07AB"/>
    <w:rsid w:val="008E1641"/>
    <w:rsid w:val="008E34BE"/>
    <w:rsid w:val="008E38BB"/>
    <w:rsid w:val="008E3AE7"/>
    <w:rsid w:val="008E3CD9"/>
    <w:rsid w:val="008E42C6"/>
    <w:rsid w:val="008E42F6"/>
    <w:rsid w:val="008E59C1"/>
    <w:rsid w:val="008E6662"/>
    <w:rsid w:val="008F0342"/>
    <w:rsid w:val="008F0AF9"/>
    <w:rsid w:val="008F15B7"/>
    <w:rsid w:val="008F179B"/>
    <w:rsid w:val="008F1A4E"/>
    <w:rsid w:val="008F1C75"/>
    <w:rsid w:val="008F2EFB"/>
    <w:rsid w:val="008F3472"/>
    <w:rsid w:val="008F4BC8"/>
    <w:rsid w:val="008F574E"/>
    <w:rsid w:val="008F623D"/>
    <w:rsid w:val="0090061B"/>
    <w:rsid w:val="009014AF"/>
    <w:rsid w:val="00901F19"/>
    <w:rsid w:val="00902E5F"/>
    <w:rsid w:val="00903D7E"/>
    <w:rsid w:val="00904284"/>
    <w:rsid w:val="0090632A"/>
    <w:rsid w:val="00906AF3"/>
    <w:rsid w:val="00906D16"/>
    <w:rsid w:val="00906EF2"/>
    <w:rsid w:val="00907EAB"/>
    <w:rsid w:val="00911072"/>
    <w:rsid w:val="0091189F"/>
    <w:rsid w:val="00912604"/>
    <w:rsid w:val="00912B66"/>
    <w:rsid w:val="00913C4F"/>
    <w:rsid w:val="0091404C"/>
    <w:rsid w:val="009142E4"/>
    <w:rsid w:val="00915DAD"/>
    <w:rsid w:val="009167D2"/>
    <w:rsid w:val="00916C89"/>
    <w:rsid w:val="0091705D"/>
    <w:rsid w:val="0091715F"/>
    <w:rsid w:val="009200ED"/>
    <w:rsid w:val="00920597"/>
    <w:rsid w:val="00920D36"/>
    <w:rsid w:val="0092169E"/>
    <w:rsid w:val="0092172B"/>
    <w:rsid w:val="0092181B"/>
    <w:rsid w:val="00922FA5"/>
    <w:rsid w:val="009236F4"/>
    <w:rsid w:val="00923A8C"/>
    <w:rsid w:val="0092424B"/>
    <w:rsid w:val="0092488A"/>
    <w:rsid w:val="009248B1"/>
    <w:rsid w:val="00924BBC"/>
    <w:rsid w:val="00926652"/>
    <w:rsid w:val="00926738"/>
    <w:rsid w:val="009268A1"/>
    <w:rsid w:val="00926B92"/>
    <w:rsid w:val="0093000A"/>
    <w:rsid w:val="00931716"/>
    <w:rsid w:val="009318ED"/>
    <w:rsid w:val="009335A0"/>
    <w:rsid w:val="00933736"/>
    <w:rsid w:val="009340D9"/>
    <w:rsid w:val="0093450D"/>
    <w:rsid w:val="00934B5A"/>
    <w:rsid w:val="009352F1"/>
    <w:rsid w:val="00935EC3"/>
    <w:rsid w:val="00935FA4"/>
    <w:rsid w:val="00936934"/>
    <w:rsid w:val="009374C4"/>
    <w:rsid w:val="00937844"/>
    <w:rsid w:val="009379F4"/>
    <w:rsid w:val="00937DEB"/>
    <w:rsid w:val="00941914"/>
    <w:rsid w:val="00941D25"/>
    <w:rsid w:val="00941DBD"/>
    <w:rsid w:val="0094219D"/>
    <w:rsid w:val="0094334B"/>
    <w:rsid w:val="009433F1"/>
    <w:rsid w:val="00943DC9"/>
    <w:rsid w:val="00944409"/>
    <w:rsid w:val="009451F7"/>
    <w:rsid w:val="00945CA1"/>
    <w:rsid w:val="00946A03"/>
    <w:rsid w:val="00946E50"/>
    <w:rsid w:val="00946F65"/>
    <w:rsid w:val="0094729B"/>
    <w:rsid w:val="00947858"/>
    <w:rsid w:val="0094796A"/>
    <w:rsid w:val="009508F6"/>
    <w:rsid w:val="00950D0A"/>
    <w:rsid w:val="00950F31"/>
    <w:rsid w:val="00951534"/>
    <w:rsid w:val="009520AA"/>
    <w:rsid w:val="00952189"/>
    <w:rsid w:val="009526E2"/>
    <w:rsid w:val="00953017"/>
    <w:rsid w:val="009531F9"/>
    <w:rsid w:val="00953973"/>
    <w:rsid w:val="00953BE3"/>
    <w:rsid w:val="00954861"/>
    <w:rsid w:val="00954A5C"/>
    <w:rsid w:val="00954F56"/>
    <w:rsid w:val="009556DB"/>
    <w:rsid w:val="00956087"/>
    <w:rsid w:val="00956BDA"/>
    <w:rsid w:val="00960051"/>
    <w:rsid w:val="009615B8"/>
    <w:rsid w:val="00961680"/>
    <w:rsid w:val="00962E00"/>
    <w:rsid w:val="00963B17"/>
    <w:rsid w:val="00963C75"/>
    <w:rsid w:val="009646E5"/>
    <w:rsid w:val="00964E17"/>
    <w:rsid w:val="00964EB5"/>
    <w:rsid w:val="0096551A"/>
    <w:rsid w:val="00965833"/>
    <w:rsid w:val="00965C00"/>
    <w:rsid w:val="0096661E"/>
    <w:rsid w:val="009677A1"/>
    <w:rsid w:val="00970348"/>
    <w:rsid w:val="00970413"/>
    <w:rsid w:val="009706FF"/>
    <w:rsid w:val="00971C59"/>
    <w:rsid w:val="0097356F"/>
    <w:rsid w:val="0097390E"/>
    <w:rsid w:val="00974115"/>
    <w:rsid w:val="0097441B"/>
    <w:rsid w:val="00974ED7"/>
    <w:rsid w:val="009764BA"/>
    <w:rsid w:val="0097673B"/>
    <w:rsid w:val="00976865"/>
    <w:rsid w:val="00977035"/>
    <w:rsid w:val="00977ACE"/>
    <w:rsid w:val="0098029D"/>
    <w:rsid w:val="009807FA"/>
    <w:rsid w:val="009810A2"/>
    <w:rsid w:val="0098133D"/>
    <w:rsid w:val="009825B7"/>
    <w:rsid w:val="0098422F"/>
    <w:rsid w:val="009845D2"/>
    <w:rsid w:val="00986E63"/>
    <w:rsid w:val="0098749F"/>
    <w:rsid w:val="00987B89"/>
    <w:rsid w:val="00990AC9"/>
    <w:rsid w:val="009920F4"/>
    <w:rsid w:val="009922CB"/>
    <w:rsid w:val="0099318D"/>
    <w:rsid w:val="009949B7"/>
    <w:rsid w:val="00995015"/>
    <w:rsid w:val="00995421"/>
    <w:rsid w:val="009959CC"/>
    <w:rsid w:val="00995F02"/>
    <w:rsid w:val="00995F14"/>
    <w:rsid w:val="009A129C"/>
    <w:rsid w:val="009A12DC"/>
    <w:rsid w:val="009A1348"/>
    <w:rsid w:val="009A177B"/>
    <w:rsid w:val="009A19FF"/>
    <w:rsid w:val="009A2517"/>
    <w:rsid w:val="009A2C8D"/>
    <w:rsid w:val="009A48A2"/>
    <w:rsid w:val="009A4D23"/>
    <w:rsid w:val="009A5306"/>
    <w:rsid w:val="009A5EE0"/>
    <w:rsid w:val="009A63F8"/>
    <w:rsid w:val="009A6517"/>
    <w:rsid w:val="009A6D5C"/>
    <w:rsid w:val="009B0085"/>
    <w:rsid w:val="009B0F70"/>
    <w:rsid w:val="009B113E"/>
    <w:rsid w:val="009B183C"/>
    <w:rsid w:val="009B2B8A"/>
    <w:rsid w:val="009B33E4"/>
    <w:rsid w:val="009B3CF4"/>
    <w:rsid w:val="009B47E3"/>
    <w:rsid w:val="009B4A01"/>
    <w:rsid w:val="009B4DC5"/>
    <w:rsid w:val="009B576E"/>
    <w:rsid w:val="009B5888"/>
    <w:rsid w:val="009B59B4"/>
    <w:rsid w:val="009B5B7A"/>
    <w:rsid w:val="009B5BC6"/>
    <w:rsid w:val="009B6137"/>
    <w:rsid w:val="009B69D4"/>
    <w:rsid w:val="009B6C6E"/>
    <w:rsid w:val="009B7018"/>
    <w:rsid w:val="009B787E"/>
    <w:rsid w:val="009C0256"/>
    <w:rsid w:val="009C1AAD"/>
    <w:rsid w:val="009C1E29"/>
    <w:rsid w:val="009C3819"/>
    <w:rsid w:val="009C3B9E"/>
    <w:rsid w:val="009C3DDD"/>
    <w:rsid w:val="009C4892"/>
    <w:rsid w:val="009C52A0"/>
    <w:rsid w:val="009C53FF"/>
    <w:rsid w:val="009C5495"/>
    <w:rsid w:val="009C5E3C"/>
    <w:rsid w:val="009C60DF"/>
    <w:rsid w:val="009C6B79"/>
    <w:rsid w:val="009C756E"/>
    <w:rsid w:val="009C7B54"/>
    <w:rsid w:val="009D0776"/>
    <w:rsid w:val="009D0D19"/>
    <w:rsid w:val="009D10A7"/>
    <w:rsid w:val="009D14A8"/>
    <w:rsid w:val="009D1AC5"/>
    <w:rsid w:val="009D26F0"/>
    <w:rsid w:val="009D2871"/>
    <w:rsid w:val="009D2AA2"/>
    <w:rsid w:val="009D2BB5"/>
    <w:rsid w:val="009D35F8"/>
    <w:rsid w:val="009D476C"/>
    <w:rsid w:val="009D4E76"/>
    <w:rsid w:val="009D5A89"/>
    <w:rsid w:val="009D5AA8"/>
    <w:rsid w:val="009D655C"/>
    <w:rsid w:val="009D6E38"/>
    <w:rsid w:val="009D70DB"/>
    <w:rsid w:val="009D7611"/>
    <w:rsid w:val="009D7D90"/>
    <w:rsid w:val="009D7DC8"/>
    <w:rsid w:val="009E031D"/>
    <w:rsid w:val="009E1221"/>
    <w:rsid w:val="009E1696"/>
    <w:rsid w:val="009E199A"/>
    <w:rsid w:val="009E1B34"/>
    <w:rsid w:val="009E1C96"/>
    <w:rsid w:val="009E1D8B"/>
    <w:rsid w:val="009E1FA4"/>
    <w:rsid w:val="009E37BB"/>
    <w:rsid w:val="009E3E19"/>
    <w:rsid w:val="009E417B"/>
    <w:rsid w:val="009E4264"/>
    <w:rsid w:val="009E4763"/>
    <w:rsid w:val="009E4B96"/>
    <w:rsid w:val="009E4EBF"/>
    <w:rsid w:val="009E582C"/>
    <w:rsid w:val="009E5980"/>
    <w:rsid w:val="009E692C"/>
    <w:rsid w:val="009E738C"/>
    <w:rsid w:val="009E77E6"/>
    <w:rsid w:val="009E7BC1"/>
    <w:rsid w:val="009F229B"/>
    <w:rsid w:val="009F2A00"/>
    <w:rsid w:val="009F2C06"/>
    <w:rsid w:val="009F45B9"/>
    <w:rsid w:val="009F4CC5"/>
    <w:rsid w:val="009F506F"/>
    <w:rsid w:val="009F5091"/>
    <w:rsid w:val="009F5B5C"/>
    <w:rsid w:val="009F71D0"/>
    <w:rsid w:val="009F7F63"/>
    <w:rsid w:val="00A00367"/>
    <w:rsid w:val="00A00619"/>
    <w:rsid w:val="00A009C3"/>
    <w:rsid w:val="00A00D71"/>
    <w:rsid w:val="00A0101C"/>
    <w:rsid w:val="00A02583"/>
    <w:rsid w:val="00A025ED"/>
    <w:rsid w:val="00A02C00"/>
    <w:rsid w:val="00A04940"/>
    <w:rsid w:val="00A04B78"/>
    <w:rsid w:val="00A04BF7"/>
    <w:rsid w:val="00A04D49"/>
    <w:rsid w:val="00A06A60"/>
    <w:rsid w:val="00A06FDC"/>
    <w:rsid w:val="00A07A97"/>
    <w:rsid w:val="00A07D5B"/>
    <w:rsid w:val="00A10CC2"/>
    <w:rsid w:val="00A11987"/>
    <w:rsid w:val="00A11C14"/>
    <w:rsid w:val="00A11D96"/>
    <w:rsid w:val="00A11EAF"/>
    <w:rsid w:val="00A1299D"/>
    <w:rsid w:val="00A135FE"/>
    <w:rsid w:val="00A13CC4"/>
    <w:rsid w:val="00A1436B"/>
    <w:rsid w:val="00A1472A"/>
    <w:rsid w:val="00A149A0"/>
    <w:rsid w:val="00A14B76"/>
    <w:rsid w:val="00A14C7C"/>
    <w:rsid w:val="00A15E9F"/>
    <w:rsid w:val="00A167C3"/>
    <w:rsid w:val="00A1719E"/>
    <w:rsid w:val="00A17834"/>
    <w:rsid w:val="00A1788A"/>
    <w:rsid w:val="00A17945"/>
    <w:rsid w:val="00A20C46"/>
    <w:rsid w:val="00A219C7"/>
    <w:rsid w:val="00A22AF1"/>
    <w:rsid w:val="00A22F9E"/>
    <w:rsid w:val="00A23C1C"/>
    <w:rsid w:val="00A2486E"/>
    <w:rsid w:val="00A24AF4"/>
    <w:rsid w:val="00A24B37"/>
    <w:rsid w:val="00A261A6"/>
    <w:rsid w:val="00A26847"/>
    <w:rsid w:val="00A26F31"/>
    <w:rsid w:val="00A26F36"/>
    <w:rsid w:val="00A26F84"/>
    <w:rsid w:val="00A2745E"/>
    <w:rsid w:val="00A27625"/>
    <w:rsid w:val="00A27A6B"/>
    <w:rsid w:val="00A3016C"/>
    <w:rsid w:val="00A304CA"/>
    <w:rsid w:val="00A30BC7"/>
    <w:rsid w:val="00A32A7A"/>
    <w:rsid w:val="00A33AA5"/>
    <w:rsid w:val="00A3477D"/>
    <w:rsid w:val="00A3480E"/>
    <w:rsid w:val="00A348BE"/>
    <w:rsid w:val="00A3513F"/>
    <w:rsid w:val="00A35603"/>
    <w:rsid w:val="00A366E6"/>
    <w:rsid w:val="00A369FC"/>
    <w:rsid w:val="00A36B47"/>
    <w:rsid w:val="00A37043"/>
    <w:rsid w:val="00A4010D"/>
    <w:rsid w:val="00A406E3"/>
    <w:rsid w:val="00A40815"/>
    <w:rsid w:val="00A41B28"/>
    <w:rsid w:val="00A4203A"/>
    <w:rsid w:val="00A421E9"/>
    <w:rsid w:val="00A42871"/>
    <w:rsid w:val="00A4317C"/>
    <w:rsid w:val="00A442EF"/>
    <w:rsid w:val="00A44303"/>
    <w:rsid w:val="00A50C0E"/>
    <w:rsid w:val="00A51DD4"/>
    <w:rsid w:val="00A51DF6"/>
    <w:rsid w:val="00A520D8"/>
    <w:rsid w:val="00A524BE"/>
    <w:rsid w:val="00A52562"/>
    <w:rsid w:val="00A52CB1"/>
    <w:rsid w:val="00A52FBA"/>
    <w:rsid w:val="00A5348D"/>
    <w:rsid w:val="00A546B1"/>
    <w:rsid w:val="00A5489A"/>
    <w:rsid w:val="00A54FFE"/>
    <w:rsid w:val="00A55036"/>
    <w:rsid w:val="00A55420"/>
    <w:rsid w:val="00A55891"/>
    <w:rsid w:val="00A562C9"/>
    <w:rsid w:val="00A5727E"/>
    <w:rsid w:val="00A577FF"/>
    <w:rsid w:val="00A619DB"/>
    <w:rsid w:val="00A621D0"/>
    <w:rsid w:val="00A62416"/>
    <w:rsid w:val="00A6472B"/>
    <w:rsid w:val="00A6593E"/>
    <w:rsid w:val="00A65B12"/>
    <w:rsid w:val="00A65B52"/>
    <w:rsid w:val="00A662CE"/>
    <w:rsid w:val="00A6680E"/>
    <w:rsid w:val="00A674C2"/>
    <w:rsid w:val="00A6789E"/>
    <w:rsid w:val="00A700A9"/>
    <w:rsid w:val="00A705A6"/>
    <w:rsid w:val="00A7071A"/>
    <w:rsid w:val="00A70AEE"/>
    <w:rsid w:val="00A7114E"/>
    <w:rsid w:val="00A71774"/>
    <w:rsid w:val="00A72349"/>
    <w:rsid w:val="00A725AA"/>
    <w:rsid w:val="00A72622"/>
    <w:rsid w:val="00A734E1"/>
    <w:rsid w:val="00A7377A"/>
    <w:rsid w:val="00A747F3"/>
    <w:rsid w:val="00A75498"/>
    <w:rsid w:val="00A75910"/>
    <w:rsid w:val="00A75BB3"/>
    <w:rsid w:val="00A77796"/>
    <w:rsid w:val="00A77B98"/>
    <w:rsid w:val="00A77C5F"/>
    <w:rsid w:val="00A77F3E"/>
    <w:rsid w:val="00A806F0"/>
    <w:rsid w:val="00A8115F"/>
    <w:rsid w:val="00A81658"/>
    <w:rsid w:val="00A81895"/>
    <w:rsid w:val="00A827FB"/>
    <w:rsid w:val="00A830C5"/>
    <w:rsid w:val="00A830ED"/>
    <w:rsid w:val="00A83611"/>
    <w:rsid w:val="00A83E34"/>
    <w:rsid w:val="00A8484E"/>
    <w:rsid w:val="00A85404"/>
    <w:rsid w:val="00A8609C"/>
    <w:rsid w:val="00A862F4"/>
    <w:rsid w:val="00A8649F"/>
    <w:rsid w:val="00A86867"/>
    <w:rsid w:val="00A87391"/>
    <w:rsid w:val="00A878AD"/>
    <w:rsid w:val="00A90249"/>
    <w:rsid w:val="00A904EB"/>
    <w:rsid w:val="00A904F3"/>
    <w:rsid w:val="00A913E3"/>
    <w:rsid w:val="00A91DEA"/>
    <w:rsid w:val="00A92909"/>
    <w:rsid w:val="00A939BE"/>
    <w:rsid w:val="00A93DFF"/>
    <w:rsid w:val="00A93F98"/>
    <w:rsid w:val="00A9458B"/>
    <w:rsid w:val="00A94D6C"/>
    <w:rsid w:val="00A95E31"/>
    <w:rsid w:val="00A961D9"/>
    <w:rsid w:val="00A9773E"/>
    <w:rsid w:val="00A97D88"/>
    <w:rsid w:val="00AA0D9D"/>
    <w:rsid w:val="00AA1081"/>
    <w:rsid w:val="00AA1624"/>
    <w:rsid w:val="00AA2548"/>
    <w:rsid w:val="00AA28F4"/>
    <w:rsid w:val="00AA45BB"/>
    <w:rsid w:val="00AA5EC2"/>
    <w:rsid w:val="00AA6B5A"/>
    <w:rsid w:val="00AA7579"/>
    <w:rsid w:val="00AA7ACC"/>
    <w:rsid w:val="00AB07C5"/>
    <w:rsid w:val="00AB0D54"/>
    <w:rsid w:val="00AB1C55"/>
    <w:rsid w:val="00AB2A45"/>
    <w:rsid w:val="00AB3222"/>
    <w:rsid w:val="00AB3EF1"/>
    <w:rsid w:val="00AB5FB7"/>
    <w:rsid w:val="00AB61F3"/>
    <w:rsid w:val="00AB6313"/>
    <w:rsid w:val="00AB6ADB"/>
    <w:rsid w:val="00AC00E6"/>
    <w:rsid w:val="00AC021C"/>
    <w:rsid w:val="00AC04E8"/>
    <w:rsid w:val="00AC0A5F"/>
    <w:rsid w:val="00AC1863"/>
    <w:rsid w:val="00AC1B53"/>
    <w:rsid w:val="00AC2276"/>
    <w:rsid w:val="00AC231D"/>
    <w:rsid w:val="00AC3BF4"/>
    <w:rsid w:val="00AC3DA5"/>
    <w:rsid w:val="00AC3E5A"/>
    <w:rsid w:val="00AC5342"/>
    <w:rsid w:val="00AC5917"/>
    <w:rsid w:val="00AC5C95"/>
    <w:rsid w:val="00AC6050"/>
    <w:rsid w:val="00AC70E3"/>
    <w:rsid w:val="00AC77F3"/>
    <w:rsid w:val="00AC7F0A"/>
    <w:rsid w:val="00AD0637"/>
    <w:rsid w:val="00AD07AE"/>
    <w:rsid w:val="00AD2512"/>
    <w:rsid w:val="00AD2875"/>
    <w:rsid w:val="00AD2BAC"/>
    <w:rsid w:val="00AD355B"/>
    <w:rsid w:val="00AD3746"/>
    <w:rsid w:val="00AD3B13"/>
    <w:rsid w:val="00AD4290"/>
    <w:rsid w:val="00AD5100"/>
    <w:rsid w:val="00AD51CE"/>
    <w:rsid w:val="00AD5DBD"/>
    <w:rsid w:val="00AE02F6"/>
    <w:rsid w:val="00AE0CEC"/>
    <w:rsid w:val="00AE3001"/>
    <w:rsid w:val="00AE3250"/>
    <w:rsid w:val="00AE408E"/>
    <w:rsid w:val="00AE4CE3"/>
    <w:rsid w:val="00AE5724"/>
    <w:rsid w:val="00AE57C0"/>
    <w:rsid w:val="00AE57D5"/>
    <w:rsid w:val="00AE7298"/>
    <w:rsid w:val="00AF0E9E"/>
    <w:rsid w:val="00AF11BD"/>
    <w:rsid w:val="00AF3383"/>
    <w:rsid w:val="00AF3860"/>
    <w:rsid w:val="00AF5188"/>
    <w:rsid w:val="00AF5C6B"/>
    <w:rsid w:val="00AF6094"/>
    <w:rsid w:val="00AF6597"/>
    <w:rsid w:val="00B004B8"/>
    <w:rsid w:val="00B009D8"/>
    <w:rsid w:val="00B010D1"/>
    <w:rsid w:val="00B01C97"/>
    <w:rsid w:val="00B031ED"/>
    <w:rsid w:val="00B03641"/>
    <w:rsid w:val="00B03B9F"/>
    <w:rsid w:val="00B04931"/>
    <w:rsid w:val="00B04FF3"/>
    <w:rsid w:val="00B06D54"/>
    <w:rsid w:val="00B06DF9"/>
    <w:rsid w:val="00B06F19"/>
    <w:rsid w:val="00B07AA8"/>
    <w:rsid w:val="00B10E1F"/>
    <w:rsid w:val="00B10FBE"/>
    <w:rsid w:val="00B11DF5"/>
    <w:rsid w:val="00B12AD9"/>
    <w:rsid w:val="00B12CE4"/>
    <w:rsid w:val="00B12FB6"/>
    <w:rsid w:val="00B14B8E"/>
    <w:rsid w:val="00B16641"/>
    <w:rsid w:val="00B166D7"/>
    <w:rsid w:val="00B2157D"/>
    <w:rsid w:val="00B21602"/>
    <w:rsid w:val="00B21A27"/>
    <w:rsid w:val="00B21B8D"/>
    <w:rsid w:val="00B228B8"/>
    <w:rsid w:val="00B22B4C"/>
    <w:rsid w:val="00B22E66"/>
    <w:rsid w:val="00B23579"/>
    <w:rsid w:val="00B23E41"/>
    <w:rsid w:val="00B24160"/>
    <w:rsid w:val="00B2476B"/>
    <w:rsid w:val="00B2507B"/>
    <w:rsid w:val="00B254EA"/>
    <w:rsid w:val="00B27E3E"/>
    <w:rsid w:val="00B30B74"/>
    <w:rsid w:val="00B30C33"/>
    <w:rsid w:val="00B311A2"/>
    <w:rsid w:val="00B3154D"/>
    <w:rsid w:val="00B31945"/>
    <w:rsid w:val="00B31BD2"/>
    <w:rsid w:val="00B32901"/>
    <w:rsid w:val="00B32E8A"/>
    <w:rsid w:val="00B341F9"/>
    <w:rsid w:val="00B34642"/>
    <w:rsid w:val="00B346D6"/>
    <w:rsid w:val="00B34771"/>
    <w:rsid w:val="00B34AA8"/>
    <w:rsid w:val="00B34CE5"/>
    <w:rsid w:val="00B3523E"/>
    <w:rsid w:val="00B352E2"/>
    <w:rsid w:val="00B36013"/>
    <w:rsid w:val="00B3635E"/>
    <w:rsid w:val="00B369EC"/>
    <w:rsid w:val="00B400D8"/>
    <w:rsid w:val="00B40209"/>
    <w:rsid w:val="00B40D0C"/>
    <w:rsid w:val="00B41A3D"/>
    <w:rsid w:val="00B41B8D"/>
    <w:rsid w:val="00B41C8E"/>
    <w:rsid w:val="00B41D7F"/>
    <w:rsid w:val="00B42447"/>
    <w:rsid w:val="00B424D4"/>
    <w:rsid w:val="00B427F5"/>
    <w:rsid w:val="00B43FD4"/>
    <w:rsid w:val="00B442E6"/>
    <w:rsid w:val="00B44723"/>
    <w:rsid w:val="00B4478E"/>
    <w:rsid w:val="00B447B9"/>
    <w:rsid w:val="00B44F78"/>
    <w:rsid w:val="00B45034"/>
    <w:rsid w:val="00B45AFF"/>
    <w:rsid w:val="00B45C86"/>
    <w:rsid w:val="00B4644B"/>
    <w:rsid w:val="00B4695F"/>
    <w:rsid w:val="00B46BEF"/>
    <w:rsid w:val="00B46C19"/>
    <w:rsid w:val="00B50445"/>
    <w:rsid w:val="00B50486"/>
    <w:rsid w:val="00B51169"/>
    <w:rsid w:val="00B51526"/>
    <w:rsid w:val="00B5167F"/>
    <w:rsid w:val="00B51AB3"/>
    <w:rsid w:val="00B522E0"/>
    <w:rsid w:val="00B52C3C"/>
    <w:rsid w:val="00B52ECD"/>
    <w:rsid w:val="00B53D86"/>
    <w:rsid w:val="00B5406E"/>
    <w:rsid w:val="00B553CA"/>
    <w:rsid w:val="00B554CE"/>
    <w:rsid w:val="00B55B45"/>
    <w:rsid w:val="00B55D8F"/>
    <w:rsid w:val="00B55FD6"/>
    <w:rsid w:val="00B57C89"/>
    <w:rsid w:val="00B57FC8"/>
    <w:rsid w:val="00B60261"/>
    <w:rsid w:val="00B6103D"/>
    <w:rsid w:val="00B613ED"/>
    <w:rsid w:val="00B61A57"/>
    <w:rsid w:val="00B621A8"/>
    <w:rsid w:val="00B63AD1"/>
    <w:rsid w:val="00B65498"/>
    <w:rsid w:val="00B7079E"/>
    <w:rsid w:val="00B71E8C"/>
    <w:rsid w:val="00B72A93"/>
    <w:rsid w:val="00B73049"/>
    <w:rsid w:val="00B73A5E"/>
    <w:rsid w:val="00B7405A"/>
    <w:rsid w:val="00B74D29"/>
    <w:rsid w:val="00B74FD2"/>
    <w:rsid w:val="00B76330"/>
    <w:rsid w:val="00B76759"/>
    <w:rsid w:val="00B767B6"/>
    <w:rsid w:val="00B76D6E"/>
    <w:rsid w:val="00B770B3"/>
    <w:rsid w:val="00B806E1"/>
    <w:rsid w:val="00B8083C"/>
    <w:rsid w:val="00B80F10"/>
    <w:rsid w:val="00B83C0F"/>
    <w:rsid w:val="00B85872"/>
    <w:rsid w:val="00B859D4"/>
    <w:rsid w:val="00B86925"/>
    <w:rsid w:val="00B86F80"/>
    <w:rsid w:val="00B873FC"/>
    <w:rsid w:val="00B87435"/>
    <w:rsid w:val="00B8765F"/>
    <w:rsid w:val="00B9014E"/>
    <w:rsid w:val="00B90C05"/>
    <w:rsid w:val="00B911FB"/>
    <w:rsid w:val="00B915AF"/>
    <w:rsid w:val="00B91692"/>
    <w:rsid w:val="00B9171E"/>
    <w:rsid w:val="00B91AF8"/>
    <w:rsid w:val="00B92140"/>
    <w:rsid w:val="00B9234B"/>
    <w:rsid w:val="00B92EAE"/>
    <w:rsid w:val="00B9368F"/>
    <w:rsid w:val="00B93E39"/>
    <w:rsid w:val="00B95D37"/>
    <w:rsid w:val="00BA191C"/>
    <w:rsid w:val="00BA2B4B"/>
    <w:rsid w:val="00BA3DDA"/>
    <w:rsid w:val="00BA4418"/>
    <w:rsid w:val="00BA4B26"/>
    <w:rsid w:val="00BA697D"/>
    <w:rsid w:val="00BA6E56"/>
    <w:rsid w:val="00BA7230"/>
    <w:rsid w:val="00BB0901"/>
    <w:rsid w:val="00BB0DC3"/>
    <w:rsid w:val="00BB0F34"/>
    <w:rsid w:val="00BB130E"/>
    <w:rsid w:val="00BB2119"/>
    <w:rsid w:val="00BB24E6"/>
    <w:rsid w:val="00BB2820"/>
    <w:rsid w:val="00BB2C39"/>
    <w:rsid w:val="00BB2DFF"/>
    <w:rsid w:val="00BB3269"/>
    <w:rsid w:val="00BB33A7"/>
    <w:rsid w:val="00BB35BD"/>
    <w:rsid w:val="00BB4908"/>
    <w:rsid w:val="00BB5B04"/>
    <w:rsid w:val="00BB5F46"/>
    <w:rsid w:val="00BB6FD0"/>
    <w:rsid w:val="00BB7A29"/>
    <w:rsid w:val="00BB7D98"/>
    <w:rsid w:val="00BC01A8"/>
    <w:rsid w:val="00BC0A52"/>
    <w:rsid w:val="00BC0DDD"/>
    <w:rsid w:val="00BC172E"/>
    <w:rsid w:val="00BC17B8"/>
    <w:rsid w:val="00BC1B8B"/>
    <w:rsid w:val="00BC1BDA"/>
    <w:rsid w:val="00BC1CA8"/>
    <w:rsid w:val="00BC1D5F"/>
    <w:rsid w:val="00BC23A2"/>
    <w:rsid w:val="00BC3229"/>
    <w:rsid w:val="00BC33B8"/>
    <w:rsid w:val="00BC36AC"/>
    <w:rsid w:val="00BC36CE"/>
    <w:rsid w:val="00BC5D83"/>
    <w:rsid w:val="00BC5FDF"/>
    <w:rsid w:val="00BC65E7"/>
    <w:rsid w:val="00BC716F"/>
    <w:rsid w:val="00BC775A"/>
    <w:rsid w:val="00BD0EB3"/>
    <w:rsid w:val="00BD1907"/>
    <w:rsid w:val="00BD1F97"/>
    <w:rsid w:val="00BD20B4"/>
    <w:rsid w:val="00BD25B7"/>
    <w:rsid w:val="00BD2CAA"/>
    <w:rsid w:val="00BD2FB1"/>
    <w:rsid w:val="00BD3068"/>
    <w:rsid w:val="00BD35A3"/>
    <w:rsid w:val="00BD3F75"/>
    <w:rsid w:val="00BD4D91"/>
    <w:rsid w:val="00BD5A45"/>
    <w:rsid w:val="00BD737B"/>
    <w:rsid w:val="00BD76A8"/>
    <w:rsid w:val="00BD7ADF"/>
    <w:rsid w:val="00BD7CF3"/>
    <w:rsid w:val="00BD7DCF"/>
    <w:rsid w:val="00BE073D"/>
    <w:rsid w:val="00BE0864"/>
    <w:rsid w:val="00BE0E3C"/>
    <w:rsid w:val="00BE0EF4"/>
    <w:rsid w:val="00BE12F6"/>
    <w:rsid w:val="00BE13F7"/>
    <w:rsid w:val="00BE14EE"/>
    <w:rsid w:val="00BE188D"/>
    <w:rsid w:val="00BE26A8"/>
    <w:rsid w:val="00BE28A4"/>
    <w:rsid w:val="00BE3554"/>
    <w:rsid w:val="00BE35D7"/>
    <w:rsid w:val="00BE52E5"/>
    <w:rsid w:val="00BE58A4"/>
    <w:rsid w:val="00BE641C"/>
    <w:rsid w:val="00BE6685"/>
    <w:rsid w:val="00BE6CC9"/>
    <w:rsid w:val="00BE6E93"/>
    <w:rsid w:val="00BE6EDA"/>
    <w:rsid w:val="00BE7290"/>
    <w:rsid w:val="00BE78B0"/>
    <w:rsid w:val="00BF0201"/>
    <w:rsid w:val="00BF0427"/>
    <w:rsid w:val="00BF0527"/>
    <w:rsid w:val="00BF056E"/>
    <w:rsid w:val="00BF0CD5"/>
    <w:rsid w:val="00BF16AF"/>
    <w:rsid w:val="00BF4446"/>
    <w:rsid w:val="00BF4654"/>
    <w:rsid w:val="00BF4658"/>
    <w:rsid w:val="00BF4A7E"/>
    <w:rsid w:val="00BF4FE3"/>
    <w:rsid w:val="00BF5604"/>
    <w:rsid w:val="00BF5C59"/>
    <w:rsid w:val="00BF60A1"/>
    <w:rsid w:val="00BF63BE"/>
    <w:rsid w:val="00BF63C6"/>
    <w:rsid w:val="00BF6779"/>
    <w:rsid w:val="00BF7729"/>
    <w:rsid w:val="00BF7EBD"/>
    <w:rsid w:val="00BF7F0E"/>
    <w:rsid w:val="00C00056"/>
    <w:rsid w:val="00C00543"/>
    <w:rsid w:val="00C02234"/>
    <w:rsid w:val="00C02811"/>
    <w:rsid w:val="00C0359B"/>
    <w:rsid w:val="00C03BFA"/>
    <w:rsid w:val="00C040C2"/>
    <w:rsid w:val="00C045B1"/>
    <w:rsid w:val="00C049A6"/>
    <w:rsid w:val="00C04E7D"/>
    <w:rsid w:val="00C04ED4"/>
    <w:rsid w:val="00C069A8"/>
    <w:rsid w:val="00C06E7D"/>
    <w:rsid w:val="00C076EA"/>
    <w:rsid w:val="00C10D4C"/>
    <w:rsid w:val="00C11962"/>
    <w:rsid w:val="00C11BDD"/>
    <w:rsid w:val="00C12AA9"/>
    <w:rsid w:val="00C12DFC"/>
    <w:rsid w:val="00C12F24"/>
    <w:rsid w:val="00C13007"/>
    <w:rsid w:val="00C131CB"/>
    <w:rsid w:val="00C13D8B"/>
    <w:rsid w:val="00C14E69"/>
    <w:rsid w:val="00C14FD2"/>
    <w:rsid w:val="00C16751"/>
    <w:rsid w:val="00C16B2D"/>
    <w:rsid w:val="00C16D56"/>
    <w:rsid w:val="00C16E6F"/>
    <w:rsid w:val="00C1762D"/>
    <w:rsid w:val="00C17EFB"/>
    <w:rsid w:val="00C202C8"/>
    <w:rsid w:val="00C2038B"/>
    <w:rsid w:val="00C2090B"/>
    <w:rsid w:val="00C218C0"/>
    <w:rsid w:val="00C222F9"/>
    <w:rsid w:val="00C23CD4"/>
    <w:rsid w:val="00C244AC"/>
    <w:rsid w:val="00C24BF0"/>
    <w:rsid w:val="00C24F67"/>
    <w:rsid w:val="00C25BB3"/>
    <w:rsid w:val="00C26010"/>
    <w:rsid w:val="00C2619F"/>
    <w:rsid w:val="00C2701A"/>
    <w:rsid w:val="00C275F5"/>
    <w:rsid w:val="00C30686"/>
    <w:rsid w:val="00C30AD5"/>
    <w:rsid w:val="00C31BCC"/>
    <w:rsid w:val="00C32E0E"/>
    <w:rsid w:val="00C33ABC"/>
    <w:rsid w:val="00C3491A"/>
    <w:rsid w:val="00C3499C"/>
    <w:rsid w:val="00C3518F"/>
    <w:rsid w:val="00C354DF"/>
    <w:rsid w:val="00C35EC6"/>
    <w:rsid w:val="00C3619B"/>
    <w:rsid w:val="00C361A7"/>
    <w:rsid w:val="00C36566"/>
    <w:rsid w:val="00C36FE8"/>
    <w:rsid w:val="00C37A1D"/>
    <w:rsid w:val="00C403C4"/>
    <w:rsid w:val="00C40D41"/>
    <w:rsid w:val="00C42195"/>
    <w:rsid w:val="00C42B8F"/>
    <w:rsid w:val="00C43B44"/>
    <w:rsid w:val="00C44A81"/>
    <w:rsid w:val="00C450D9"/>
    <w:rsid w:val="00C45DF7"/>
    <w:rsid w:val="00C45F02"/>
    <w:rsid w:val="00C46B01"/>
    <w:rsid w:val="00C4786A"/>
    <w:rsid w:val="00C47B42"/>
    <w:rsid w:val="00C50AA5"/>
    <w:rsid w:val="00C51822"/>
    <w:rsid w:val="00C523DA"/>
    <w:rsid w:val="00C5316B"/>
    <w:rsid w:val="00C5338A"/>
    <w:rsid w:val="00C5354C"/>
    <w:rsid w:val="00C537F7"/>
    <w:rsid w:val="00C54F51"/>
    <w:rsid w:val="00C555C8"/>
    <w:rsid w:val="00C55AEF"/>
    <w:rsid w:val="00C5682C"/>
    <w:rsid w:val="00C57593"/>
    <w:rsid w:val="00C57D72"/>
    <w:rsid w:val="00C57DA3"/>
    <w:rsid w:val="00C57FC2"/>
    <w:rsid w:val="00C601EB"/>
    <w:rsid w:val="00C608A8"/>
    <w:rsid w:val="00C60CAD"/>
    <w:rsid w:val="00C60D11"/>
    <w:rsid w:val="00C61449"/>
    <w:rsid w:val="00C61913"/>
    <w:rsid w:val="00C620B2"/>
    <w:rsid w:val="00C6394B"/>
    <w:rsid w:val="00C63981"/>
    <w:rsid w:val="00C63FBD"/>
    <w:rsid w:val="00C64645"/>
    <w:rsid w:val="00C64E0D"/>
    <w:rsid w:val="00C6517C"/>
    <w:rsid w:val="00C651CB"/>
    <w:rsid w:val="00C67060"/>
    <w:rsid w:val="00C706DA"/>
    <w:rsid w:val="00C7155F"/>
    <w:rsid w:val="00C720A9"/>
    <w:rsid w:val="00C73004"/>
    <w:rsid w:val="00C73057"/>
    <w:rsid w:val="00C74C50"/>
    <w:rsid w:val="00C75465"/>
    <w:rsid w:val="00C75821"/>
    <w:rsid w:val="00C75D33"/>
    <w:rsid w:val="00C76B7F"/>
    <w:rsid w:val="00C76E53"/>
    <w:rsid w:val="00C76FA1"/>
    <w:rsid w:val="00C76FCB"/>
    <w:rsid w:val="00C77063"/>
    <w:rsid w:val="00C7773B"/>
    <w:rsid w:val="00C80076"/>
    <w:rsid w:val="00C8039A"/>
    <w:rsid w:val="00C803E9"/>
    <w:rsid w:val="00C80AB4"/>
    <w:rsid w:val="00C80BE1"/>
    <w:rsid w:val="00C813B8"/>
    <w:rsid w:val="00C81E61"/>
    <w:rsid w:val="00C838A1"/>
    <w:rsid w:val="00C839F5"/>
    <w:rsid w:val="00C83CD3"/>
    <w:rsid w:val="00C84A50"/>
    <w:rsid w:val="00C84A92"/>
    <w:rsid w:val="00C84C68"/>
    <w:rsid w:val="00C84E78"/>
    <w:rsid w:val="00C8515F"/>
    <w:rsid w:val="00C854F7"/>
    <w:rsid w:val="00C85803"/>
    <w:rsid w:val="00C85C07"/>
    <w:rsid w:val="00C86C8D"/>
    <w:rsid w:val="00C87522"/>
    <w:rsid w:val="00C9014F"/>
    <w:rsid w:val="00C90C59"/>
    <w:rsid w:val="00C91221"/>
    <w:rsid w:val="00C915AC"/>
    <w:rsid w:val="00C917B6"/>
    <w:rsid w:val="00C91935"/>
    <w:rsid w:val="00C92948"/>
    <w:rsid w:val="00C93641"/>
    <w:rsid w:val="00C93A99"/>
    <w:rsid w:val="00C93BC6"/>
    <w:rsid w:val="00C94115"/>
    <w:rsid w:val="00C9442A"/>
    <w:rsid w:val="00C952D4"/>
    <w:rsid w:val="00C955CE"/>
    <w:rsid w:val="00C97DE0"/>
    <w:rsid w:val="00CA0A98"/>
    <w:rsid w:val="00CA0F39"/>
    <w:rsid w:val="00CA118D"/>
    <w:rsid w:val="00CA1500"/>
    <w:rsid w:val="00CA1C5B"/>
    <w:rsid w:val="00CA1E01"/>
    <w:rsid w:val="00CA214C"/>
    <w:rsid w:val="00CA2376"/>
    <w:rsid w:val="00CA2948"/>
    <w:rsid w:val="00CA3058"/>
    <w:rsid w:val="00CA37CF"/>
    <w:rsid w:val="00CA4F35"/>
    <w:rsid w:val="00CA67BB"/>
    <w:rsid w:val="00CB036A"/>
    <w:rsid w:val="00CB09F6"/>
    <w:rsid w:val="00CB0EB0"/>
    <w:rsid w:val="00CB14D4"/>
    <w:rsid w:val="00CB20B9"/>
    <w:rsid w:val="00CB223A"/>
    <w:rsid w:val="00CB2C35"/>
    <w:rsid w:val="00CB32DC"/>
    <w:rsid w:val="00CB3A2C"/>
    <w:rsid w:val="00CB423D"/>
    <w:rsid w:val="00CB52C6"/>
    <w:rsid w:val="00CB5463"/>
    <w:rsid w:val="00CB6E0E"/>
    <w:rsid w:val="00CB7C07"/>
    <w:rsid w:val="00CC02BE"/>
    <w:rsid w:val="00CC0558"/>
    <w:rsid w:val="00CC0706"/>
    <w:rsid w:val="00CC0F0D"/>
    <w:rsid w:val="00CC11F5"/>
    <w:rsid w:val="00CC1D1B"/>
    <w:rsid w:val="00CC27A6"/>
    <w:rsid w:val="00CC2823"/>
    <w:rsid w:val="00CC301D"/>
    <w:rsid w:val="00CC34D4"/>
    <w:rsid w:val="00CC3567"/>
    <w:rsid w:val="00CC41E0"/>
    <w:rsid w:val="00CC425A"/>
    <w:rsid w:val="00CC4A97"/>
    <w:rsid w:val="00CC4B20"/>
    <w:rsid w:val="00CC53F8"/>
    <w:rsid w:val="00CC5AD6"/>
    <w:rsid w:val="00CC779B"/>
    <w:rsid w:val="00CC794E"/>
    <w:rsid w:val="00CD0849"/>
    <w:rsid w:val="00CD177F"/>
    <w:rsid w:val="00CD1EF8"/>
    <w:rsid w:val="00CD29D4"/>
    <w:rsid w:val="00CD3231"/>
    <w:rsid w:val="00CD34A9"/>
    <w:rsid w:val="00CD3E8A"/>
    <w:rsid w:val="00CD4048"/>
    <w:rsid w:val="00CD4733"/>
    <w:rsid w:val="00CD49DA"/>
    <w:rsid w:val="00CD50F6"/>
    <w:rsid w:val="00CD54E9"/>
    <w:rsid w:val="00CD57DA"/>
    <w:rsid w:val="00CD6C6B"/>
    <w:rsid w:val="00CD73B7"/>
    <w:rsid w:val="00CD7708"/>
    <w:rsid w:val="00CD774A"/>
    <w:rsid w:val="00CE039B"/>
    <w:rsid w:val="00CE0CF0"/>
    <w:rsid w:val="00CE1E29"/>
    <w:rsid w:val="00CE208D"/>
    <w:rsid w:val="00CE29FB"/>
    <w:rsid w:val="00CE3CDD"/>
    <w:rsid w:val="00CE4242"/>
    <w:rsid w:val="00CE45DF"/>
    <w:rsid w:val="00CE5BEB"/>
    <w:rsid w:val="00CE5DA3"/>
    <w:rsid w:val="00CE642C"/>
    <w:rsid w:val="00CE6FDC"/>
    <w:rsid w:val="00CE77D1"/>
    <w:rsid w:val="00CE7C42"/>
    <w:rsid w:val="00CF00BC"/>
    <w:rsid w:val="00CF2E5A"/>
    <w:rsid w:val="00CF3085"/>
    <w:rsid w:val="00CF31CE"/>
    <w:rsid w:val="00CF3DBA"/>
    <w:rsid w:val="00CF4BA6"/>
    <w:rsid w:val="00CF552C"/>
    <w:rsid w:val="00CF575B"/>
    <w:rsid w:val="00CF5E9A"/>
    <w:rsid w:val="00CF6361"/>
    <w:rsid w:val="00CF676F"/>
    <w:rsid w:val="00CF6937"/>
    <w:rsid w:val="00CF69CF"/>
    <w:rsid w:val="00CF7947"/>
    <w:rsid w:val="00CF7CD2"/>
    <w:rsid w:val="00D00212"/>
    <w:rsid w:val="00D00E78"/>
    <w:rsid w:val="00D01775"/>
    <w:rsid w:val="00D01ACA"/>
    <w:rsid w:val="00D01B7F"/>
    <w:rsid w:val="00D028E6"/>
    <w:rsid w:val="00D02ED2"/>
    <w:rsid w:val="00D02FBC"/>
    <w:rsid w:val="00D0446D"/>
    <w:rsid w:val="00D04632"/>
    <w:rsid w:val="00D04EFA"/>
    <w:rsid w:val="00D0583C"/>
    <w:rsid w:val="00D06A9F"/>
    <w:rsid w:val="00D0736F"/>
    <w:rsid w:val="00D07933"/>
    <w:rsid w:val="00D10A75"/>
    <w:rsid w:val="00D10D5A"/>
    <w:rsid w:val="00D10FC9"/>
    <w:rsid w:val="00D11B83"/>
    <w:rsid w:val="00D11C23"/>
    <w:rsid w:val="00D11DC9"/>
    <w:rsid w:val="00D12716"/>
    <w:rsid w:val="00D12B35"/>
    <w:rsid w:val="00D13731"/>
    <w:rsid w:val="00D14578"/>
    <w:rsid w:val="00D15790"/>
    <w:rsid w:val="00D17402"/>
    <w:rsid w:val="00D1760A"/>
    <w:rsid w:val="00D17D65"/>
    <w:rsid w:val="00D17E16"/>
    <w:rsid w:val="00D201D9"/>
    <w:rsid w:val="00D20371"/>
    <w:rsid w:val="00D20B05"/>
    <w:rsid w:val="00D20C0E"/>
    <w:rsid w:val="00D210DB"/>
    <w:rsid w:val="00D21670"/>
    <w:rsid w:val="00D2195B"/>
    <w:rsid w:val="00D21B8B"/>
    <w:rsid w:val="00D220FD"/>
    <w:rsid w:val="00D22231"/>
    <w:rsid w:val="00D22FF9"/>
    <w:rsid w:val="00D23DD4"/>
    <w:rsid w:val="00D24D6B"/>
    <w:rsid w:val="00D2519F"/>
    <w:rsid w:val="00D2523A"/>
    <w:rsid w:val="00D2684F"/>
    <w:rsid w:val="00D26EAB"/>
    <w:rsid w:val="00D26F0D"/>
    <w:rsid w:val="00D2730E"/>
    <w:rsid w:val="00D273AD"/>
    <w:rsid w:val="00D3111C"/>
    <w:rsid w:val="00D31467"/>
    <w:rsid w:val="00D31D3B"/>
    <w:rsid w:val="00D31F6E"/>
    <w:rsid w:val="00D32120"/>
    <w:rsid w:val="00D3345D"/>
    <w:rsid w:val="00D33BAE"/>
    <w:rsid w:val="00D33E58"/>
    <w:rsid w:val="00D340D3"/>
    <w:rsid w:val="00D34339"/>
    <w:rsid w:val="00D34B01"/>
    <w:rsid w:val="00D35365"/>
    <w:rsid w:val="00D35621"/>
    <w:rsid w:val="00D35844"/>
    <w:rsid w:val="00D359AD"/>
    <w:rsid w:val="00D35DBD"/>
    <w:rsid w:val="00D36F3E"/>
    <w:rsid w:val="00D40C22"/>
    <w:rsid w:val="00D412D9"/>
    <w:rsid w:val="00D4146C"/>
    <w:rsid w:val="00D42BB4"/>
    <w:rsid w:val="00D42BC0"/>
    <w:rsid w:val="00D42DAD"/>
    <w:rsid w:val="00D435CE"/>
    <w:rsid w:val="00D441E1"/>
    <w:rsid w:val="00D442B9"/>
    <w:rsid w:val="00D45CF7"/>
    <w:rsid w:val="00D46A67"/>
    <w:rsid w:val="00D46E4B"/>
    <w:rsid w:val="00D4750F"/>
    <w:rsid w:val="00D47F94"/>
    <w:rsid w:val="00D50007"/>
    <w:rsid w:val="00D50B44"/>
    <w:rsid w:val="00D517CE"/>
    <w:rsid w:val="00D52D84"/>
    <w:rsid w:val="00D532E2"/>
    <w:rsid w:val="00D53865"/>
    <w:rsid w:val="00D5389F"/>
    <w:rsid w:val="00D54117"/>
    <w:rsid w:val="00D544FB"/>
    <w:rsid w:val="00D56BC9"/>
    <w:rsid w:val="00D57398"/>
    <w:rsid w:val="00D604AE"/>
    <w:rsid w:val="00D6083B"/>
    <w:rsid w:val="00D60AEA"/>
    <w:rsid w:val="00D60CE8"/>
    <w:rsid w:val="00D61692"/>
    <w:rsid w:val="00D61AE1"/>
    <w:rsid w:val="00D61B5C"/>
    <w:rsid w:val="00D6227E"/>
    <w:rsid w:val="00D62CB2"/>
    <w:rsid w:val="00D634E4"/>
    <w:rsid w:val="00D63B6F"/>
    <w:rsid w:val="00D64098"/>
    <w:rsid w:val="00D646E3"/>
    <w:rsid w:val="00D6502F"/>
    <w:rsid w:val="00D65278"/>
    <w:rsid w:val="00D65ACD"/>
    <w:rsid w:val="00D66D21"/>
    <w:rsid w:val="00D70040"/>
    <w:rsid w:val="00D70293"/>
    <w:rsid w:val="00D70CCE"/>
    <w:rsid w:val="00D7102D"/>
    <w:rsid w:val="00D712F9"/>
    <w:rsid w:val="00D715F9"/>
    <w:rsid w:val="00D71D25"/>
    <w:rsid w:val="00D71ED5"/>
    <w:rsid w:val="00D7399F"/>
    <w:rsid w:val="00D73C6A"/>
    <w:rsid w:val="00D73CA3"/>
    <w:rsid w:val="00D74A94"/>
    <w:rsid w:val="00D74D6D"/>
    <w:rsid w:val="00D750AD"/>
    <w:rsid w:val="00D7610F"/>
    <w:rsid w:val="00D7693C"/>
    <w:rsid w:val="00D77358"/>
    <w:rsid w:val="00D775CD"/>
    <w:rsid w:val="00D778CE"/>
    <w:rsid w:val="00D77A3A"/>
    <w:rsid w:val="00D803D2"/>
    <w:rsid w:val="00D8045C"/>
    <w:rsid w:val="00D805EE"/>
    <w:rsid w:val="00D80F61"/>
    <w:rsid w:val="00D811B9"/>
    <w:rsid w:val="00D81F3D"/>
    <w:rsid w:val="00D8212E"/>
    <w:rsid w:val="00D84E91"/>
    <w:rsid w:val="00D855BB"/>
    <w:rsid w:val="00D868B1"/>
    <w:rsid w:val="00D86A1D"/>
    <w:rsid w:val="00D86B94"/>
    <w:rsid w:val="00D90094"/>
    <w:rsid w:val="00D904A1"/>
    <w:rsid w:val="00D90744"/>
    <w:rsid w:val="00D9109D"/>
    <w:rsid w:val="00D9237E"/>
    <w:rsid w:val="00D92825"/>
    <w:rsid w:val="00D92FA3"/>
    <w:rsid w:val="00D93D31"/>
    <w:rsid w:val="00D940B6"/>
    <w:rsid w:val="00D948A6"/>
    <w:rsid w:val="00D94966"/>
    <w:rsid w:val="00D9572F"/>
    <w:rsid w:val="00D97F86"/>
    <w:rsid w:val="00DA06CF"/>
    <w:rsid w:val="00DA09C1"/>
    <w:rsid w:val="00DA1180"/>
    <w:rsid w:val="00DA1423"/>
    <w:rsid w:val="00DA20A2"/>
    <w:rsid w:val="00DA26F0"/>
    <w:rsid w:val="00DA2A64"/>
    <w:rsid w:val="00DA2AAA"/>
    <w:rsid w:val="00DA2E07"/>
    <w:rsid w:val="00DA3594"/>
    <w:rsid w:val="00DA4E62"/>
    <w:rsid w:val="00DA62D1"/>
    <w:rsid w:val="00DA7604"/>
    <w:rsid w:val="00DA76D5"/>
    <w:rsid w:val="00DA77D1"/>
    <w:rsid w:val="00DA7987"/>
    <w:rsid w:val="00DA7DE5"/>
    <w:rsid w:val="00DA7E2F"/>
    <w:rsid w:val="00DB06F6"/>
    <w:rsid w:val="00DB0A59"/>
    <w:rsid w:val="00DB1F2A"/>
    <w:rsid w:val="00DB20B8"/>
    <w:rsid w:val="00DB26A9"/>
    <w:rsid w:val="00DB2CB1"/>
    <w:rsid w:val="00DB3566"/>
    <w:rsid w:val="00DB3C37"/>
    <w:rsid w:val="00DB4283"/>
    <w:rsid w:val="00DB45EE"/>
    <w:rsid w:val="00DB4FCA"/>
    <w:rsid w:val="00DB5A4B"/>
    <w:rsid w:val="00DB6AAD"/>
    <w:rsid w:val="00DB71F7"/>
    <w:rsid w:val="00DC0401"/>
    <w:rsid w:val="00DC11A1"/>
    <w:rsid w:val="00DC16B4"/>
    <w:rsid w:val="00DC1C0B"/>
    <w:rsid w:val="00DC2348"/>
    <w:rsid w:val="00DC264E"/>
    <w:rsid w:val="00DC361E"/>
    <w:rsid w:val="00DC3BBF"/>
    <w:rsid w:val="00DC43E0"/>
    <w:rsid w:val="00DC46D7"/>
    <w:rsid w:val="00DC4A22"/>
    <w:rsid w:val="00DC5DFE"/>
    <w:rsid w:val="00DC6BB3"/>
    <w:rsid w:val="00DC6D84"/>
    <w:rsid w:val="00DC750B"/>
    <w:rsid w:val="00DD0BC6"/>
    <w:rsid w:val="00DD1B91"/>
    <w:rsid w:val="00DD1CBC"/>
    <w:rsid w:val="00DD2222"/>
    <w:rsid w:val="00DD245D"/>
    <w:rsid w:val="00DD4241"/>
    <w:rsid w:val="00DD43D1"/>
    <w:rsid w:val="00DD4D4C"/>
    <w:rsid w:val="00DD5C24"/>
    <w:rsid w:val="00DD5C8B"/>
    <w:rsid w:val="00DD5F03"/>
    <w:rsid w:val="00DD6B91"/>
    <w:rsid w:val="00DD6B98"/>
    <w:rsid w:val="00DE01AB"/>
    <w:rsid w:val="00DE07FF"/>
    <w:rsid w:val="00DE0C1F"/>
    <w:rsid w:val="00DE0F75"/>
    <w:rsid w:val="00DE27A9"/>
    <w:rsid w:val="00DE2DBB"/>
    <w:rsid w:val="00DE2E03"/>
    <w:rsid w:val="00DE30E6"/>
    <w:rsid w:val="00DE5762"/>
    <w:rsid w:val="00DE5922"/>
    <w:rsid w:val="00DE656D"/>
    <w:rsid w:val="00DE6676"/>
    <w:rsid w:val="00DE6BBE"/>
    <w:rsid w:val="00DE7280"/>
    <w:rsid w:val="00DE7290"/>
    <w:rsid w:val="00DE7309"/>
    <w:rsid w:val="00DE79D2"/>
    <w:rsid w:val="00DE7E7D"/>
    <w:rsid w:val="00DF01ED"/>
    <w:rsid w:val="00DF025E"/>
    <w:rsid w:val="00DF0D83"/>
    <w:rsid w:val="00DF0F8D"/>
    <w:rsid w:val="00DF13FE"/>
    <w:rsid w:val="00DF1952"/>
    <w:rsid w:val="00DF1FCF"/>
    <w:rsid w:val="00DF21C6"/>
    <w:rsid w:val="00DF2FC3"/>
    <w:rsid w:val="00DF5A3A"/>
    <w:rsid w:val="00DF5BF1"/>
    <w:rsid w:val="00DF68B9"/>
    <w:rsid w:val="00DF6D2C"/>
    <w:rsid w:val="00DF707A"/>
    <w:rsid w:val="00DF72C5"/>
    <w:rsid w:val="00DF77BB"/>
    <w:rsid w:val="00E00285"/>
    <w:rsid w:val="00E00967"/>
    <w:rsid w:val="00E01A76"/>
    <w:rsid w:val="00E01C95"/>
    <w:rsid w:val="00E01EE1"/>
    <w:rsid w:val="00E021EF"/>
    <w:rsid w:val="00E028F7"/>
    <w:rsid w:val="00E02EF1"/>
    <w:rsid w:val="00E03768"/>
    <w:rsid w:val="00E03836"/>
    <w:rsid w:val="00E03A70"/>
    <w:rsid w:val="00E04C24"/>
    <w:rsid w:val="00E052D7"/>
    <w:rsid w:val="00E06958"/>
    <w:rsid w:val="00E07103"/>
    <w:rsid w:val="00E0765B"/>
    <w:rsid w:val="00E078EA"/>
    <w:rsid w:val="00E079F1"/>
    <w:rsid w:val="00E07A27"/>
    <w:rsid w:val="00E103AC"/>
    <w:rsid w:val="00E10706"/>
    <w:rsid w:val="00E108C7"/>
    <w:rsid w:val="00E10C17"/>
    <w:rsid w:val="00E10FAA"/>
    <w:rsid w:val="00E1144C"/>
    <w:rsid w:val="00E11622"/>
    <w:rsid w:val="00E11AEB"/>
    <w:rsid w:val="00E1340D"/>
    <w:rsid w:val="00E14730"/>
    <w:rsid w:val="00E14BD7"/>
    <w:rsid w:val="00E15976"/>
    <w:rsid w:val="00E15A38"/>
    <w:rsid w:val="00E15C50"/>
    <w:rsid w:val="00E17563"/>
    <w:rsid w:val="00E200C9"/>
    <w:rsid w:val="00E20502"/>
    <w:rsid w:val="00E20666"/>
    <w:rsid w:val="00E21528"/>
    <w:rsid w:val="00E21CB0"/>
    <w:rsid w:val="00E21E1F"/>
    <w:rsid w:val="00E22994"/>
    <w:rsid w:val="00E23593"/>
    <w:rsid w:val="00E236F9"/>
    <w:rsid w:val="00E23B5F"/>
    <w:rsid w:val="00E24540"/>
    <w:rsid w:val="00E24810"/>
    <w:rsid w:val="00E24ECE"/>
    <w:rsid w:val="00E252D8"/>
    <w:rsid w:val="00E25AD2"/>
    <w:rsid w:val="00E25D12"/>
    <w:rsid w:val="00E26EE3"/>
    <w:rsid w:val="00E2704B"/>
    <w:rsid w:val="00E276C4"/>
    <w:rsid w:val="00E30AF2"/>
    <w:rsid w:val="00E310AF"/>
    <w:rsid w:val="00E31A3F"/>
    <w:rsid w:val="00E31DFA"/>
    <w:rsid w:val="00E33796"/>
    <w:rsid w:val="00E33E7B"/>
    <w:rsid w:val="00E353C4"/>
    <w:rsid w:val="00E35E2B"/>
    <w:rsid w:val="00E36041"/>
    <w:rsid w:val="00E364DF"/>
    <w:rsid w:val="00E36D85"/>
    <w:rsid w:val="00E37E86"/>
    <w:rsid w:val="00E40511"/>
    <w:rsid w:val="00E40CCF"/>
    <w:rsid w:val="00E414C5"/>
    <w:rsid w:val="00E422A4"/>
    <w:rsid w:val="00E43311"/>
    <w:rsid w:val="00E4332C"/>
    <w:rsid w:val="00E43999"/>
    <w:rsid w:val="00E44376"/>
    <w:rsid w:val="00E447DB"/>
    <w:rsid w:val="00E44995"/>
    <w:rsid w:val="00E45774"/>
    <w:rsid w:val="00E4618D"/>
    <w:rsid w:val="00E4694B"/>
    <w:rsid w:val="00E47292"/>
    <w:rsid w:val="00E477D4"/>
    <w:rsid w:val="00E47B33"/>
    <w:rsid w:val="00E47F3D"/>
    <w:rsid w:val="00E51129"/>
    <w:rsid w:val="00E51679"/>
    <w:rsid w:val="00E54052"/>
    <w:rsid w:val="00E54702"/>
    <w:rsid w:val="00E5567D"/>
    <w:rsid w:val="00E558FE"/>
    <w:rsid w:val="00E567E6"/>
    <w:rsid w:val="00E600EE"/>
    <w:rsid w:val="00E6045A"/>
    <w:rsid w:val="00E6142C"/>
    <w:rsid w:val="00E63A65"/>
    <w:rsid w:val="00E65837"/>
    <w:rsid w:val="00E65884"/>
    <w:rsid w:val="00E664AB"/>
    <w:rsid w:val="00E6681D"/>
    <w:rsid w:val="00E66F7F"/>
    <w:rsid w:val="00E66FEA"/>
    <w:rsid w:val="00E6702B"/>
    <w:rsid w:val="00E70B53"/>
    <w:rsid w:val="00E71962"/>
    <w:rsid w:val="00E72E29"/>
    <w:rsid w:val="00E736F7"/>
    <w:rsid w:val="00E737F8"/>
    <w:rsid w:val="00E73BA0"/>
    <w:rsid w:val="00E73C92"/>
    <w:rsid w:val="00E76688"/>
    <w:rsid w:val="00E76E3A"/>
    <w:rsid w:val="00E77082"/>
    <w:rsid w:val="00E77C3A"/>
    <w:rsid w:val="00E8005F"/>
    <w:rsid w:val="00E802C0"/>
    <w:rsid w:val="00E8059D"/>
    <w:rsid w:val="00E80A88"/>
    <w:rsid w:val="00E81218"/>
    <w:rsid w:val="00E8124F"/>
    <w:rsid w:val="00E8146D"/>
    <w:rsid w:val="00E82B65"/>
    <w:rsid w:val="00E832E0"/>
    <w:rsid w:val="00E840E8"/>
    <w:rsid w:val="00E84563"/>
    <w:rsid w:val="00E84F86"/>
    <w:rsid w:val="00E874CE"/>
    <w:rsid w:val="00E875FB"/>
    <w:rsid w:val="00E8795D"/>
    <w:rsid w:val="00E90081"/>
    <w:rsid w:val="00E90127"/>
    <w:rsid w:val="00E902CF"/>
    <w:rsid w:val="00E902EE"/>
    <w:rsid w:val="00E91404"/>
    <w:rsid w:val="00E9155F"/>
    <w:rsid w:val="00E948C1"/>
    <w:rsid w:val="00E94C4A"/>
    <w:rsid w:val="00E955C9"/>
    <w:rsid w:val="00E9578A"/>
    <w:rsid w:val="00E977C8"/>
    <w:rsid w:val="00E97B20"/>
    <w:rsid w:val="00E97E06"/>
    <w:rsid w:val="00EA06B4"/>
    <w:rsid w:val="00EA098A"/>
    <w:rsid w:val="00EA1702"/>
    <w:rsid w:val="00EA1CC8"/>
    <w:rsid w:val="00EA2270"/>
    <w:rsid w:val="00EA2DDE"/>
    <w:rsid w:val="00EA2FA2"/>
    <w:rsid w:val="00EA38B4"/>
    <w:rsid w:val="00EA3F9E"/>
    <w:rsid w:val="00EA458D"/>
    <w:rsid w:val="00EA46C7"/>
    <w:rsid w:val="00EA4A5F"/>
    <w:rsid w:val="00EA4AE0"/>
    <w:rsid w:val="00EA4FDB"/>
    <w:rsid w:val="00EA5E3C"/>
    <w:rsid w:val="00EA6849"/>
    <w:rsid w:val="00EA6F79"/>
    <w:rsid w:val="00EA7AE9"/>
    <w:rsid w:val="00EB06A1"/>
    <w:rsid w:val="00EB0F52"/>
    <w:rsid w:val="00EB1E95"/>
    <w:rsid w:val="00EB1F1E"/>
    <w:rsid w:val="00EB2B18"/>
    <w:rsid w:val="00EB2E23"/>
    <w:rsid w:val="00EB3075"/>
    <w:rsid w:val="00EB31A8"/>
    <w:rsid w:val="00EB3A71"/>
    <w:rsid w:val="00EB3F95"/>
    <w:rsid w:val="00EB52D3"/>
    <w:rsid w:val="00EB59C6"/>
    <w:rsid w:val="00EB5AAB"/>
    <w:rsid w:val="00EB63E5"/>
    <w:rsid w:val="00EB6C68"/>
    <w:rsid w:val="00EC0599"/>
    <w:rsid w:val="00EC0B25"/>
    <w:rsid w:val="00EC12ED"/>
    <w:rsid w:val="00EC14E1"/>
    <w:rsid w:val="00EC1CBF"/>
    <w:rsid w:val="00EC236D"/>
    <w:rsid w:val="00EC23A5"/>
    <w:rsid w:val="00EC3BD7"/>
    <w:rsid w:val="00EC403F"/>
    <w:rsid w:val="00EC48D9"/>
    <w:rsid w:val="00EC4D5D"/>
    <w:rsid w:val="00EC4D97"/>
    <w:rsid w:val="00EC4DF6"/>
    <w:rsid w:val="00EC769B"/>
    <w:rsid w:val="00EC7728"/>
    <w:rsid w:val="00EC7EA9"/>
    <w:rsid w:val="00ED0737"/>
    <w:rsid w:val="00ED1D02"/>
    <w:rsid w:val="00ED20BB"/>
    <w:rsid w:val="00ED3834"/>
    <w:rsid w:val="00ED3CED"/>
    <w:rsid w:val="00ED4553"/>
    <w:rsid w:val="00ED53A1"/>
    <w:rsid w:val="00ED56A7"/>
    <w:rsid w:val="00ED5750"/>
    <w:rsid w:val="00ED6063"/>
    <w:rsid w:val="00ED6272"/>
    <w:rsid w:val="00ED709B"/>
    <w:rsid w:val="00ED737D"/>
    <w:rsid w:val="00EE051E"/>
    <w:rsid w:val="00EE076C"/>
    <w:rsid w:val="00EE16F2"/>
    <w:rsid w:val="00EE2545"/>
    <w:rsid w:val="00EE299F"/>
    <w:rsid w:val="00EE2D0A"/>
    <w:rsid w:val="00EE2D5B"/>
    <w:rsid w:val="00EE36AB"/>
    <w:rsid w:val="00EE465C"/>
    <w:rsid w:val="00EE4B40"/>
    <w:rsid w:val="00EE50F3"/>
    <w:rsid w:val="00EE6969"/>
    <w:rsid w:val="00EE69B0"/>
    <w:rsid w:val="00EE7CC0"/>
    <w:rsid w:val="00EF02D6"/>
    <w:rsid w:val="00EF037D"/>
    <w:rsid w:val="00EF0A1D"/>
    <w:rsid w:val="00EF0EC7"/>
    <w:rsid w:val="00EF0FEF"/>
    <w:rsid w:val="00EF11A0"/>
    <w:rsid w:val="00EF16BB"/>
    <w:rsid w:val="00EF1F07"/>
    <w:rsid w:val="00EF2373"/>
    <w:rsid w:val="00EF23B1"/>
    <w:rsid w:val="00EF37B4"/>
    <w:rsid w:val="00EF3DD4"/>
    <w:rsid w:val="00EF3E45"/>
    <w:rsid w:val="00EF3FD1"/>
    <w:rsid w:val="00EF4096"/>
    <w:rsid w:val="00EF5627"/>
    <w:rsid w:val="00EF57C5"/>
    <w:rsid w:val="00EF6052"/>
    <w:rsid w:val="00EF6F83"/>
    <w:rsid w:val="00EF7DA3"/>
    <w:rsid w:val="00F00353"/>
    <w:rsid w:val="00F0037A"/>
    <w:rsid w:val="00F00BD0"/>
    <w:rsid w:val="00F00D8D"/>
    <w:rsid w:val="00F018B4"/>
    <w:rsid w:val="00F02F93"/>
    <w:rsid w:val="00F03278"/>
    <w:rsid w:val="00F03888"/>
    <w:rsid w:val="00F03EB6"/>
    <w:rsid w:val="00F04527"/>
    <w:rsid w:val="00F04C86"/>
    <w:rsid w:val="00F04DD7"/>
    <w:rsid w:val="00F053A3"/>
    <w:rsid w:val="00F055D6"/>
    <w:rsid w:val="00F05A68"/>
    <w:rsid w:val="00F05F06"/>
    <w:rsid w:val="00F061B5"/>
    <w:rsid w:val="00F0735D"/>
    <w:rsid w:val="00F106D8"/>
    <w:rsid w:val="00F10904"/>
    <w:rsid w:val="00F10B6B"/>
    <w:rsid w:val="00F10C13"/>
    <w:rsid w:val="00F11080"/>
    <w:rsid w:val="00F11334"/>
    <w:rsid w:val="00F1176A"/>
    <w:rsid w:val="00F117D0"/>
    <w:rsid w:val="00F1269A"/>
    <w:rsid w:val="00F13878"/>
    <w:rsid w:val="00F13B73"/>
    <w:rsid w:val="00F13EC5"/>
    <w:rsid w:val="00F13FC6"/>
    <w:rsid w:val="00F153BC"/>
    <w:rsid w:val="00F15508"/>
    <w:rsid w:val="00F157C3"/>
    <w:rsid w:val="00F15B89"/>
    <w:rsid w:val="00F1620C"/>
    <w:rsid w:val="00F16A81"/>
    <w:rsid w:val="00F17017"/>
    <w:rsid w:val="00F176EF"/>
    <w:rsid w:val="00F209BE"/>
    <w:rsid w:val="00F20A16"/>
    <w:rsid w:val="00F23456"/>
    <w:rsid w:val="00F23735"/>
    <w:rsid w:val="00F23E30"/>
    <w:rsid w:val="00F24D22"/>
    <w:rsid w:val="00F25C51"/>
    <w:rsid w:val="00F26719"/>
    <w:rsid w:val="00F26F31"/>
    <w:rsid w:val="00F270BF"/>
    <w:rsid w:val="00F3067B"/>
    <w:rsid w:val="00F3182D"/>
    <w:rsid w:val="00F3335E"/>
    <w:rsid w:val="00F33621"/>
    <w:rsid w:val="00F33665"/>
    <w:rsid w:val="00F34D58"/>
    <w:rsid w:val="00F34F3B"/>
    <w:rsid w:val="00F35556"/>
    <w:rsid w:val="00F35612"/>
    <w:rsid w:val="00F35E9C"/>
    <w:rsid w:val="00F365B6"/>
    <w:rsid w:val="00F369CB"/>
    <w:rsid w:val="00F36E5D"/>
    <w:rsid w:val="00F37015"/>
    <w:rsid w:val="00F3719D"/>
    <w:rsid w:val="00F40276"/>
    <w:rsid w:val="00F40539"/>
    <w:rsid w:val="00F410FB"/>
    <w:rsid w:val="00F41814"/>
    <w:rsid w:val="00F423E7"/>
    <w:rsid w:val="00F434DE"/>
    <w:rsid w:val="00F43D68"/>
    <w:rsid w:val="00F43DD1"/>
    <w:rsid w:val="00F441A8"/>
    <w:rsid w:val="00F4494A"/>
    <w:rsid w:val="00F44A78"/>
    <w:rsid w:val="00F44ED3"/>
    <w:rsid w:val="00F45BE1"/>
    <w:rsid w:val="00F4616E"/>
    <w:rsid w:val="00F4664A"/>
    <w:rsid w:val="00F46A48"/>
    <w:rsid w:val="00F473AE"/>
    <w:rsid w:val="00F479A8"/>
    <w:rsid w:val="00F52004"/>
    <w:rsid w:val="00F531F5"/>
    <w:rsid w:val="00F535F2"/>
    <w:rsid w:val="00F541AD"/>
    <w:rsid w:val="00F54369"/>
    <w:rsid w:val="00F5472E"/>
    <w:rsid w:val="00F54803"/>
    <w:rsid w:val="00F54896"/>
    <w:rsid w:val="00F558CB"/>
    <w:rsid w:val="00F56333"/>
    <w:rsid w:val="00F564EE"/>
    <w:rsid w:val="00F56C8D"/>
    <w:rsid w:val="00F61936"/>
    <w:rsid w:val="00F622FF"/>
    <w:rsid w:val="00F62A61"/>
    <w:rsid w:val="00F62ABE"/>
    <w:rsid w:val="00F62B4B"/>
    <w:rsid w:val="00F63167"/>
    <w:rsid w:val="00F63747"/>
    <w:rsid w:val="00F63B41"/>
    <w:rsid w:val="00F64AB0"/>
    <w:rsid w:val="00F657D4"/>
    <w:rsid w:val="00F658D1"/>
    <w:rsid w:val="00F66915"/>
    <w:rsid w:val="00F66D25"/>
    <w:rsid w:val="00F67161"/>
    <w:rsid w:val="00F6730A"/>
    <w:rsid w:val="00F678AF"/>
    <w:rsid w:val="00F7050F"/>
    <w:rsid w:val="00F70727"/>
    <w:rsid w:val="00F71B05"/>
    <w:rsid w:val="00F72452"/>
    <w:rsid w:val="00F72F9C"/>
    <w:rsid w:val="00F73473"/>
    <w:rsid w:val="00F73A17"/>
    <w:rsid w:val="00F74770"/>
    <w:rsid w:val="00F74900"/>
    <w:rsid w:val="00F75050"/>
    <w:rsid w:val="00F75546"/>
    <w:rsid w:val="00F7646E"/>
    <w:rsid w:val="00F77E8A"/>
    <w:rsid w:val="00F77FF6"/>
    <w:rsid w:val="00F805F0"/>
    <w:rsid w:val="00F80668"/>
    <w:rsid w:val="00F807FC"/>
    <w:rsid w:val="00F809A7"/>
    <w:rsid w:val="00F809C0"/>
    <w:rsid w:val="00F80B76"/>
    <w:rsid w:val="00F80E7C"/>
    <w:rsid w:val="00F815B6"/>
    <w:rsid w:val="00F8227C"/>
    <w:rsid w:val="00F82781"/>
    <w:rsid w:val="00F827DD"/>
    <w:rsid w:val="00F838CD"/>
    <w:rsid w:val="00F83A18"/>
    <w:rsid w:val="00F83AAE"/>
    <w:rsid w:val="00F83DBB"/>
    <w:rsid w:val="00F842AB"/>
    <w:rsid w:val="00F849A5"/>
    <w:rsid w:val="00F85817"/>
    <w:rsid w:val="00F85B6B"/>
    <w:rsid w:val="00F907E8"/>
    <w:rsid w:val="00F90FF4"/>
    <w:rsid w:val="00F91223"/>
    <w:rsid w:val="00F91A1A"/>
    <w:rsid w:val="00F924B5"/>
    <w:rsid w:val="00F9250C"/>
    <w:rsid w:val="00F92A05"/>
    <w:rsid w:val="00F93418"/>
    <w:rsid w:val="00F94A1B"/>
    <w:rsid w:val="00F94EC4"/>
    <w:rsid w:val="00F957CA"/>
    <w:rsid w:val="00F96663"/>
    <w:rsid w:val="00F9666F"/>
    <w:rsid w:val="00F96A33"/>
    <w:rsid w:val="00F97D13"/>
    <w:rsid w:val="00FA04AA"/>
    <w:rsid w:val="00FA17BB"/>
    <w:rsid w:val="00FA4429"/>
    <w:rsid w:val="00FA45F0"/>
    <w:rsid w:val="00FA50FC"/>
    <w:rsid w:val="00FA5401"/>
    <w:rsid w:val="00FA5B2A"/>
    <w:rsid w:val="00FA5D2D"/>
    <w:rsid w:val="00FA6704"/>
    <w:rsid w:val="00FA7468"/>
    <w:rsid w:val="00FB0742"/>
    <w:rsid w:val="00FB0877"/>
    <w:rsid w:val="00FB0AAD"/>
    <w:rsid w:val="00FB0BDD"/>
    <w:rsid w:val="00FB1518"/>
    <w:rsid w:val="00FB249A"/>
    <w:rsid w:val="00FB2887"/>
    <w:rsid w:val="00FB2AAB"/>
    <w:rsid w:val="00FB2B13"/>
    <w:rsid w:val="00FB383B"/>
    <w:rsid w:val="00FB3D40"/>
    <w:rsid w:val="00FB3DAE"/>
    <w:rsid w:val="00FB4DDC"/>
    <w:rsid w:val="00FB6476"/>
    <w:rsid w:val="00FB729D"/>
    <w:rsid w:val="00FB7DD9"/>
    <w:rsid w:val="00FB7E18"/>
    <w:rsid w:val="00FC01EF"/>
    <w:rsid w:val="00FC09E0"/>
    <w:rsid w:val="00FC0A11"/>
    <w:rsid w:val="00FC21AD"/>
    <w:rsid w:val="00FC2DC2"/>
    <w:rsid w:val="00FC3CFA"/>
    <w:rsid w:val="00FC6593"/>
    <w:rsid w:val="00FC6924"/>
    <w:rsid w:val="00FC74ED"/>
    <w:rsid w:val="00FC7E3F"/>
    <w:rsid w:val="00FD09DA"/>
    <w:rsid w:val="00FD0EE6"/>
    <w:rsid w:val="00FD113E"/>
    <w:rsid w:val="00FD13A0"/>
    <w:rsid w:val="00FD18F2"/>
    <w:rsid w:val="00FD238C"/>
    <w:rsid w:val="00FD29BB"/>
    <w:rsid w:val="00FD4090"/>
    <w:rsid w:val="00FD4161"/>
    <w:rsid w:val="00FD4615"/>
    <w:rsid w:val="00FD4B0C"/>
    <w:rsid w:val="00FD5066"/>
    <w:rsid w:val="00FD51FB"/>
    <w:rsid w:val="00FD5AD8"/>
    <w:rsid w:val="00FD6293"/>
    <w:rsid w:val="00FD6324"/>
    <w:rsid w:val="00FD6789"/>
    <w:rsid w:val="00FD717C"/>
    <w:rsid w:val="00FD7367"/>
    <w:rsid w:val="00FD7BBC"/>
    <w:rsid w:val="00FE05D8"/>
    <w:rsid w:val="00FE22B6"/>
    <w:rsid w:val="00FE35BC"/>
    <w:rsid w:val="00FE3DDE"/>
    <w:rsid w:val="00FE51C6"/>
    <w:rsid w:val="00FE5551"/>
    <w:rsid w:val="00FE5603"/>
    <w:rsid w:val="00FE5AA6"/>
    <w:rsid w:val="00FE5C7D"/>
    <w:rsid w:val="00FE6652"/>
    <w:rsid w:val="00FE70DB"/>
    <w:rsid w:val="00FE743E"/>
    <w:rsid w:val="00FE7B70"/>
    <w:rsid w:val="00FF065D"/>
    <w:rsid w:val="00FF09DA"/>
    <w:rsid w:val="00FF17D7"/>
    <w:rsid w:val="00FF26B7"/>
    <w:rsid w:val="00FF2A56"/>
    <w:rsid w:val="00FF2B03"/>
    <w:rsid w:val="00FF2F59"/>
    <w:rsid w:val="00FF368C"/>
    <w:rsid w:val="00FF3758"/>
    <w:rsid w:val="00FF3923"/>
    <w:rsid w:val="00FF3B40"/>
    <w:rsid w:val="00FF4AC1"/>
    <w:rsid w:val="00FF6395"/>
    <w:rsid w:val="00FF69AC"/>
    <w:rsid w:val="00FF7F19"/>
    <w:rsid w:val="01096B8D"/>
    <w:rsid w:val="010B3889"/>
    <w:rsid w:val="011B0422"/>
    <w:rsid w:val="0123654F"/>
    <w:rsid w:val="01561E77"/>
    <w:rsid w:val="01775098"/>
    <w:rsid w:val="017829C6"/>
    <w:rsid w:val="01945B22"/>
    <w:rsid w:val="01B021C5"/>
    <w:rsid w:val="01C55B35"/>
    <w:rsid w:val="01E83276"/>
    <w:rsid w:val="01F75701"/>
    <w:rsid w:val="0221650C"/>
    <w:rsid w:val="02222CAE"/>
    <w:rsid w:val="02270485"/>
    <w:rsid w:val="02295C0B"/>
    <w:rsid w:val="02456830"/>
    <w:rsid w:val="025B2B37"/>
    <w:rsid w:val="026103F0"/>
    <w:rsid w:val="026B23F7"/>
    <w:rsid w:val="02744219"/>
    <w:rsid w:val="02773D64"/>
    <w:rsid w:val="02DE6C5C"/>
    <w:rsid w:val="02E40C9F"/>
    <w:rsid w:val="02FF2228"/>
    <w:rsid w:val="031D6DD9"/>
    <w:rsid w:val="03213725"/>
    <w:rsid w:val="03331D62"/>
    <w:rsid w:val="03393DD7"/>
    <w:rsid w:val="03851B29"/>
    <w:rsid w:val="03AD7CCF"/>
    <w:rsid w:val="03BA5564"/>
    <w:rsid w:val="03BC32EE"/>
    <w:rsid w:val="03C05B17"/>
    <w:rsid w:val="03C755A5"/>
    <w:rsid w:val="03CB3539"/>
    <w:rsid w:val="04012C5E"/>
    <w:rsid w:val="04055AC0"/>
    <w:rsid w:val="04062345"/>
    <w:rsid w:val="041609A6"/>
    <w:rsid w:val="04287643"/>
    <w:rsid w:val="043D09F9"/>
    <w:rsid w:val="04413C04"/>
    <w:rsid w:val="04415B9C"/>
    <w:rsid w:val="04A448A8"/>
    <w:rsid w:val="04A6440F"/>
    <w:rsid w:val="04AC1138"/>
    <w:rsid w:val="04C44472"/>
    <w:rsid w:val="04D57B5A"/>
    <w:rsid w:val="04F1542A"/>
    <w:rsid w:val="04F60FEE"/>
    <w:rsid w:val="051016A8"/>
    <w:rsid w:val="05273066"/>
    <w:rsid w:val="05744E06"/>
    <w:rsid w:val="05B90F2D"/>
    <w:rsid w:val="05C24D7D"/>
    <w:rsid w:val="05C71F5D"/>
    <w:rsid w:val="05CC37B6"/>
    <w:rsid w:val="05CD437A"/>
    <w:rsid w:val="05F33576"/>
    <w:rsid w:val="05F424A6"/>
    <w:rsid w:val="062B7BF5"/>
    <w:rsid w:val="064004E8"/>
    <w:rsid w:val="064D08D5"/>
    <w:rsid w:val="065C6FA0"/>
    <w:rsid w:val="06A85E48"/>
    <w:rsid w:val="06AA1CC4"/>
    <w:rsid w:val="06AF635A"/>
    <w:rsid w:val="06BB5A3F"/>
    <w:rsid w:val="06C033A4"/>
    <w:rsid w:val="06D4519C"/>
    <w:rsid w:val="06D82F87"/>
    <w:rsid w:val="06DC3288"/>
    <w:rsid w:val="06E46E2D"/>
    <w:rsid w:val="07183FC3"/>
    <w:rsid w:val="0732330D"/>
    <w:rsid w:val="07462CB6"/>
    <w:rsid w:val="076041CD"/>
    <w:rsid w:val="076660B6"/>
    <w:rsid w:val="076E0880"/>
    <w:rsid w:val="07795B35"/>
    <w:rsid w:val="0787535D"/>
    <w:rsid w:val="079D2ABD"/>
    <w:rsid w:val="07A92484"/>
    <w:rsid w:val="07BD542C"/>
    <w:rsid w:val="07F12062"/>
    <w:rsid w:val="07F570FC"/>
    <w:rsid w:val="08215D59"/>
    <w:rsid w:val="087C5C38"/>
    <w:rsid w:val="08854962"/>
    <w:rsid w:val="088D0924"/>
    <w:rsid w:val="08A7789C"/>
    <w:rsid w:val="08AC4777"/>
    <w:rsid w:val="08C758B5"/>
    <w:rsid w:val="08CE45A1"/>
    <w:rsid w:val="08D77CBB"/>
    <w:rsid w:val="096A4D31"/>
    <w:rsid w:val="09851F41"/>
    <w:rsid w:val="098C108D"/>
    <w:rsid w:val="098D415D"/>
    <w:rsid w:val="09A100ED"/>
    <w:rsid w:val="09B011C4"/>
    <w:rsid w:val="09EC0369"/>
    <w:rsid w:val="09F13DDD"/>
    <w:rsid w:val="0A0201CD"/>
    <w:rsid w:val="0A2148F3"/>
    <w:rsid w:val="0A2B72F8"/>
    <w:rsid w:val="0A2D224C"/>
    <w:rsid w:val="0A2E25D8"/>
    <w:rsid w:val="0A3F0389"/>
    <w:rsid w:val="0A420499"/>
    <w:rsid w:val="0A4533BB"/>
    <w:rsid w:val="0A5029B0"/>
    <w:rsid w:val="0A6C7214"/>
    <w:rsid w:val="0A7553C5"/>
    <w:rsid w:val="0A7A468C"/>
    <w:rsid w:val="0A960C94"/>
    <w:rsid w:val="0A9944B4"/>
    <w:rsid w:val="0AA50A75"/>
    <w:rsid w:val="0AB22065"/>
    <w:rsid w:val="0AB647EE"/>
    <w:rsid w:val="0ABE1DDF"/>
    <w:rsid w:val="0AC31510"/>
    <w:rsid w:val="0AE32775"/>
    <w:rsid w:val="0AE903B2"/>
    <w:rsid w:val="0B1F0CF1"/>
    <w:rsid w:val="0B235A3B"/>
    <w:rsid w:val="0B2535E7"/>
    <w:rsid w:val="0B2F1DA8"/>
    <w:rsid w:val="0B381C31"/>
    <w:rsid w:val="0B4F5B03"/>
    <w:rsid w:val="0B5021E7"/>
    <w:rsid w:val="0B5C7B7B"/>
    <w:rsid w:val="0B6052B5"/>
    <w:rsid w:val="0B7E5E3F"/>
    <w:rsid w:val="0B9C130A"/>
    <w:rsid w:val="0BAD3CA8"/>
    <w:rsid w:val="0BB64DED"/>
    <w:rsid w:val="0BD37B9C"/>
    <w:rsid w:val="0BDF6B28"/>
    <w:rsid w:val="0BE07CDC"/>
    <w:rsid w:val="0BEB4495"/>
    <w:rsid w:val="0BEF0A50"/>
    <w:rsid w:val="0C2C61BD"/>
    <w:rsid w:val="0C31604A"/>
    <w:rsid w:val="0C560020"/>
    <w:rsid w:val="0C8C5B05"/>
    <w:rsid w:val="0C90494C"/>
    <w:rsid w:val="0C9575A5"/>
    <w:rsid w:val="0CAF60CA"/>
    <w:rsid w:val="0CF06255"/>
    <w:rsid w:val="0CF97DB4"/>
    <w:rsid w:val="0D060E7F"/>
    <w:rsid w:val="0D10286D"/>
    <w:rsid w:val="0D154EEE"/>
    <w:rsid w:val="0D320AB2"/>
    <w:rsid w:val="0D507917"/>
    <w:rsid w:val="0D5242E0"/>
    <w:rsid w:val="0D8C245E"/>
    <w:rsid w:val="0DA47E72"/>
    <w:rsid w:val="0DBA4F6D"/>
    <w:rsid w:val="0DBB4B74"/>
    <w:rsid w:val="0DF039C2"/>
    <w:rsid w:val="0E0B0479"/>
    <w:rsid w:val="0E182E56"/>
    <w:rsid w:val="0E2141A5"/>
    <w:rsid w:val="0E326A5D"/>
    <w:rsid w:val="0E3A30E2"/>
    <w:rsid w:val="0E3F7F89"/>
    <w:rsid w:val="0E5D4672"/>
    <w:rsid w:val="0E606B01"/>
    <w:rsid w:val="0E773044"/>
    <w:rsid w:val="0E7A4FA9"/>
    <w:rsid w:val="0E9303C4"/>
    <w:rsid w:val="0E981855"/>
    <w:rsid w:val="0EEC1279"/>
    <w:rsid w:val="0EF12264"/>
    <w:rsid w:val="0F3E46F8"/>
    <w:rsid w:val="0F4972CE"/>
    <w:rsid w:val="0F511A42"/>
    <w:rsid w:val="0F5C23CC"/>
    <w:rsid w:val="0F62539F"/>
    <w:rsid w:val="0F6604AB"/>
    <w:rsid w:val="0F693ACE"/>
    <w:rsid w:val="0F855884"/>
    <w:rsid w:val="0FA30B7C"/>
    <w:rsid w:val="0FB077A3"/>
    <w:rsid w:val="0FC71A3A"/>
    <w:rsid w:val="0FCB0F74"/>
    <w:rsid w:val="0FD101B8"/>
    <w:rsid w:val="0FE17FC7"/>
    <w:rsid w:val="0FE76EB9"/>
    <w:rsid w:val="0FF35D53"/>
    <w:rsid w:val="0FFD0D68"/>
    <w:rsid w:val="10152F6E"/>
    <w:rsid w:val="101C20B6"/>
    <w:rsid w:val="10370AC7"/>
    <w:rsid w:val="103E64A7"/>
    <w:rsid w:val="10515B96"/>
    <w:rsid w:val="105D7A30"/>
    <w:rsid w:val="1064757C"/>
    <w:rsid w:val="108651F7"/>
    <w:rsid w:val="108718DD"/>
    <w:rsid w:val="1091278A"/>
    <w:rsid w:val="1098537C"/>
    <w:rsid w:val="109F79C3"/>
    <w:rsid w:val="10B72560"/>
    <w:rsid w:val="10BB74AB"/>
    <w:rsid w:val="10EE2BE0"/>
    <w:rsid w:val="10F31F68"/>
    <w:rsid w:val="1100541B"/>
    <w:rsid w:val="11185769"/>
    <w:rsid w:val="117925AB"/>
    <w:rsid w:val="117C68FD"/>
    <w:rsid w:val="11982E42"/>
    <w:rsid w:val="11A15D00"/>
    <w:rsid w:val="11BC3B34"/>
    <w:rsid w:val="11EC78ED"/>
    <w:rsid w:val="11EE35C0"/>
    <w:rsid w:val="11FA3585"/>
    <w:rsid w:val="12143781"/>
    <w:rsid w:val="125E5108"/>
    <w:rsid w:val="12815C20"/>
    <w:rsid w:val="12832CAD"/>
    <w:rsid w:val="129273DB"/>
    <w:rsid w:val="12B93496"/>
    <w:rsid w:val="12C91B51"/>
    <w:rsid w:val="12CA1778"/>
    <w:rsid w:val="13053E20"/>
    <w:rsid w:val="130C2F93"/>
    <w:rsid w:val="130D1F28"/>
    <w:rsid w:val="13443195"/>
    <w:rsid w:val="13466504"/>
    <w:rsid w:val="134A5CF6"/>
    <w:rsid w:val="13642E53"/>
    <w:rsid w:val="1366684E"/>
    <w:rsid w:val="1386442B"/>
    <w:rsid w:val="138E13E0"/>
    <w:rsid w:val="13BD0221"/>
    <w:rsid w:val="13C13BA3"/>
    <w:rsid w:val="13C9123B"/>
    <w:rsid w:val="13E77F37"/>
    <w:rsid w:val="1427606C"/>
    <w:rsid w:val="142A4A76"/>
    <w:rsid w:val="142B4ED7"/>
    <w:rsid w:val="142F75B4"/>
    <w:rsid w:val="14330CD4"/>
    <w:rsid w:val="14404410"/>
    <w:rsid w:val="14536C55"/>
    <w:rsid w:val="145B5010"/>
    <w:rsid w:val="145D21D8"/>
    <w:rsid w:val="147742EC"/>
    <w:rsid w:val="147825C3"/>
    <w:rsid w:val="14811447"/>
    <w:rsid w:val="14991028"/>
    <w:rsid w:val="149C0023"/>
    <w:rsid w:val="14AB7ADB"/>
    <w:rsid w:val="14D90451"/>
    <w:rsid w:val="14DD45C5"/>
    <w:rsid w:val="15043F34"/>
    <w:rsid w:val="151E7B2C"/>
    <w:rsid w:val="152154EF"/>
    <w:rsid w:val="15562EDC"/>
    <w:rsid w:val="15591493"/>
    <w:rsid w:val="156A79EE"/>
    <w:rsid w:val="159E404F"/>
    <w:rsid w:val="15A77A71"/>
    <w:rsid w:val="15AE604A"/>
    <w:rsid w:val="15B91834"/>
    <w:rsid w:val="15D56932"/>
    <w:rsid w:val="15E1329D"/>
    <w:rsid w:val="15F10949"/>
    <w:rsid w:val="161601AF"/>
    <w:rsid w:val="1625463C"/>
    <w:rsid w:val="16267E50"/>
    <w:rsid w:val="162D5624"/>
    <w:rsid w:val="165A5C7A"/>
    <w:rsid w:val="16652675"/>
    <w:rsid w:val="16663200"/>
    <w:rsid w:val="166A5F29"/>
    <w:rsid w:val="16756281"/>
    <w:rsid w:val="1676687E"/>
    <w:rsid w:val="16846ECA"/>
    <w:rsid w:val="168519D9"/>
    <w:rsid w:val="16853BF7"/>
    <w:rsid w:val="168C7BAD"/>
    <w:rsid w:val="16980680"/>
    <w:rsid w:val="16997E98"/>
    <w:rsid w:val="16A00FBF"/>
    <w:rsid w:val="16C24726"/>
    <w:rsid w:val="16DA1EE0"/>
    <w:rsid w:val="16F108A6"/>
    <w:rsid w:val="174119EB"/>
    <w:rsid w:val="17414A78"/>
    <w:rsid w:val="176A664B"/>
    <w:rsid w:val="179A7011"/>
    <w:rsid w:val="17B3562F"/>
    <w:rsid w:val="17E61182"/>
    <w:rsid w:val="17F72FDD"/>
    <w:rsid w:val="1808550C"/>
    <w:rsid w:val="181E674C"/>
    <w:rsid w:val="18246F80"/>
    <w:rsid w:val="18382671"/>
    <w:rsid w:val="185323C3"/>
    <w:rsid w:val="186C0FA2"/>
    <w:rsid w:val="18731F01"/>
    <w:rsid w:val="18791A56"/>
    <w:rsid w:val="187C49D2"/>
    <w:rsid w:val="187D7EBF"/>
    <w:rsid w:val="18822DEB"/>
    <w:rsid w:val="189177C7"/>
    <w:rsid w:val="18D46919"/>
    <w:rsid w:val="18E85FBC"/>
    <w:rsid w:val="18F15472"/>
    <w:rsid w:val="19471CA2"/>
    <w:rsid w:val="19493FAA"/>
    <w:rsid w:val="194D640C"/>
    <w:rsid w:val="198B04A8"/>
    <w:rsid w:val="199C5153"/>
    <w:rsid w:val="19B9739A"/>
    <w:rsid w:val="19C464A6"/>
    <w:rsid w:val="19C81381"/>
    <w:rsid w:val="19E805BF"/>
    <w:rsid w:val="1A052D69"/>
    <w:rsid w:val="1A2331F5"/>
    <w:rsid w:val="1A245317"/>
    <w:rsid w:val="1A2D31EF"/>
    <w:rsid w:val="1A4D7FB9"/>
    <w:rsid w:val="1A921FE0"/>
    <w:rsid w:val="1AC74ADE"/>
    <w:rsid w:val="1ACD2FC8"/>
    <w:rsid w:val="1AE07E7A"/>
    <w:rsid w:val="1AFF6560"/>
    <w:rsid w:val="1B0B31AD"/>
    <w:rsid w:val="1B0C4A36"/>
    <w:rsid w:val="1B17084A"/>
    <w:rsid w:val="1B1A3740"/>
    <w:rsid w:val="1B4709FE"/>
    <w:rsid w:val="1BC92629"/>
    <w:rsid w:val="1BCF0A39"/>
    <w:rsid w:val="1BE31751"/>
    <w:rsid w:val="1BF47C90"/>
    <w:rsid w:val="1BFB5617"/>
    <w:rsid w:val="1C46185D"/>
    <w:rsid w:val="1C4B7A9F"/>
    <w:rsid w:val="1C9F2EE5"/>
    <w:rsid w:val="1CB91C81"/>
    <w:rsid w:val="1CD1560B"/>
    <w:rsid w:val="1CDD7A72"/>
    <w:rsid w:val="1CE03210"/>
    <w:rsid w:val="1D02725A"/>
    <w:rsid w:val="1D074F56"/>
    <w:rsid w:val="1D49165B"/>
    <w:rsid w:val="1D580C6C"/>
    <w:rsid w:val="1D5E5328"/>
    <w:rsid w:val="1D7C259D"/>
    <w:rsid w:val="1DA7211D"/>
    <w:rsid w:val="1DC26D62"/>
    <w:rsid w:val="1DD0262B"/>
    <w:rsid w:val="1E0123E5"/>
    <w:rsid w:val="1E063F58"/>
    <w:rsid w:val="1E4008B4"/>
    <w:rsid w:val="1E775034"/>
    <w:rsid w:val="1E7A1021"/>
    <w:rsid w:val="1E816AE9"/>
    <w:rsid w:val="1E832AC7"/>
    <w:rsid w:val="1EA30B46"/>
    <w:rsid w:val="1EE37B95"/>
    <w:rsid w:val="1F1630F1"/>
    <w:rsid w:val="1F576D49"/>
    <w:rsid w:val="1F5D05C3"/>
    <w:rsid w:val="1F636349"/>
    <w:rsid w:val="1F995C33"/>
    <w:rsid w:val="1FAA4F54"/>
    <w:rsid w:val="1FD515E9"/>
    <w:rsid w:val="1FFA2A24"/>
    <w:rsid w:val="20001618"/>
    <w:rsid w:val="201B089A"/>
    <w:rsid w:val="20312319"/>
    <w:rsid w:val="205510AA"/>
    <w:rsid w:val="206C381B"/>
    <w:rsid w:val="209D3F29"/>
    <w:rsid w:val="20A73973"/>
    <w:rsid w:val="20A83339"/>
    <w:rsid w:val="20B300CD"/>
    <w:rsid w:val="20BC69E5"/>
    <w:rsid w:val="20C5217C"/>
    <w:rsid w:val="20C75766"/>
    <w:rsid w:val="20C8162E"/>
    <w:rsid w:val="210452EA"/>
    <w:rsid w:val="21052ED7"/>
    <w:rsid w:val="211012B8"/>
    <w:rsid w:val="211027CA"/>
    <w:rsid w:val="21193295"/>
    <w:rsid w:val="21506F01"/>
    <w:rsid w:val="217056DE"/>
    <w:rsid w:val="218063D1"/>
    <w:rsid w:val="219D44A7"/>
    <w:rsid w:val="21DE0B00"/>
    <w:rsid w:val="21EB00D8"/>
    <w:rsid w:val="21EC558F"/>
    <w:rsid w:val="21F1181D"/>
    <w:rsid w:val="220C00F8"/>
    <w:rsid w:val="22223840"/>
    <w:rsid w:val="223A7429"/>
    <w:rsid w:val="225525F9"/>
    <w:rsid w:val="226856F0"/>
    <w:rsid w:val="226A14EF"/>
    <w:rsid w:val="22D27BD9"/>
    <w:rsid w:val="22F0764A"/>
    <w:rsid w:val="22F45E71"/>
    <w:rsid w:val="23073CDC"/>
    <w:rsid w:val="230B4D11"/>
    <w:rsid w:val="23123CF7"/>
    <w:rsid w:val="231C3299"/>
    <w:rsid w:val="231C5EFC"/>
    <w:rsid w:val="231D5601"/>
    <w:rsid w:val="23266FD2"/>
    <w:rsid w:val="23371184"/>
    <w:rsid w:val="23484E96"/>
    <w:rsid w:val="2363176D"/>
    <w:rsid w:val="237E19CF"/>
    <w:rsid w:val="23A3697E"/>
    <w:rsid w:val="23AE19C9"/>
    <w:rsid w:val="23B250E7"/>
    <w:rsid w:val="23E12560"/>
    <w:rsid w:val="241730B4"/>
    <w:rsid w:val="241E252C"/>
    <w:rsid w:val="24314143"/>
    <w:rsid w:val="24347488"/>
    <w:rsid w:val="24412707"/>
    <w:rsid w:val="245F23FA"/>
    <w:rsid w:val="246C5FFD"/>
    <w:rsid w:val="24761927"/>
    <w:rsid w:val="247B7727"/>
    <w:rsid w:val="249779BD"/>
    <w:rsid w:val="24EA5FED"/>
    <w:rsid w:val="24ED1696"/>
    <w:rsid w:val="252B2FD2"/>
    <w:rsid w:val="252B4D89"/>
    <w:rsid w:val="252F4818"/>
    <w:rsid w:val="253B32B8"/>
    <w:rsid w:val="254418F8"/>
    <w:rsid w:val="25560126"/>
    <w:rsid w:val="255B051B"/>
    <w:rsid w:val="25833493"/>
    <w:rsid w:val="258A6AF2"/>
    <w:rsid w:val="259E03F3"/>
    <w:rsid w:val="25A21329"/>
    <w:rsid w:val="25A40595"/>
    <w:rsid w:val="25A6586A"/>
    <w:rsid w:val="25C379EC"/>
    <w:rsid w:val="25D03017"/>
    <w:rsid w:val="25D87946"/>
    <w:rsid w:val="25EC4450"/>
    <w:rsid w:val="25FA78AB"/>
    <w:rsid w:val="26065624"/>
    <w:rsid w:val="264E1CE0"/>
    <w:rsid w:val="26913B3E"/>
    <w:rsid w:val="26C37153"/>
    <w:rsid w:val="26D9344B"/>
    <w:rsid w:val="27066F62"/>
    <w:rsid w:val="27176513"/>
    <w:rsid w:val="27196D0C"/>
    <w:rsid w:val="272725EB"/>
    <w:rsid w:val="2738785C"/>
    <w:rsid w:val="273966D1"/>
    <w:rsid w:val="275331AA"/>
    <w:rsid w:val="277C5E61"/>
    <w:rsid w:val="2795513D"/>
    <w:rsid w:val="27B176ED"/>
    <w:rsid w:val="27BC6F53"/>
    <w:rsid w:val="27C05D48"/>
    <w:rsid w:val="27E5414B"/>
    <w:rsid w:val="27F84BC1"/>
    <w:rsid w:val="282202AC"/>
    <w:rsid w:val="28357531"/>
    <w:rsid w:val="289941C4"/>
    <w:rsid w:val="28C0694C"/>
    <w:rsid w:val="28C712F4"/>
    <w:rsid w:val="28C83014"/>
    <w:rsid w:val="28D24F22"/>
    <w:rsid w:val="28D5369E"/>
    <w:rsid w:val="28D54981"/>
    <w:rsid w:val="28DD05FF"/>
    <w:rsid w:val="28E422F7"/>
    <w:rsid w:val="29046CCE"/>
    <w:rsid w:val="292F6A3F"/>
    <w:rsid w:val="29375918"/>
    <w:rsid w:val="293C1DCC"/>
    <w:rsid w:val="293C75BC"/>
    <w:rsid w:val="29424ABA"/>
    <w:rsid w:val="295033BB"/>
    <w:rsid w:val="2960062D"/>
    <w:rsid w:val="296634B7"/>
    <w:rsid w:val="29765BE2"/>
    <w:rsid w:val="29911D70"/>
    <w:rsid w:val="29B9108D"/>
    <w:rsid w:val="2A1C4961"/>
    <w:rsid w:val="2A230529"/>
    <w:rsid w:val="2A3A7239"/>
    <w:rsid w:val="2A5C4850"/>
    <w:rsid w:val="2A6F6161"/>
    <w:rsid w:val="2A6F79AD"/>
    <w:rsid w:val="2A7918E0"/>
    <w:rsid w:val="2A7A0B81"/>
    <w:rsid w:val="2A95660B"/>
    <w:rsid w:val="2AB26F8F"/>
    <w:rsid w:val="2AD61DAD"/>
    <w:rsid w:val="2AF51C1C"/>
    <w:rsid w:val="2B08195D"/>
    <w:rsid w:val="2B200D93"/>
    <w:rsid w:val="2B2E4AE3"/>
    <w:rsid w:val="2B3F79DD"/>
    <w:rsid w:val="2B455CD6"/>
    <w:rsid w:val="2B745BF1"/>
    <w:rsid w:val="2B80340E"/>
    <w:rsid w:val="2B8D533E"/>
    <w:rsid w:val="2B944CC9"/>
    <w:rsid w:val="2B985679"/>
    <w:rsid w:val="2BA8094E"/>
    <w:rsid w:val="2BCB0302"/>
    <w:rsid w:val="2BD501C7"/>
    <w:rsid w:val="2BDB4ED9"/>
    <w:rsid w:val="2BF60C79"/>
    <w:rsid w:val="2BF66264"/>
    <w:rsid w:val="2BF816B5"/>
    <w:rsid w:val="2C044185"/>
    <w:rsid w:val="2C0572B2"/>
    <w:rsid w:val="2C4838DC"/>
    <w:rsid w:val="2C6B7C71"/>
    <w:rsid w:val="2C6D1C99"/>
    <w:rsid w:val="2C7314AC"/>
    <w:rsid w:val="2C7D5AC0"/>
    <w:rsid w:val="2CBF64A5"/>
    <w:rsid w:val="2CD8565D"/>
    <w:rsid w:val="2CDE1BE3"/>
    <w:rsid w:val="2CFF6334"/>
    <w:rsid w:val="2D104FBB"/>
    <w:rsid w:val="2D1814DA"/>
    <w:rsid w:val="2D3246C3"/>
    <w:rsid w:val="2D59338A"/>
    <w:rsid w:val="2D5A7565"/>
    <w:rsid w:val="2D6274DA"/>
    <w:rsid w:val="2D63405D"/>
    <w:rsid w:val="2D6476CD"/>
    <w:rsid w:val="2D726F6E"/>
    <w:rsid w:val="2D8654A2"/>
    <w:rsid w:val="2D88753E"/>
    <w:rsid w:val="2D9327E9"/>
    <w:rsid w:val="2DAE5044"/>
    <w:rsid w:val="2DB10465"/>
    <w:rsid w:val="2DBE6265"/>
    <w:rsid w:val="2DD81D6D"/>
    <w:rsid w:val="2E5E375F"/>
    <w:rsid w:val="2E892E8B"/>
    <w:rsid w:val="2EF36A91"/>
    <w:rsid w:val="2EF63947"/>
    <w:rsid w:val="2F0914F8"/>
    <w:rsid w:val="2F161D1A"/>
    <w:rsid w:val="2F55405D"/>
    <w:rsid w:val="2F5736E7"/>
    <w:rsid w:val="2F5B115A"/>
    <w:rsid w:val="2F6F12BB"/>
    <w:rsid w:val="2F6F6286"/>
    <w:rsid w:val="2F733920"/>
    <w:rsid w:val="2F85406C"/>
    <w:rsid w:val="2F8738FA"/>
    <w:rsid w:val="2FB17EBC"/>
    <w:rsid w:val="2FD93B72"/>
    <w:rsid w:val="2FEE01C6"/>
    <w:rsid w:val="2FEE5A79"/>
    <w:rsid w:val="300971D2"/>
    <w:rsid w:val="30174154"/>
    <w:rsid w:val="303141C3"/>
    <w:rsid w:val="30453CE1"/>
    <w:rsid w:val="304601F5"/>
    <w:rsid w:val="309F5FA3"/>
    <w:rsid w:val="30BE23B0"/>
    <w:rsid w:val="30CD7E77"/>
    <w:rsid w:val="30D852C3"/>
    <w:rsid w:val="30DE1B5D"/>
    <w:rsid w:val="30E9151D"/>
    <w:rsid w:val="310227CD"/>
    <w:rsid w:val="310C133D"/>
    <w:rsid w:val="313C5C88"/>
    <w:rsid w:val="31416F6B"/>
    <w:rsid w:val="31435FD1"/>
    <w:rsid w:val="31625426"/>
    <w:rsid w:val="31734D4A"/>
    <w:rsid w:val="31B23DC3"/>
    <w:rsid w:val="31B31ECD"/>
    <w:rsid w:val="31BC1F4B"/>
    <w:rsid w:val="31BD32A7"/>
    <w:rsid w:val="31D831AC"/>
    <w:rsid w:val="31E16ABF"/>
    <w:rsid w:val="31E849D5"/>
    <w:rsid w:val="31E90CEB"/>
    <w:rsid w:val="31EE27EF"/>
    <w:rsid w:val="320442AE"/>
    <w:rsid w:val="320F3040"/>
    <w:rsid w:val="32106A8C"/>
    <w:rsid w:val="321B5689"/>
    <w:rsid w:val="32236C80"/>
    <w:rsid w:val="32314C4B"/>
    <w:rsid w:val="323D66D3"/>
    <w:rsid w:val="323F795F"/>
    <w:rsid w:val="32420CEF"/>
    <w:rsid w:val="32527BD5"/>
    <w:rsid w:val="32600550"/>
    <w:rsid w:val="3269481A"/>
    <w:rsid w:val="326F0320"/>
    <w:rsid w:val="328577AA"/>
    <w:rsid w:val="328D78D5"/>
    <w:rsid w:val="329976E9"/>
    <w:rsid w:val="32AA0A24"/>
    <w:rsid w:val="32BB5957"/>
    <w:rsid w:val="32C13554"/>
    <w:rsid w:val="32E116CD"/>
    <w:rsid w:val="32E94C99"/>
    <w:rsid w:val="32E95458"/>
    <w:rsid w:val="32F639E8"/>
    <w:rsid w:val="32FB4ABB"/>
    <w:rsid w:val="33065D44"/>
    <w:rsid w:val="33113216"/>
    <w:rsid w:val="33133398"/>
    <w:rsid w:val="3315374A"/>
    <w:rsid w:val="331E1818"/>
    <w:rsid w:val="332317AF"/>
    <w:rsid w:val="332A614F"/>
    <w:rsid w:val="33442079"/>
    <w:rsid w:val="334936FF"/>
    <w:rsid w:val="3358606E"/>
    <w:rsid w:val="336D3CF8"/>
    <w:rsid w:val="33900679"/>
    <w:rsid w:val="33944FB3"/>
    <w:rsid w:val="33AE6CBB"/>
    <w:rsid w:val="33AF68C0"/>
    <w:rsid w:val="33B0336A"/>
    <w:rsid w:val="33BB3905"/>
    <w:rsid w:val="33DE2CC2"/>
    <w:rsid w:val="33EC2C33"/>
    <w:rsid w:val="343E724F"/>
    <w:rsid w:val="347256C0"/>
    <w:rsid w:val="347427B3"/>
    <w:rsid w:val="347B713A"/>
    <w:rsid w:val="349E0692"/>
    <w:rsid w:val="3525564A"/>
    <w:rsid w:val="3540131F"/>
    <w:rsid w:val="35635B80"/>
    <w:rsid w:val="35786BA0"/>
    <w:rsid w:val="3581386F"/>
    <w:rsid w:val="35BA065D"/>
    <w:rsid w:val="35C935A4"/>
    <w:rsid w:val="35D41CC3"/>
    <w:rsid w:val="35D56E1C"/>
    <w:rsid w:val="35FE17EA"/>
    <w:rsid w:val="36066BC1"/>
    <w:rsid w:val="360C1020"/>
    <w:rsid w:val="366F5982"/>
    <w:rsid w:val="36903165"/>
    <w:rsid w:val="36C61B37"/>
    <w:rsid w:val="36E830B4"/>
    <w:rsid w:val="36F07628"/>
    <w:rsid w:val="37070B03"/>
    <w:rsid w:val="37514374"/>
    <w:rsid w:val="375354E9"/>
    <w:rsid w:val="375F1275"/>
    <w:rsid w:val="377814A5"/>
    <w:rsid w:val="377D28A3"/>
    <w:rsid w:val="37810B77"/>
    <w:rsid w:val="378308B2"/>
    <w:rsid w:val="3785033C"/>
    <w:rsid w:val="378D710A"/>
    <w:rsid w:val="37912C97"/>
    <w:rsid w:val="379A1A84"/>
    <w:rsid w:val="37A8245B"/>
    <w:rsid w:val="37D36A8A"/>
    <w:rsid w:val="3801215D"/>
    <w:rsid w:val="38035498"/>
    <w:rsid w:val="38071143"/>
    <w:rsid w:val="38075185"/>
    <w:rsid w:val="384D4A59"/>
    <w:rsid w:val="38754A3C"/>
    <w:rsid w:val="388B3FCE"/>
    <w:rsid w:val="389800C5"/>
    <w:rsid w:val="389B650E"/>
    <w:rsid w:val="389E5A04"/>
    <w:rsid w:val="38A8334F"/>
    <w:rsid w:val="38C96AB0"/>
    <w:rsid w:val="38CE0A33"/>
    <w:rsid w:val="38CE6483"/>
    <w:rsid w:val="38E4722F"/>
    <w:rsid w:val="38F23E0A"/>
    <w:rsid w:val="3905717D"/>
    <w:rsid w:val="39131355"/>
    <w:rsid w:val="39252FCB"/>
    <w:rsid w:val="392A41DD"/>
    <w:rsid w:val="392B5C21"/>
    <w:rsid w:val="393134F7"/>
    <w:rsid w:val="395B0042"/>
    <w:rsid w:val="395D583B"/>
    <w:rsid w:val="396A7FAD"/>
    <w:rsid w:val="397F58BD"/>
    <w:rsid w:val="39920141"/>
    <w:rsid w:val="39AD61CB"/>
    <w:rsid w:val="39B047A9"/>
    <w:rsid w:val="39B54060"/>
    <w:rsid w:val="39B72033"/>
    <w:rsid w:val="39BD0C56"/>
    <w:rsid w:val="3A012ACB"/>
    <w:rsid w:val="3A0B3173"/>
    <w:rsid w:val="3A0D739D"/>
    <w:rsid w:val="3A221AB3"/>
    <w:rsid w:val="3A744663"/>
    <w:rsid w:val="3A9C4ADB"/>
    <w:rsid w:val="3AB34EC0"/>
    <w:rsid w:val="3ABA104E"/>
    <w:rsid w:val="3AD26A57"/>
    <w:rsid w:val="3AF15A72"/>
    <w:rsid w:val="3AF627B5"/>
    <w:rsid w:val="3B306AD4"/>
    <w:rsid w:val="3B4E258B"/>
    <w:rsid w:val="3B681F87"/>
    <w:rsid w:val="3B6B5B68"/>
    <w:rsid w:val="3B887B2B"/>
    <w:rsid w:val="3BD17085"/>
    <w:rsid w:val="3BF83495"/>
    <w:rsid w:val="3BFC2FB5"/>
    <w:rsid w:val="3C1970F9"/>
    <w:rsid w:val="3C1F5E39"/>
    <w:rsid w:val="3C2704F1"/>
    <w:rsid w:val="3C7A06F6"/>
    <w:rsid w:val="3C957688"/>
    <w:rsid w:val="3CA2232C"/>
    <w:rsid w:val="3CA66757"/>
    <w:rsid w:val="3CC573F5"/>
    <w:rsid w:val="3CFC75A5"/>
    <w:rsid w:val="3D155D2E"/>
    <w:rsid w:val="3D396CF4"/>
    <w:rsid w:val="3D973676"/>
    <w:rsid w:val="3DA43037"/>
    <w:rsid w:val="3DA97084"/>
    <w:rsid w:val="3DBF64AC"/>
    <w:rsid w:val="3DD24ECE"/>
    <w:rsid w:val="3E0C61CA"/>
    <w:rsid w:val="3E1E7BDD"/>
    <w:rsid w:val="3E3A1EB7"/>
    <w:rsid w:val="3E3C47A7"/>
    <w:rsid w:val="3E46502A"/>
    <w:rsid w:val="3E4C7075"/>
    <w:rsid w:val="3E5F5D9A"/>
    <w:rsid w:val="3E690313"/>
    <w:rsid w:val="3E8532D2"/>
    <w:rsid w:val="3E9669E0"/>
    <w:rsid w:val="3E995961"/>
    <w:rsid w:val="3EB4624A"/>
    <w:rsid w:val="3EC80314"/>
    <w:rsid w:val="3EE339A5"/>
    <w:rsid w:val="3EE40DB8"/>
    <w:rsid w:val="3EEE0777"/>
    <w:rsid w:val="3EF41C5F"/>
    <w:rsid w:val="3F0B51C3"/>
    <w:rsid w:val="3F4245A4"/>
    <w:rsid w:val="3F5A15A6"/>
    <w:rsid w:val="3F611D25"/>
    <w:rsid w:val="3F8E7EDE"/>
    <w:rsid w:val="3FA12CC3"/>
    <w:rsid w:val="3FA26DBF"/>
    <w:rsid w:val="3FB2451A"/>
    <w:rsid w:val="3FD86658"/>
    <w:rsid w:val="3FE12D95"/>
    <w:rsid w:val="3FE34261"/>
    <w:rsid w:val="40011941"/>
    <w:rsid w:val="4003536C"/>
    <w:rsid w:val="401E1CCB"/>
    <w:rsid w:val="402438A0"/>
    <w:rsid w:val="407C29FB"/>
    <w:rsid w:val="407F624C"/>
    <w:rsid w:val="40894D9D"/>
    <w:rsid w:val="40A652CA"/>
    <w:rsid w:val="40B54789"/>
    <w:rsid w:val="40C03320"/>
    <w:rsid w:val="40D754C6"/>
    <w:rsid w:val="40ED2A03"/>
    <w:rsid w:val="40F35680"/>
    <w:rsid w:val="410815FC"/>
    <w:rsid w:val="410E323A"/>
    <w:rsid w:val="41507418"/>
    <w:rsid w:val="41B93715"/>
    <w:rsid w:val="41C90915"/>
    <w:rsid w:val="42244A4A"/>
    <w:rsid w:val="422C0FFC"/>
    <w:rsid w:val="422F71CC"/>
    <w:rsid w:val="423D152F"/>
    <w:rsid w:val="42447CC6"/>
    <w:rsid w:val="425F0CDA"/>
    <w:rsid w:val="426B5B9E"/>
    <w:rsid w:val="428B48A2"/>
    <w:rsid w:val="42A162F2"/>
    <w:rsid w:val="42BB0A4F"/>
    <w:rsid w:val="42D57AFB"/>
    <w:rsid w:val="42EA711A"/>
    <w:rsid w:val="42ED4F61"/>
    <w:rsid w:val="42F43DBB"/>
    <w:rsid w:val="42F9232D"/>
    <w:rsid w:val="43283309"/>
    <w:rsid w:val="432A24F6"/>
    <w:rsid w:val="43375DD6"/>
    <w:rsid w:val="43386372"/>
    <w:rsid w:val="433E7693"/>
    <w:rsid w:val="43525EB8"/>
    <w:rsid w:val="436671E4"/>
    <w:rsid w:val="43773FE1"/>
    <w:rsid w:val="43AB05D3"/>
    <w:rsid w:val="44412B93"/>
    <w:rsid w:val="4472452D"/>
    <w:rsid w:val="4488091E"/>
    <w:rsid w:val="448E49A5"/>
    <w:rsid w:val="44B94F17"/>
    <w:rsid w:val="44CB430F"/>
    <w:rsid w:val="45352A42"/>
    <w:rsid w:val="45767B23"/>
    <w:rsid w:val="45986793"/>
    <w:rsid w:val="45A01BF7"/>
    <w:rsid w:val="45FE6DEE"/>
    <w:rsid w:val="46075BF5"/>
    <w:rsid w:val="46284A7B"/>
    <w:rsid w:val="46594CCA"/>
    <w:rsid w:val="465B5EA3"/>
    <w:rsid w:val="465E53A6"/>
    <w:rsid w:val="465E61B1"/>
    <w:rsid w:val="466277E2"/>
    <w:rsid w:val="4675404D"/>
    <w:rsid w:val="467D2CFD"/>
    <w:rsid w:val="468B3E2E"/>
    <w:rsid w:val="469B6C63"/>
    <w:rsid w:val="46AD320F"/>
    <w:rsid w:val="46B83F40"/>
    <w:rsid w:val="46CA0FC7"/>
    <w:rsid w:val="46D27C76"/>
    <w:rsid w:val="46D41D66"/>
    <w:rsid w:val="46E324B7"/>
    <w:rsid w:val="470060E0"/>
    <w:rsid w:val="47016F20"/>
    <w:rsid w:val="471A7F32"/>
    <w:rsid w:val="471B3108"/>
    <w:rsid w:val="472B4A57"/>
    <w:rsid w:val="473005CF"/>
    <w:rsid w:val="474565AD"/>
    <w:rsid w:val="47553258"/>
    <w:rsid w:val="47670CBD"/>
    <w:rsid w:val="477C185A"/>
    <w:rsid w:val="478B7BD2"/>
    <w:rsid w:val="478D7C6E"/>
    <w:rsid w:val="47950501"/>
    <w:rsid w:val="479F313D"/>
    <w:rsid w:val="47A439B9"/>
    <w:rsid w:val="47B515A7"/>
    <w:rsid w:val="47B653E7"/>
    <w:rsid w:val="47DF7CD9"/>
    <w:rsid w:val="47EA0E0B"/>
    <w:rsid w:val="47FA1241"/>
    <w:rsid w:val="480D39F6"/>
    <w:rsid w:val="4828433F"/>
    <w:rsid w:val="482D1B82"/>
    <w:rsid w:val="48413019"/>
    <w:rsid w:val="484510D6"/>
    <w:rsid w:val="4862306B"/>
    <w:rsid w:val="486B3E27"/>
    <w:rsid w:val="487028ED"/>
    <w:rsid w:val="487E1CCB"/>
    <w:rsid w:val="488A6D51"/>
    <w:rsid w:val="488F48D2"/>
    <w:rsid w:val="48995EFE"/>
    <w:rsid w:val="48B9397F"/>
    <w:rsid w:val="48DC208E"/>
    <w:rsid w:val="48E1633D"/>
    <w:rsid w:val="492A3D1E"/>
    <w:rsid w:val="494E2A9E"/>
    <w:rsid w:val="497866B3"/>
    <w:rsid w:val="497E53C8"/>
    <w:rsid w:val="498B7914"/>
    <w:rsid w:val="49934DC2"/>
    <w:rsid w:val="49BF1426"/>
    <w:rsid w:val="49DE6C6C"/>
    <w:rsid w:val="49E5113B"/>
    <w:rsid w:val="49E606BE"/>
    <w:rsid w:val="4A0658F6"/>
    <w:rsid w:val="4A120A67"/>
    <w:rsid w:val="4A3A3C27"/>
    <w:rsid w:val="4A472709"/>
    <w:rsid w:val="4A762065"/>
    <w:rsid w:val="4A8A325D"/>
    <w:rsid w:val="4A8E3945"/>
    <w:rsid w:val="4A9B0889"/>
    <w:rsid w:val="4A9B7C69"/>
    <w:rsid w:val="4ABA6832"/>
    <w:rsid w:val="4ACA23D3"/>
    <w:rsid w:val="4AD601A5"/>
    <w:rsid w:val="4ADC0230"/>
    <w:rsid w:val="4AE567AE"/>
    <w:rsid w:val="4AF10146"/>
    <w:rsid w:val="4B063C12"/>
    <w:rsid w:val="4B0A65B2"/>
    <w:rsid w:val="4B3F37AF"/>
    <w:rsid w:val="4B4401C9"/>
    <w:rsid w:val="4B4C1ECF"/>
    <w:rsid w:val="4B7F7058"/>
    <w:rsid w:val="4B8B4947"/>
    <w:rsid w:val="4BBD2314"/>
    <w:rsid w:val="4BDE68B7"/>
    <w:rsid w:val="4BE47F9F"/>
    <w:rsid w:val="4C074FE0"/>
    <w:rsid w:val="4C1C734B"/>
    <w:rsid w:val="4C303BBF"/>
    <w:rsid w:val="4C531368"/>
    <w:rsid w:val="4C576B6C"/>
    <w:rsid w:val="4C5C1098"/>
    <w:rsid w:val="4C666936"/>
    <w:rsid w:val="4C691231"/>
    <w:rsid w:val="4C750F9F"/>
    <w:rsid w:val="4C8F1D26"/>
    <w:rsid w:val="4C9A79B1"/>
    <w:rsid w:val="4CCA0A1C"/>
    <w:rsid w:val="4CCC75EC"/>
    <w:rsid w:val="4CD2564E"/>
    <w:rsid w:val="4CDD1DBF"/>
    <w:rsid w:val="4CE85803"/>
    <w:rsid w:val="4CF74093"/>
    <w:rsid w:val="4CFD3500"/>
    <w:rsid w:val="4CFF36F9"/>
    <w:rsid w:val="4D774639"/>
    <w:rsid w:val="4D8C7B66"/>
    <w:rsid w:val="4D9765BB"/>
    <w:rsid w:val="4DA04BDE"/>
    <w:rsid w:val="4DA529BB"/>
    <w:rsid w:val="4DBF7E56"/>
    <w:rsid w:val="4DC215B3"/>
    <w:rsid w:val="4DC6176A"/>
    <w:rsid w:val="4DE63988"/>
    <w:rsid w:val="4DF135DA"/>
    <w:rsid w:val="4E12759A"/>
    <w:rsid w:val="4E370792"/>
    <w:rsid w:val="4E474601"/>
    <w:rsid w:val="4E584942"/>
    <w:rsid w:val="4E61362E"/>
    <w:rsid w:val="4EA8773B"/>
    <w:rsid w:val="4EB44662"/>
    <w:rsid w:val="4ED2187D"/>
    <w:rsid w:val="4EF232FC"/>
    <w:rsid w:val="4EF61147"/>
    <w:rsid w:val="4F1007B0"/>
    <w:rsid w:val="4F124961"/>
    <w:rsid w:val="4F652B1C"/>
    <w:rsid w:val="4F735AE8"/>
    <w:rsid w:val="4F8453F5"/>
    <w:rsid w:val="4FB03118"/>
    <w:rsid w:val="4FB05D3C"/>
    <w:rsid w:val="4FCE5B8B"/>
    <w:rsid w:val="4FD26C11"/>
    <w:rsid w:val="4FDD1951"/>
    <w:rsid w:val="4FE07C8C"/>
    <w:rsid w:val="4FE645F3"/>
    <w:rsid w:val="4FE73138"/>
    <w:rsid w:val="502008DE"/>
    <w:rsid w:val="50251568"/>
    <w:rsid w:val="50472345"/>
    <w:rsid w:val="50533EEE"/>
    <w:rsid w:val="50534890"/>
    <w:rsid w:val="505A0260"/>
    <w:rsid w:val="50726F91"/>
    <w:rsid w:val="50B6524A"/>
    <w:rsid w:val="50BD6606"/>
    <w:rsid w:val="50C1776B"/>
    <w:rsid w:val="50D2195D"/>
    <w:rsid w:val="5105029E"/>
    <w:rsid w:val="51111C5B"/>
    <w:rsid w:val="51176E7F"/>
    <w:rsid w:val="51385367"/>
    <w:rsid w:val="5148609B"/>
    <w:rsid w:val="51542AFA"/>
    <w:rsid w:val="51601CF3"/>
    <w:rsid w:val="516D7826"/>
    <w:rsid w:val="517D7646"/>
    <w:rsid w:val="51A101EF"/>
    <w:rsid w:val="51C863FA"/>
    <w:rsid w:val="51C92DA7"/>
    <w:rsid w:val="51E539DE"/>
    <w:rsid w:val="51E76BDC"/>
    <w:rsid w:val="5209436B"/>
    <w:rsid w:val="520F53DF"/>
    <w:rsid w:val="522F7DD5"/>
    <w:rsid w:val="52576567"/>
    <w:rsid w:val="526743ED"/>
    <w:rsid w:val="52794B3D"/>
    <w:rsid w:val="527F78B6"/>
    <w:rsid w:val="52832ADB"/>
    <w:rsid w:val="52A045E5"/>
    <w:rsid w:val="52AE19B2"/>
    <w:rsid w:val="52BA32EA"/>
    <w:rsid w:val="52C227C0"/>
    <w:rsid w:val="52DB4BB8"/>
    <w:rsid w:val="52EA03ED"/>
    <w:rsid w:val="531718B3"/>
    <w:rsid w:val="5327135F"/>
    <w:rsid w:val="5341447C"/>
    <w:rsid w:val="534A4372"/>
    <w:rsid w:val="534B208C"/>
    <w:rsid w:val="535C0633"/>
    <w:rsid w:val="53854F4C"/>
    <w:rsid w:val="53944D15"/>
    <w:rsid w:val="53962BF5"/>
    <w:rsid w:val="53CC5554"/>
    <w:rsid w:val="53D455AD"/>
    <w:rsid w:val="53F3306B"/>
    <w:rsid w:val="540037B8"/>
    <w:rsid w:val="540A2764"/>
    <w:rsid w:val="542249A2"/>
    <w:rsid w:val="5423410E"/>
    <w:rsid w:val="545C326C"/>
    <w:rsid w:val="545D2D25"/>
    <w:rsid w:val="54656708"/>
    <w:rsid w:val="54715F86"/>
    <w:rsid w:val="54754CE5"/>
    <w:rsid w:val="549D5577"/>
    <w:rsid w:val="54CD7236"/>
    <w:rsid w:val="54DD40C9"/>
    <w:rsid w:val="54EF597C"/>
    <w:rsid w:val="55056518"/>
    <w:rsid w:val="55071543"/>
    <w:rsid w:val="551D25EA"/>
    <w:rsid w:val="552117B1"/>
    <w:rsid w:val="55280CC8"/>
    <w:rsid w:val="55313E4C"/>
    <w:rsid w:val="553356BC"/>
    <w:rsid w:val="553A2672"/>
    <w:rsid w:val="55533894"/>
    <w:rsid w:val="5563509B"/>
    <w:rsid w:val="55993B55"/>
    <w:rsid w:val="559D1514"/>
    <w:rsid w:val="55A84F5C"/>
    <w:rsid w:val="55CC658F"/>
    <w:rsid w:val="560529AF"/>
    <w:rsid w:val="5625186B"/>
    <w:rsid w:val="56261730"/>
    <w:rsid w:val="56335081"/>
    <w:rsid w:val="563614D1"/>
    <w:rsid w:val="564B15C1"/>
    <w:rsid w:val="566E2C3F"/>
    <w:rsid w:val="56800871"/>
    <w:rsid w:val="56860D05"/>
    <w:rsid w:val="56864888"/>
    <w:rsid w:val="56A46B60"/>
    <w:rsid w:val="56B362D5"/>
    <w:rsid w:val="56C24190"/>
    <w:rsid w:val="56D54BE5"/>
    <w:rsid w:val="56F30E09"/>
    <w:rsid w:val="56F62D5B"/>
    <w:rsid w:val="57041A4B"/>
    <w:rsid w:val="571D0423"/>
    <w:rsid w:val="57251209"/>
    <w:rsid w:val="57264D44"/>
    <w:rsid w:val="572E7F50"/>
    <w:rsid w:val="57390E9C"/>
    <w:rsid w:val="5741584C"/>
    <w:rsid w:val="574A5146"/>
    <w:rsid w:val="576239A8"/>
    <w:rsid w:val="577F1368"/>
    <w:rsid w:val="578876A4"/>
    <w:rsid w:val="5791794C"/>
    <w:rsid w:val="57BC2AD9"/>
    <w:rsid w:val="57C0503B"/>
    <w:rsid w:val="57DB151F"/>
    <w:rsid w:val="57E378EF"/>
    <w:rsid w:val="5801350B"/>
    <w:rsid w:val="5810203B"/>
    <w:rsid w:val="58113652"/>
    <w:rsid w:val="58116902"/>
    <w:rsid w:val="5847430E"/>
    <w:rsid w:val="58737B25"/>
    <w:rsid w:val="588669D0"/>
    <w:rsid w:val="588F6E40"/>
    <w:rsid w:val="58AA5BCF"/>
    <w:rsid w:val="591A2D10"/>
    <w:rsid w:val="591A456B"/>
    <w:rsid w:val="59384491"/>
    <w:rsid w:val="59674C0A"/>
    <w:rsid w:val="597E59E2"/>
    <w:rsid w:val="59A75F40"/>
    <w:rsid w:val="59AC464F"/>
    <w:rsid w:val="59D623E9"/>
    <w:rsid w:val="59DD2A8C"/>
    <w:rsid w:val="59DD677B"/>
    <w:rsid w:val="59EB7F8F"/>
    <w:rsid w:val="59EC1A21"/>
    <w:rsid w:val="59F0049B"/>
    <w:rsid w:val="59F35A4E"/>
    <w:rsid w:val="59FA239E"/>
    <w:rsid w:val="59FB3E12"/>
    <w:rsid w:val="5A1D4405"/>
    <w:rsid w:val="5A283C06"/>
    <w:rsid w:val="5A7C45E2"/>
    <w:rsid w:val="5A955FA7"/>
    <w:rsid w:val="5ABF0AED"/>
    <w:rsid w:val="5ADC2D77"/>
    <w:rsid w:val="5B10723D"/>
    <w:rsid w:val="5B17241C"/>
    <w:rsid w:val="5B217AC7"/>
    <w:rsid w:val="5B3E6FD4"/>
    <w:rsid w:val="5B421D12"/>
    <w:rsid w:val="5B45681F"/>
    <w:rsid w:val="5B4A7FD0"/>
    <w:rsid w:val="5B4E5A6D"/>
    <w:rsid w:val="5B685F6A"/>
    <w:rsid w:val="5B9F6781"/>
    <w:rsid w:val="5BBA6699"/>
    <w:rsid w:val="5BBF30C8"/>
    <w:rsid w:val="5BD1010F"/>
    <w:rsid w:val="5C1146DA"/>
    <w:rsid w:val="5C1464B2"/>
    <w:rsid w:val="5C1B5521"/>
    <w:rsid w:val="5C211F94"/>
    <w:rsid w:val="5C414FC1"/>
    <w:rsid w:val="5C967974"/>
    <w:rsid w:val="5CA5403A"/>
    <w:rsid w:val="5CB03E88"/>
    <w:rsid w:val="5CFC2A7D"/>
    <w:rsid w:val="5D011D75"/>
    <w:rsid w:val="5D144D1B"/>
    <w:rsid w:val="5D1C7EAD"/>
    <w:rsid w:val="5D2B624D"/>
    <w:rsid w:val="5D485AE8"/>
    <w:rsid w:val="5D7948D2"/>
    <w:rsid w:val="5D7A1F5C"/>
    <w:rsid w:val="5D96520F"/>
    <w:rsid w:val="5D983D0F"/>
    <w:rsid w:val="5D9F30A5"/>
    <w:rsid w:val="5DA1280E"/>
    <w:rsid w:val="5DB379B9"/>
    <w:rsid w:val="5DC421D4"/>
    <w:rsid w:val="5DC60142"/>
    <w:rsid w:val="5DD8608A"/>
    <w:rsid w:val="5DDD018E"/>
    <w:rsid w:val="5DE05D3D"/>
    <w:rsid w:val="5DE35A1C"/>
    <w:rsid w:val="5E067BAE"/>
    <w:rsid w:val="5E0C2E4B"/>
    <w:rsid w:val="5E0D7EB1"/>
    <w:rsid w:val="5E0E3F5E"/>
    <w:rsid w:val="5E441876"/>
    <w:rsid w:val="5E71144A"/>
    <w:rsid w:val="5E9373AB"/>
    <w:rsid w:val="5EA9350C"/>
    <w:rsid w:val="5EAB64B0"/>
    <w:rsid w:val="5EBF65DF"/>
    <w:rsid w:val="5F293FDF"/>
    <w:rsid w:val="5F347496"/>
    <w:rsid w:val="5F3E3421"/>
    <w:rsid w:val="5F4811B8"/>
    <w:rsid w:val="5F551A98"/>
    <w:rsid w:val="5F6652E7"/>
    <w:rsid w:val="5F745673"/>
    <w:rsid w:val="5F806BC5"/>
    <w:rsid w:val="5F9201CF"/>
    <w:rsid w:val="5F9642FD"/>
    <w:rsid w:val="5FE26A5A"/>
    <w:rsid w:val="5FE275AE"/>
    <w:rsid w:val="5FED0422"/>
    <w:rsid w:val="5FEF2878"/>
    <w:rsid w:val="60325011"/>
    <w:rsid w:val="60371A54"/>
    <w:rsid w:val="60477CB9"/>
    <w:rsid w:val="6048470B"/>
    <w:rsid w:val="604D184E"/>
    <w:rsid w:val="606F4351"/>
    <w:rsid w:val="60880072"/>
    <w:rsid w:val="609668D5"/>
    <w:rsid w:val="60A127E3"/>
    <w:rsid w:val="60B1259A"/>
    <w:rsid w:val="60B510E4"/>
    <w:rsid w:val="60C20C56"/>
    <w:rsid w:val="60CF1B39"/>
    <w:rsid w:val="60CF78D5"/>
    <w:rsid w:val="60D40E0A"/>
    <w:rsid w:val="60F75DED"/>
    <w:rsid w:val="61064B5B"/>
    <w:rsid w:val="610E5E4C"/>
    <w:rsid w:val="61115311"/>
    <w:rsid w:val="612F4765"/>
    <w:rsid w:val="61565728"/>
    <w:rsid w:val="615B0F7F"/>
    <w:rsid w:val="61856193"/>
    <w:rsid w:val="61970E36"/>
    <w:rsid w:val="61980C54"/>
    <w:rsid w:val="619D2A95"/>
    <w:rsid w:val="61A770CE"/>
    <w:rsid w:val="61AD0A82"/>
    <w:rsid w:val="61B5444B"/>
    <w:rsid w:val="61C15D2A"/>
    <w:rsid w:val="61F86E3D"/>
    <w:rsid w:val="620C2E3E"/>
    <w:rsid w:val="6212433F"/>
    <w:rsid w:val="622B1DF2"/>
    <w:rsid w:val="62495108"/>
    <w:rsid w:val="624B3FB9"/>
    <w:rsid w:val="624B6BDB"/>
    <w:rsid w:val="62536CA0"/>
    <w:rsid w:val="628559CF"/>
    <w:rsid w:val="62961332"/>
    <w:rsid w:val="629E2E6D"/>
    <w:rsid w:val="62DA556C"/>
    <w:rsid w:val="63136C9E"/>
    <w:rsid w:val="632458B6"/>
    <w:rsid w:val="633730B3"/>
    <w:rsid w:val="63546349"/>
    <w:rsid w:val="63562908"/>
    <w:rsid w:val="635B7AD7"/>
    <w:rsid w:val="63615C63"/>
    <w:rsid w:val="63776667"/>
    <w:rsid w:val="637F2E93"/>
    <w:rsid w:val="638B3E2B"/>
    <w:rsid w:val="63994A1B"/>
    <w:rsid w:val="63A3251D"/>
    <w:rsid w:val="63A6746E"/>
    <w:rsid w:val="63CB2ADF"/>
    <w:rsid w:val="63E30626"/>
    <w:rsid w:val="63EF2EA5"/>
    <w:rsid w:val="63F0573C"/>
    <w:rsid w:val="63F21584"/>
    <w:rsid w:val="6406227D"/>
    <w:rsid w:val="641D6408"/>
    <w:rsid w:val="6458109A"/>
    <w:rsid w:val="647628BA"/>
    <w:rsid w:val="64882C52"/>
    <w:rsid w:val="649842E6"/>
    <w:rsid w:val="649C501C"/>
    <w:rsid w:val="64B250C2"/>
    <w:rsid w:val="64D35579"/>
    <w:rsid w:val="64E42B52"/>
    <w:rsid w:val="64F2527C"/>
    <w:rsid w:val="650653CA"/>
    <w:rsid w:val="650A4DBD"/>
    <w:rsid w:val="65541551"/>
    <w:rsid w:val="655F0089"/>
    <w:rsid w:val="656A4962"/>
    <w:rsid w:val="659362B0"/>
    <w:rsid w:val="65B86F7C"/>
    <w:rsid w:val="65BA7A4C"/>
    <w:rsid w:val="65BB38E8"/>
    <w:rsid w:val="65E000EA"/>
    <w:rsid w:val="66195CD3"/>
    <w:rsid w:val="66255ECD"/>
    <w:rsid w:val="66384340"/>
    <w:rsid w:val="665650E3"/>
    <w:rsid w:val="6661497E"/>
    <w:rsid w:val="66F745F5"/>
    <w:rsid w:val="66FE16DC"/>
    <w:rsid w:val="67022858"/>
    <w:rsid w:val="672D4D4E"/>
    <w:rsid w:val="67331268"/>
    <w:rsid w:val="6736266C"/>
    <w:rsid w:val="673B72FA"/>
    <w:rsid w:val="67701F59"/>
    <w:rsid w:val="677267CE"/>
    <w:rsid w:val="67747B79"/>
    <w:rsid w:val="67A037D2"/>
    <w:rsid w:val="67B33BE2"/>
    <w:rsid w:val="67B87EAA"/>
    <w:rsid w:val="67CF7E5A"/>
    <w:rsid w:val="67DD2711"/>
    <w:rsid w:val="67DD70C2"/>
    <w:rsid w:val="67EB0727"/>
    <w:rsid w:val="681A22CE"/>
    <w:rsid w:val="68404C8D"/>
    <w:rsid w:val="68547D73"/>
    <w:rsid w:val="68656CAB"/>
    <w:rsid w:val="68774E33"/>
    <w:rsid w:val="68790795"/>
    <w:rsid w:val="68863E59"/>
    <w:rsid w:val="68BA5E7B"/>
    <w:rsid w:val="68E31BB8"/>
    <w:rsid w:val="68F40AC8"/>
    <w:rsid w:val="68F54715"/>
    <w:rsid w:val="691960EE"/>
    <w:rsid w:val="692C7F7F"/>
    <w:rsid w:val="693958CA"/>
    <w:rsid w:val="694F7810"/>
    <w:rsid w:val="69595D55"/>
    <w:rsid w:val="696603B2"/>
    <w:rsid w:val="69690710"/>
    <w:rsid w:val="698B0C54"/>
    <w:rsid w:val="69957E68"/>
    <w:rsid w:val="69D45F35"/>
    <w:rsid w:val="69F83A37"/>
    <w:rsid w:val="6A000127"/>
    <w:rsid w:val="6A0F4E17"/>
    <w:rsid w:val="6A377D57"/>
    <w:rsid w:val="6A6D234A"/>
    <w:rsid w:val="6A860CB3"/>
    <w:rsid w:val="6AA07D86"/>
    <w:rsid w:val="6AAD1903"/>
    <w:rsid w:val="6AC14FDD"/>
    <w:rsid w:val="6AD824E8"/>
    <w:rsid w:val="6AE75CEB"/>
    <w:rsid w:val="6AF27E00"/>
    <w:rsid w:val="6AFD1F69"/>
    <w:rsid w:val="6B077BA2"/>
    <w:rsid w:val="6B0D58B6"/>
    <w:rsid w:val="6B3D7A90"/>
    <w:rsid w:val="6B4056CD"/>
    <w:rsid w:val="6B4572AB"/>
    <w:rsid w:val="6B640EB2"/>
    <w:rsid w:val="6BA41FB9"/>
    <w:rsid w:val="6BA73790"/>
    <w:rsid w:val="6BAB490F"/>
    <w:rsid w:val="6BC427F7"/>
    <w:rsid w:val="6BCF2478"/>
    <w:rsid w:val="6BDC6D83"/>
    <w:rsid w:val="6BEA0467"/>
    <w:rsid w:val="6C140876"/>
    <w:rsid w:val="6C156D71"/>
    <w:rsid w:val="6C193E11"/>
    <w:rsid w:val="6C2C5CD7"/>
    <w:rsid w:val="6C3E5671"/>
    <w:rsid w:val="6C5E157E"/>
    <w:rsid w:val="6C664D73"/>
    <w:rsid w:val="6C6C0D65"/>
    <w:rsid w:val="6C7639A0"/>
    <w:rsid w:val="6C827EBF"/>
    <w:rsid w:val="6C830892"/>
    <w:rsid w:val="6C9D625E"/>
    <w:rsid w:val="6CAD3383"/>
    <w:rsid w:val="6CB502EC"/>
    <w:rsid w:val="6CC03D28"/>
    <w:rsid w:val="6CCF37BA"/>
    <w:rsid w:val="6CDC644E"/>
    <w:rsid w:val="6CEC57C1"/>
    <w:rsid w:val="6CFF1CC5"/>
    <w:rsid w:val="6D1239FB"/>
    <w:rsid w:val="6D446EE3"/>
    <w:rsid w:val="6D542361"/>
    <w:rsid w:val="6D56218A"/>
    <w:rsid w:val="6D562295"/>
    <w:rsid w:val="6D5C0F86"/>
    <w:rsid w:val="6D966D60"/>
    <w:rsid w:val="6DD3203D"/>
    <w:rsid w:val="6DD84954"/>
    <w:rsid w:val="6DDD2149"/>
    <w:rsid w:val="6E0B642D"/>
    <w:rsid w:val="6E0D5ED9"/>
    <w:rsid w:val="6E272FA3"/>
    <w:rsid w:val="6E54356D"/>
    <w:rsid w:val="6E836D35"/>
    <w:rsid w:val="6E8D42B1"/>
    <w:rsid w:val="6E8F54D1"/>
    <w:rsid w:val="6E9434F9"/>
    <w:rsid w:val="6E944A2C"/>
    <w:rsid w:val="6E97533E"/>
    <w:rsid w:val="6EAB58F8"/>
    <w:rsid w:val="6EBD22AB"/>
    <w:rsid w:val="6EBF2325"/>
    <w:rsid w:val="6EC45CF8"/>
    <w:rsid w:val="6ECF61EB"/>
    <w:rsid w:val="6ED0572A"/>
    <w:rsid w:val="6ED77D9B"/>
    <w:rsid w:val="6F0E03BD"/>
    <w:rsid w:val="6F333BB2"/>
    <w:rsid w:val="6F336092"/>
    <w:rsid w:val="6F6B5AEE"/>
    <w:rsid w:val="6F6F3A26"/>
    <w:rsid w:val="6F830C3C"/>
    <w:rsid w:val="6FA075DF"/>
    <w:rsid w:val="6FAB714B"/>
    <w:rsid w:val="6FC4655B"/>
    <w:rsid w:val="6FD5186D"/>
    <w:rsid w:val="6FE23123"/>
    <w:rsid w:val="702D69FC"/>
    <w:rsid w:val="705A21E7"/>
    <w:rsid w:val="705E1BD1"/>
    <w:rsid w:val="70614C12"/>
    <w:rsid w:val="708448CC"/>
    <w:rsid w:val="70871B32"/>
    <w:rsid w:val="7090337E"/>
    <w:rsid w:val="70954B81"/>
    <w:rsid w:val="70A14767"/>
    <w:rsid w:val="70B736A1"/>
    <w:rsid w:val="70D16F7A"/>
    <w:rsid w:val="71032155"/>
    <w:rsid w:val="712639A0"/>
    <w:rsid w:val="712B7C04"/>
    <w:rsid w:val="714572EF"/>
    <w:rsid w:val="71563CEB"/>
    <w:rsid w:val="71896F9C"/>
    <w:rsid w:val="71C84997"/>
    <w:rsid w:val="71D34B15"/>
    <w:rsid w:val="71D55EBD"/>
    <w:rsid w:val="71ED7026"/>
    <w:rsid w:val="71FD22C6"/>
    <w:rsid w:val="72074A9C"/>
    <w:rsid w:val="72163CAC"/>
    <w:rsid w:val="72280BE1"/>
    <w:rsid w:val="722A114C"/>
    <w:rsid w:val="722D2E5A"/>
    <w:rsid w:val="723C346D"/>
    <w:rsid w:val="725E256C"/>
    <w:rsid w:val="72765617"/>
    <w:rsid w:val="727F5F13"/>
    <w:rsid w:val="728746C1"/>
    <w:rsid w:val="728A2680"/>
    <w:rsid w:val="728B3D46"/>
    <w:rsid w:val="72906B93"/>
    <w:rsid w:val="72FF3F8D"/>
    <w:rsid w:val="730D7118"/>
    <w:rsid w:val="73135C01"/>
    <w:rsid w:val="731A260E"/>
    <w:rsid w:val="732050F8"/>
    <w:rsid w:val="733A0DD1"/>
    <w:rsid w:val="736D3B81"/>
    <w:rsid w:val="73724524"/>
    <w:rsid w:val="73770C0A"/>
    <w:rsid w:val="73810C96"/>
    <w:rsid w:val="73B41B4E"/>
    <w:rsid w:val="73E36B13"/>
    <w:rsid w:val="73F80DD0"/>
    <w:rsid w:val="742803AC"/>
    <w:rsid w:val="74330A97"/>
    <w:rsid w:val="74332315"/>
    <w:rsid w:val="744F7F58"/>
    <w:rsid w:val="745C5A24"/>
    <w:rsid w:val="745D188C"/>
    <w:rsid w:val="74604112"/>
    <w:rsid w:val="74947C52"/>
    <w:rsid w:val="749A19C3"/>
    <w:rsid w:val="74A807B7"/>
    <w:rsid w:val="74A81722"/>
    <w:rsid w:val="74D0742F"/>
    <w:rsid w:val="74D23992"/>
    <w:rsid w:val="74D73928"/>
    <w:rsid w:val="74E317E7"/>
    <w:rsid w:val="74E90EAF"/>
    <w:rsid w:val="750E5E85"/>
    <w:rsid w:val="750E7540"/>
    <w:rsid w:val="751C1725"/>
    <w:rsid w:val="754E30A4"/>
    <w:rsid w:val="75523A28"/>
    <w:rsid w:val="7558082E"/>
    <w:rsid w:val="755E05E0"/>
    <w:rsid w:val="758F7DE5"/>
    <w:rsid w:val="759564FE"/>
    <w:rsid w:val="759A7F57"/>
    <w:rsid w:val="759C45F0"/>
    <w:rsid w:val="759D1E8B"/>
    <w:rsid w:val="75A02FAA"/>
    <w:rsid w:val="75AA53A9"/>
    <w:rsid w:val="75BA281B"/>
    <w:rsid w:val="75C243CA"/>
    <w:rsid w:val="75CF1241"/>
    <w:rsid w:val="75FC0F53"/>
    <w:rsid w:val="76470243"/>
    <w:rsid w:val="76475EFE"/>
    <w:rsid w:val="764E4CF6"/>
    <w:rsid w:val="765A1505"/>
    <w:rsid w:val="76840ADF"/>
    <w:rsid w:val="768F3300"/>
    <w:rsid w:val="76924CE5"/>
    <w:rsid w:val="76BB5862"/>
    <w:rsid w:val="76C41A85"/>
    <w:rsid w:val="76C70801"/>
    <w:rsid w:val="76E22E84"/>
    <w:rsid w:val="7707189A"/>
    <w:rsid w:val="77157B46"/>
    <w:rsid w:val="77241A7F"/>
    <w:rsid w:val="772A19FC"/>
    <w:rsid w:val="77315E93"/>
    <w:rsid w:val="774A6C68"/>
    <w:rsid w:val="775326CE"/>
    <w:rsid w:val="77544F39"/>
    <w:rsid w:val="775B0815"/>
    <w:rsid w:val="776D4CB3"/>
    <w:rsid w:val="77917C98"/>
    <w:rsid w:val="77943E07"/>
    <w:rsid w:val="77D34592"/>
    <w:rsid w:val="77DC79DF"/>
    <w:rsid w:val="77E20F1A"/>
    <w:rsid w:val="7807288D"/>
    <w:rsid w:val="78073E8C"/>
    <w:rsid w:val="780B2425"/>
    <w:rsid w:val="781E0E9B"/>
    <w:rsid w:val="782A27D4"/>
    <w:rsid w:val="78326723"/>
    <w:rsid w:val="784D22CE"/>
    <w:rsid w:val="789B3A73"/>
    <w:rsid w:val="789F70BF"/>
    <w:rsid w:val="78A32309"/>
    <w:rsid w:val="78CC4D5F"/>
    <w:rsid w:val="78F712E2"/>
    <w:rsid w:val="78FE4EB2"/>
    <w:rsid w:val="795E2685"/>
    <w:rsid w:val="796160BA"/>
    <w:rsid w:val="79673C5F"/>
    <w:rsid w:val="79722B2A"/>
    <w:rsid w:val="79770468"/>
    <w:rsid w:val="79933C8F"/>
    <w:rsid w:val="799E7601"/>
    <w:rsid w:val="79ED24D6"/>
    <w:rsid w:val="79F12D78"/>
    <w:rsid w:val="79FA124A"/>
    <w:rsid w:val="7A0211D0"/>
    <w:rsid w:val="7A0A04E7"/>
    <w:rsid w:val="7A0A2A3B"/>
    <w:rsid w:val="7A3C4EF9"/>
    <w:rsid w:val="7A740838"/>
    <w:rsid w:val="7A79053E"/>
    <w:rsid w:val="7A86730B"/>
    <w:rsid w:val="7A943E68"/>
    <w:rsid w:val="7A9B7569"/>
    <w:rsid w:val="7AA923A8"/>
    <w:rsid w:val="7AAA238D"/>
    <w:rsid w:val="7AAD635C"/>
    <w:rsid w:val="7AB32111"/>
    <w:rsid w:val="7ABA26D3"/>
    <w:rsid w:val="7AD54E9E"/>
    <w:rsid w:val="7AEF6003"/>
    <w:rsid w:val="7AFD021C"/>
    <w:rsid w:val="7B0B01F1"/>
    <w:rsid w:val="7B301C8A"/>
    <w:rsid w:val="7B42662C"/>
    <w:rsid w:val="7B4A5A9F"/>
    <w:rsid w:val="7B71137D"/>
    <w:rsid w:val="7B720B89"/>
    <w:rsid w:val="7B737C84"/>
    <w:rsid w:val="7B8A31DC"/>
    <w:rsid w:val="7BA14D14"/>
    <w:rsid w:val="7BAF630C"/>
    <w:rsid w:val="7BE95ACB"/>
    <w:rsid w:val="7BEC73D7"/>
    <w:rsid w:val="7BF57625"/>
    <w:rsid w:val="7C026DF2"/>
    <w:rsid w:val="7C135583"/>
    <w:rsid w:val="7C2F321A"/>
    <w:rsid w:val="7C42774D"/>
    <w:rsid w:val="7C4C003A"/>
    <w:rsid w:val="7C6E121B"/>
    <w:rsid w:val="7C914D5B"/>
    <w:rsid w:val="7CB14161"/>
    <w:rsid w:val="7CCF27B5"/>
    <w:rsid w:val="7CFE492C"/>
    <w:rsid w:val="7D1738D4"/>
    <w:rsid w:val="7D26160A"/>
    <w:rsid w:val="7D390178"/>
    <w:rsid w:val="7D3936D5"/>
    <w:rsid w:val="7D41131A"/>
    <w:rsid w:val="7D555539"/>
    <w:rsid w:val="7D75176D"/>
    <w:rsid w:val="7D773654"/>
    <w:rsid w:val="7D7F12FD"/>
    <w:rsid w:val="7D8D79DC"/>
    <w:rsid w:val="7D9B457D"/>
    <w:rsid w:val="7DA42C73"/>
    <w:rsid w:val="7DB3311A"/>
    <w:rsid w:val="7DDB4599"/>
    <w:rsid w:val="7DE36E17"/>
    <w:rsid w:val="7DE663E7"/>
    <w:rsid w:val="7E041637"/>
    <w:rsid w:val="7E160000"/>
    <w:rsid w:val="7E294AAA"/>
    <w:rsid w:val="7E6A3FB2"/>
    <w:rsid w:val="7E6C2474"/>
    <w:rsid w:val="7E6E6E14"/>
    <w:rsid w:val="7E90097D"/>
    <w:rsid w:val="7EAB5B79"/>
    <w:rsid w:val="7EC65187"/>
    <w:rsid w:val="7ED304D1"/>
    <w:rsid w:val="7EE223D7"/>
    <w:rsid w:val="7EE969A8"/>
    <w:rsid w:val="7EFD5D59"/>
    <w:rsid w:val="7F025863"/>
    <w:rsid w:val="7F2C2976"/>
    <w:rsid w:val="7F5F540A"/>
    <w:rsid w:val="7F8659A1"/>
    <w:rsid w:val="7F8E0622"/>
    <w:rsid w:val="7FA63022"/>
    <w:rsid w:val="7FAF03B0"/>
    <w:rsid w:val="7FBB2E4D"/>
    <w:rsid w:val="7FDC10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81BEAA"/>
  <w15:docId w15:val="{9AB08BB4-916C-4AAD-B69E-FC747766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locked="1" w:semiHidden="1" w:unhideWhenUsed="1"/>
    <w:lsdException w:name="toc 3" w:lock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qFormat="1"/>
    <w:lsdException w:name="Normal Indent" w:qFormat="1"/>
    <w:lsdException w:name="footnote text" w:qFormat="1"/>
    <w:lsdException w:name="annotation text" w:qFormat="1"/>
    <w:lsdException w:name="header" w:uiPriority="99" w:qFormat="1"/>
    <w:lsdException w:name="footer" w:qFormat="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qFormat="1"/>
    <w:lsdException w:name="Block Text" w:semiHidden="1" w:unhideWhenUsed="1"/>
    <w:lsdException w:name="Hyperlink" w:uiPriority="99" w:qFormat="1"/>
    <w:lsdException w:name="FollowedHyperlink" w:semiHidden="1" w:unhideWhenUsed="1" w:qFormat="1"/>
    <w:lsdException w:name="Strong" w:locked="1" w:qFormat="1"/>
    <w:lsdException w:name="Emphasis" w:locked="1"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qFormat="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lock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46E5"/>
    <w:pPr>
      <w:widowControl w:val="0"/>
      <w:jc w:val="both"/>
    </w:pPr>
    <w:rPr>
      <w:kern w:val="2"/>
      <w:sz w:val="21"/>
    </w:rPr>
  </w:style>
  <w:style w:type="paragraph" w:styleId="1">
    <w:name w:val="heading 1"/>
    <w:basedOn w:val="a"/>
    <w:next w:val="a"/>
    <w:link w:val="10"/>
    <w:qFormat/>
    <w:pPr>
      <w:keepNext/>
      <w:keepLines/>
      <w:spacing w:before="120" w:after="120" w:line="360" w:lineRule="auto"/>
      <w:outlineLvl w:val="0"/>
    </w:pPr>
    <w:rPr>
      <w:rFonts w:ascii="宋体"/>
      <w:b/>
      <w:color w:val="000000"/>
      <w:kern w:val="0"/>
      <w:sz w:val="20"/>
    </w:rPr>
  </w:style>
  <w:style w:type="paragraph" w:styleId="2">
    <w:name w:val="heading 2"/>
    <w:basedOn w:val="a"/>
    <w:next w:val="a"/>
    <w:link w:val="20"/>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0"/>
    <w:qFormat/>
    <w:locked/>
    <w:pPr>
      <w:keepNext/>
      <w:keepLines/>
      <w:spacing w:before="260" w:after="260" w:line="413" w:lineRule="auto"/>
      <w:outlineLvl w:val="2"/>
    </w:pPr>
    <w:rPr>
      <w:b/>
      <w:sz w:val="32"/>
    </w:rPr>
  </w:style>
  <w:style w:type="paragraph" w:styleId="4">
    <w:name w:val="heading 4"/>
    <w:basedOn w:val="a"/>
    <w:next w:val="a"/>
    <w:link w:val="40"/>
    <w:semiHidden/>
    <w:unhideWhenUsed/>
    <w:qFormat/>
    <w:locke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Document Map"/>
    <w:basedOn w:val="a"/>
    <w:link w:val="a5"/>
    <w:qFormat/>
    <w:pPr>
      <w:shd w:val="clear" w:color="auto" w:fill="000080"/>
    </w:pPr>
  </w:style>
  <w:style w:type="paragraph" w:styleId="a6">
    <w:name w:val="annotation text"/>
    <w:basedOn w:val="a"/>
    <w:link w:val="a7"/>
    <w:qFormat/>
    <w:pPr>
      <w:jc w:val="left"/>
    </w:pPr>
  </w:style>
  <w:style w:type="paragraph" w:styleId="a8">
    <w:name w:val="Body Text"/>
    <w:basedOn w:val="a"/>
    <w:link w:val="a9"/>
    <w:qFormat/>
    <w:pPr>
      <w:autoSpaceDE w:val="0"/>
      <w:autoSpaceDN w:val="0"/>
      <w:adjustRightInd w:val="0"/>
      <w:spacing w:line="360" w:lineRule="auto"/>
      <w:jc w:val="left"/>
    </w:pPr>
    <w:rPr>
      <w:rFonts w:ascii="宋体"/>
      <w:kern w:val="0"/>
      <w:szCs w:val="21"/>
    </w:rPr>
  </w:style>
  <w:style w:type="paragraph" w:styleId="aa">
    <w:name w:val="Body Text Indent"/>
    <w:basedOn w:val="a"/>
    <w:link w:val="ab"/>
    <w:qFormat/>
    <w:pPr>
      <w:spacing w:after="120"/>
      <w:ind w:leftChars="200" w:left="420"/>
    </w:pPr>
  </w:style>
  <w:style w:type="paragraph" w:styleId="31">
    <w:name w:val="toc 3"/>
    <w:basedOn w:val="a"/>
    <w:next w:val="a"/>
    <w:qFormat/>
    <w:locked/>
    <w:pPr>
      <w:ind w:leftChars="400" w:left="840"/>
    </w:pPr>
  </w:style>
  <w:style w:type="paragraph" w:styleId="ac">
    <w:name w:val="Plain Text"/>
    <w:basedOn w:val="a"/>
    <w:link w:val="ad"/>
    <w:qFormat/>
    <w:pPr>
      <w:adjustRightInd w:val="0"/>
      <w:spacing w:line="360" w:lineRule="atLeast"/>
      <w:textAlignment w:val="baseline"/>
    </w:pPr>
    <w:rPr>
      <w:rFonts w:ascii="宋体" w:hAnsi="Courier New"/>
    </w:rPr>
  </w:style>
  <w:style w:type="paragraph" w:styleId="21">
    <w:name w:val="Body Text Indent 2"/>
    <w:basedOn w:val="a"/>
    <w:link w:val="22"/>
    <w:qFormat/>
    <w:pPr>
      <w:spacing w:line="360" w:lineRule="auto"/>
      <w:ind w:firstLine="425"/>
    </w:pPr>
    <w:rPr>
      <w:rFonts w:ascii="仿宋_GB2312" w:eastAsia="仿宋_GB2312"/>
      <w:kern w:val="0"/>
      <w:sz w:val="20"/>
    </w:rPr>
  </w:style>
  <w:style w:type="paragraph" w:styleId="ae">
    <w:name w:val="Balloon Text"/>
    <w:basedOn w:val="a"/>
    <w:link w:val="af"/>
    <w:qFormat/>
    <w:rPr>
      <w:kern w:val="0"/>
      <w:sz w:val="18"/>
      <w:szCs w:val="18"/>
    </w:rPr>
  </w:style>
  <w:style w:type="paragraph" w:styleId="af0">
    <w:name w:val="footer"/>
    <w:basedOn w:val="a"/>
    <w:link w:val="af1"/>
    <w:qFormat/>
    <w:pPr>
      <w:tabs>
        <w:tab w:val="center" w:pos="4153"/>
        <w:tab w:val="right" w:pos="8306"/>
      </w:tabs>
      <w:snapToGrid w:val="0"/>
      <w:jc w:val="left"/>
    </w:pPr>
    <w:rPr>
      <w:kern w:val="0"/>
      <w:sz w:val="18"/>
      <w:szCs w:val="18"/>
    </w:rPr>
  </w:style>
  <w:style w:type="paragraph" w:styleId="af2">
    <w:name w:val="header"/>
    <w:basedOn w:val="a"/>
    <w:link w:val="af3"/>
    <w:uiPriority w:val="99"/>
    <w:qFormat/>
    <w:pPr>
      <w:pBdr>
        <w:bottom w:val="single" w:sz="6" w:space="1" w:color="auto"/>
      </w:pBdr>
      <w:tabs>
        <w:tab w:val="center" w:pos="4153"/>
        <w:tab w:val="right" w:pos="8306"/>
      </w:tabs>
      <w:snapToGrid w:val="0"/>
      <w:jc w:val="center"/>
    </w:pPr>
    <w:rPr>
      <w:kern w:val="0"/>
      <w:sz w:val="18"/>
      <w:szCs w:val="18"/>
    </w:rPr>
  </w:style>
  <w:style w:type="paragraph" w:styleId="11">
    <w:name w:val="toc 1"/>
    <w:basedOn w:val="a"/>
    <w:next w:val="a"/>
    <w:uiPriority w:val="39"/>
    <w:qFormat/>
    <w:pPr>
      <w:tabs>
        <w:tab w:val="right" w:leader="dot" w:pos="8296"/>
      </w:tabs>
      <w:spacing w:line="360" w:lineRule="auto"/>
    </w:pPr>
  </w:style>
  <w:style w:type="paragraph" w:styleId="af4">
    <w:name w:val="Subtitle"/>
    <w:basedOn w:val="a"/>
    <w:next w:val="a"/>
    <w:link w:val="af5"/>
    <w:qFormat/>
    <w:locked/>
    <w:pPr>
      <w:spacing w:before="240" w:after="60" w:line="312" w:lineRule="auto"/>
      <w:jc w:val="center"/>
      <w:outlineLvl w:val="1"/>
    </w:pPr>
    <w:rPr>
      <w:rFonts w:asciiTheme="majorHAnsi" w:hAnsiTheme="majorHAnsi" w:cstheme="majorBidi"/>
      <w:b/>
      <w:bCs/>
      <w:kern w:val="28"/>
      <w:sz w:val="32"/>
      <w:szCs w:val="32"/>
    </w:rPr>
  </w:style>
  <w:style w:type="paragraph" w:styleId="af6">
    <w:name w:val="footnote text"/>
    <w:basedOn w:val="a"/>
    <w:link w:val="af7"/>
    <w:qFormat/>
    <w:pPr>
      <w:snapToGrid w:val="0"/>
      <w:jc w:val="left"/>
    </w:pPr>
    <w:rPr>
      <w:sz w:val="18"/>
    </w:rPr>
  </w:style>
  <w:style w:type="paragraph" w:styleId="32">
    <w:name w:val="Body Text Indent 3"/>
    <w:basedOn w:val="a"/>
    <w:link w:val="33"/>
    <w:qFormat/>
    <w:pPr>
      <w:spacing w:after="120"/>
      <w:ind w:leftChars="200" w:left="420"/>
    </w:pPr>
    <w:rPr>
      <w:sz w:val="16"/>
      <w:szCs w:val="16"/>
    </w:rPr>
  </w:style>
  <w:style w:type="paragraph" w:styleId="9">
    <w:name w:val="toc 9"/>
    <w:basedOn w:val="a"/>
    <w:next w:val="a"/>
    <w:qFormat/>
    <w:locked/>
    <w:pPr>
      <w:ind w:leftChars="1600" w:left="3360"/>
    </w:pPr>
    <w:rPr>
      <w:szCs w:val="24"/>
    </w:rPr>
  </w:style>
  <w:style w:type="paragraph" w:styleId="23">
    <w:name w:val="Body Text 2"/>
    <w:basedOn w:val="a"/>
    <w:link w:val="24"/>
    <w:qFormat/>
    <w:pPr>
      <w:spacing w:after="120" w:line="480" w:lineRule="auto"/>
    </w:pPr>
  </w:style>
  <w:style w:type="paragraph" w:styleId="af8">
    <w:name w:val="Normal (Web)"/>
    <w:basedOn w:val="a"/>
    <w:link w:val="af9"/>
    <w:uiPriority w:val="99"/>
    <w:qFormat/>
    <w:pPr>
      <w:widowControl/>
      <w:snapToGrid w:val="0"/>
      <w:spacing w:before="100" w:beforeAutospacing="1" w:after="100" w:afterAutospacing="1"/>
      <w:ind w:rightChars="-3" w:right="-6" w:firstLineChars="200" w:firstLine="420"/>
      <w:jc w:val="left"/>
    </w:pPr>
    <w:rPr>
      <w:rFonts w:ascii="宋体" w:hAnsi="宋体"/>
      <w:color w:val="000000"/>
      <w:kern w:val="0"/>
      <w:sz w:val="24"/>
      <w:szCs w:val="24"/>
    </w:rPr>
  </w:style>
  <w:style w:type="paragraph" w:styleId="afa">
    <w:name w:val="Title"/>
    <w:basedOn w:val="a"/>
    <w:next w:val="a"/>
    <w:link w:val="afb"/>
    <w:qFormat/>
    <w:locked/>
    <w:pPr>
      <w:spacing w:before="240" w:after="60"/>
      <w:jc w:val="center"/>
      <w:outlineLvl w:val="0"/>
    </w:pPr>
    <w:rPr>
      <w:rFonts w:ascii="Cambria" w:hAnsi="Cambria"/>
      <w:b/>
      <w:sz w:val="32"/>
    </w:rPr>
  </w:style>
  <w:style w:type="paragraph" w:styleId="afc">
    <w:name w:val="annotation subject"/>
    <w:basedOn w:val="a6"/>
    <w:next w:val="a6"/>
    <w:link w:val="afd"/>
    <w:qFormat/>
    <w:rPr>
      <w:b/>
      <w:bCs/>
    </w:rPr>
  </w:style>
  <w:style w:type="table" w:styleId="afe">
    <w:name w:val="Table Grid"/>
    <w:basedOn w:val="a1"/>
    <w:qFormat/>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age number"/>
    <w:basedOn w:val="a0"/>
    <w:qFormat/>
  </w:style>
  <w:style w:type="character" w:styleId="aff0">
    <w:name w:val="FollowedHyperlink"/>
    <w:basedOn w:val="a0"/>
    <w:semiHidden/>
    <w:unhideWhenUsed/>
    <w:qFormat/>
    <w:rPr>
      <w:color w:val="800080" w:themeColor="followedHyperlink"/>
      <w:u w:val="single"/>
    </w:rPr>
  </w:style>
  <w:style w:type="character" w:styleId="HTML">
    <w:name w:val="HTML Typewriter"/>
    <w:qFormat/>
    <w:rPr>
      <w:rFonts w:ascii="宋体" w:eastAsia="宋体" w:hAnsi="宋体" w:cs="宋体" w:hint="eastAsia"/>
      <w:sz w:val="24"/>
      <w:szCs w:val="24"/>
    </w:rPr>
  </w:style>
  <w:style w:type="character" w:styleId="aff1">
    <w:name w:val="Hyperlink"/>
    <w:uiPriority w:val="99"/>
    <w:qFormat/>
    <w:rPr>
      <w:rFonts w:cs="Times New Roman"/>
      <w:color w:val="0000FF"/>
      <w:u w:val="single"/>
    </w:rPr>
  </w:style>
  <w:style w:type="character" w:styleId="aff2">
    <w:name w:val="annotation reference"/>
    <w:qFormat/>
    <w:rPr>
      <w:sz w:val="21"/>
      <w:szCs w:val="21"/>
    </w:rPr>
  </w:style>
  <w:style w:type="character" w:styleId="aff3">
    <w:name w:val="footnote reference"/>
    <w:qFormat/>
    <w:rPr>
      <w:vertAlign w:val="superscript"/>
    </w:rPr>
  </w:style>
  <w:style w:type="character" w:customStyle="1" w:styleId="ab">
    <w:name w:val="正文文本缩进 字符"/>
    <w:link w:val="aa"/>
    <w:qFormat/>
    <w:rPr>
      <w:rFonts w:ascii="Times New Roman" w:hAnsi="Times New Roman"/>
      <w:kern w:val="2"/>
      <w:sz w:val="21"/>
    </w:rPr>
  </w:style>
  <w:style w:type="character" w:customStyle="1" w:styleId="a5">
    <w:name w:val="文档结构图 字符"/>
    <w:link w:val="a4"/>
    <w:qFormat/>
    <w:rPr>
      <w:rFonts w:ascii="Times New Roman" w:hAnsi="Times New Roman"/>
      <w:kern w:val="2"/>
      <w:sz w:val="21"/>
      <w:shd w:val="clear" w:color="auto" w:fill="000080"/>
    </w:rPr>
  </w:style>
  <w:style w:type="character" w:customStyle="1" w:styleId="24">
    <w:name w:val="正文文本 2 字符"/>
    <w:link w:val="23"/>
    <w:qFormat/>
    <w:rPr>
      <w:rFonts w:ascii="Times New Roman" w:hAnsi="Times New Roman"/>
      <w:kern w:val="2"/>
      <w:sz w:val="21"/>
    </w:rPr>
  </w:style>
  <w:style w:type="character" w:customStyle="1" w:styleId="af">
    <w:name w:val="批注框文本 字符"/>
    <w:link w:val="ae"/>
    <w:qFormat/>
    <w:locked/>
    <w:rPr>
      <w:rFonts w:ascii="Times New Roman" w:eastAsia="宋体" w:hAnsi="Times New Roman" w:cs="Times New Roman"/>
      <w:sz w:val="18"/>
      <w:szCs w:val="18"/>
    </w:rPr>
  </w:style>
  <w:style w:type="character" w:customStyle="1" w:styleId="af1">
    <w:name w:val="页脚 字符"/>
    <w:link w:val="af0"/>
    <w:qFormat/>
    <w:locked/>
    <w:rPr>
      <w:rFonts w:ascii="Times New Roman" w:eastAsia="宋体" w:hAnsi="Times New Roman" w:cs="Times New Roman"/>
      <w:sz w:val="18"/>
      <w:szCs w:val="18"/>
    </w:rPr>
  </w:style>
  <w:style w:type="character" w:customStyle="1" w:styleId="10">
    <w:name w:val="标题 1 字符"/>
    <w:link w:val="1"/>
    <w:qFormat/>
    <w:locked/>
    <w:rPr>
      <w:rFonts w:ascii="宋体" w:eastAsia="宋体" w:hAnsi="Times New Roman" w:cs="Times New Roman"/>
      <w:b/>
      <w:color w:val="000000"/>
      <w:kern w:val="0"/>
      <w:sz w:val="20"/>
      <w:szCs w:val="20"/>
    </w:rPr>
  </w:style>
  <w:style w:type="character" w:customStyle="1" w:styleId="ad">
    <w:name w:val="纯文本 字符"/>
    <w:link w:val="ac"/>
    <w:qFormat/>
    <w:rPr>
      <w:rFonts w:ascii="宋体" w:hAnsi="Courier New"/>
      <w:kern w:val="2"/>
      <w:sz w:val="21"/>
    </w:rPr>
  </w:style>
  <w:style w:type="character" w:customStyle="1" w:styleId="22">
    <w:name w:val="正文文本缩进 2 字符"/>
    <w:link w:val="21"/>
    <w:qFormat/>
    <w:locked/>
    <w:rPr>
      <w:rFonts w:ascii="仿宋_GB2312" w:eastAsia="仿宋_GB2312" w:hAnsi="Times New Roman" w:cs="Times New Roman"/>
      <w:sz w:val="20"/>
      <w:szCs w:val="20"/>
    </w:rPr>
  </w:style>
  <w:style w:type="character" w:customStyle="1" w:styleId="a9">
    <w:name w:val="正文文本 字符"/>
    <w:link w:val="a8"/>
    <w:qFormat/>
    <w:locked/>
    <w:rPr>
      <w:rFonts w:ascii="宋体" w:eastAsia="宋体" w:hAnsi="Times New Roman" w:cs="Times New Roman"/>
      <w:kern w:val="0"/>
      <w:sz w:val="21"/>
      <w:szCs w:val="21"/>
    </w:rPr>
  </w:style>
  <w:style w:type="character" w:customStyle="1" w:styleId="read">
    <w:name w:val="read"/>
    <w:qFormat/>
    <w:rPr>
      <w:rFonts w:cs="Times New Roman"/>
    </w:rPr>
  </w:style>
  <w:style w:type="character" w:customStyle="1" w:styleId="af3">
    <w:name w:val="页眉 字符"/>
    <w:link w:val="af2"/>
    <w:uiPriority w:val="99"/>
    <w:qFormat/>
    <w:locked/>
    <w:rPr>
      <w:rFonts w:ascii="Times New Roman" w:eastAsia="宋体" w:hAnsi="Times New Roman" w:cs="Times New Roman"/>
      <w:sz w:val="18"/>
      <w:szCs w:val="18"/>
    </w:rPr>
  </w:style>
  <w:style w:type="character" w:customStyle="1" w:styleId="20">
    <w:name w:val="标题 2 字符"/>
    <w:link w:val="2"/>
    <w:qFormat/>
    <w:locked/>
    <w:rPr>
      <w:rFonts w:ascii="Arial" w:eastAsia="黑体" w:hAnsi="Arial" w:cs="Times New Roman"/>
      <w:b/>
      <w:bCs/>
      <w:kern w:val="2"/>
      <w:sz w:val="32"/>
      <w:szCs w:val="32"/>
    </w:rPr>
  </w:style>
  <w:style w:type="character" w:customStyle="1" w:styleId="a7">
    <w:name w:val="批注文字 字符"/>
    <w:link w:val="a6"/>
    <w:qFormat/>
    <w:locked/>
    <w:rPr>
      <w:rFonts w:ascii="Times New Roman" w:hAnsi="Times New Roman"/>
      <w:kern w:val="2"/>
      <w:sz w:val="21"/>
    </w:rPr>
  </w:style>
  <w:style w:type="character" w:customStyle="1" w:styleId="33">
    <w:name w:val="正文文本缩进 3 字符"/>
    <w:link w:val="32"/>
    <w:qFormat/>
    <w:rPr>
      <w:rFonts w:ascii="Times New Roman" w:hAnsi="Times New Roman"/>
      <w:kern w:val="2"/>
      <w:sz w:val="16"/>
      <w:szCs w:val="16"/>
    </w:rPr>
  </w:style>
  <w:style w:type="paragraph" w:customStyle="1" w:styleId="CharCharChar1">
    <w:name w:val="Char Char Char1"/>
    <w:basedOn w:val="a"/>
    <w:qFormat/>
  </w:style>
  <w:style w:type="paragraph" w:customStyle="1" w:styleId="aff4">
    <w:name w:val="正文所"/>
    <w:basedOn w:val="a"/>
    <w:qFormat/>
    <w:pPr>
      <w:spacing w:line="360" w:lineRule="auto"/>
      <w:ind w:firstLineChars="200" w:firstLine="420"/>
    </w:pPr>
    <w:rPr>
      <w:rFonts w:ascii="宋体"/>
    </w:rPr>
  </w:style>
  <w:style w:type="paragraph" w:customStyle="1" w:styleId="12">
    <w:name w:val="列出段落1"/>
    <w:basedOn w:val="a"/>
    <w:qFormat/>
    <w:pPr>
      <w:ind w:firstLineChars="200" w:firstLine="420"/>
    </w:pPr>
  </w:style>
  <w:style w:type="paragraph" w:customStyle="1" w:styleId="Char">
    <w:name w:val="Char"/>
    <w:basedOn w:val="a"/>
    <w:qFormat/>
    <w:rPr>
      <w:szCs w:val="24"/>
    </w:rPr>
  </w:style>
  <w:style w:type="paragraph" w:styleId="aff5">
    <w:name w:val="List Paragraph"/>
    <w:basedOn w:val="a"/>
    <w:uiPriority w:val="99"/>
    <w:qFormat/>
    <w:pPr>
      <w:ind w:firstLineChars="200" w:firstLine="420"/>
    </w:pPr>
    <w:rPr>
      <w:szCs w:val="24"/>
    </w:rPr>
  </w:style>
  <w:style w:type="paragraph" w:customStyle="1" w:styleId="13">
    <w:name w:val="修订1"/>
    <w:uiPriority w:val="99"/>
    <w:semiHidden/>
    <w:qFormat/>
    <w:rPr>
      <w:kern w:val="2"/>
      <w:sz w:val="21"/>
    </w:r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ParaCharCharCharCharCharCharCharCharCharCharCharChar">
    <w:name w:val="默认段落字体 Para Char Char Char Char Char Char Char Char Char Char Char Char"/>
    <w:basedOn w:val="a"/>
    <w:qFormat/>
    <w:pPr>
      <w:tabs>
        <w:tab w:val="left" w:pos="840"/>
      </w:tabs>
      <w:ind w:left="840" w:hanging="360"/>
    </w:pPr>
    <w:rPr>
      <w:sz w:val="24"/>
      <w:szCs w:val="24"/>
    </w:rPr>
  </w:style>
  <w:style w:type="paragraph" w:customStyle="1" w:styleId="25">
    <w:name w:val="修订2"/>
    <w:uiPriority w:val="99"/>
    <w:semiHidden/>
    <w:qFormat/>
    <w:rPr>
      <w:kern w:val="2"/>
      <w:sz w:val="21"/>
    </w:rPr>
  </w:style>
  <w:style w:type="paragraph" w:customStyle="1" w:styleId="CharChar">
    <w:name w:val="Char Char"/>
    <w:basedOn w:val="a"/>
    <w:qFormat/>
  </w:style>
  <w:style w:type="paragraph" w:customStyle="1" w:styleId="XBRLTitle1">
    <w:name w:val="XBRLTitle1"/>
    <w:basedOn w:val="1"/>
    <w:next w:val="2"/>
    <w:qFormat/>
    <w:pPr>
      <w:numPr>
        <w:numId w:val="1"/>
      </w:numPr>
      <w:spacing w:before="0" w:after="0"/>
      <w:jc w:val="center"/>
    </w:pPr>
    <w:rPr>
      <w:rFonts w:ascii="Cambria" w:hAnsi="Cambria"/>
      <w:bCs/>
      <w:color w:val="auto"/>
      <w:kern w:val="44"/>
      <w:sz w:val="28"/>
      <w:szCs w:val="44"/>
      <w:lang w:val="zh-CN"/>
    </w:rPr>
  </w:style>
  <w:style w:type="paragraph" w:customStyle="1" w:styleId="XBRLTitle2">
    <w:name w:val="XBRLTitle2"/>
    <w:basedOn w:val="af4"/>
    <w:next w:val="4"/>
    <w:qFormat/>
    <w:pPr>
      <w:keepNext/>
      <w:keepLines/>
      <w:numPr>
        <w:ilvl w:val="1"/>
        <w:numId w:val="1"/>
      </w:numPr>
      <w:spacing w:before="0" w:after="0" w:line="360" w:lineRule="auto"/>
      <w:jc w:val="left"/>
    </w:pPr>
    <w:rPr>
      <w:rFonts w:ascii="Cambria" w:hAnsi="Cambria" w:cs="Times New Roman"/>
      <w:sz w:val="24"/>
      <w:lang w:val="zh-CN"/>
    </w:rPr>
  </w:style>
  <w:style w:type="paragraph" w:customStyle="1" w:styleId="XBRLTitle3">
    <w:name w:val="XBRLTitle3"/>
    <w:basedOn w:val="af4"/>
    <w:next w:val="4"/>
    <w:qFormat/>
    <w:pPr>
      <w:keepNext/>
      <w:keepLines/>
      <w:numPr>
        <w:ilvl w:val="2"/>
        <w:numId w:val="1"/>
      </w:numPr>
      <w:spacing w:before="0" w:after="0" w:line="360" w:lineRule="auto"/>
      <w:jc w:val="left"/>
      <w:outlineLvl w:val="9"/>
    </w:pPr>
    <w:rPr>
      <w:rFonts w:ascii="Cambria" w:hAnsi="Cambria" w:cs="Times New Roman"/>
      <w:sz w:val="24"/>
      <w:lang w:val="zh-CN"/>
    </w:rPr>
  </w:style>
  <w:style w:type="paragraph" w:customStyle="1" w:styleId="XBRLTitle4">
    <w:name w:val="XBRLTitle4"/>
    <w:basedOn w:val="af4"/>
    <w:next w:val="4"/>
    <w:qFormat/>
    <w:pPr>
      <w:keepNext/>
      <w:keepLines/>
      <w:numPr>
        <w:ilvl w:val="3"/>
        <w:numId w:val="1"/>
      </w:numPr>
      <w:spacing w:beforeLines="50" w:afterLines="50" w:line="240" w:lineRule="auto"/>
      <w:ind w:left="2160" w:hanging="420"/>
      <w:jc w:val="left"/>
      <w:outlineLvl w:val="9"/>
    </w:pPr>
    <w:rPr>
      <w:rFonts w:ascii="Cambria" w:hAnsi="Cambria" w:cs="Times New Roman"/>
      <w:sz w:val="24"/>
      <w:lang w:val="zh-CN"/>
    </w:rPr>
  </w:style>
  <w:style w:type="paragraph" w:customStyle="1" w:styleId="XBRLTitle5">
    <w:name w:val="XBRLTitle5"/>
    <w:basedOn w:val="af4"/>
    <w:next w:val="4"/>
    <w:qFormat/>
    <w:pPr>
      <w:keepNext/>
      <w:keepLines/>
      <w:numPr>
        <w:ilvl w:val="4"/>
        <w:numId w:val="1"/>
      </w:numPr>
      <w:spacing w:beforeLines="50" w:afterLines="50" w:line="240" w:lineRule="auto"/>
      <w:ind w:left="2580" w:hanging="420"/>
      <w:jc w:val="left"/>
      <w:outlineLvl w:val="9"/>
    </w:pPr>
    <w:rPr>
      <w:rFonts w:ascii="Cambria" w:hAnsi="Cambria" w:cs="Times New Roman"/>
      <w:sz w:val="24"/>
      <w:lang w:val="zh-CN"/>
    </w:rPr>
  </w:style>
  <w:style w:type="paragraph" w:customStyle="1" w:styleId="XBRLTitle6">
    <w:name w:val="XBRLTitle6"/>
    <w:basedOn w:val="af4"/>
    <w:next w:val="4"/>
    <w:qFormat/>
    <w:pPr>
      <w:keepNext/>
      <w:keepLines/>
      <w:numPr>
        <w:ilvl w:val="5"/>
        <w:numId w:val="1"/>
      </w:numPr>
      <w:spacing w:beforeLines="50" w:afterLines="50" w:line="240" w:lineRule="auto"/>
      <w:ind w:left="3000" w:hanging="420"/>
      <w:jc w:val="left"/>
      <w:outlineLvl w:val="9"/>
    </w:pPr>
    <w:rPr>
      <w:rFonts w:ascii="Cambria" w:hAnsi="Cambria" w:cs="Times New Roman"/>
      <w:sz w:val="24"/>
      <w:lang w:val="zh-CN"/>
    </w:rPr>
  </w:style>
  <w:style w:type="character" w:customStyle="1" w:styleId="af5">
    <w:name w:val="副标题 字符"/>
    <w:basedOn w:val="a0"/>
    <w:link w:val="af4"/>
    <w:qFormat/>
    <w:rPr>
      <w:rFonts w:asciiTheme="majorHAnsi" w:hAnsiTheme="majorHAnsi" w:cstheme="majorBidi"/>
      <w:b/>
      <w:bCs/>
      <w:kern w:val="28"/>
      <w:sz w:val="32"/>
      <w:szCs w:val="32"/>
    </w:rPr>
  </w:style>
  <w:style w:type="character" w:customStyle="1" w:styleId="40">
    <w:name w:val="标题 4 字符"/>
    <w:basedOn w:val="a0"/>
    <w:link w:val="4"/>
    <w:semiHidden/>
    <w:qFormat/>
    <w:rPr>
      <w:rFonts w:asciiTheme="majorHAnsi" w:eastAsiaTheme="majorEastAsia" w:hAnsiTheme="majorHAnsi" w:cstheme="majorBidi"/>
      <w:b/>
      <w:bCs/>
      <w:kern w:val="2"/>
      <w:sz w:val="28"/>
      <w:szCs w:val="28"/>
    </w:rPr>
  </w:style>
  <w:style w:type="paragraph" w:customStyle="1" w:styleId="34">
    <w:name w:val="修订3"/>
    <w:hidden/>
    <w:uiPriority w:val="99"/>
    <w:unhideWhenUsed/>
    <w:qFormat/>
    <w:rPr>
      <w:kern w:val="2"/>
      <w:sz w:val="21"/>
    </w:rPr>
  </w:style>
  <w:style w:type="paragraph" w:customStyle="1" w:styleId="41">
    <w:name w:val="修订4"/>
    <w:hidden/>
    <w:uiPriority w:val="99"/>
    <w:semiHidden/>
    <w:qFormat/>
    <w:rPr>
      <w:kern w:val="2"/>
      <w:sz w:val="21"/>
    </w:rPr>
  </w:style>
  <w:style w:type="paragraph" w:customStyle="1" w:styleId="-">
    <w:name w:val="模板-正文"/>
    <w:basedOn w:val="af8"/>
    <w:link w:val="-Char"/>
    <w:qFormat/>
    <w:pPr>
      <w:shd w:val="clear" w:color="auto" w:fill="FFFFFF"/>
      <w:spacing w:before="0" w:beforeAutospacing="0" w:after="0" w:afterAutospacing="0" w:line="360" w:lineRule="auto"/>
      <w:ind w:rightChars="0" w:right="0" w:firstLine="200"/>
      <w:jc w:val="both"/>
    </w:pPr>
    <w:rPr>
      <w:color w:val="222222"/>
      <w:sz w:val="21"/>
      <w:szCs w:val="21"/>
      <w:lang w:val="zh-CN"/>
    </w:rPr>
  </w:style>
  <w:style w:type="character" w:customStyle="1" w:styleId="-Char">
    <w:name w:val="模板-正文 Char"/>
    <w:link w:val="-"/>
    <w:qFormat/>
    <w:rPr>
      <w:rFonts w:ascii="宋体" w:hAnsi="宋体"/>
      <w:color w:val="222222"/>
      <w:sz w:val="21"/>
      <w:szCs w:val="21"/>
      <w:shd w:val="clear" w:color="auto" w:fill="FFFFFF"/>
      <w:lang w:val="zh-CN" w:eastAsia="zh-CN"/>
    </w:rPr>
  </w:style>
  <w:style w:type="character" w:customStyle="1" w:styleId="af9">
    <w:name w:val="普通(网站) 字符"/>
    <w:link w:val="af8"/>
    <w:uiPriority w:val="99"/>
    <w:qFormat/>
    <w:rPr>
      <w:rFonts w:ascii="宋体" w:hAnsi="宋体"/>
      <w:color w:val="000000"/>
      <w:sz w:val="24"/>
      <w:szCs w:val="24"/>
    </w:rPr>
  </w:style>
  <w:style w:type="paragraph" w:customStyle="1" w:styleId="5">
    <w:name w:val="修订5"/>
    <w:hidden/>
    <w:uiPriority w:val="99"/>
    <w:semiHidden/>
    <w:qFormat/>
    <w:rPr>
      <w:kern w:val="2"/>
      <w:sz w:val="21"/>
    </w:rPr>
  </w:style>
  <w:style w:type="character" w:customStyle="1" w:styleId="30">
    <w:name w:val="标题 3 字符"/>
    <w:basedOn w:val="a0"/>
    <w:link w:val="3"/>
    <w:qFormat/>
    <w:rPr>
      <w:b/>
      <w:kern w:val="2"/>
      <w:sz w:val="32"/>
    </w:rPr>
  </w:style>
  <w:style w:type="character" w:customStyle="1" w:styleId="af7">
    <w:name w:val="脚注文本 字符"/>
    <w:basedOn w:val="a0"/>
    <w:link w:val="af6"/>
    <w:qFormat/>
    <w:rPr>
      <w:kern w:val="2"/>
      <w:sz w:val="18"/>
    </w:rPr>
  </w:style>
  <w:style w:type="character" w:customStyle="1" w:styleId="afb">
    <w:name w:val="标题 字符"/>
    <w:basedOn w:val="a0"/>
    <w:link w:val="afa"/>
    <w:qFormat/>
    <w:rPr>
      <w:rFonts w:ascii="Cambria" w:hAnsi="Cambria"/>
      <w:b/>
      <w:kern w:val="2"/>
      <w:sz w:val="32"/>
    </w:rPr>
  </w:style>
  <w:style w:type="character" w:customStyle="1" w:styleId="afd">
    <w:name w:val="批注主题 字符"/>
    <w:basedOn w:val="a7"/>
    <w:link w:val="afc"/>
    <w:qFormat/>
    <w:rPr>
      <w:rFonts w:ascii="Times New Roman" w:hAnsi="Times New Roman"/>
      <w:b/>
      <w:bCs/>
      <w:kern w:val="2"/>
      <w:sz w:val="21"/>
    </w:rPr>
  </w:style>
  <w:style w:type="character" w:customStyle="1" w:styleId="unnamed11">
    <w:name w:val="unnamed11"/>
    <w:qFormat/>
    <w:rPr>
      <w:rFonts w:ascii="宋体" w:eastAsia="宋体" w:hAnsi="宋体" w:hint="eastAsia"/>
      <w:sz w:val="18"/>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Listbullet">
    <w:name w:val="List_bullet"/>
    <w:basedOn w:val="a"/>
    <w:qFormat/>
    <w:pPr>
      <w:widowControl/>
      <w:numPr>
        <w:numId w:val="2"/>
      </w:numPr>
      <w:jc w:val="left"/>
    </w:pPr>
    <w:rPr>
      <w:kern w:val="0"/>
      <w:sz w:val="24"/>
    </w:rPr>
  </w:style>
  <w:style w:type="paragraph" w:customStyle="1" w:styleId="msonormal1">
    <w:name w:val="msonormal1"/>
    <w:qFormat/>
    <w:pPr>
      <w:widowControl w:val="0"/>
      <w:jc w:val="both"/>
    </w:pPr>
    <w:rPr>
      <w:kern w:val="2"/>
      <w:sz w:val="21"/>
    </w:rPr>
  </w:style>
  <w:style w:type="paragraph" w:customStyle="1" w:styleId="aff6">
    <w:name w:val="正文正文"/>
    <w:basedOn w:val="a"/>
    <w:qFormat/>
    <w:pPr>
      <w:spacing w:afterLines="25" w:after="78" w:line="360" w:lineRule="auto"/>
      <w:ind w:firstLineChars="200" w:firstLine="200"/>
    </w:pPr>
    <w:rPr>
      <w:sz w:val="24"/>
    </w:rPr>
  </w:style>
  <w:style w:type="paragraph" w:customStyle="1" w:styleId="Char1">
    <w:name w:val="Char1"/>
    <w:basedOn w:val="a"/>
    <w:qFormat/>
  </w:style>
  <w:style w:type="paragraph" w:customStyle="1" w:styleId="CharCharChar">
    <w:name w:val="Char Char Char"/>
    <w:basedOn w:val="a"/>
    <w:qFormat/>
  </w:style>
  <w:style w:type="paragraph" w:customStyle="1" w:styleId="InfoBlue">
    <w:name w:val="InfoBlue"/>
    <w:basedOn w:val="a"/>
    <w:next w:val="a8"/>
    <w:qFormat/>
    <w:pPr>
      <w:tabs>
        <w:tab w:val="left" w:pos="420"/>
      </w:tabs>
      <w:spacing w:after="120" w:line="240" w:lineRule="atLeast"/>
      <w:ind w:left="420" w:hanging="420"/>
      <w:jc w:val="left"/>
    </w:pPr>
    <w:rPr>
      <w:rFonts w:ascii="宋体" w:hAnsi="宋体"/>
    </w:rPr>
  </w:style>
  <w:style w:type="paragraph" w:customStyle="1" w:styleId="CharCharCharChar">
    <w:name w:val="Char Char Char Char"/>
    <w:basedOn w:val="a"/>
    <w:qFormat/>
    <w:pPr>
      <w:tabs>
        <w:tab w:val="left" w:pos="360"/>
      </w:tabs>
    </w:pPr>
  </w:style>
  <w:style w:type="paragraph" w:customStyle="1" w:styleId="CharChar1">
    <w:name w:val="Char Char1"/>
    <w:basedOn w:val="a"/>
    <w:qFormat/>
  </w:style>
  <w:style w:type="paragraph" w:customStyle="1" w:styleId="51">
    <w:name w:val="修订51"/>
    <w:hidden/>
    <w:uiPriority w:val="99"/>
    <w:semiHidden/>
    <w:qFormat/>
    <w:rPr>
      <w:kern w:val="2"/>
      <w:sz w:val="21"/>
    </w:rPr>
  </w:style>
  <w:style w:type="paragraph" w:customStyle="1" w:styleId="CharChar2">
    <w:name w:val="Char Char2"/>
    <w:basedOn w:val="a"/>
    <w:qFormat/>
  </w:style>
  <w:style w:type="paragraph" w:customStyle="1" w:styleId="CharChar11">
    <w:name w:val="Char Char11"/>
    <w:basedOn w:val="a"/>
    <w:qFormat/>
  </w:style>
  <w:style w:type="paragraph" w:customStyle="1" w:styleId="Char2">
    <w:name w:val="Char2"/>
    <w:basedOn w:val="a"/>
    <w:qFormat/>
  </w:style>
  <w:style w:type="paragraph" w:customStyle="1" w:styleId="CharChar3">
    <w:name w:val="Char Char3"/>
    <w:basedOn w:val="a"/>
    <w:qFormat/>
  </w:style>
  <w:style w:type="paragraph" w:customStyle="1" w:styleId="6">
    <w:name w:val="修订6"/>
    <w:hidden/>
    <w:uiPriority w:val="99"/>
    <w:semiHidden/>
    <w:qFormat/>
    <w:rPr>
      <w:kern w:val="2"/>
      <w:sz w:val="21"/>
    </w:rPr>
  </w:style>
  <w:style w:type="character" w:customStyle="1" w:styleId="msoins0">
    <w:name w:val="msoins"/>
    <w:basedOn w:val="a0"/>
    <w:qFormat/>
  </w:style>
  <w:style w:type="character" w:customStyle="1" w:styleId="msodel0">
    <w:name w:val="msodel"/>
    <w:basedOn w:val="a0"/>
    <w:qFormat/>
  </w:style>
  <w:style w:type="paragraph" w:customStyle="1" w:styleId="p0">
    <w:name w:val="p0"/>
    <w:basedOn w:val="a"/>
    <w:qFormat/>
    <w:pPr>
      <w:widowControl/>
    </w:pPr>
    <w:rPr>
      <w:kern w:val="0"/>
      <w:szCs w:val="21"/>
    </w:rPr>
  </w:style>
  <w:style w:type="character" w:customStyle="1" w:styleId="14">
    <w:name w:val="未处理的提及1"/>
    <w:basedOn w:val="a0"/>
    <w:uiPriority w:val="99"/>
    <w:semiHidden/>
    <w:unhideWhenUsed/>
    <w:qFormat/>
    <w:rPr>
      <w:color w:val="605E5C"/>
      <w:shd w:val="clear" w:color="auto" w:fill="E1DFDD"/>
    </w:rPr>
  </w:style>
  <w:style w:type="character" w:customStyle="1" w:styleId="Char10">
    <w:name w:val="页眉 Char1"/>
    <w:qFormat/>
    <w:locked/>
    <w:rPr>
      <w:kern w:val="2"/>
      <w:sz w:val="18"/>
      <w:szCs w:val="18"/>
    </w:rPr>
  </w:style>
  <w:style w:type="paragraph" w:customStyle="1" w:styleId="7">
    <w:name w:val="修订7"/>
    <w:hidden/>
    <w:uiPriority w:val="99"/>
    <w:unhideWhenUsed/>
    <w:qFormat/>
    <w:rPr>
      <w:kern w:val="2"/>
      <w:sz w:val="21"/>
    </w:rPr>
  </w:style>
  <w:style w:type="paragraph" w:styleId="aff7">
    <w:name w:val="Revision"/>
    <w:hidden/>
    <w:uiPriority w:val="99"/>
    <w:semiHidden/>
    <w:rsid w:val="00FF09DA"/>
    <w:rPr>
      <w:kern w:val="2"/>
      <w:sz w:val="21"/>
    </w:rPr>
  </w:style>
  <w:style w:type="paragraph" w:customStyle="1" w:styleId="210">
    <w:name w:val="正文文本 21"/>
    <w:basedOn w:val="a"/>
    <w:uiPriority w:val="99"/>
    <w:rsid w:val="004B4E3C"/>
    <w:pPr>
      <w:spacing w:line="36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0853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jsfund.cn" TargetMode="External"/><Relationship Id="rId18" Type="http://schemas.openxmlformats.org/officeDocument/2006/relationships/footer" Target="footer2.xml"/><Relationship Id="rId26"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sindex.com.c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service@jsfund.c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sfund.cn" TargetMode="External"/><Relationship Id="rId5" Type="http://schemas.openxmlformats.org/officeDocument/2006/relationships/webSettings" Target="webSettings.xml"/><Relationship Id="rId15" Type="http://schemas.openxmlformats.org/officeDocument/2006/relationships/hyperlink" Target="http://www.jsfund.cn"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jsfund.cn" TargetMode="External"/><Relationship Id="rId27" Type="http://schemas.microsoft.com/office/2016/09/relationships/commentsIds" Target="commentsId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40270-F3DE-42A3-A16B-EAAFEE985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128</Pages>
  <Words>15466</Words>
  <Characters>88158</Characters>
  <Application>Microsoft Office Word</Application>
  <DocSecurity>0</DocSecurity>
  <Lines>734</Lines>
  <Paragraphs>206</Paragraphs>
  <ScaleCrop>false</ScaleCrop>
  <Company>Microsoft</Company>
  <LinksUpToDate>false</LinksUpToDate>
  <CharactersWithSpaces>103418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刘婷婷[产品管理部]</dc:creator>
  <cp:lastModifiedBy>wjy</cp:lastModifiedBy>
  <cp:revision>55</cp:revision>
  <cp:lastPrinted>2025-09-19T06:11:00Z</cp:lastPrinted>
  <dcterms:created xsi:type="dcterms:W3CDTF">2025-09-18T06:41:00Z</dcterms:created>
  <dcterms:modified xsi:type="dcterms:W3CDTF">2026-09-23T08:00:00Z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2052-11.8.2.12187</vt:lpwstr>
  </property>
  <property fmtid="{D5CDD505-2E9C-101B-9397-08002B2CF9AE}" pid="3" name="ICV">
    <vt:lpwstr>09D234492C1C4AC4A9F52EA35B010EB9_12</vt:lpwstr>
  </property>
</Properties>
</file>