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DC" w:rsidRPr="00BB75DC" w:rsidRDefault="00BB75DC" w:rsidP="00BB75DC">
      <w:pPr>
        <w:jc w:val="center"/>
        <w:rPr>
          <w:b/>
          <w:sz w:val="28"/>
        </w:rPr>
      </w:pPr>
      <w:r w:rsidRPr="00BB75DC">
        <w:rPr>
          <w:rFonts w:hint="eastAsia"/>
          <w:b/>
          <w:sz w:val="28"/>
        </w:rPr>
        <w:t>苏州银行股份有限公司最近三季度末</w:t>
      </w:r>
    </w:p>
    <w:p w:rsidR="0060324C" w:rsidRPr="00BB75DC" w:rsidRDefault="00BB75DC" w:rsidP="00BB75DC">
      <w:pPr>
        <w:jc w:val="center"/>
        <w:rPr>
          <w:b/>
          <w:sz w:val="28"/>
        </w:rPr>
      </w:pPr>
      <w:proofErr w:type="gramStart"/>
      <w:r w:rsidRPr="00BB75DC">
        <w:rPr>
          <w:rFonts w:hint="eastAsia"/>
          <w:b/>
          <w:sz w:val="28"/>
        </w:rPr>
        <w:t>净稳定</w:t>
      </w:r>
      <w:proofErr w:type="gramEnd"/>
      <w:r w:rsidRPr="00BB75DC">
        <w:rPr>
          <w:rFonts w:hint="eastAsia"/>
          <w:b/>
          <w:sz w:val="28"/>
        </w:rPr>
        <w:t>资金比例信息表</w:t>
      </w:r>
    </w:p>
    <w:p w:rsidR="00BB75DC" w:rsidRDefault="00BB75DC" w:rsidP="00BB75DC">
      <w:pPr>
        <w:spacing w:line="360" w:lineRule="auto"/>
      </w:pPr>
    </w:p>
    <w:p w:rsidR="00BB75DC" w:rsidRDefault="00BB75DC" w:rsidP="00BB75DC">
      <w:pPr>
        <w:spacing w:line="360" w:lineRule="auto"/>
        <w:ind w:firstLine="420"/>
      </w:pPr>
      <w:r>
        <w:rPr>
          <w:rFonts w:hint="eastAsia"/>
        </w:rPr>
        <w:t>以下信息依据《中国银保监会关于印发商业银行净稳定资金比例信息披露办法的通知》（银保监发</w:t>
      </w:r>
      <w:r>
        <w:rPr>
          <w:rFonts w:hint="eastAsia"/>
        </w:rPr>
        <w:t>[2019]11</w:t>
      </w:r>
      <w:r>
        <w:rPr>
          <w:rFonts w:hint="eastAsia"/>
        </w:rPr>
        <w:t>号）相关要求进行披露。截至</w:t>
      </w:r>
      <w:r>
        <w:rPr>
          <w:rFonts w:hint="eastAsia"/>
        </w:rPr>
        <w:t>2019</w:t>
      </w:r>
      <w:r>
        <w:rPr>
          <w:rFonts w:hint="eastAsia"/>
        </w:rPr>
        <w:t>年</w:t>
      </w:r>
      <w:r w:rsidR="00A270F2">
        <w:rPr>
          <w:rFonts w:hint="eastAsia"/>
        </w:rPr>
        <w:t>12</w:t>
      </w:r>
      <w:r>
        <w:rPr>
          <w:rFonts w:hint="eastAsia"/>
        </w:rPr>
        <w:t>月</w:t>
      </w:r>
      <w:r>
        <w:rPr>
          <w:rFonts w:hint="eastAsia"/>
        </w:rPr>
        <w:t>3</w:t>
      </w:r>
      <w:r w:rsidR="00A270F2">
        <w:rPr>
          <w:rFonts w:hint="eastAsia"/>
        </w:rPr>
        <w:t>1</w:t>
      </w:r>
      <w:r>
        <w:rPr>
          <w:rFonts w:hint="eastAsia"/>
        </w:rPr>
        <w:t>日，本行最近三季度末可用的稳定资金、所需的稳定资金、净稳定资金比例信息如下：</w:t>
      </w:r>
      <w:bookmarkStart w:id="0" w:name="_GoBack"/>
      <w:bookmarkEnd w:id="0"/>
    </w:p>
    <w:p w:rsidR="00BB75DC" w:rsidRDefault="00BB75DC"/>
    <w:p w:rsidR="00BB75DC" w:rsidRPr="00BB75DC" w:rsidRDefault="00BB75DC" w:rsidP="00BB75DC">
      <w:pPr>
        <w:jc w:val="right"/>
      </w:pPr>
      <w:r>
        <w:rPr>
          <w:rFonts w:hint="eastAsia"/>
        </w:rPr>
        <w:t>单位：人民币百万元、监管并表口径</w:t>
      </w:r>
    </w:p>
    <w:tbl>
      <w:tblPr>
        <w:tblStyle w:val="a5"/>
        <w:tblW w:w="0" w:type="auto"/>
        <w:tblLook w:val="04A0" w:firstRow="1" w:lastRow="0" w:firstColumn="1" w:lastColumn="0" w:noHBand="0" w:noVBand="1"/>
      </w:tblPr>
      <w:tblGrid>
        <w:gridCol w:w="2130"/>
        <w:gridCol w:w="2130"/>
        <w:gridCol w:w="2131"/>
        <w:gridCol w:w="2131"/>
      </w:tblGrid>
      <w:tr w:rsidR="00BB75DC" w:rsidTr="000E5253">
        <w:trPr>
          <w:trHeight w:val="340"/>
        </w:trPr>
        <w:tc>
          <w:tcPr>
            <w:tcW w:w="2130" w:type="dxa"/>
          </w:tcPr>
          <w:p w:rsidR="00BB75DC" w:rsidRPr="00BB75DC" w:rsidRDefault="00BB75DC" w:rsidP="00BB75DC">
            <w:pPr>
              <w:jc w:val="center"/>
              <w:rPr>
                <w:b/>
                <w:sz w:val="20"/>
              </w:rPr>
            </w:pPr>
            <w:r w:rsidRPr="00BB75DC">
              <w:rPr>
                <w:rFonts w:hint="eastAsia"/>
                <w:b/>
                <w:sz w:val="20"/>
              </w:rPr>
              <w:t>项目</w:t>
            </w:r>
          </w:p>
        </w:tc>
        <w:tc>
          <w:tcPr>
            <w:tcW w:w="2130" w:type="dxa"/>
          </w:tcPr>
          <w:p w:rsidR="00BB75DC" w:rsidRPr="00BB75DC" w:rsidRDefault="00BB75DC" w:rsidP="00BB75DC">
            <w:pPr>
              <w:jc w:val="center"/>
              <w:rPr>
                <w:b/>
                <w:sz w:val="20"/>
              </w:rPr>
            </w:pPr>
            <w:r w:rsidRPr="00BB75DC">
              <w:rPr>
                <w:rFonts w:hint="eastAsia"/>
                <w:b/>
                <w:sz w:val="20"/>
              </w:rPr>
              <w:t>2019</w:t>
            </w:r>
            <w:r w:rsidRPr="00BB75DC">
              <w:rPr>
                <w:rFonts w:hint="eastAsia"/>
                <w:b/>
                <w:sz w:val="20"/>
              </w:rPr>
              <w:t>年</w:t>
            </w:r>
            <w:r w:rsidRPr="00BB75DC">
              <w:rPr>
                <w:rFonts w:hint="eastAsia"/>
                <w:b/>
                <w:sz w:val="20"/>
              </w:rPr>
              <w:t>12</w:t>
            </w:r>
            <w:r w:rsidRPr="00BB75DC">
              <w:rPr>
                <w:rFonts w:hint="eastAsia"/>
                <w:b/>
                <w:sz w:val="20"/>
              </w:rPr>
              <w:t>月</w:t>
            </w:r>
            <w:r w:rsidRPr="00BB75DC">
              <w:rPr>
                <w:rFonts w:hint="eastAsia"/>
                <w:b/>
                <w:sz w:val="20"/>
              </w:rPr>
              <w:t>31</w:t>
            </w:r>
            <w:r w:rsidRPr="00BB75DC">
              <w:rPr>
                <w:rFonts w:hint="eastAsia"/>
                <w:b/>
                <w:sz w:val="20"/>
              </w:rPr>
              <w:t>日</w:t>
            </w:r>
          </w:p>
        </w:tc>
        <w:tc>
          <w:tcPr>
            <w:tcW w:w="2131" w:type="dxa"/>
          </w:tcPr>
          <w:p w:rsidR="00BB75DC" w:rsidRPr="00BB75DC" w:rsidRDefault="00BB75DC" w:rsidP="00BB75DC">
            <w:pPr>
              <w:jc w:val="center"/>
              <w:rPr>
                <w:b/>
                <w:sz w:val="20"/>
              </w:rPr>
            </w:pPr>
            <w:r w:rsidRPr="00BB75DC">
              <w:rPr>
                <w:rFonts w:hint="eastAsia"/>
                <w:b/>
                <w:sz w:val="20"/>
              </w:rPr>
              <w:t>2019</w:t>
            </w:r>
            <w:r w:rsidRPr="00BB75DC">
              <w:rPr>
                <w:rFonts w:hint="eastAsia"/>
                <w:b/>
                <w:sz w:val="20"/>
              </w:rPr>
              <w:t>年</w:t>
            </w:r>
            <w:r w:rsidRPr="00BB75DC">
              <w:rPr>
                <w:rFonts w:hint="eastAsia"/>
                <w:b/>
                <w:sz w:val="20"/>
              </w:rPr>
              <w:t>9</w:t>
            </w:r>
            <w:r w:rsidRPr="00BB75DC">
              <w:rPr>
                <w:rFonts w:hint="eastAsia"/>
                <w:b/>
                <w:sz w:val="20"/>
              </w:rPr>
              <w:t>月</w:t>
            </w:r>
            <w:r w:rsidRPr="00BB75DC">
              <w:rPr>
                <w:rFonts w:hint="eastAsia"/>
                <w:b/>
                <w:sz w:val="20"/>
              </w:rPr>
              <w:t>30</w:t>
            </w:r>
            <w:r w:rsidRPr="00BB75DC">
              <w:rPr>
                <w:rFonts w:hint="eastAsia"/>
                <w:b/>
                <w:sz w:val="20"/>
              </w:rPr>
              <w:t>日</w:t>
            </w:r>
          </w:p>
        </w:tc>
        <w:tc>
          <w:tcPr>
            <w:tcW w:w="2131" w:type="dxa"/>
          </w:tcPr>
          <w:p w:rsidR="00BB75DC" w:rsidRPr="00BB75DC" w:rsidRDefault="00BB75DC" w:rsidP="00BB75DC">
            <w:pPr>
              <w:jc w:val="center"/>
              <w:rPr>
                <w:b/>
                <w:sz w:val="20"/>
              </w:rPr>
            </w:pPr>
            <w:r w:rsidRPr="00BB75DC">
              <w:rPr>
                <w:rFonts w:hint="eastAsia"/>
                <w:b/>
                <w:sz w:val="20"/>
              </w:rPr>
              <w:t>2019</w:t>
            </w:r>
            <w:r w:rsidRPr="00BB75DC">
              <w:rPr>
                <w:rFonts w:hint="eastAsia"/>
                <w:b/>
                <w:sz w:val="20"/>
              </w:rPr>
              <w:t>年</w:t>
            </w:r>
            <w:r w:rsidRPr="00BB75DC">
              <w:rPr>
                <w:rFonts w:hint="eastAsia"/>
                <w:b/>
                <w:sz w:val="20"/>
              </w:rPr>
              <w:t>6</w:t>
            </w:r>
            <w:r w:rsidRPr="00BB75DC">
              <w:rPr>
                <w:rFonts w:hint="eastAsia"/>
                <w:b/>
                <w:sz w:val="20"/>
              </w:rPr>
              <w:t>月</w:t>
            </w:r>
            <w:r w:rsidRPr="00BB75DC">
              <w:rPr>
                <w:rFonts w:hint="eastAsia"/>
                <w:b/>
                <w:sz w:val="20"/>
              </w:rPr>
              <w:t>30</w:t>
            </w:r>
            <w:r w:rsidRPr="00BB75DC">
              <w:rPr>
                <w:rFonts w:hint="eastAsia"/>
                <w:b/>
                <w:sz w:val="20"/>
              </w:rPr>
              <w:t>日</w:t>
            </w:r>
          </w:p>
        </w:tc>
      </w:tr>
      <w:tr w:rsidR="00BB75DC" w:rsidTr="000E5253">
        <w:trPr>
          <w:trHeight w:val="340"/>
        </w:trPr>
        <w:tc>
          <w:tcPr>
            <w:tcW w:w="2130" w:type="dxa"/>
          </w:tcPr>
          <w:p w:rsidR="00BB75DC" w:rsidRPr="00BB75DC" w:rsidRDefault="00BB75DC">
            <w:pPr>
              <w:rPr>
                <w:sz w:val="20"/>
              </w:rPr>
            </w:pPr>
            <w:r w:rsidRPr="00BB75DC">
              <w:rPr>
                <w:rFonts w:hint="eastAsia"/>
                <w:sz w:val="20"/>
              </w:rPr>
              <w:t>可用的稳定资金</w:t>
            </w:r>
          </w:p>
        </w:tc>
        <w:tc>
          <w:tcPr>
            <w:tcW w:w="2130" w:type="dxa"/>
          </w:tcPr>
          <w:p w:rsidR="00BB75DC" w:rsidRPr="00BB75DC" w:rsidRDefault="008D28B2" w:rsidP="008D28B2">
            <w:pPr>
              <w:jc w:val="right"/>
              <w:rPr>
                <w:sz w:val="20"/>
              </w:rPr>
            </w:pPr>
            <w:r>
              <w:rPr>
                <w:rFonts w:hint="eastAsia"/>
                <w:sz w:val="20"/>
              </w:rPr>
              <w:t>207,262.79</w:t>
            </w:r>
          </w:p>
        </w:tc>
        <w:tc>
          <w:tcPr>
            <w:tcW w:w="2131" w:type="dxa"/>
          </w:tcPr>
          <w:p w:rsidR="00BB75DC" w:rsidRPr="00BB75DC" w:rsidRDefault="008D28B2" w:rsidP="008D28B2">
            <w:pPr>
              <w:jc w:val="right"/>
              <w:rPr>
                <w:sz w:val="20"/>
              </w:rPr>
            </w:pPr>
            <w:r>
              <w:rPr>
                <w:rFonts w:hint="eastAsia"/>
                <w:sz w:val="20"/>
              </w:rPr>
              <w:t>201,633.20</w:t>
            </w:r>
          </w:p>
        </w:tc>
        <w:tc>
          <w:tcPr>
            <w:tcW w:w="2131" w:type="dxa"/>
          </w:tcPr>
          <w:p w:rsidR="00BB75DC" w:rsidRPr="00BB75DC" w:rsidRDefault="008D28B2" w:rsidP="008D28B2">
            <w:pPr>
              <w:jc w:val="right"/>
              <w:rPr>
                <w:sz w:val="20"/>
              </w:rPr>
            </w:pPr>
            <w:r>
              <w:rPr>
                <w:rFonts w:hint="eastAsia"/>
                <w:sz w:val="20"/>
              </w:rPr>
              <w:t>194,243.04</w:t>
            </w:r>
          </w:p>
        </w:tc>
      </w:tr>
      <w:tr w:rsidR="00BB75DC" w:rsidTr="000E5253">
        <w:trPr>
          <w:trHeight w:val="340"/>
        </w:trPr>
        <w:tc>
          <w:tcPr>
            <w:tcW w:w="2130" w:type="dxa"/>
          </w:tcPr>
          <w:p w:rsidR="00BB75DC" w:rsidRPr="00BB75DC" w:rsidRDefault="00BB75DC">
            <w:pPr>
              <w:rPr>
                <w:sz w:val="20"/>
              </w:rPr>
            </w:pPr>
            <w:r w:rsidRPr="00BB75DC">
              <w:rPr>
                <w:rFonts w:hint="eastAsia"/>
                <w:sz w:val="20"/>
              </w:rPr>
              <w:t>所需的稳定资金</w:t>
            </w:r>
          </w:p>
        </w:tc>
        <w:tc>
          <w:tcPr>
            <w:tcW w:w="2130" w:type="dxa"/>
          </w:tcPr>
          <w:p w:rsidR="00BB75DC" w:rsidRPr="008D28B2" w:rsidRDefault="008D28B2" w:rsidP="008D28B2">
            <w:pPr>
              <w:jc w:val="right"/>
              <w:rPr>
                <w:rFonts w:ascii="宋体" w:eastAsia="宋体" w:hAnsi="宋体" w:cs="宋体"/>
                <w:sz w:val="20"/>
                <w:szCs w:val="20"/>
              </w:rPr>
            </w:pPr>
            <w:r>
              <w:rPr>
                <w:rFonts w:hint="eastAsia"/>
                <w:sz w:val="20"/>
                <w:szCs w:val="20"/>
              </w:rPr>
              <w:t>171,099.77</w:t>
            </w:r>
          </w:p>
        </w:tc>
        <w:tc>
          <w:tcPr>
            <w:tcW w:w="2131" w:type="dxa"/>
          </w:tcPr>
          <w:p w:rsidR="00BB75DC" w:rsidRPr="00BB75DC" w:rsidRDefault="008D28B2" w:rsidP="008D28B2">
            <w:pPr>
              <w:jc w:val="right"/>
              <w:rPr>
                <w:sz w:val="20"/>
              </w:rPr>
            </w:pPr>
            <w:r>
              <w:rPr>
                <w:rFonts w:hint="eastAsia"/>
                <w:sz w:val="20"/>
              </w:rPr>
              <w:t>170,955.77</w:t>
            </w:r>
          </w:p>
        </w:tc>
        <w:tc>
          <w:tcPr>
            <w:tcW w:w="2131" w:type="dxa"/>
          </w:tcPr>
          <w:p w:rsidR="00BB75DC" w:rsidRPr="00BB75DC" w:rsidRDefault="008D28B2" w:rsidP="008D28B2">
            <w:pPr>
              <w:jc w:val="right"/>
              <w:rPr>
                <w:sz w:val="20"/>
              </w:rPr>
            </w:pPr>
            <w:r>
              <w:rPr>
                <w:rFonts w:hint="eastAsia"/>
                <w:sz w:val="20"/>
              </w:rPr>
              <w:t>168,091.00</w:t>
            </w:r>
          </w:p>
        </w:tc>
      </w:tr>
      <w:tr w:rsidR="00BB75DC" w:rsidTr="000E5253">
        <w:trPr>
          <w:trHeight w:val="340"/>
        </w:trPr>
        <w:tc>
          <w:tcPr>
            <w:tcW w:w="2130" w:type="dxa"/>
          </w:tcPr>
          <w:p w:rsidR="00BB75DC" w:rsidRPr="00BB75DC" w:rsidRDefault="00BB75DC">
            <w:pPr>
              <w:rPr>
                <w:sz w:val="20"/>
              </w:rPr>
            </w:pPr>
            <w:proofErr w:type="gramStart"/>
            <w:r w:rsidRPr="00BB75DC">
              <w:rPr>
                <w:rFonts w:hint="eastAsia"/>
                <w:sz w:val="20"/>
              </w:rPr>
              <w:t>净稳定</w:t>
            </w:r>
            <w:proofErr w:type="gramEnd"/>
            <w:r w:rsidRPr="00BB75DC">
              <w:rPr>
                <w:rFonts w:hint="eastAsia"/>
                <w:sz w:val="20"/>
              </w:rPr>
              <w:t>资金比例（</w:t>
            </w:r>
            <w:r w:rsidRPr="00BB75DC">
              <w:rPr>
                <w:rFonts w:hint="eastAsia"/>
                <w:sz w:val="20"/>
              </w:rPr>
              <w:t>%</w:t>
            </w:r>
            <w:r w:rsidRPr="00BB75DC">
              <w:rPr>
                <w:rFonts w:hint="eastAsia"/>
                <w:sz w:val="20"/>
              </w:rPr>
              <w:t>）</w:t>
            </w:r>
          </w:p>
        </w:tc>
        <w:tc>
          <w:tcPr>
            <w:tcW w:w="2130" w:type="dxa"/>
          </w:tcPr>
          <w:p w:rsidR="00BB75DC" w:rsidRPr="00BB75DC" w:rsidRDefault="008D28B2" w:rsidP="000E5253">
            <w:pPr>
              <w:jc w:val="right"/>
              <w:rPr>
                <w:sz w:val="20"/>
              </w:rPr>
            </w:pPr>
            <w:r>
              <w:rPr>
                <w:rFonts w:hint="eastAsia"/>
                <w:sz w:val="20"/>
              </w:rPr>
              <w:t>121.14</w:t>
            </w:r>
          </w:p>
        </w:tc>
        <w:tc>
          <w:tcPr>
            <w:tcW w:w="2131" w:type="dxa"/>
          </w:tcPr>
          <w:p w:rsidR="00BB75DC" w:rsidRPr="00BB75DC" w:rsidRDefault="008D28B2" w:rsidP="000E5253">
            <w:pPr>
              <w:jc w:val="right"/>
              <w:rPr>
                <w:sz w:val="20"/>
              </w:rPr>
            </w:pPr>
            <w:r>
              <w:rPr>
                <w:rFonts w:hint="eastAsia"/>
                <w:sz w:val="20"/>
              </w:rPr>
              <w:t>117.94</w:t>
            </w:r>
          </w:p>
        </w:tc>
        <w:tc>
          <w:tcPr>
            <w:tcW w:w="2131" w:type="dxa"/>
          </w:tcPr>
          <w:p w:rsidR="00BB75DC" w:rsidRPr="00BB75DC" w:rsidRDefault="008D28B2" w:rsidP="000E5253">
            <w:pPr>
              <w:jc w:val="right"/>
              <w:rPr>
                <w:sz w:val="20"/>
              </w:rPr>
            </w:pPr>
            <w:r>
              <w:rPr>
                <w:rFonts w:hint="eastAsia"/>
                <w:sz w:val="20"/>
              </w:rPr>
              <w:t>115.56</w:t>
            </w:r>
          </w:p>
        </w:tc>
      </w:tr>
    </w:tbl>
    <w:p w:rsidR="00BB75DC" w:rsidRPr="00BB75DC" w:rsidRDefault="00BB75DC">
      <w:pPr>
        <w:rPr>
          <w:sz w:val="28"/>
        </w:rPr>
      </w:pPr>
    </w:p>
    <w:sectPr w:rsidR="00BB75DC" w:rsidRPr="00BB7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F8" w:rsidRDefault="00FC41F8" w:rsidP="00BB75DC">
      <w:r>
        <w:separator/>
      </w:r>
    </w:p>
  </w:endnote>
  <w:endnote w:type="continuationSeparator" w:id="0">
    <w:p w:rsidR="00FC41F8" w:rsidRDefault="00FC41F8" w:rsidP="00BB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F8" w:rsidRDefault="00FC41F8" w:rsidP="00BB75DC">
      <w:r>
        <w:separator/>
      </w:r>
    </w:p>
  </w:footnote>
  <w:footnote w:type="continuationSeparator" w:id="0">
    <w:p w:rsidR="00FC41F8" w:rsidRDefault="00FC41F8" w:rsidP="00BB7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92"/>
    <w:rsid w:val="000049B8"/>
    <w:rsid w:val="00012CBB"/>
    <w:rsid w:val="00026944"/>
    <w:rsid w:val="000353CB"/>
    <w:rsid w:val="00050C8A"/>
    <w:rsid w:val="00056431"/>
    <w:rsid w:val="00067238"/>
    <w:rsid w:val="00076668"/>
    <w:rsid w:val="000A0A53"/>
    <w:rsid w:val="000B1E6E"/>
    <w:rsid w:val="000B5E8D"/>
    <w:rsid w:val="000C4A91"/>
    <w:rsid w:val="000D76A0"/>
    <w:rsid w:val="000E14F4"/>
    <w:rsid w:val="000E5253"/>
    <w:rsid w:val="000E539E"/>
    <w:rsid w:val="000E79E9"/>
    <w:rsid w:val="000F13A3"/>
    <w:rsid w:val="0010028F"/>
    <w:rsid w:val="00100398"/>
    <w:rsid w:val="0010045D"/>
    <w:rsid w:val="00122263"/>
    <w:rsid w:val="001578FB"/>
    <w:rsid w:val="00160324"/>
    <w:rsid w:val="00166B14"/>
    <w:rsid w:val="001778ED"/>
    <w:rsid w:val="001843D4"/>
    <w:rsid w:val="00184584"/>
    <w:rsid w:val="001A34B6"/>
    <w:rsid w:val="001A3CD1"/>
    <w:rsid w:val="001A3F5F"/>
    <w:rsid w:val="001B369D"/>
    <w:rsid w:val="001B6D5E"/>
    <w:rsid w:val="001F1B11"/>
    <w:rsid w:val="00211442"/>
    <w:rsid w:val="00211F88"/>
    <w:rsid w:val="00216C2A"/>
    <w:rsid w:val="00236087"/>
    <w:rsid w:val="00240703"/>
    <w:rsid w:val="002457F0"/>
    <w:rsid w:val="00253900"/>
    <w:rsid w:val="002639F9"/>
    <w:rsid w:val="0027367F"/>
    <w:rsid w:val="00273E3E"/>
    <w:rsid w:val="00275BA5"/>
    <w:rsid w:val="00287B33"/>
    <w:rsid w:val="002900EF"/>
    <w:rsid w:val="00296E68"/>
    <w:rsid w:val="002A157B"/>
    <w:rsid w:val="002C00EB"/>
    <w:rsid w:val="002C4D03"/>
    <w:rsid w:val="002E018B"/>
    <w:rsid w:val="002E7849"/>
    <w:rsid w:val="002F38DA"/>
    <w:rsid w:val="002F60DD"/>
    <w:rsid w:val="0030536E"/>
    <w:rsid w:val="00311F63"/>
    <w:rsid w:val="0031207A"/>
    <w:rsid w:val="0031256F"/>
    <w:rsid w:val="00314622"/>
    <w:rsid w:val="0031748F"/>
    <w:rsid w:val="00321235"/>
    <w:rsid w:val="00330056"/>
    <w:rsid w:val="00361FC1"/>
    <w:rsid w:val="00363302"/>
    <w:rsid w:val="0037049F"/>
    <w:rsid w:val="003722C8"/>
    <w:rsid w:val="0037447A"/>
    <w:rsid w:val="003914E3"/>
    <w:rsid w:val="0039757E"/>
    <w:rsid w:val="003A58A8"/>
    <w:rsid w:val="003E727B"/>
    <w:rsid w:val="00411A42"/>
    <w:rsid w:val="004151B0"/>
    <w:rsid w:val="00442B72"/>
    <w:rsid w:val="00460A71"/>
    <w:rsid w:val="004634D3"/>
    <w:rsid w:val="004672E1"/>
    <w:rsid w:val="004A4E01"/>
    <w:rsid w:val="004D7B92"/>
    <w:rsid w:val="004E0437"/>
    <w:rsid w:val="004F3FCD"/>
    <w:rsid w:val="00514FE1"/>
    <w:rsid w:val="005152AC"/>
    <w:rsid w:val="00521F93"/>
    <w:rsid w:val="005279D3"/>
    <w:rsid w:val="00532F4B"/>
    <w:rsid w:val="005348D8"/>
    <w:rsid w:val="00536528"/>
    <w:rsid w:val="005407BE"/>
    <w:rsid w:val="00550D4D"/>
    <w:rsid w:val="00561F56"/>
    <w:rsid w:val="00582DBC"/>
    <w:rsid w:val="00586017"/>
    <w:rsid w:val="00594796"/>
    <w:rsid w:val="005A0F4B"/>
    <w:rsid w:val="005D478A"/>
    <w:rsid w:val="005E3637"/>
    <w:rsid w:val="0060324C"/>
    <w:rsid w:val="00603722"/>
    <w:rsid w:val="00611F7A"/>
    <w:rsid w:val="00620C38"/>
    <w:rsid w:val="006537CC"/>
    <w:rsid w:val="00664FC1"/>
    <w:rsid w:val="006675E8"/>
    <w:rsid w:val="00687D72"/>
    <w:rsid w:val="00694405"/>
    <w:rsid w:val="00714C11"/>
    <w:rsid w:val="0071562A"/>
    <w:rsid w:val="00715862"/>
    <w:rsid w:val="00725DD6"/>
    <w:rsid w:val="00727054"/>
    <w:rsid w:val="0074649D"/>
    <w:rsid w:val="00751608"/>
    <w:rsid w:val="00761C8E"/>
    <w:rsid w:val="0077752C"/>
    <w:rsid w:val="00782FEB"/>
    <w:rsid w:val="007C5CE9"/>
    <w:rsid w:val="007C7C5B"/>
    <w:rsid w:val="007D1188"/>
    <w:rsid w:val="007F3BF1"/>
    <w:rsid w:val="00820B75"/>
    <w:rsid w:val="008309F9"/>
    <w:rsid w:val="00830B23"/>
    <w:rsid w:val="008345BB"/>
    <w:rsid w:val="0083557C"/>
    <w:rsid w:val="00840BC0"/>
    <w:rsid w:val="00841B37"/>
    <w:rsid w:val="008600E3"/>
    <w:rsid w:val="00873BCB"/>
    <w:rsid w:val="0087719E"/>
    <w:rsid w:val="008822A6"/>
    <w:rsid w:val="00882A90"/>
    <w:rsid w:val="008A0C6F"/>
    <w:rsid w:val="008A7926"/>
    <w:rsid w:val="008B036F"/>
    <w:rsid w:val="008C60EE"/>
    <w:rsid w:val="008C72C2"/>
    <w:rsid w:val="008D28B2"/>
    <w:rsid w:val="008E1DEC"/>
    <w:rsid w:val="008E4012"/>
    <w:rsid w:val="008E791D"/>
    <w:rsid w:val="00923BA7"/>
    <w:rsid w:val="00933642"/>
    <w:rsid w:val="00942E5E"/>
    <w:rsid w:val="00946BBD"/>
    <w:rsid w:val="009571A4"/>
    <w:rsid w:val="00960E3C"/>
    <w:rsid w:val="00965D36"/>
    <w:rsid w:val="009768E2"/>
    <w:rsid w:val="00992EEB"/>
    <w:rsid w:val="009967B2"/>
    <w:rsid w:val="009A09F6"/>
    <w:rsid w:val="009B47CE"/>
    <w:rsid w:val="009B73D7"/>
    <w:rsid w:val="009D33AC"/>
    <w:rsid w:val="009E2651"/>
    <w:rsid w:val="009E3726"/>
    <w:rsid w:val="009E65F5"/>
    <w:rsid w:val="00A26CD0"/>
    <w:rsid w:val="00A270F2"/>
    <w:rsid w:val="00A34F31"/>
    <w:rsid w:val="00A43FE0"/>
    <w:rsid w:val="00A45E61"/>
    <w:rsid w:val="00A757BF"/>
    <w:rsid w:val="00A9428A"/>
    <w:rsid w:val="00AA4961"/>
    <w:rsid w:val="00AB3013"/>
    <w:rsid w:val="00AB45E4"/>
    <w:rsid w:val="00AC0358"/>
    <w:rsid w:val="00AD2D09"/>
    <w:rsid w:val="00AE13D8"/>
    <w:rsid w:val="00AE2A55"/>
    <w:rsid w:val="00AF1129"/>
    <w:rsid w:val="00B229A7"/>
    <w:rsid w:val="00B33BDD"/>
    <w:rsid w:val="00B54EA9"/>
    <w:rsid w:val="00B60AF7"/>
    <w:rsid w:val="00B61EF5"/>
    <w:rsid w:val="00B62243"/>
    <w:rsid w:val="00B6415C"/>
    <w:rsid w:val="00B932E9"/>
    <w:rsid w:val="00B95771"/>
    <w:rsid w:val="00BA5BF9"/>
    <w:rsid w:val="00BB32AA"/>
    <w:rsid w:val="00BB75DC"/>
    <w:rsid w:val="00BE0128"/>
    <w:rsid w:val="00BE6B97"/>
    <w:rsid w:val="00BF7233"/>
    <w:rsid w:val="00C07CEC"/>
    <w:rsid w:val="00C10922"/>
    <w:rsid w:val="00C1364A"/>
    <w:rsid w:val="00C15669"/>
    <w:rsid w:val="00C15D22"/>
    <w:rsid w:val="00C23193"/>
    <w:rsid w:val="00C25E14"/>
    <w:rsid w:val="00C3273E"/>
    <w:rsid w:val="00C43BE2"/>
    <w:rsid w:val="00C51297"/>
    <w:rsid w:val="00C70598"/>
    <w:rsid w:val="00C74299"/>
    <w:rsid w:val="00C80CED"/>
    <w:rsid w:val="00CA485F"/>
    <w:rsid w:val="00CB13EB"/>
    <w:rsid w:val="00CC0A88"/>
    <w:rsid w:val="00CC3C90"/>
    <w:rsid w:val="00CD219A"/>
    <w:rsid w:val="00CD4A5B"/>
    <w:rsid w:val="00CE6908"/>
    <w:rsid w:val="00CF2FB6"/>
    <w:rsid w:val="00D00DD8"/>
    <w:rsid w:val="00D05E67"/>
    <w:rsid w:val="00D23904"/>
    <w:rsid w:val="00D66E77"/>
    <w:rsid w:val="00D7103B"/>
    <w:rsid w:val="00D739D6"/>
    <w:rsid w:val="00DD2F9B"/>
    <w:rsid w:val="00DE7D86"/>
    <w:rsid w:val="00DF04A2"/>
    <w:rsid w:val="00E15C5E"/>
    <w:rsid w:val="00E16C1E"/>
    <w:rsid w:val="00E2666F"/>
    <w:rsid w:val="00E4310E"/>
    <w:rsid w:val="00E530AB"/>
    <w:rsid w:val="00E918D3"/>
    <w:rsid w:val="00E92577"/>
    <w:rsid w:val="00EA38F4"/>
    <w:rsid w:val="00EA45BD"/>
    <w:rsid w:val="00ED4CD5"/>
    <w:rsid w:val="00F04257"/>
    <w:rsid w:val="00F2290B"/>
    <w:rsid w:val="00F54BFF"/>
    <w:rsid w:val="00F60691"/>
    <w:rsid w:val="00F92C1D"/>
    <w:rsid w:val="00FA2477"/>
    <w:rsid w:val="00FB30FD"/>
    <w:rsid w:val="00FC41F8"/>
    <w:rsid w:val="00FD6E89"/>
    <w:rsid w:val="00FE7CEF"/>
    <w:rsid w:val="00FF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615176">
      <w:bodyDiv w:val="1"/>
      <w:marLeft w:val="0"/>
      <w:marRight w:val="0"/>
      <w:marTop w:val="0"/>
      <w:marBottom w:val="0"/>
      <w:divBdr>
        <w:top w:val="none" w:sz="0" w:space="0" w:color="auto"/>
        <w:left w:val="none" w:sz="0" w:space="0" w:color="auto"/>
        <w:bottom w:val="none" w:sz="0" w:space="0" w:color="auto"/>
        <w:right w:val="none" w:sz="0" w:space="0" w:color="auto"/>
      </w:divBdr>
    </w:div>
    <w:div w:id="20266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刘诗成</dc:creator>
  <cp:keywords/>
  <dc:description/>
  <cp:lastModifiedBy>刘诗成</cp:lastModifiedBy>
  <cp:revision>5</cp:revision>
  <dcterms:created xsi:type="dcterms:W3CDTF">2020-02-13T08:59:00Z</dcterms:created>
  <dcterms:modified xsi:type="dcterms:W3CDTF">2020-03-04T09:17:00Z</dcterms:modified>
</cp:coreProperties>
</file>