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047D4" w14:textId="77777777" w:rsidR="0060324C" w:rsidRPr="00910945" w:rsidRDefault="00072977" w:rsidP="00072977">
      <w:pPr>
        <w:jc w:val="center"/>
        <w:rPr>
          <w:b/>
          <w:sz w:val="28"/>
        </w:rPr>
      </w:pPr>
      <w:r w:rsidRPr="00910945">
        <w:rPr>
          <w:rFonts w:hint="eastAsia"/>
          <w:b/>
          <w:sz w:val="28"/>
        </w:rPr>
        <w:t>苏州银行股份有限公司</w:t>
      </w:r>
    </w:p>
    <w:p w14:paraId="79B062F5" w14:textId="196850A9" w:rsidR="00072977" w:rsidRPr="00910945" w:rsidRDefault="00072977" w:rsidP="00072977">
      <w:pPr>
        <w:jc w:val="center"/>
        <w:rPr>
          <w:b/>
          <w:sz w:val="28"/>
        </w:rPr>
      </w:pPr>
      <w:r w:rsidRPr="00910945">
        <w:rPr>
          <w:rFonts w:hint="eastAsia"/>
          <w:b/>
          <w:sz w:val="28"/>
        </w:rPr>
        <w:t>20</w:t>
      </w:r>
      <w:r w:rsidR="002852DA" w:rsidRPr="00910945">
        <w:rPr>
          <w:rFonts w:hint="eastAsia"/>
          <w:b/>
          <w:sz w:val="28"/>
        </w:rPr>
        <w:t>2</w:t>
      </w:r>
      <w:r w:rsidR="00AD6B0C">
        <w:rPr>
          <w:b/>
          <w:sz w:val="28"/>
        </w:rPr>
        <w:t>2</w:t>
      </w:r>
      <w:r w:rsidRPr="00910945">
        <w:rPr>
          <w:rFonts w:hint="eastAsia"/>
          <w:b/>
          <w:sz w:val="28"/>
        </w:rPr>
        <w:t>年</w:t>
      </w:r>
      <w:r w:rsidR="00AD6B0C">
        <w:rPr>
          <w:rFonts w:hint="eastAsia"/>
          <w:b/>
          <w:sz w:val="28"/>
        </w:rPr>
        <w:t>半</w:t>
      </w:r>
      <w:r w:rsidR="00C22D6D" w:rsidRPr="00910945">
        <w:rPr>
          <w:rFonts w:hint="eastAsia"/>
          <w:b/>
          <w:sz w:val="28"/>
        </w:rPr>
        <w:t>年度</w:t>
      </w:r>
      <w:r w:rsidRPr="00910945">
        <w:rPr>
          <w:rFonts w:hint="eastAsia"/>
          <w:b/>
          <w:sz w:val="28"/>
        </w:rPr>
        <w:t>杠杆率信息披露</w:t>
      </w:r>
    </w:p>
    <w:p w14:paraId="7ED15420" w14:textId="77777777" w:rsidR="00072977" w:rsidRPr="00910945" w:rsidRDefault="00072977" w:rsidP="00072977">
      <w:pPr>
        <w:jc w:val="left"/>
        <w:rPr>
          <w:sz w:val="20"/>
        </w:rPr>
      </w:pPr>
    </w:p>
    <w:p w14:paraId="3F954B08" w14:textId="77777777" w:rsidR="00072977" w:rsidRPr="00910945" w:rsidRDefault="00072977" w:rsidP="00072977">
      <w:pPr>
        <w:jc w:val="left"/>
        <w:rPr>
          <w:b/>
          <w:sz w:val="24"/>
        </w:rPr>
      </w:pPr>
      <w:r w:rsidRPr="00910945">
        <w:rPr>
          <w:rFonts w:hint="eastAsia"/>
          <w:b/>
          <w:sz w:val="24"/>
        </w:rPr>
        <w:t>表</w:t>
      </w:r>
      <w:r w:rsidRPr="00910945">
        <w:rPr>
          <w:rFonts w:hint="eastAsia"/>
          <w:b/>
          <w:sz w:val="24"/>
        </w:rPr>
        <w:t>1</w:t>
      </w:r>
      <w:r w:rsidRPr="00910945">
        <w:rPr>
          <w:rFonts w:hint="eastAsia"/>
          <w:b/>
          <w:sz w:val="24"/>
        </w:rPr>
        <w:t>：杠杆率监管项目以及对应会计项目情况表</w:t>
      </w:r>
    </w:p>
    <w:p w14:paraId="5D6C520A" w14:textId="77777777" w:rsidR="00072977" w:rsidRPr="00910945" w:rsidRDefault="00072977" w:rsidP="00072977">
      <w:pPr>
        <w:jc w:val="left"/>
        <w:rPr>
          <w:sz w:val="20"/>
        </w:rPr>
      </w:pPr>
    </w:p>
    <w:p w14:paraId="1F942533" w14:textId="77777777" w:rsidR="00072977" w:rsidRPr="00910945" w:rsidRDefault="00072977" w:rsidP="00072977">
      <w:pPr>
        <w:jc w:val="right"/>
        <w:rPr>
          <w:sz w:val="20"/>
        </w:rPr>
      </w:pPr>
      <w:r w:rsidRPr="00910945">
        <w:rPr>
          <w:rFonts w:hint="eastAsia"/>
          <w:sz w:val="20"/>
        </w:rPr>
        <w:t>单位：人民币万元</w:t>
      </w:r>
    </w:p>
    <w:tbl>
      <w:tblPr>
        <w:tblW w:w="5000" w:type="pct"/>
        <w:tblLook w:val="04A0" w:firstRow="1" w:lastRow="0" w:firstColumn="1" w:lastColumn="0" w:noHBand="0" w:noVBand="1"/>
      </w:tblPr>
      <w:tblGrid>
        <w:gridCol w:w="981"/>
        <w:gridCol w:w="6148"/>
        <w:gridCol w:w="1591"/>
      </w:tblGrid>
      <w:tr w:rsidR="00072977" w:rsidRPr="00910945" w14:paraId="1E9E4CF9" w14:textId="77777777" w:rsidTr="00520708">
        <w:trPr>
          <w:trHeight w:val="240"/>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3C7A8" w14:textId="77777777" w:rsidR="00072977" w:rsidRPr="00910945" w:rsidRDefault="00072977" w:rsidP="000729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序号</w:t>
            </w:r>
          </w:p>
        </w:tc>
        <w:tc>
          <w:tcPr>
            <w:tcW w:w="3525" w:type="pct"/>
            <w:tcBorders>
              <w:top w:val="single" w:sz="4" w:space="0" w:color="auto"/>
              <w:left w:val="nil"/>
              <w:bottom w:val="single" w:sz="4" w:space="0" w:color="auto"/>
              <w:right w:val="single" w:sz="4" w:space="0" w:color="auto"/>
            </w:tcBorders>
            <w:shd w:val="clear" w:color="auto" w:fill="auto"/>
            <w:noWrap/>
            <w:vAlign w:val="center"/>
            <w:hideMark/>
          </w:tcPr>
          <w:p w14:paraId="3BEF3F5D" w14:textId="77777777" w:rsidR="00072977" w:rsidRPr="00910945" w:rsidRDefault="00072977" w:rsidP="000729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项目</w:t>
            </w:r>
          </w:p>
        </w:tc>
        <w:tc>
          <w:tcPr>
            <w:tcW w:w="912" w:type="pct"/>
            <w:tcBorders>
              <w:top w:val="single" w:sz="4" w:space="0" w:color="auto"/>
              <w:left w:val="nil"/>
              <w:bottom w:val="single" w:sz="4" w:space="0" w:color="auto"/>
              <w:right w:val="single" w:sz="4" w:space="0" w:color="auto"/>
            </w:tcBorders>
            <w:shd w:val="clear" w:color="auto" w:fill="auto"/>
            <w:noWrap/>
            <w:vAlign w:val="center"/>
            <w:hideMark/>
          </w:tcPr>
          <w:p w14:paraId="645EA9A0" w14:textId="77777777" w:rsidR="00072977" w:rsidRPr="00910945" w:rsidRDefault="00072977" w:rsidP="000729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余额</w:t>
            </w:r>
          </w:p>
        </w:tc>
      </w:tr>
      <w:tr w:rsidR="00AD6B0C" w:rsidRPr="00910945" w14:paraId="748CD0DE"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9FBAADF"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w:t>
            </w:r>
          </w:p>
        </w:tc>
        <w:tc>
          <w:tcPr>
            <w:tcW w:w="3525" w:type="pct"/>
            <w:tcBorders>
              <w:top w:val="nil"/>
              <w:left w:val="nil"/>
              <w:bottom w:val="single" w:sz="4" w:space="0" w:color="auto"/>
              <w:right w:val="single" w:sz="4" w:space="0" w:color="auto"/>
            </w:tcBorders>
            <w:shd w:val="clear" w:color="auto" w:fill="auto"/>
            <w:noWrap/>
            <w:vAlign w:val="center"/>
            <w:hideMark/>
          </w:tcPr>
          <w:p w14:paraId="06D7129E"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并表总资产</w:t>
            </w:r>
          </w:p>
        </w:tc>
        <w:tc>
          <w:tcPr>
            <w:tcW w:w="912" w:type="pct"/>
            <w:tcBorders>
              <w:top w:val="nil"/>
              <w:left w:val="nil"/>
              <w:bottom w:val="single" w:sz="4" w:space="0" w:color="auto"/>
              <w:right w:val="single" w:sz="4" w:space="0" w:color="auto"/>
            </w:tcBorders>
            <w:shd w:val="clear" w:color="auto" w:fill="auto"/>
            <w:noWrap/>
          </w:tcPr>
          <w:p w14:paraId="03F1F691" w14:textId="0822A381" w:rsidR="00AD6B0C" w:rsidRPr="00910945" w:rsidRDefault="00AD6B0C" w:rsidP="00AD6B0C">
            <w:pPr>
              <w:widowControl/>
              <w:jc w:val="right"/>
              <w:rPr>
                <w:rFonts w:ascii="Times New Roman" w:eastAsia="等线" w:hAnsi="Times New Roman" w:cs="Times New Roman"/>
                <w:color w:val="000000"/>
                <w:sz w:val="22"/>
              </w:rPr>
            </w:pPr>
            <w:r w:rsidRPr="00AD6B0C">
              <w:rPr>
                <w:rFonts w:ascii="Times New Roman" w:eastAsia="等线" w:hAnsi="Times New Roman" w:cs="Times New Roman"/>
                <w:color w:val="000000"/>
                <w:sz w:val="22"/>
              </w:rPr>
              <w:t xml:space="preserve"> 50,574,728.</w:t>
            </w:r>
            <w:r>
              <w:rPr>
                <w:rFonts w:ascii="Times New Roman" w:eastAsia="等线" w:hAnsi="Times New Roman" w:cs="Times New Roman"/>
                <w:color w:val="000000"/>
                <w:sz w:val="22"/>
              </w:rPr>
              <w:t>44</w:t>
            </w:r>
            <w:r w:rsidRPr="00AD6B0C">
              <w:rPr>
                <w:rFonts w:ascii="Times New Roman" w:eastAsia="等线" w:hAnsi="Times New Roman" w:cs="Times New Roman"/>
                <w:color w:val="000000"/>
                <w:sz w:val="22"/>
              </w:rPr>
              <w:t xml:space="preserve"> </w:t>
            </w:r>
          </w:p>
        </w:tc>
      </w:tr>
      <w:tr w:rsidR="00AD6B0C" w:rsidRPr="00910945" w14:paraId="3DA615AE"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5935DDB1"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2</w:t>
            </w:r>
          </w:p>
        </w:tc>
        <w:tc>
          <w:tcPr>
            <w:tcW w:w="3525" w:type="pct"/>
            <w:tcBorders>
              <w:top w:val="nil"/>
              <w:left w:val="nil"/>
              <w:bottom w:val="single" w:sz="4" w:space="0" w:color="auto"/>
              <w:right w:val="single" w:sz="4" w:space="0" w:color="auto"/>
            </w:tcBorders>
            <w:shd w:val="clear" w:color="auto" w:fill="auto"/>
            <w:noWrap/>
            <w:vAlign w:val="center"/>
            <w:hideMark/>
          </w:tcPr>
          <w:p w14:paraId="0286B1B0"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并表调整项</w:t>
            </w:r>
          </w:p>
        </w:tc>
        <w:tc>
          <w:tcPr>
            <w:tcW w:w="912" w:type="pct"/>
            <w:tcBorders>
              <w:top w:val="nil"/>
              <w:left w:val="nil"/>
              <w:bottom w:val="single" w:sz="4" w:space="0" w:color="auto"/>
              <w:right w:val="single" w:sz="4" w:space="0" w:color="auto"/>
            </w:tcBorders>
            <w:shd w:val="clear" w:color="auto" w:fill="auto"/>
            <w:noWrap/>
          </w:tcPr>
          <w:p w14:paraId="045B4D03" w14:textId="4ADFEDFB" w:rsidR="00AD6B0C" w:rsidRPr="00910945" w:rsidRDefault="00AD6B0C" w:rsidP="00AD6B0C">
            <w:pPr>
              <w:widowControl/>
              <w:jc w:val="right"/>
              <w:rPr>
                <w:rFonts w:ascii="Times New Roman" w:eastAsia="等线" w:hAnsi="Times New Roman" w:cs="Times New Roman"/>
                <w:color w:val="000000"/>
                <w:sz w:val="22"/>
              </w:rPr>
            </w:pPr>
            <w:r w:rsidRPr="00AD6B0C">
              <w:rPr>
                <w:rFonts w:ascii="Times New Roman" w:eastAsia="等线" w:hAnsi="Times New Roman" w:cs="Times New Roman"/>
                <w:color w:val="000000"/>
                <w:sz w:val="22"/>
              </w:rPr>
              <w:t xml:space="preserve"> (26,732.</w:t>
            </w:r>
            <w:r>
              <w:rPr>
                <w:rFonts w:ascii="Times New Roman" w:eastAsia="等线" w:hAnsi="Times New Roman" w:cs="Times New Roman"/>
                <w:color w:val="000000"/>
                <w:sz w:val="22"/>
              </w:rPr>
              <w:t>5</w:t>
            </w:r>
            <w:r w:rsidRPr="00AD6B0C">
              <w:rPr>
                <w:rFonts w:ascii="Times New Roman" w:eastAsia="等线" w:hAnsi="Times New Roman" w:cs="Times New Roman"/>
                <w:color w:val="000000"/>
                <w:sz w:val="22"/>
              </w:rPr>
              <w:t>0)</w:t>
            </w:r>
          </w:p>
        </w:tc>
      </w:tr>
      <w:tr w:rsidR="00AD6B0C" w:rsidRPr="00910945" w14:paraId="2E189AF6"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79A776A"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3</w:t>
            </w:r>
          </w:p>
        </w:tc>
        <w:tc>
          <w:tcPr>
            <w:tcW w:w="3525" w:type="pct"/>
            <w:tcBorders>
              <w:top w:val="nil"/>
              <w:left w:val="nil"/>
              <w:bottom w:val="single" w:sz="4" w:space="0" w:color="auto"/>
              <w:right w:val="single" w:sz="4" w:space="0" w:color="auto"/>
            </w:tcBorders>
            <w:shd w:val="clear" w:color="auto" w:fill="auto"/>
            <w:noWrap/>
            <w:vAlign w:val="center"/>
            <w:hideMark/>
          </w:tcPr>
          <w:p w14:paraId="6BE3E570"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客户资产调整项</w:t>
            </w:r>
          </w:p>
        </w:tc>
        <w:tc>
          <w:tcPr>
            <w:tcW w:w="912" w:type="pct"/>
            <w:tcBorders>
              <w:top w:val="nil"/>
              <w:left w:val="nil"/>
              <w:bottom w:val="single" w:sz="4" w:space="0" w:color="auto"/>
              <w:right w:val="single" w:sz="4" w:space="0" w:color="auto"/>
            </w:tcBorders>
            <w:shd w:val="clear" w:color="auto" w:fill="auto"/>
            <w:noWrap/>
          </w:tcPr>
          <w:p w14:paraId="20E5E1EA" w14:textId="1F8EF140" w:rsidR="00AD6B0C" w:rsidRPr="00910945" w:rsidRDefault="00AD6B0C" w:rsidP="00AD6B0C">
            <w:pPr>
              <w:widowControl/>
              <w:jc w:val="right"/>
              <w:rPr>
                <w:rFonts w:ascii="Times New Roman" w:eastAsia="等线" w:hAnsi="Times New Roman" w:cs="Times New Roman"/>
                <w:color w:val="000000"/>
                <w:sz w:val="22"/>
              </w:rPr>
            </w:pPr>
          </w:p>
        </w:tc>
      </w:tr>
      <w:tr w:rsidR="00AD6B0C" w:rsidRPr="00910945" w14:paraId="798CFDE4"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0FD97C1"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4</w:t>
            </w:r>
          </w:p>
        </w:tc>
        <w:tc>
          <w:tcPr>
            <w:tcW w:w="3525" w:type="pct"/>
            <w:tcBorders>
              <w:top w:val="nil"/>
              <w:left w:val="nil"/>
              <w:bottom w:val="single" w:sz="4" w:space="0" w:color="auto"/>
              <w:right w:val="single" w:sz="4" w:space="0" w:color="auto"/>
            </w:tcBorders>
            <w:shd w:val="clear" w:color="auto" w:fill="auto"/>
            <w:noWrap/>
            <w:vAlign w:val="center"/>
            <w:hideMark/>
          </w:tcPr>
          <w:p w14:paraId="1BB36610"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衍生产品调整项</w:t>
            </w:r>
          </w:p>
        </w:tc>
        <w:tc>
          <w:tcPr>
            <w:tcW w:w="912" w:type="pct"/>
            <w:tcBorders>
              <w:top w:val="nil"/>
              <w:left w:val="nil"/>
              <w:bottom w:val="single" w:sz="4" w:space="0" w:color="auto"/>
              <w:right w:val="single" w:sz="4" w:space="0" w:color="auto"/>
            </w:tcBorders>
            <w:shd w:val="clear" w:color="auto" w:fill="auto"/>
            <w:noWrap/>
          </w:tcPr>
          <w:p w14:paraId="4C5F27F7" w14:textId="6211ED76" w:rsidR="00AD6B0C" w:rsidRPr="00910945" w:rsidRDefault="00AD6B0C" w:rsidP="00AD6B0C">
            <w:pPr>
              <w:widowControl/>
              <w:jc w:val="right"/>
              <w:rPr>
                <w:rFonts w:ascii="Times New Roman" w:eastAsia="等线" w:hAnsi="Times New Roman" w:cs="Times New Roman"/>
                <w:color w:val="000000"/>
                <w:sz w:val="22"/>
              </w:rPr>
            </w:pPr>
            <w:r w:rsidRPr="00AD6B0C">
              <w:rPr>
                <w:rFonts w:ascii="Times New Roman" w:eastAsia="等线" w:hAnsi="Times New Roman" w:cs="Times New Roman"/>
                <w:color w:val="000000"/>
                <w:sz w:val="22"/>
              </w:rPr>
              <w:t xml:space="preserve"> 87,607.40 </w:t>
            </w:r>
          </w:p>
        </w:tc>
      </w:tr>
      <w:tr w:rsidR="00AD6B0C" w:rsidRPr="00910945" w14:paraId="13D625B2"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0F4FD2E"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5</w:t>
            </w:r>
          </w:p>
        </w:tc>
        <w:tc>
          <w:tcPr>
            <w:tcW w:w="3525" w:type="pct"/>
            <w:tcBorders>
              <w:top w:val="nil"/>
              <w:left w:val="nil"/>
              <w:bottom w:val="single" w:sz="4" w:space="0" w:color="auto"/>
              <w:right w:val="single" w:sz="4" w:space="0" w:color="auto"/>
            </w:tcBorders>
            <w:shd w:val="clear" w:color="auto" w:fill="auto"/>
            <w:noWrap/>
            <w:vAlign w:val="center"/>
            <w:hideMark/>
          </w:tcPr>
          <w:p w14:paraId="41A1902C"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证券融资交易调整项</w:t>
            </w:r>
          </w:p>
        </w:tc>
        <w:tc>
          <w:tcPr>
            <w:tcW w:w="912" w:type="pct"/>
            <w:tcBorders>
              <w:top w:val="nil"/>
              <w:left w:val="nil"/>
              <w:bottom w:val="single" w:sz="4" w:space="0" w:color="auto"/>
              <w:right w:val="single" w:sz="4" w:space="0" w:color="auto"/>
            </w:tcBorders>
            <w:shd w:val="clear" w:color="auto" w:fill="auto"/>
            <w:noWrap/>
          </w:tcPr>
          <w:p w14:paraId="6E24C63E" w14:textId="64CFB1E4" w:rsidR="00AD6B0C" w:rsidRPr="00910945" w:rsidRDefault="00AD6B0C" w:rsidP="00AD6B0C">
            <w:pPr>
              <w:widowControl/>
              <w:jc w:val="right"/>
              <w:rPr>
                <w:rFonts w:ascii="Times New Roman" w:eastAsia="等线" w:hAnsi="Times New Roman" w:cs="Times New Roman"/>
                <w:color w:val="000000"/>
                <w:sz w:val="22"/>
              </w:rPr>
            </w:pPr>
          </w:p>
        </w:tc>
      </w:tr>
      <w:tr w:rsidR="00AD6B0C" w:rsidRPr="00910945" w14:paraId="57021507"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1970EA2B"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6</w:t>
            </w:r>
          </w:p>
        </w:tc>
        <w:tc>
          <w:tcPr>
            <w:tcW w:w="3525" w:type="pct"/>
            <w:tcBorders>
              <w:top w:val="nil"/>
              <w:left w:val="nil"/>
              <w:bottom w:val="single" w:sz="4" w:space="0" w:color="auto"/>
              <w:right w:val="single" w:sz="4" w:space="0" w:color="auto"/>
            </w:tcBorders>
            <w:shd w:val="clear" w:color="auto" w:fill="auto"/>
            <w:noWrap/>
            <w:vAlign w:val="center"/>
            <w:hideMark/>
          </w:tcPr>
          <w:p w14:paraId="1BD4388F"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表外项目调整项</w:t>
            </w:r>
          </w:p>
        </w:tc>
        <w:tc>
          <w:tcPr>
            <w:tcW w:w="912" w:type="pct"/>
            <w:tcBorders>
              <w:top w:val="nil"/>
              <w:left w:val="nil"/>
              <w:bottom w:val="single" w:sz="4" w:space="0" w:color="auto"/>
              <w:right w:val="single" w:sz="4" w:space="0" w:color="auto"/>
            </w:tcBorders>
            <w:shd w:val="clear" w:color="auto" w:fill="auto"/>
            <w:noWrap/>
          </w:tcPr>
          <w:p w14:paraId="378A7D9F" w14:textId="01B17D60" w:rsidR="00AD6B0C" w:rsidRPr="00910945" w:rsidRDefault="00AD6B0C" w:rsidP="00AD6B0C">
            <w:pPr>
              <w:widowControl/>
              <w:jc w:val="right"/>
              <w:rPr>
                <w:rFonts w:ascii="Times New Roman" w:eastAsia="等线" w:hAnsi="Times New Roman" w:cs="Times New Roman"/>
                <w:color w:val="000000"/>
                <w:sz w:val="22"/>
              </w:rPr>
            </w:pPr>
            <w:r w:rsidRPr="00AD6B0C">
              <w:rPr>
                <w:rFonts w:ascii="Times New Roman" w:eastAsia="等线" w:hAnsi="Times New Roman" w:cs="Times New Roman"/>
                <w:color w:val="000000"/>
                <w:sz w:val="22"/>
              </w:rPr>
              <w:t xml:space="preserve"> 8,215,441.59 </w:t>
            </w:r>
          </w:p>
        </w:tc>
      </w:tr>
      <w:tr w:rsidR="00AD6B0C" w:rsidRPr="00910945" w14:paraId="052F0DAE"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5ED8656"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7</w:t>
            </w:r>
          </w:p>
        </w:tc>
        <w:tc>
          <w:tcPr>
            <w:tcW w:w="3525" w:type="pct"/>
            <w:tcBorders>
              <w:top w:val="nil"/>
              <w:left w:val="nil"/>
              <w:bottom w:val="single" w:sz="4" w:space="0" w:color="auto"/>
              <w:right w:val="single" w:sz="4" w:space="0" w:color="auto"/>
            </w:tcBorders>
            <w:shd w:val="clear" w:color="auto" w:fill="auto"/>
            <w:noWrap/>
            <w:vAlign w:val="center"/>
            <w:hideMark/>
          </w:tcPr>
          <w:p w14:paraId="04474E17"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其他调整项</w:t>
            </w:r>
          </w:p>
        </w:tc>
        <w:tc>
          <w:tcPr>
            <w:tcW w:w="912" w:type="pct"/>
            <w:tcBorders>
              <w:top w:val="nil"/>
              <w:left w:val="nil"/>
              <w:bottom w:val="single" w:sz="4" w:space="0" w:color="auto"/>
              <w:right w:val="single" w:sz="4" w:space="0" w:color="auto"/>
            </w:tcBorders>
            <w:shd w:val="clear" w:color="auto" w:fill="auto"/>
            <w:noWrap/>
          </w:tcPr>
          <w:p w14:paraId="3E8B685A" w14:textId="18BCDE2D" w:rsidR="00AD6B0C" w:rsidRPr="00910945" w:rsidRDefault="00AD6B0C" w:rsidP="00AD6B0C">
            <w:pPr>
              <w:widowControl/>
              <w:jc w:val="right"/>
              <w:rPr>
                <w:rFonts w:ascii="Times New Roman" w:eastAsia="等线" w:hAnsi="Times New Roman" w:cs="Times New Roman"/>
                <w:color w:val="000000"/>
                <w:sz w:val="22"/>
              </w:rPr>
            </w:pPr>
            <w:r w:rsidRPr="00AD6B0C">
              <w:rPr>
                <w:rFonts w:ascii="Times New Roman" w:eastAsia="等线" w:hAnsi="Times New Roman" w:cs="Times New Roman"/>
                <w:color w:val="000000"/>
                <w:sz w:val="22"/>
              </w:rPr>
              <w:t xml:space="preserve"> (24,733.17)</w:t>
            </w:r>
          </w:p>
        </w:tc>
      </w:tr>
      <w:tr w:rsidR="00AD6B0C" w:rsidRPr="00910945" w14:paraId="6B581185"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792C7C89"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8</w:t>
            </w:r>
          </w:p>
        </w:tc>
        <w:tc>
          <w:tcPr>
            <w:tcW w:w="3525" w:type="pct"/>
            <w:tcBorders>
              <w:top w:val="nil"/>
              <w:left w:val="nil"/>
              <w:bottom w:val="single" w:sz="4" w:space="0" w:color="auto"/>
              <w:right w:val="single" w:sz="4" w:space="0" w:color="auto"/>
            </w:tcBorders>
            <w:shd w:val="clear" w:color="auto" w:fill="auto"/>
            <w:noWrap/>
            <w:vAlign w:val="center"/>
            <w:hideMark/>
          </w:tcPr>
          <w:p w14:paraId="3AB29A0B"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调整后的表内外资产余额</w:t>
            </w:r>
          </w:p>
        </w:tc>
        <w:tc>
          <w:tcPr>
            <w:tcW w:w="912" w:type="pct"/>
            <w:tcBorders>
              <w:top w:val="nil"/>
              <w:left w:val="nil"/>
              <w:bottom w:val="single" w:sz="4" w:space="0" w:color="auto"/>
              <w:right w:val="single" w:sz="4" w:space="0" w:color="auto"/>
            </w:tcBorders>
            <w:shd w:val="clear" w:color="auto" w:fill="auto"/>
            <w:noWrap/>
          </w:tcPr>
          <w:p w14:paraId="70CC5EA7" w14:textId="036C6AD7" w:rsidR="00AD6B0C" w:rsidRPr="00910945" w:rsidRDefault="00AD6B0C" w:rsidP="00AD6B0C">
            <w:pPr>
              <w:widowControl/>
              <w:jc w:val="right"/>
              <w:rPr>
                <w:rFonts w:ascii="Times New Roman" w:eastAsia="等线" w:hAnsi="Times New Roman" w:cs="Times New Roman"/>
                <w:color w:val="000000"/>
                <w:sz w:val="22"/>
              </w:rPr>
            </w:pPr>
            <w:r w:rsidRPr="00AD6B0C">
              <w:rPr>
                <w:rFonts w:ascii="Times New Roman" w:eastAsia="等线" w:hAnsi="Times New Roman" w:cs="Times New Roman"/>
                <w:color w:val="000000"/>
                <w:sz w:val="22"/>
              </w:rPr>
              <w:t xml:space="preserve"> 58,826,311.</w:t>
            </w:r>
            <w:r>
              <w:rPr>
                <w:rFonts w:ascii="Times New Roman" w:eastAsia="等线" w:hAnsi="Times New Roman" w:cs="Times New Roman"/>
                <w:color w:val="000000"/>
                <w:sz w:val="22"/>
              </w:rPr>
              <w:t>76</w:t>
            </w:r>
            <w:r w:rsidRPr="00AD6B0C">
              <w:rPr>
                <w:rFonts w:ascii="Times New Roman" w:eastAsia="等线" w:hAnsi="Times New Roman" w:cs="Times New Roman"/>
                <w:color w:val="000000"/>
                <w:sz w:val="22"/>
              </w:rPr>
              <w:t xml:space="preserve"> </w:t>
            </w:r>
          </w:p>
        </w:tc>
      </w:tr>
    </w:tbl>
    <w:p w14:paraId="2CA5080A" w14:textId="77777777" w:rsidR="002F223A" w:rsidRPr="00910945" w:rsidRDefault="00520708" w:rsidP="002F223A">
      <w:pPr>
        <w:widowControl/>
        <w:jc w:val="left"/>
        <w:rPr>
          <w:b/>
          <w:sz w:val="18"/>
          <w:szCs w:val="18"/>
        </w:rPr>
      </w:pPr>
      <w:r w:rsidRPr="00910945">
        <w:rPr>
          <w:rFonts w:hint="eastAsia"/>
          <w:sz w:val="18"/>
          <w:szCs w:val="18"/>
        </w:rPr>
        <w:t>注：依照《商业银行杠杆率管理办法（修订）》（中国银监会令</w:t>
      </w:r>
      <w:r w:rsidRPr="00910945">
        <w:rPr>
          <w:sz w:val="18"/>
          <w:szCs w:val="18"/>
        </w:rPr>
        <w:t>2015</w:t>
      </w:r>
      <w:r w:rsidRPr="00910945">
        <w:rPr>
          <w:rFonts w:hint="eastAsia"/>
          <w:sz w:val="18"/>
          <w:szCs w:val="18"/>
        </w:rPr>
        <w:t>年第</w:t>
      </w:r>
      <w:r w:rsidRPr="00910945">
        <w:rPr>
          <w:sz w:val="18"/>
          <w:szCs w:val="18"/>
        </w:rPr>
        <w:t>1</w:t>
      </w:r>
      <w:r w:rsidRPr="00910945">
        <w:rPr>
          <w:rFonts w:hint="eastAsia"/>
          <w:sz w:val="18"/>
          <w:szCs w:val="18"/>
        </w:rPr>
        <w:t>号）要求，根据合并财务报表数据重新计算。</w:t>
      </w:r>
    </w:p>
    <w:p w14:paraId="523230B0" w14:textId="77777777" w:rsidR="00520708" w:rsidRPr="00910945" w:rsidRDefault="00520708" w:rsidP="002F223A">
      <w:pPr>
        <w:widowControl/>
        <w:jc w:val="left"/>
        <w:rPr>
          <w:b/>
          <w:sz w:val="24"/>
        </w:rPr>
      </w:pPr>
    </w:p>
    <w:p w14:paraId="6A82AD98" w14:textId="77777777" w:rsidR="00072977" w:rsidRPr="00910945" w:rsidRDefault="00072977" w:rsidP="002F223A">
      <w:pPr>
        <w:widowControl/>
        <w:jc w:val="left"/>
        <w:rPr>
          <w:b/>
          <w:sz w:val="24"/>
        </w:rPr>
      </w:pPr>
      <w:r w:rsidRPr="00910945">
        <w:rPr>
          <w:rFonts w:hint="eastAsia"/>
          <w:b/>
          <w:sz w:val="24"/>
        </w:rPr>
        <w:t>表</w:t>
      </w:r>
      <w:r w:rsidRPr="00910945">
        <w:rPr>
          <w:rFonts w:hint="eastAsia"/>
          <w:b/>
          <w:sz w:val="24"/>
        </w:rPr>
        <w:t>2</w:t>
      </w:r>
      <w:r w:rsidRPr="00910945">
        <w:rPr>
          <w:rFonts w:hint="eastAsia"/>
          <w:b/>
          <w:sz w:val="24"/>
        </w:rPr>
        <w:t>：杠杆率相关明细数据</w:t>
      </w:r>
    </w:p>
    <w:p w14:paraId="324AA25F" w14:textId="77777777" w:rsidR="00800B47" w:rsidRPr="00910945" w:rsidRDefault="00800B47" w:rsidP="00072977">
      <w:pPr>
        <w:jc w:val="left"/>
        <w:rPr>
          <w:sz w:val="20"/>
        </w:rPr>
      </w:pPr>
    </w:p>
    <w:p w14:paraId="7443DD8A" w14:textId="77777777" w:rsidR="00072977" w:rsidRPr="00910945" w:rsidRDefault="00800B47" w:rsidP="00800B47">
      <w:pPr>
        <w:jc w:val="right"/>
        <w:rPr>
          <w:sz w:val="20"/>
        </w:rPr>
      </w:pPr>
      <w:r w:rsidRPr="00910945">
        <w:rPr>
          <w:rFonts w:hint="eastAsia"/>
          <w:sz w:val="20"/>
        </w:rPr>
        <w:t>单位：人民币万元</w:t>
      </w:r>
    </w:p>
    <w:tbl>
      <w:tblPr>
        <w:tblW w:w="5000" w:type="pct"/>
        <w:tblLayout w:type="fixed"/>
        <w:tblLook w:val="04A0" w:firstRow="1" w:lastRow="0" w:firstColumn="1" w:lastColumn="0" w:noHBand="0" w:noVBand="1"/>
      </w:tblPr>
      <w:tblGrid>
        <w:gridCol w:w="982"/>
        <w:gridCol w:w="5947"/>
        <w:gridCol w:w="1791"/>
      </w:tblGrid>
      <w:tr w:rsidR="00072977" w:rsidRPr="00910945" w14:paraId="7852FE72" w14:textId="77777777" w:rsidTr="00A01C2A">
        <w:trPr>
          <w:trHeight w:val="240"/>
          <w:tblHeader/>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6FED3" w14:textId="77777777" w:rsidR="00072977" w:rsidRPr="00910945" w:rsidRDefault="00072977" w:rsidP="00A01C2A">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序号</w:t>
            </w:r>
          </w:p>
        </w:tc>
        <w:tc>
          <w:tcPr>
            <w:tcW w:w="3410" w:type="pct"/>
            <w:tcBorders>
              <w:top w:val="single" w:sz="4" w:space="0" w:color="auto"/>
              <w:left w:val="nil"/>
              <w:bottom w:val="single" w:sz="4" w:space="0" w:color="auto"/>
              <w:right w:val="single" w:sz="4" w:space="0" w:color="auto"/>
            </w:tcBorders>
            <w:shd w:val="clear" w:color="auto" w:fill="auto"/>
            <w:noWrap/>
            <w:vAlign w:val="center"/>
            <w:hideMark/>
          </w:tcPr>
          <w:p w14:paraId="3DBAE30F" w14:textId="77777777" w:rsidR="00072977" w:rsidRPr="00910945" w:rsidRDefault="00072977" w:rsidP="00A01C2A">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项目</w:t>
            </w:r>
          </w:p>
        </w:tc>
        <w:tc>
          <w:tcPr>
            <w:tcW w:w="1027" w:type="pct"/>
            <w:tcBorders>
              <w:top w:val="single" w:sz="4" w:space="0" w:color="auto"/>
              <w:left w:val="nil"/>
              <w:bottom w:val="single" w:sz="4" w:space="0" w:color="auto"/>
              <w:right w:val="single" w:sz="4" w:space="0" w:color="auto"/>
            </w:tcBorders>
            <w:shd w:val="clear" w:color="auto" w:fill="auto"/>
            <w:vAlign w:val="center"/>
            <w:hideMark/>
          </w:tcPr>
          <w:p w14:paraId="45A57A56" w14:textId="77777777" w:rsidR="00072977" w:rsidRPr="00910945" w:rsidRDefault="00072977" w:rsidP="00A01C2A">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余额</w:t>
            </w:r>
          </w:p>
        </w:tc>
      </w:tr>
      <w:tr w:rsidR="00AD6B0C" w:rsidRPr="00910945" w14:paraId="6CDA4DEC" w14:textId="77777777" w:rsidTr="00406778">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2F84703"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w:t>
            </w:r>
          </w:p>
        </w:tc>
        <w:tc>
          <w:tcPr>
            <w:tcW w:w="3410" w:type="pct"/>
            <w:tcBorders>
              <w:top w:val="nil"/>
              <w:left w:val="nil"/>
              <w:bottom w:val="single" w:sz="4" w:space="0" w:color="auto"/>
              <w:right w:val="single" w:sz="4" w:space="0" w:color="auto"/>
            </w:tcBorders>
            <w:shd w:val="clear" w:color="auto" w:fill="auto"/>
            <w:noWrap/>
            <w:vAlign w:val="center"/>
            <w:hideMark/>
          </w:tcPr>
          <w:p w14:paraId="29C911A3"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表内资产（除衍生产品和证券融资交易外）</w:t>
            </w:r>
          </w:p>
        </w:tc>
        <w:tc>
          <w:tcPr>
            <w:tcW w:w="1027" w:type="pct"/>
            <w:tcBorders>
              <w:top w:val="nil"/>
              <w:left w:val="nil"/>
              <w:bottom w:val="single" w:sz="4" w:space="0" w:color="auto"/>
              <w:right w:val="single" w:sz="4" w:space="0" w:color="auto"/>
            </w:tcBorders>
            <w:shd w:val="clear" w:color="auto" w:fill="auto"/>
            <w:noWrap/>
          </w:tcPr>
          <w:p w14:paraId="21B66200" w14:textId="0BD80027" w:rsidR="00AD6B0C" w:rsidRPr="00910945" w:rsidRDefault="00AD6B0C" w:rsidP="00AD6B0C">
            <w:pPr>
              <w:widowControl/>
              <w:jc w:val="right"/>
              <w:rPr>
                <w:rFonts w:ascii="Times New Roman" w:eastAsia="等线" w:hAnsi="Times New Roman" w:cs="Times New Roman"/>
                <w:color w:val="000000"/>
                <w:sz w:val="22"/>
              </w:rPr>
            </w:pPr>
            <w:r w:rsidRPr="00AD6B0C">
              <w:rPr>
                <w:rFonts w:ascii="Times New Roman" w:eastAsia="等线" w:hAnsi="Times New Roman" w:cs="Times New Roman"/>
                <w:color w:val="000000"/>
                <w:sz w:val="22"/>
              </w:rPr>
              <w:t xml:space="preserve"> 50,547,996.</w:t>
            </w:r>
            <w:r>
              <w:rPr>
                <w:rFonts w:ascii="Times New Roman" w:eastAsia="等线" w:hAnsi="Times New Roman" w:cs="Times New Roman"/>
                <w:color w:val="000000"/>
                <w:sz w:val="22"/>
              </w:rPr>
              <w:t>94</w:t>
            </w:r>
            <w:r w:rsidRPr="00AD6B0C">
              <w:rPr>
                <w:rFonts w:ascii="Times New Roman" w:eastAsia="等线" w:hAnsi="Times New Roman" w:cs="Times New Roman"/>
                <w:color w:val="000000"/>
                <w:sz w:val="22"/>
              </w:rPr>
              <w:t xml:space="preserve"> </w:t>
            </w:r>
          </w:p>
        </w:tc>
      </w:tr>
      <w:tr w:rsidR="00AD6B0C" w:rsidRPr="00910945" w14:paraId="57BEB183" w14:textId="77777777" w:rsidTr="00406778">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DEC5238"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2</w:t>
            </w:r>
          </w:p>
        </w:tc>
        <w:tc>
          <w:tcPr>
            <w:tcW w:w="3410" w:type="pct"/>
            <w:tcBorders>
              <w:top w:val="nil"/>
              <w:left w:val="nil"/>
              <w:bottom w:val="single" w:sz="4" w:space="0" w:color="auto"/>
              <w:right w:val="single" w:sz="4" w:space="0" w:color="auto"/>
            </w:tcBorders>
            <w:shd w:val="clear" w:color="auto" w:fill="auto"/>
            <w:noWrap/>
            <w:vAlign w:val="center"/>
            <w:hideMark/>
          </w:tcPr>
          <w:p w14:paraId="3E1AEF02"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减：一级资本扣减项</w:t>
            </w:r>
          </w:p>
        </w:tc>
        <w:tc>
          <w:tcPr>
            <w:tcW w:w="1027" w:type="pct"/>
            <w:tcBorders>
              <w:top w:val="nil"/>
              <w:left w:val="nil"/>
              <w:bottom w:val="single" w:sz="4" w:space="0" w:color="auto"/>
              <w:right w:val="single" w:sz="4" w:space="0" w:color="auto"/>
            </w:tcBorders>
            <w:shd w:val="clear" w:color="auto" w:fill="auto"/>
            <w:noWrap/>
          </w:tcPr>
          <w:p w14:paraId="2A4FF034" w14:textId="37080E91" w:rsidR="00AD6B0C" w:rsidRPr="00910945" w:rsidRDefault="00AD6B0C" w:rsidP="00AD6B0C">
            <w:pPr>
              <w:widowControl/>
              <w:jc w:val="right"/>
              <w:rPr>
                <w:rFonts w:ascii="Times New Roman" w:eastAsia="等线" w:hAnsi="Times New Roman" w:cs="Times New Roman"/>
                <w:color w:val="000000"/>
                <w:sz w:val="22"/>
              </w:rPr>
            </w:pPr>
            <w:r w:rsidRPr="00AD6B0C">
              <w:rPr>
                <w:rFonts w:ascii="Times New Roman" w:eastAsia="等线" w:hAnsi="Times New Roman" w:cs="Times New Roman"/>
                <w:color w:val="000000"/>
                <w:sz w:val="22"/>
              </w:rPr>
              <w:t xml:space="preserve"> 24,733.17 </w:t>
            </w:r>
          </w:p>
        </w:tc>
      </w:tr>
      <w:tr w:rsidR="00103277" w:rsidRPr="00910945" w14:paraId="5C4BD0F0"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49ACD863" w14:textId="77777777" w:rsidR="00103277" w:rsidRPr="00910945" w:rsidRDefault="00103277" w:rsidP="001032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3</w:t>
            </w:r>
          </w:p>
        </w:tc>
        <w:tc>
          <w:tcPr>
            <w:tcW w:w="3410" w:type="pct"/>
            <w:tcBorders>
              <w:top w:val="nil"/>
              <w:left w:val="nil"/>
              <w:bottom w:val="single" w:sz="4" w:space="0" w:color="auto"/>
              <w:right w:val="single" w:sz="4" w:space="0" w:color="auto"/>
            </w:tcBorders>
            <w:shd w:val="clear" w:color="auto" w:fill="auto"/>
            <w:noWrap/>
            <w:vAlign w:val="center"/>
            <w:hideMark/>
          </w:tcPr>
          <w:p w14:paraId="06F63A17" w14:textId="77777777" w:rsidR="00103277" w:rsidRPr="00910945" w:rsidRDefault="00103277" w:rsidP="00596004">
            <w:pPr>
              <w:widowControl/>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调整后的表内资产余额（衍生产品和证券融资交易除外）</w:t>
            </w:r>
          </w:p>
        </w:tc>
        <w:tc>
          <w:tcPr>
            <w:tcW w:w="1027" w:type="pct"/>
            <w:tcBorders>
              <w:top w:val="nil"/>
              <w:left w:val="nil"/>
              <w:bottom w:val="single" w:sz="4" w:space="0" w:color="auto"/>
              <w:right w:val="single" w:sz="4" w:space="0" w:color="auto"/>
            </w:tcBorders>
            <w:shd w:val="clear" w:color="auto" w:fill="auto"/>
            <w:noWrap/>
            <w:vAlign w:val="bottom"/>
          </w:tcPr>
          <w:p w14:paraId="2F1F3BF4" w14:textId="0B88C25D" w:rsidR="00103277" w:rsidRPr="00910945" w:rsidRDefault="00AD6B0C" w:rsidP="00103277">
            <w:pPr>
              <w:jc w:val="right"/>
              <w:rPr>
                <w:rFonts w:ascii="Times New Roman" w:eastAsia="等线" w:hAnsi="Times New Roman" w:cs="Times New Roman"/>
                <w:b/>
                <w:bCs/>
                <w:color w:val="000000"/>
                <w:sz w:val="22"/>
              </w:rPr>
            </w:pPr>
            <w:r w:rsidRPr="00AD6B0C">
              <w:rPr>
                <w:rFonts w:ascii="Times New Roman" w:eastAsia="等线" w:hAnsi="Times New Roman" w:cs="Times New Roman"/>
                <w:b/>
                <w:bCs/>
                <w:color w:val="000000"/>
                <w:sz w:val="22"/>
              </w:rPr>
              <w:t>50,523,262.</w:t>
            </w:r>
            <w:r>
              <w:rPr>
                <w:rFonts w:ascii="Times New Roman" w:eastAsia="等线" w:hAnsi="Times New Roman" w:cs="Times New Roman"/>
                <w:b/>
                <w:bCs/>
                <w:color w:val="000000"/>
                <w:sz w:val="22"/>
              </w:rPr>
              <w:t>77</w:t>
            </w:r>
          </w:p>
        </w:tc>
      </w:tr>
      <w:tr w:rsidR="00AD6B0C" w:rsidRPr="00910945" w14:paraId="0001710E" w14:textId="77777777" w:rsidTr="00AA0E06">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639B6419"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4</w:t>
            </w:r>
          </w:p>
        </w:tc>
        <w:tc>
          <w:tcPr>
            <w:tcW w:w="3410" w:type="pct"/>
            <w:tcBorders>
              <w:top w:val="nil"/>
              <w:left w:val="nil"/>
              <w:bottom w:val="single" w:sz="4" w:space="0" w:color="auto"/>
              <w:right w:val="single" w:sz="4" w:space="0" w:color="auto"/>
            </w:tcBorders>
            <w:shd w:val="clear" w:color="auto" w:fill="auto"/>
            <w:vAlign w:val="center"/>
            <w:hideMark/>
          </w:tcPr>
          <w:p w14:paraId="5B5BF5E9"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各类衍生产品的重置成本（扣除合格保证金）</w:t>
            </w:r>
          </w:p>
        </w:tc>
        <w:tc>
          <w:tcPr>
            <w:tcW w:w="1027" w:type="pct"/>
            <w:tcBorders>
              <w:top w:val="nil"/>
              <w:left w:val="nil"/>
              <w:bottom w:val="single" w:sz="4" w:space="0" w:color="auto"/>
              <w:right w:val="single" w:sz="4" w:space="0" w:color="auto"/>
            </w:tcBorders>
            <w:shd w:val="clear" w:color="auto" w:fill="auto"/>
            <w:noWrap/>
          </w:tcPr>
          <w:p w14:paraId="71F5DBE2" w14:textId="2F532169" w:rsidR="00AD6B0C" w:rsidRPr="00910945" w:rsidRDefault="00AD6B0C" w:rsidP="00AD6B0C">
            <w:pPr>
              <w:widowControl/>
              <w:jc w:val="right"/>
              <w:rPr>
                <w:rFonts w:ascii="Times New Roman" w:eastAsia="等线" w:hAnsi="Times New Roman" w:cs="Times New Roman"/>
                <w:color w:val="000000"/>
                <w:sz w:val="22"/>
              </w:rPr>
            </w:pPr>
            <w:r w:rsidRPr="00AD6B0C">
              <w:rPr>
                <w:rFonts w:ascii="Times New Roman" w:eastAsia="等线" w:hAnsi="Times New Roman" w:cs="Times New Roman"/>
                <w:color w:val="000000"/>
                <w:sz w:val="22"/>
              </w:rPr>
              <w:t xml:space="preserve"> 28,480.08 </w:t>
            </w:r>
          </w:p>
        </w:tc>
      </w:tr>
      <w:tr w:rsidR="00AD6B0C" w:rsidRPr="00910945" w14:paraId="2603161C" w14:textId="77777777" w:rsidTr="00AA0E06">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525AD49E"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5</w:t>
            </w:r>
          </w:p>
        </w:tc>
        <w:tc>
          <w:tcPr>
            <w:tcW w:w="3410" w:type="pct"/>
            <w:tcBorders>
              <w:top w:val="nil"/>
              <w:left w:val="nil"/>
              <w:bottom w:val="single" w:sz="4" w:space="0" w:color="auto"/>
              <w:right w:val="single" w:sz="4" w:space="0" w:color="auto"/>
            </w:tcBorders>
            <w:shd w:val="clear" w:color="auto" w:fill="auto"/>
            <w:vAlign w:val="center"/>
            <w:hideMark/>
          </w:tcPr>
          <w:p w14:paraId="019B8387"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各类衍生产品的潜在风险暴露</w:t>
            </w:r>
          </w:p>
        </w:tc>
        <w:tc>
          <w:tcPr>
            <w:tcW w:w="1027" w:type="pct"/>
            <w:tcBorders>
              <w:top w:val="nil"/>
              <w:left w:val="nil"/>
              <w:bottom w:val="single" w:sz="4" w:space="0" w:color="auto"/>
              <w:right w:val="single" w:sz="4" w:space="0" w:color="auto"/>
            </w:tcBorders>
            <w:shd w:val="clear" w:color="auto" w:fill="auto"/>
            <w:noWrap/>
          </w:tcPr>
          <w:p w14:paraId="46117004" w14:textId="57D3708C" w:rsidR="00AD6B0C" w:rsidRPr="00910945" w:rsidRDefault="00AD6B0C" w:rsidP="00AD6B0C">
            <w:pPr>
              <w:widowControl/>
              <w:jc w:val="right"/>
              <w:rPr>
                <w:rFonts w:ascii="Times New Roman" w:eastAsia="等线" w:hAnsi="Times New Roman" w:cs="Times New Roman"/>
                <w:color w:val="000000"/>
                <w:sz w:val="22"/>
              </w:rPr>
            </w:pPr>
            <w:r w:rsidRPr="00AD6B0C">
              <w:rPr>
                <w:rFonts w:ascii="Times New Roman" w:eastAsia="等线" w:hAnsi="Times New Roman" w:cs="Times New Roman"/>
                <w:color w:val="000000"/>
                <w:sz w:val="22"/>
              </w:rPr>
              <w:t xml:space="preserve"> 59,127.33 </w:t>
            </w:r>
          </w:p>
        </w:tc>
      </w:tr>
      <w:tr w:rsidR="00103277" w:rsidRPr="00910945" w14:paraId="6CFF2A15"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5F73E824"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6</w:t>
            </w:r>
          </w:p>
        </w:tc>
        <w:tc>
          <w:tcPr>
            <w:tcW w:w="3410" w:type="pct"/>
            <w:tcBorders>
              <w:top w:val="nil"/>
              <w:left w:val="nil"/>
              <w:bottom w:val="single" w:sz="4" w:space="0" w:color="auto"/>
              <w:right w:val="single" w:sz="4" w:space="0" w:color="auto"/>
            </w:tcBorders>
            <w:shd w:val="clear" w:color="auto" w:fill="auto"/>
            <w:vAlign w:val="center"/>
            <w:hideMark/>
          </w:tcPr>
          <w:p w14:paraId="7C9DA137"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已从资产负债表中扣除的抵质押品总和</w:t>
            </w:r>
          </w:p>
        </w:tc>
        <w:tc>
          <w:tcPr>
            <w:tcW w:w="1027" w:type="pct"/>
            <w:tcBorders>
              <w:top w:val="nil"/>
              <w:left w:val="nil"/>
              <w:bottom w:val="single" w:sz="4" w:space="0" w:color="auto"/>
              <w:right w:val="single" w:sz="4" w:space="0" w:color="auto"/>
            </w:tcBorders>
            <w:shd w:val="clear" w:color="auto" w:fill="auto"/>
            <w:noWrap/>
            <w:vAlign w:val="bottom"/>
          </w:tcPr>
          <w:p w14:paraId="463EA9A6"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78FF72C6"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13FE4D3C"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7</w:t>
            </w:r>
          </w:p>
        </w:tc>
        <w:tc>
          <w:tcPr>
            <w:tcW w:w="3410" w:type="pct"/>
            <w:tcBorders>
              <w:top w:val="nil"/>
              <w:left w:val="nil"/>
              <w:bottom w:val="single" w:sz="4" w:space="0" w:color="auto"/>
              <w:right w:val="single" w:sz="4" w:space="0" w:color="auto"/>
            </w:tcBorders>
            <w:shd w:val="clear" w:color="auto" w:fill="auto"/>
            <w:vAlign w:val="center"/>
            <w:hideMark/>
          </w:tcPr>
          <w:p w14:paraId="1DE5B5F7"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减：因提供合格保证金形成的应收资产</w:t>
            </w:r>
          </w:p>
        </w:tc>
        <w:tc>
          <w:tcPr>
            <w:tcW w:w="1027" w:type="pct"/>
            <w:tcBorders>
              <w:top w:val="nil"/>
              <w:left w:val="nil"/>
              <w:bottom w:val="single" w:sz="4" w:space="0" w:color="auto"/>
              <w:right w:val="single" w:sz="4" w:space="0" w:color="auto"/>
            </w:tcBorders>
            <w:shd w:val="clear" w:color="auto" w:fill="auto"/>
            <w:noWrap/>
            <w:vAlign w:val="bottom"/>
          </w:tcPr>
          <w:p w14:paraId="10827CEE"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709F811F"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7AE31E98"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8</w:t>
            </w:r>
          </w:p>
        </w:tc>
        <w:tc>
          <w:tcPr>
            <w:tcW w:w="3410" w:type="pct"/>
            <w:tcBorders>
              <w:top w:val="nil"/>
              <w:left w:val="nil"/>
              <w:bottom w:val="single" w:sz="4" w:space="0" w:color="auto"/>
              <w:right w:val="single" w:sz="4" w:space="0" w:color="auto"/>
            </w:tcBorders>
            <w:shd w:val="clear" w:color="auto" w:fill="auto"/>
            <w:vAlign w:val="center"/>
            <w:hideMark/>
          </w:tcPr>
          <w:p w14:paraId="7619B968"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减：为客户提供清算服务时与中央交易对手交易形成的衍生产品资产余额</w:t>
            </w:r>
          </w:p>
        </w:tc>
        <w:tc>
          <w:tcPr>
            <w:tcW w:w="1027" w:type="pct"/>
            <w:tcBorders>
              <w:top w:val="nil"/>
              <w:left w:val="nil"/>
              <w:bottom w:val="single" w:sz="4" w:space="0" w:color="auto"/>
              <w:right w:val="single" w:sz="4" w:space="0" w:color="auto"/>
            </w:tcBorders>
            <w:shd w:val="clear" w:color="auto" w:fill="auto"/>
            <w:noWrap/>
            <w:vAlign w:val="center"/>
          </w:tcPr>
          <w:p w14:paraId="53EAC54A"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52E4BEB6"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22968EA"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9</w:t>
            </w:r>
          </w:p>
        </w:tc>
        <w:tc>
          <w:tcPr>
            <w:tcW w:w="3410" w:type="pct"/>
            <w:tcBorders>
              <w:top w:val="nil"/>
              <w:left w:val="nil"/>
              <w:bottom w:val="single" w:sz="4" w:space="0" w:color="auto"/>
              <w:right w:val="single" w:sz="4" w:space="0" w:color="auto"/>
            </w:tcBorders>
            <w:shd w:val="clear" w:color="auto" w:fill="auto"/>
            <w:vAlign w:val="center"/>
            <w:hideMark/>
          </w:tcPr>
          <w:p w14:paraId="79AAAD26"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卖出信用衍生产品的名义本金</w:t>
            </w:r>
          </w:p>
        </w:tc>
        <w:tc>
          <w:tcPr>
            <w:tcW w:w="1027" w:type="pct"/>
            <w:tcBorders>
              <w:top w:val="nil"/>
              <w:left w:val="nil"/>
              <w:bottom w:val="single" w:sz="4" w:space="0" w:color="auto"/>
              <w:right w:val="single" w:sz="4" w:space="0" w:color="auto"/>
            </w:tcBorders>
            <w:shd w:val="clear" w:color="auto" w:fill="auto"/>
            <w:noWrap/>
            <w:vAlign w:val="bottom"/>
          </w:tcPr>
          <w:p w14:paraId="23C18A56"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18A47270"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C75322C"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10</w:t>
            </w:r>
          </w:p>
        </w:tc>
        <w:tc>
          <w:tcPr>
            <w:tcW w:w="3410" w:type="pct"/>
            <w:tcBorders>
              <w:top w:val="nil"/>
              <w:left w:val="nil"/>
              <w:bottom w:val="single" w:sz="4" w:space="0" w:color="auto"/>
              <w:right w:val="single" w:sz="4" w:space="0" w:color="auto"/>
            </w:tcBorders>
            <w:shd w:val="clear" w:color="auto" w:fill="auto"/>
            <w:vAlign w:val="center"/>
            <w:hideMark/>
          </w:tcPr>
          <w:p w14:paraId="27128499"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减：可扣除的卖出信用衍生产品资产余额</w:t>
            </w:r>
          </w:p>
        </w:tc>
        <w:tc>
          <w:tcPr>
            <w:tcW w:w="1027" w:type="pct"/>
            <w:tcBorders>
              <w:top w:val="nil"/>
              <w:left w:val="nil"/>
              <w:bottom w:val="single" w:sz="4" w:space="0" w:color="auto"/>
              <w:right w:val="single" w:sz="4" w:space="0" w:color="auto"/>
            </w:tcBorders>
            <w:shd w:val="clear" w:color="auto" w:fill="auto"/>
            <w:noWrap/>
            <w:vAlign w:val="bottom"/>
          </w:tcPr>
          <w:p w14:paraId="0C75A76B"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28C0DFD7"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77C6FFDC" w14:textId="77777777" w:rsidR="00103277" w:rsidRPr="00910945" w:rsidRDefault="00103277" w:rsidP="001032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11</w:t>
            </w:r>
          </w:p>
        </w:tc>
        <w:tc>
          <w:tcPr>
            <w:tcW w:w="3410" w:type="pct"/>
            <w:tcBorders>
              <w:top w:val="nil"/>
              <w:left w:val="nil"/>
              <w:bottom w:val="single" w:sz="4" w:space="0" w:color="auto"/>
              <w:right w:val="single" w:sz="4" w:space="0" w:color="auto"/>
            </w:tcBorders>
            <w:shd w:val="clear" w:color="auto" w:fill="auto"/>
            <w:vAlign w:val="center"/>
            <w:hideMark/>
          </w:tcPr>
          <w:p w14:paraId="28529E93" w14:textId="77777777" w:rsidR="00103277" w:rsidRPr="00910945" w:rsidRDefault="00103277" w:rsidP="00596004">
            <w:pPr>
              <w:widowControl/>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衍生产品资产余额</w:t>
            </w:r>
          </w:p>
        </w:tc>
        <w:tc>
          <w:tcPr>
            <w:tcW w:w="1027" w:type="pct"/>
            <w:tcBorders>
              <w:top w:val="nil"/>
              <w:left w:val="nil"/>
              <w:bottom w:val="single" w:sz="4" w:space="0" w:color="auto"/>
              <w:right w:val="single" w:sz="4" w:space="0" w:color="auto"/>
            </w:tcBorders>
            <w:shd w:val="clear" w:color="auto" w:fill="auto"/>
            <w:noWrap/>
            <w:vAlign w:val="bottom"/>
          </w:tcPr>
          <w:p w14:paraId="049A266D" w14:textId="122A5C69" w:rsidR="00103277" w:rsidRPr="00910945" w:rsidRDefault="00AD6B0C" w:rsidP="00103277">
            <w:pPr>
              <w:jc w:val="right"/>
              <w:rPr>
                <w:rFonts w:ascii="Times New Roman" w:eastAsia="等线" w:hAnsi="Times New Roman" w:cs="Times New Roman"/>
                <w:b/>
                <w:bCs/>
                <w:color w:val="000000"/>
                <w:sz w:val="22"/>
              </w:rPr>
            </w:pPr>
            <w:r w:rsidRPr="00AD6B0C">
              <w:rPr>
                <w:rFonts w:ascii="Times New Roman" w:eastAsia="等线" w:hAnsi="Times New Roman" w:cs="Times New Roman"/>
                <w:b/>
                <w:bCs/>
                <w:color w:val="000000"/>
                <w:sz w:val="22"/>
              </w:rPr>
              <w:t>87,607.40</w:t>
            </w:r>
          </w:p>
        </w:tc>
      </w:tr>
      <w:tr w:rsidR="00103277" w:rsidRPr="00910945" w14:paraId="37AEF875"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A581672"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12</w:t>
            </w:r>
          </w:p>
        </w:tc>
        <w:tc>
          <w:tcPr>
            <w:tcW w:w="3410" w:type="pct"/>
            <w:tcBorders>
              <w:top w:val="nil"/>
              <w:left w:val="nil"/>
              <w:bottom w:val="single" w:sz="4" w:space="0" w:color="auto"/>
              <w:right w:val="single" w:sz="4" w:space="0" w:color="auto"/>
            </w:tcBorders>
            <w:shd w:val="clear" w:color="auto" w:fill="auto"/>
            <w:vAlign w:val="center"/>
            <w:hideMark/>
          </w:tcPr>
          <w:p w14:paraId="7061D6FF"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证券融资交易的会计资产余额</w:t>
            </w:r>
          </w:p>
        </w:tc>
        <w:tc>
          <w:tcPr>
            <w:tcW w:w="1027" w:type="pct"/>
            <w:tcBorders>
              <w:top w:val="nil"/>
              <w:left w:val="nil"/>
              <w:bottom w:val="single" w:sz="4" w:space="0" w:color="auto"/>
              <w:right w:val="single" w:sz="4" w:space="0" w:color="auto"/>
            </w:tcBorders>
            <w:shd w:val="clear" w:color="auto" w:fill="auto"/>
            <w:noWrap/>
            <w:vAlign w:val="bottom"/>
          </w:tcPr>
          <w:p w14:paraId="7481EEB1"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03C73D4C"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4E7E7998"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13</w:t>
            </w:r>
          </w:p>
        </w:tc>
        <w:tc>
          <w:tcPr>
            <w:tcW w:w="3410" w:type="pct"/>
            <w:tcBorders>
              <w:top w:val="nil"/>
              <w:left w:val="nil"/>
              <w:bottom w:val="single" w:sz="4" w:space="0" w:color="auto"/>
              <w:right w:val="single" w:sz="4" w:space="0" w:color="auto"/>
            </w:tcBorders>
            <w:shd w:val="clear" w:color="auto" w:fill="auto"/>
            <w:vAlign w:val="center"/>
            <w:hideMark/>
          </w:tcPr>
          <w:p w14:paraId="650B94EF"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减：可以扣除的证券融资交易资产余额</w:t>
            </w:r>
          </w:p>
        </w:tc>
        <w:tc>
          <w:tcPr>
            <w:tcW w:w="1027" w:type="pct"/>
            <w:tcBorders>
              <w:top w:val="nil"/>
              <w:left w:val="nil"/>
              <w:bottom w:val="single" w:sz="4" w:space="0" w:color="auto"/>
              <w:right w:val="single" w:sz="4" w:space="0" w:color="auto"/>
            </w:tcBorders>
            <w:shd w:val="clear" w:color="auto" w:fill="auto"/>
            <w:noWrap/>
            <w:vAlign w:val="bottom"/>
          </w:tcPr>
          <w:p w14:paraId="085D7111"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27749D65"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D872EDB"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14</w:t>
            </w:r>
          </w:p>
        </w:tc>
        <w:tc>
          <w:tcPr>
            <w:tcW w:w="3410" w:type="pct"/>
            <w:tcBorders>
              <w:top w:val="nil"/>
              <w:left w:val="nil"/>
              <w:bottom w:val="single" w:sz="4" w:space="0" w:color="auto"/>
              <w:right w:val="single" w:sz="4" w:space="0" w:color="auto"/>
            </w:tcBorders>
            <w:shd w:val="clear" w:color="auto" w:fill="auto"/>
            <w:vAlign w:val="center"/>
            <w:hideMark/>
          </w:tcPr>
          <w:p w14:paraId="161D3B69"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证券融资交易的交易对手信用风险暴露</w:t>
            </w:r>
          </w:p>
        </w:tc>
        <w:tc>
          <w:tcPr>
            <w:tcW w:w="1027" w:type="pct"/>
            <w:tcBorders>
              <w:top w:val="nil"/>
              <w:left w:val="nil"/>
              <w:bottom w:val="single" w:sz="4" w:space="0" w:color="auto"/>
              <w:right w:val="single" w:sz="4" w:space="0" w:color="auto"/>
            </w:tcBorders>
            <w:shd w:val="clear" w:color="auto" w:fill="auto"/>
            <w:noWrap/>
            <w:vAlign w:val="bottom"/>
          </w:tcPr>
          <w:p w14:paraId="7A7CF94B"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5A527D4D"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FC6FBF1"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15</w:t>
            </w:r>
          </w:p>
        </w:tc>
        <w:tc>
          <w:tcPr>
            <w:tcW w:w="3410" w:type="pct"/>
            <w:tcBorders>
              <w:top w:val="nil"/>
              <w:left w:val="nil"/>
              <w:bottom w:val="single" w:sz="4" w:space="0" w:color="auto"/>
              <w:right w:val="single" w:sz="4" w:space="0" w:color="auto"/>
            </w:tcBorders>
            <w:shd w:val="clear" w:color="auto" w:fill="auto"/>
            <w:vAlign w:val="center"/>
            <w:hideMark/>
          </w:tcPr>
          <w:p w14:paraId="4FBC14A2"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代理证券融资交易形成的证券融资交易资产余额</w:t>
            </w:r>
          </w:p>
        </w:tc>
        <w:tc>
          <w:tcPr>
            <w:tcW w:w="1027" w:type="pct"/>
            <w:tcBorders>
              <w:top w:val="nil"/>
              <w:left w:val="nil"/>
              <w:bottom w:val="single" w:sz="4" w:space="0" w:color="auto"/>
              <w:right w:val="single" w:sz="4" w:space="0" w:color="auto"/>
            </w:tcBorders>
            <w:shd w:val="clear" w:color="auto" w:fill="auto"/>
            <w:noWrap/>
            <w:vAlign w:val="bottom"/>
          </w:tcPr>
          <w:p w14:paraId="7D705AA6"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04222369"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99DDB80" w14:textId="77777777" w:rsidR="00103277" w:rsidRPr="00910945" w:rsidRDefault="00103277" w:rsidP="001032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16</w:t>
            </w:r>
          </w:p>
        </w:tc>
        <w:tc>
          <w:tcPr>
            <w:tcW w:w="3410" w:type="pct"/>
            <w:tcBorders>
              <w:top w:val="nil"/>
              <w:left w:val="nil"/>
              <w:bottom w:val="single" w:sz="4" w:space="0" w:color="auto"/>
              <w:right w:val="single" w:sz="4" w:space="0" w:color="auto"/>
            </w:tcBorders>
            <w:shd w:val="clear" w:color="auto" w:fill="auto"/>
            <w:vAlign w:val="center"/>
            <w:hideMark/>
          </w:tcPr>
          <w:p w14:paraId="27FA7FE3" w14:textId="77777777" w:rsidR="00103277" w:rsidRPr="00910945" w:rsidRDefault="00103277" w:rsidP="00596004">
            <w:pPr>
              <w:widowControl/>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证券融资交易资产余额</w:t>
            </w:r>
          </w:p>
        </w:tc>
        <w:tc>
          <w:tcPr>
            <w:tcW w:w="1027" w:type="pct"/>
            <w:tcBorders>
              <w:top w:val="nil"/>
              <w:left w:val="nil"/>
              <w:bottom w:val="single" w:sz="4" w:space="0" w:color="auto"/>
              <w:right w:val="single" w:sz="4" w:space="0" w:color="auto"/>
            </w:tcBorders>
            <w:shd w:val="clear" w:color="auto" w:fill="auto"/>
            <w:noWrap/>
            <w:vAlign w:val="bottom"/>
          </w:tcPr>
          <w:p w14:paraId="5008FEC1"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AD6B0C" w:rsidRPr="00910945" w14:paraId="26168F66" w14:textId="77777777" w:rsidTr="000D2810">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CB518D6"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17</w:t>
            </w:r>
          </w:p>
        </w:tc>
        <w:tc>
          <w:tcPr>
            <w:tcW w:w="3410" w:type="pct"/>
            <w:tcBorders>
              <w:top w:val="nil"/>
              <w:left w:val="nil"/>
              <w:bottom w:val="single" w:sz="4" w:space="0" w:color="auto"/>
              <w:right w:val="single" w:sz="4" w:space="0" w:color="auto"/>
            </w:tcBorders>
            <w:shd w:val="clear" w:color="auto" w:fill="auto"/>
            <w:vAlign w:val="center"/>
            <w:hideMark/>
          </w:tcPr>
          <w:p w14:paraId="3A868B3B"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表外项目余额</w:t>
            </w:r>
          </w:p>
        </w:tc>
        <w:tc>
          <w:tcPr>
            <w:tcW w:w="1027" w:type="pct"/>
            <w:tcBorders>
              <w:top w:val="nil"/>
              <w:left w:val="nil"/>
              <w:bottom w:val="single" w:sz="4" w:space="0" w:color="auto"/>
              <w:right w:val="single" w:sz="4" w:space="0" w:color="auto"/>
            </w:tcBorders>
            <w:shd w:val="clear" w:color="auto" w:fill="auto"/>
            <w:noWrap/>
          </w:tcPr>
          <w:p w14:paraId="569826D5" w14:textId="7901338C" w:rsidR="00AD6B0C" w:rsidRPr="00910945" w:rsidRDefault="00AD6B0C" w:rsidP="00AD6B0C">
            <w:pPr>
              <w:widowControl/>
              <w:jc w:val="right"/>
              <w:rPr>
                <w:rFonts w:ascii="Times New Roman" w:eastAsia="等线" w:hAnsi="Times New Roman" w:cs="Times New Roman"/>
                <w:color w:val="000000"/>
                <w:sz w:val="22"/>
              </w:rPr>
            </w:pPr>
            <w:r w:rsidRPr="00AD6B0C">
              <w:rPr>
                <w:rFonts w:ascii="Times New Roman" w:eastAsia="等线" w:hAnsi="Times New Roman" w:cs="Times New Roman"/>
                <w:color w:val="000000"/>
                <w:sz w:val="22"/>
              </w:rPr>
              <w:t xml:space="preserve">18,551,459.40 </w:t>
            </w:r>
          </w:p>
        </w:tc>
      </w:tr>
      <w:tr w:rsidR="00AD6B0C" w:rsidRPr="00910945" w14:paraId="3EF31F99" w14:textId="77777777" w:rsidTr="000D2810">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4A88039C"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18</w:t>
            </w:r>
          </w:p>
        </w:tc>
        <w:tc>
          <w:tcPr>
            <w:tcW w:w="3410" w:type="pct"/>
            <w:tcBorders>
              <w:top w:val="nil"/>
              <w:left w:val="nil"/>
              <w:bottom w:val="single" w:sz="4" w:space="0" w:color="auto"/>
              <w:right w:val="single" w:sz="4" w:space="0" w:color="auto"/>
            </w:tcBorders>
            <w:shd w:val="clear" w:color="auto" w:fill="auto"/>
            <w:vAlign w:val="center"/>
            <w:hideMark/>
          </w:tcPr>
          <w:p w14:paraId="5EFF636B"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减：因信用转换减少的表外项目余额</w:t>
            </w:r>
          </w:p>
        </w:tc>
        <w:tc>
          <w:tcPr>
            <w:tcW w:w="1027" w:type="pct"/>
            <w:tcBorders>
              <w:top w:val="nil"/>
              <w:left w:val="nil"/>
              <w:bottom w:val="single" w:sz="4" w:space="0" w:color="auto"/>
              <w:right w:val="single" w:sz="4" w:space="0" w:color="auto"/>
            </w:tcBorders>
            <w:shd w:val="clear" w:color="auto" w:fill="auto"/>
            <w:noWrap/>
          </w:tcPr>
          <w:p w14:paraId="0695E15B" w14:textId="70F14C33" w:rsidR="00AD6B0C" w:rsidRPr="00910945" w:rsidRDefault="00AD6B0C" w:rsidP="00AD6B0C">
            <w:pPr>
              <w:widowControl/>
              <w:jc w:val="right"/>
              <w:rPr>
                <w:rFonts w:ascii="Times New Roman" w:eastAsia="等线" w:hAnsi="Times New Roman" w:cs="Times New Roman"/>
                <w:color w:val="000000"/>
                <w:sz w:val="22"/>
              </w:rPr>
            </w:pPr>
            <w:r w:rsidRPr="00AD6B0C">
              <w:rPr>
                <w:rFonts w:ascii="Times New Roman" w:eastAsia="等线" w:hAnsi="Times New Roman" w:cs="Times New Roman"/>
                <w:color w:val="000000"/>
                <w:sz w:val="22"/>
              </w:rPr>
              <w:t xml:space="preserve">10,336,017.82 </w:t>
            </w:r>
          </w:p>
        </w:tc>
      </w:tr>
      <w:tr w:rsidR="00103277" w:rsidRPr="00910945" w14:paraId="0A6AD2F5"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10100BA0" w14:textId="77777777" w:rsidR="00103277" w:rsidRPr="00910945" w:rsidRDefault="00103277" w:rsidP="001032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19</w:t>
            </w:r>
          </w:p>
        </w:tc>
        <w:tc>
          <w:tcPr>
            <w:tcW w:w="3410" w:type="pct"/>
            <w:tcBorders>
              <w:top w:val="nil"/>
              <w:left w:val="nil"/>
              <w:bottom w:val="single" w:sz="4" w:space="0" w:color="auto"/>
              <w:right w:val="single" w:sz="4" w:space="0" w:color="auto"/>
            </w:tcBorders>
            <w:shd w:val="clear" w:color="auto" w:fill="auto"/>
            <w:vAlign w:val="center"/>
            <w:hideMark/>
          </w:tcPr>
          <w:p w14:paraId="529AA0D6" w14:textId="77777777" w:rsidR="00103277" w:rsidRPr="00910945" w:rsidRDefault="00103277" w:rsidP="00596004">
            <w:pPr>
              <w:widowControl/>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调整后的表外项目余额</w:t>
            </w:r>
          </w:p>
        </w:tc>
        <w:tc>
          <w:tcPr>
            <w:tcW w:w="1027" w:type="pct"/>
            <w:tcBorders>
              <w:top w:val="nil"/>
              <w:left w:val="nil"/>
              <w:bottom w:val="single" w:sz="4" w:space="0" w:color="auto"/>
              <w:right w:val="single" w:sz="4" w:space="0" w:color="auto"/>
            </w:tcBorders>
            <w:shd w:val="clear" w:color="auto" w:fill="auto"/>
            <w:noWrap/>
            <w:vAlign w:val="bottom"/>
          </w:tcPr>
          <w:p w14:paraId="111915ED" w14:textId="412A6307" w:rsidR="00103277" w:rsidRPr="00910945" w:rsidRDefault="00AD6B0C" w:rsidP="00103277">
            <w:pPr>
              <w:jc w:val="right"/>
              <w:rPr>
                <w:rFonts w:ascii="Times New Roman" w:eastAsia="等线" w:hAnsi="Times New Roman" w:cs="Times New Roman"/>
                <w:b/>
                <w:bCs/>
                <w:color w:val="000000"/>
                <w:sz w:val="22"/>
              </w:rPr>
            </w:pPr>
            <w:r w:rsidRPr="00AD6B0C">
              <w:rPr>
                <w:rFonts w:ascii="Times New Roman" w:eastAsia="等线" w:hAnsi="Times New Roman" w:cs="Times New Roman"/>
                <w:b/>
                <w:bCs/>
                <w:color w:val="000000"/>
                <w:sz w:val="22"/>
              </w:rPr>
              <w:t>8,215,441.59</w:t>
            </w:r>
          </w:p>
        </w:tc>
      </w:tr>
      <w:tr w:rsidR="00AD6B0C" w:rsidRPr="00910945" w14:paraId="51732B09" w14:textId="77777777" w:rsidTr="00810025">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F2BBAC6"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lastRenderedPageBreak/>
              <w:t>20</w:t>
            </w:r>
          </w:p>
        </w:tc>
        <w:tc>
          <w:tcPr>
            <w:tcW w:w="3410" w:type="pct"/>
            <w:tcBorders>
              <w:top w:val="nil"/>
              <w:left w:val="nil"/>
              <w:bottom w:val="single" w:sz="4" w:space="0" w:color="auto"/>
              <w:right w:val="single" w:sz="4" w:space="0" w:color="auto"/>
            </w:tcBorders>
            <w:shd w:val="clear" w:color="auto" w:fill="auto"/>
            <w:vAlign w:val="center"/>
            <w:hideMark/>
          </w:tcPr>
          <w:p w14:paraId="0BA9197F"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一级资本净额</w:t>
            </w:r>
          </w:p>
        </w:tc>
        <w:tc>
          <w:tcPr>
            <w:tcW w:w="1027" w:type="pct"/>
            <w:tcBorders>
              <w:top w:val="nil"/>
              <w:left w:val="nil"/>
              <w:bottom w:val="single" w:sz="4" w:space="0" w:color="auto"/>
              <w:right w:val="single" w:sz="4" w:space="0" w:color="auto"/>
            </w:tcBorders>
            <w:shd w:val="clear" w:color="auto" w:fill="auto"/>
            <w:noWrap/>
          </w:tcPr>
          <w:p w14:paraId="7143CF43" w14:textId="3E3A2482" w:rsidR="00AD6B0C" w:rsidRPr="00910945" w:rsidRDefault="00AD6B0C" w:rsidP="00AD6B0C">
            <w:pPr>
              <w:widowControl/>
              <w:jc w:val="right"/>
              <w:rPr>
                <w:rFonts w:ascii="Times New Roman" w:eastAsia="等线" w:hAnsi="Times New Roman" w:cs="Times New Roman"/>
                <w:color w:val="000000"/>
                <w:sz w:val="22"/>
              </w:rPr>
            </w:pPr>
            <w:r w:rsidRPr="00AD6B0C">
              <w:rPr>
                <w:rFonts w:ascii="Times New Roman" w:eastAsia="等线" w:hAnsi="Times New Roman" w:cs="Times New Roman"/>
                <w:color w:val="000000"/>
                <w:sz w:val="22"/>
              </w:rPr>
              <w:t xml:space="preserve"> 3,765,679.80 </w:t>
            </w:r>
          </w:p>
        </w:tc>
      </w:tr>
      <w:tr w:rsidR="00AD6B0C" w:rsidRPr="00910945" w14:paraId="16DCAE0A" w14:textId="77777777" w:rsidTr="00841C7E">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4A46CF1C"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21</w:t>
            </w:r>
          </w:p>
        </w:tc>
        <w:tc>
          <w:tcPr>
            <w:tcW w:w="3410" w:type="pct"/>
            <w:tcBorders>
              <w:top w:val="nil"/>
              <w:left w:val="nil"/>
              <w:bottom w:val="single" w:sz="4" w:space="0" w:color="auto"/>
              <w:right w:val="single" w:sz="4" w:space="0" w:color="auto"/>
            </w:tcBorders>
            <w:shd w:val="clear" w:color="auto" w:fill="auto"/>
            <w:vAlign w:val="center"/>
            <w:hideMark/>
          </w:tcPr>
          <w:p w14:paraId="19845305"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调整后的表内外资产余额</w:t>
            </w:r>
          </w:p>
        </w:tc>
        <w:tc>
          <w:tcPr>
            <w:tcW w:w="1027" w:type="pct"/>
            <w:tcBorders>
              <w:top w:val="nil"/>
              <w:left w:val="nil"/>
              <w:bottom w:val="single" w:sz="4" w:space="0" w:color="auto"/>
              <w:right w:val="single" w:sz="4" w:space="0" w:color="auto"/>
            </w:tcBorders>
            <w:shd w:val="clear" w:color="auto" w:fill="auto"/>
            <w:noWrap/>
          </w:tcPr>
          <w:p w14:paraId="0471A53C" w14:textId="68CB8A25" w:rsidR="00AD6B0C" w:rsidRPr="00910945" w:rsidRDefault="00AD6B0C" w:rsidP="00AD6B0C">
            <w:pPr>
              <w:widowControl/>
              <w:jc w:val="right"/>
              <w:rPr>
                <w:rFonts w:ascii="Times New Roman" w:eastAsia="等线" w:hAnsi="Times New Roman" w:cs="Times New Roman"/>
                <w:color w:val="000000"/>
                <w:sz w:val="22"/>
              </w:rPr>
            </w:pPr>
            <w:r w:rsidRPr="00AD6B0C">
              <w:rPr>
                <w:rFonts w:ascii="Times New Roman" w:eastAsia="等线" w:hAnsi="Times New Roman" w:cs="Times New Roman"/>
                <w:color w:val="000000"/>
                <w:sz w:val="22"/>
              </w:rPr>
              <w:t xml:space="preserve"> 58,826,311.82 </w:t>
            </w:r>
          </w:p>
        </w:tc>
      </w:tr>
      <w:tr w:rsidR="00AD6B0C" w:rsidRPr="00910945" w14:paraId="1C2308C8" w14:textId="77777777" w:rsidTr="00841C7E">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B0D74CD" w14:textId="77777777" w:rsidR="00AD6B0C" w:rsidRPr="00910945" w:rsidRDefault="00AD6B0C" w:rsidP="00AD6B0C">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22</w:t>
            </w:r>
          </w:p>
        </w:tc>
        <w:tc>
          <w:tcPr>
            <w:tcW w:w="3410" w:type="pct"/>
            <w:tcBorders>
              <w:top w:val="nil"/>
              <w:left w:val="nil"/>
              <w:bottom w:val="single" w:sz="4" w:space="0" w:color="auto"/>
              <w:right w:val="single" w:sz="4" w:space="0" w:color="auto"/>
            </w:tcBorders>
            <w:shd w:val="clear" w:color="auto" w:fill="auto"/>
            <w:vAlign w:val="center"/>
            <w:hideMark/>
          </w:tcPr>
          <w:p w14:paraId="3E4694AB" w14:textId="77777777" w:rsidR="00AD6B0C" w:rsidRPr="00910945" w:rsidRDefault="00AD6B0C" w:rsidP="00AD6B0C">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杠杆率</w:t>
            </w:r>
          </w:p>
        </w:tc>
        <w:tc>
          <w:tcPr>
            <w:tcW w:w="1027" w:type="pct"/>
            <w:tcBorders>
              <w:top w:val="nil"/>
              <w:left w:val="nil"/>
              <w:bottom w:val="single" w:sz="4" w:space="0" w:color="auto"/>
              <w:right w:val="single" w:sz="4" w:space="0" w:color="auto"/>
            </w:tcBorders>
            <w:shd w:val="clear" w:color="auto" w:fill="auto"/>
            <w:noWrap/>
          </w:tcPr>
          <w:p w14:paraId="34C246CD" w14:textId="312A67A9" w:rsidR="00AD6B0C" w:rsidRPr="00910945" w:rsidRDefault="00AD6B0C" w:rsidP="00AD6B0C">
            <w:pPr>
              <w:widowControl/>
              <w:jc w:val="right"/>
              <w:rPr>
                <w:rFonts w:ascii="Times New Roman" w:eastAsia="等线" w:hAnsi="Times New Roman" w:cs="Times New Roman"/>
                <w:color w:val="000000"/>
                <w:sz w:val="22"/>
              </w:rPr>
            </w:pPr>
            <w:r w:rsidRPr="00AD6B0C">
              <w:rPr>
                <w:rFonts w:ascii="Times New Roman" w:eastAsia="等线" w:hAnsi="Times New Roman" w:cs="Times New Roman"/>
                <w:color w:val="000000"/>
                <w:sz w:val="22"/>
              </w:rPr>
              <w:t>6.40%</w:t>
            </w:r>
          </w:p>
        </w:tc>
      </w:tr>
    </w:tbl>
    <w:p w14:paraId="0714A020" w14:textId="77777777" w:rsidR="00815843" w:rsidRPr="00520708" w:rsidRDefault="00815843" w:rsidP="00815843">
      <w:pPr>
        <w:widowControl/>
        <w:jc w:val="left"/>
        <w:rPr>
          <w:b/>
          <w:sz w:val="18"/>
          <w:szCs w:val="18"/>
        </w:rPr>
      </w:pPr>
      <w:r w:rsidRPr="00910945">
        <w:rPr>
          <w:rFonts w:hint="eastAsia"/>
          <w:sz w:val="18"/>
          <w:szCs w:val="18"/>
        </w:rPr>
        <w:t>注：依照《商业银行杠杆率管理办法（修订）》（中国银监会令</w:t>
      </w:r>
      <w:r w:rsidRPr="00910945">
        <w:rPr>
          <w:sz w:val="18"/>
          <w:szCs w:val="18"/>
        </w:rPr>
        <w:t>2015</w:t>
      </w:r>
      <w:r w:rsidRPr="00910945">
        <w:rPr>
          <w:rFonts w:hint="eastAsia"/>
          <w:sz w:val="18"/>
          <w:szCs w:val="18"/>
        </w:rPr>
        <w:t>年第</w:t>
      </w:r>
      <w:r w:rsidRPr="00910945">
        <w:rPr>
          <w:sz w:val="18"/>
          <w:szCs w:val="18"/>
        </w:rPr>
        <w:t>1</w:t>
      </w:r>
      <w:r w:rsidRPr="00910945">
        <w:rPr>
          <w:rFonts w:hint="eastAsia"/>
          <w:sz w:val="18"/>
          <w:szCs w:val="18"/>
        </w:rPr>
        <w:t>号）要求，根据合并财务报表数据重新计算。</w:t>
      </w:r>
    </w:p>
    <w:p w14:paraId="3D4F9955" w14:textId="5473F660" w:rsidR="00072977" w:rsidRDefault="00072977" w:rsidP="0081251B">
      <w:pPr>
        <w:jc w:val="left"/>
        <w:rPr>
          <w:sz w:val="20"/>
        </w:rPr>
      </w:pPr>
    </w:p>
    <w:p w14:paraId="7FBFA5CD" w14:textId="76489D02" w:rsidR="009A3EC8" w:rsidRPr="009A3EC8" w:rsidRDefault="009A3EC8" w:rsidP="009A3EC8">
      <w:pPr>
        <w:rPr>
          <w:sz w:val="20"/>
        </w:rPr>
      </w:pPr>
    </w:p>
    <w:p w14:paraId="5ABC5986" w14:textId="06C35701" w:rsidR="009A3EC8" w:rsidRPr="009A3EC8" w:rsidRDefault="009A3EC8" w:rsidP="009A3EC8">
      <w:pPr>
        <w:rPr>
          <w:sz w:val="20"/>
        </w:rPr>
      </w:pPr>
    </w:p>
    <w:p w14:paraId="0EED755E" w14:textId="46BC4CDF" w:rsidR="009A3EC8" w:rsidRPr="009A3EC8" w:rsidRDefault="009A3EC8" w:rsidP="009A3EC8">
      <w:pPr>
        <w:rPr>
          <w:sz w:val="20"/>
        </w:rPr>
      </w:pPr>
    </w:p>
    <w:p w14:paraId="40DDE9EB" w14:textId="1C63AD39" w:rsidR="009A3EC8" w:rsidRPr="009A3EC8" w:rsidRDefault="009A3EC8" w:rsidP="009A3EC8">
      <w:pPr>
        <w:rPr>
          <w:sz w:val="20"/>
        </w:rPr>
      </w:pPr>
    </w:p>
    <w:p w14:paraId="36F916CF" w14:textId="0CECD865" w:rsidR="009A3EC8" w:rsidRPr="009A3EC8" w:rsidRDefault="009A3EC8" w:rsidP="009A3EC8">
      <w:pPr>
        <w:rPr>
          <w:sz w:val="20"/>
        </w:rPr>
      </w:pPr>
    </w:p>
    <w:p w14:paraId="75366252" w14:textId="4266D681" w:rsidR="009A3EC8" w:rsidRPr="009A3EC8" w:rsidRDefault="009A3EC8" w:rsidP="009A3EC8">
      <w:pPr>
        <w:rPr>
          <w:sz w:val="20"/>
        </w:rPr>
      </w:pPr>
    </w:p>
    <w:p w14:paraId="7E3FF04C" w14:textId="75F280DA" w:rsidR="009A3EC8" w:rsidRPr="009A3EC8" w:rsidRDefault="009A3EC8" w:rsidP="009A3EC8">
      <w:pPr>
        <w:rPr>
          <w:sz w:val="20"/>
        </w:rPr>
      </w:pPr>
    </w:p>
    <w:p w14:paraId="7346251A" w14:textId="650A44AA" w:rsidR="009A3EC8" w:rsidRPr="009A3EC8" w:rsidRDefault="009A3EC8" w:rsidP="009A3EC8">
      <w:pPr>
        <w:rPr>
          <w:sz w:val="20"/>
        </w:rPr>
      </w:pPr>
    </w:p>
    <w:p w14:paraId="55F90F17" w14:textId="4EC4BD52" w:rsidR="009A3EC8" w:rsidRPr="009A3EC8" w:rsidRDefault="009A3EC8" w:rsidP="009A3EC8">
      <w:pPr>
        <w:rPr>
          <w:sz w:val="20"/>
        </w:rPr>
      </w:pPr>
    </w:p>
    <w:p w14:paraId="6C9FD611" w14:textId="4AE43DDD" w:rsidR="009A3EC8" w:rsidRPr="009A3EC8" w:rsidRDefault="009A3EC8" w:rsidP="009A3EC8">
      <w:pPr>
        <w:rPr>
          <w:sz w:val="20"/>
        </w:rPr>
      </w:pPr>
    </w:p>
    <w:p w14:paraId="31263282" w14:textId="216C7C4C" w:rsidR="009A3EC8" w:rsidRPr="009A3EC8" w:rsidRDefault="009A3EC8" w:rsidP="009A3EC8">
      <w:pPr>
        <w:rPr>
          <w:sz w:val="20"/>
        </w:rPr>
      </w:pPr>
    </w:p>
    <w:p w14:paraId="59E925A2" w14:textId="60559044" w:rsidR="009A3EC8" w:rsidRPr="009A3EC8" w:rsidRDefault="009A3EC8" w:rsidP="009A3EC8">
      <w:pPr>
        <w:rPr>
          <w:sz w:val="20"/>
        </w:rPr>
      </w:pPr>
    </w:p>
    <w:p w14:paraId="4D8C676E" w14:textId="1E68C1ED" w:rsidR="009A3EC8" w:rsidRPr="009A3EC8" w:rsidRDefault="009A3EC8" w:rsidP="009A3EC8">
      <w:pPr>
        <w:rPr>
          <w:sz w:val="20"/>
        </w:rPr>
      </w:pPr>
    </w:p>
    <w:p w14:paraId="33E46835" w14:textId="5C7E7B30" w:rsidR="009A3EC8" w:rsidRPr="009A3EC8" w:rsidRDefault="009A3EC8" w:rsidP="009A3EC8">
      <w:pPr>
        <w:rPr>
          <w:sz w:val="20"/>
        </w:rPr>
      </w:pPr>
    </w:p>
    <w:p w14:paraId="7B48DAA4" w14:textId="34F8CF99" w:rsidR="009A3EC8" w:rsidRPr="009A3EC8" w:rsidRDefault="009A3EC8" w:rsidP="009A3EC8">
      <w:pPr>
        <w:rPr>
          <w:sz w:val="20"/>
        </w:rPr>
      </w:pPr>
    </w:p>
    <w:p w14:paraId="4840EA89" w14:textId="7D726E52" w:rsidR="009A3EC8" w:rsidRPr="009A3EC8" w:rsidRDefault="009A3EC8" w:rsidP="009A3EC8">
      <w:pPr>
        <w:rPr>
          <w:sz w:val="20"/>
        </w:rPr>
      </w:pPr>
    </w:p>
    <w:p w14:paraId="29FF36DA" w14:textId="3EE814CC" w:rsidR="009A3EC8" w:rsidRPr="009A3EC8" w:rsidRDefault="009A3EC8" w:rsidP="009A3EC8">
      <w:pPr>
        <w:rPr>
          <w:sz w:val="20"/>
        </w:rPr>
      </w:pPr>
    </w:p>
    <w:p w14:paraId="6872BA83" w14:textId="146A1CB8" w:rsidR="009A3EC8" w:rsidRPr="009A3EC8" w:rsidRDefault="009A3EC8" w:rsidP="009A3EC8">
      <w:pPr>
        <w:rPr>
          <w:sz w:val="20"/>
        </w:rPr>
      </w:pPr>
    </w:p>
    <w:p w14:paraId="45DC6C40" w14:textId="3431AFF0" w:rsidR="009A3EC8" w:rsidRPr="009A3EC8" w:rsidRDefault="009A3EC8" w:rsidP="009A3EC8">
      <w:pPr>
        <w:rPr>
          <w:sz w:val="20"/>
        </w:rPr>
      </w:pPr>
    </w:p>
    <w:p w14:paraId="7137581C" w14:textId="733C26C6" w:rsidR="009A3EC8" w:rsidRPr="009A3EC8" w:rsidRDefault="009A3EC8" w:rsidP="009A3EC8">
      <w:pPr>
        <w:rPr>
          <w:sz w:val="20"/>
        </w:rPr>
      </w:pPr>
    </w:p>
    <w:p w14:paraId="65A87CD4" w14:textId="0BC9B772" w:rsidR="009A3EC8" w:rsidRPr="009A3EC8" w:rsidRDefault="009A3EC8" w:rsidP="009A3EC8">
      <w:pPr>
        <w:rPr>
          <w:sz w:val="20"/>
        </w:rPr>
      </w:pPr>
    </w:p>
    <w:p w14:paraId="548F4F81" w14:textId="18E9DF75" w:rsidR="009A3EC8" w:rsidRPr="009A3EC8" w:rsidRDefault="009A3EC8" w:rsidP="009A3EC8">
      <w:pPr>
        <w:rPr>
          <w:sz w:val="20"/>
        </w:rPr>
      </w:pPr>
    </w:p>
    <w:p w14:paraId="5F2E4BF1" w14:textId="0E243E7C" w:rsidR="009A3EC8" w:rsidRPr="009A3EC8" w:rsidRDefault="009A3EC8" w:rsidP="009A3EC8">
      <w:pPr>
        <w:rPr>
          <w:sz w:val="20"/>
        </w:rPr>
      </w:pPr>
    </w:p>
    <w:p w14:paraId="1F7DDE09" w14:textId="3ABBC195" w:rsidR="009A3EC8" w:rsidRPr="009A3EC8" w:rsidRDefault="009A3EC8" w:rsidP="009A3EC8">
      <w:pPr>
        <w:rPr>
          <w:sz w:val="20"/>
        </w:rPr>
      </w:pPr>
    </w:p>
    <w:p w14:paraId="4FFE4174" w14:textId="6821CE30" w:rsidR="009A3EC8" w:rsidRPr="009A3EC8" w:rsidRDefault="009A3EC8" w:rsidP="009A3EC8">
      <w:pPr>
        <w:rPr>
          <w:sz w:val="20"/>
        </w:rPr>
      </w:pPr>
    </w:p>
    <w:p w14:paraId="73EFF97A" w14:textId="5842A8B1" w:rsidR="009A3EC8" w:rsidRPr="009A3EC8" w:rsidRDefault="009A3EC8" w:rsidP="009A3EC8">
      <w:pPr>
        <w:rPr>
          <w:sz w:val="20"/>
        </w:rPr>
      </w:pPr>
    </w:p>
    <w:p w14:paraId="104E7362" w14:textId="2CAD2B5A" w:rsidR="009A3EC8" w:rsidRPr="009A3EC8" w:rsidRDefault="009A3EC8" w:rsidP="009A3EC8">
      <w:pPr>
        <w:rPr>
          <w:sz w:val="20"/>
        </w:rPr>
      </w:pPr>
    </w:p>
    <w:p w14:paraId="0A64F0BE" w14:textId="5D7462B7" w:rsidR="009A3EC8" w:rsidRPr="009A3EC8" w:rsidRDefault="009A3EC8" w:rsidP="009A3EC8">
      <w:pPr>
        <w:rPr>
          <w:sz w:val="20"/>
        </w:rPr>
      </w:pPr>
    </w:p>
    <w:p w14:paraId="54FC0170" w14:textId="62D0024C" w:rsidR="009A3EC8" w:rsidRPr="009A3EC8" w:rsidRDefault="009A3EC8" w:rsidP="009A3EC8">
      <w:pPr>
        <w:rPr>
          <w:sz w:val="20"/>
        </w:rPr>
      </w:pPr>
    </w:p>
    <w:p w14:paraId="60F50AEE" w14:textId="33B126D3" w:rsidR="009A3EC8" w:rsidRPr="009A3EC8" w:rsidRDefault="009A3EC8" w:rsidP="009A3EC8">
      <w:pPr>
        <w:rPr>
          <w:sz w:val="20"/>
        </w:rPr>
      </w:pPr>
    </w:p>
    <w:p w14:paraId="2E2B48BE" w14:textId="4D925D91" w:rsidR="009A3EC8" w:rsidRPr="009A3EC8" w:rsidRDefault="009A3EC8" w:rsidP="009A3EC8">
      <w:pPr>
        <w:rPr>
          <w:sz w:val="20"/>
        </w:rPr>
      </w:pPr>
    </w:p>
    <w:p w14:paraId="031C5487" w14:textId="70E37224" w:rsidR="009A3EC8" w:rsidRPr="009A3EC8" w:rsidRDefault="009A3EC8" w:rsidP="009A3EC8">
      <w:pPr>
        <w:rPr>
          <w:sz w:val="20"/>
        </w:rPr>
      </w:pPr>
    </w:p>
    <w:p w14:paraId="609ECAA3" w14:textId="46D0ADD9" w:rsidR="009A3EC8" w:rsidRDefault="009A3EC8" w:rsidP="009A3EC8">
      <w:pPr>
        <w:rPr>
          <w:sz w:val="20"/>
        </w:rPr>
      </w:pPr>
    </w:p>
    <w:p w14:paraId="4EAA477B" w14:textId="758517DE" w:rsidR="009A3EC8" w:rsidRDefault="009A3EC8" w:rsidP="009A3EC8">
      <w:pPr>
        <w:rPr>
          <w:sz w:val="20"/>
        </w:rPr>
      </w:pPr>
    </w:p>
    <w:p w14:paraId="0DF185DB" w14:textId="77777777" w:rsidR="009A3EC8" w:rsidRPr="009A3EC8" w:rsidRDefault="009A3EC8" w:rsidP="009A3EC8">
      <w:pPr>
        <w:jc w:val="center"/>
        <w:rPr>
          <w:sz w:val="20"/>
        </w:rPr>
      </w:pPr>
    </w:p>
    <w:sectPr w:rsidR="009A3EC8" w:rsidRPr="009A3EC8" w:rsidSect="0081251B">
      <w:footerReference w:type="default" r:id="rId6"/>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1227D" w14:textId="77777777" w:rsidR="00BE557D" w:rsidRDefault="00BE557D" w:rsidP="00072977">
      <w:r>
        <w:separator/>
      </w:r>
    </w:p>
  </w:endnote>
  <w:endnote w:type="continuationSeparator" w:id="0">
    <w:p w14:paraId="7EA659FA" w14:textId="77777777" w:rsidR="00BE557D" w:rsidRDefault="00BE557D" w:rsidP="0007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320198"/>
      <w:docPartObj>
        <w:docPartGallery w:val="Page Numbers (Bottom of Page)"/>
        <w:docPartUnique/>
      </w:docPartObj>
    </w:sdtPr>
    <w:sdtEndPr>
      <w:rPr>
        <w:noProof/>
      </w:rPr>
    </w:sdtEndPr>
    <w:sdtContent>
      <w:p w14:paraId="1B8DB85A" w14:textId="6E41EE4F" w:rsidR="009A3EC8" w:rsidRDefault="009A3EC8">
        <w:pPr>
          <w:pStyle w:val="Footer"/>
          <w:jc w:val="center"/>
        </w:pPr>
        <w:r>
          <w:fldChar w:fldCharType="begin"/>
        </w:r>
        <w:r>
          <w:instrText xml:space="preserve"> PAGE   \* MERGEFORMAT </w:instrText>
        </w:r>
        <w:r>
          <w:fldChar w:fldCharType="separate"/>
        </w:r>
        <w:r w:rsidR="00910945">
          <w:rPr>
            <w:noProof/>
          </w:rPr>
          <w:t>1</w:t>
        </w:r>
        <w:r>
          <w:rPr>
            <w:noProof/>
          </w:rPr>
          <w:fldChar w:fldCharType="end"/>
        </w:r>
      </w:p>
    </w:sdtContent>
  </w:sdt>
  <w:p w14:paraId="67663E9E" w14:textId="77777777" w:rsidR="009A3EC8" w:rsidRDefault="009A3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58392" w14:textId="77777777" w:rsidR="00BE557D" w:rsidRDefault="00BE557D" w:rsidP="00072977">
      <w:r>
        <w:separator/>
      </w:r>
    </w:p>
  </w:footnote>
  <w:footnote w:type="continuationSeparator" w:id="0">
    <w:p w14:paraId="7FB372C9" w14:textId="77777777" w:rsidR="00BE557D" w:rsidRDefault="00BE557D" w:rsidP="00072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6F9"/>
    <w:rsid w:val="00012CBB"/>
    <w:rsid w:val="00037107"/>
    <w:rsid w:val="00037180"/>
    <w:rsid w:val="00071937"/>
    <w:rsid w:val="00072977"/>
    <w:rsid w:val="00076668"/>
    <w:rsid w:val="000A5906"/>
    <w:rsid w:val="000B2342"/>
    <w:rsid w:val="000C4A91"/>
    <w:rsid w:val="000D5846"/>
    <w:rsid w:val="000F4064"/>
    <w:rsid w:val="00100398"/>
    <w:rsid w:val="00103277"/>
    <w:rsid w:val="001071C5"/>
    <w:rsid w:val="001452B6"/>
    <w:rsid w:val="00166B14"/>
    <w:rsid w:val="0017205D"/>
    <w:rsid w:val="001A3F5F"/>
    <w:rsid w:val="001A51ED"/>
    <w:rsid w:val="001B369D"/>
    <w:rsid w:val="001B6D5E"/>
    <w:rsid w:val="00216C2A"/>
    <w:rsid w:val="0022478B"/>
    <w:rsid w:val="00230A94"/>
    <w:rsid w:val="00236087"/>
    <w:rsid w:val="00240703"/>
    <w:rsid w:val="002639F9"/>
    <w:rsid w:val="00273E3E"/>
    <w:rsid w:val="0028293C"/>
    <w:rsid w:val="002852DA"/>
    <w:rsid w:val="002900EF"/>
    <w:rsid w:val="002A157B"/>
    <w:rsid w:val="002E2F7B"/>
    <w:rsid w:val="002E7849"/>
    <w:rsid w:val="002F223A"/>
    <w:rsid w:val="0031207A"/>
    <w:rsid w:val="00335D3D"/>
    <w:rsid w:val="0037049F"/>
    <w:rsid w:val="0039757E"/>
    <w:rsid w:val="003B56F9"/>
    <w:rsid w:val="003C0233"/>
    <w:rsid w:val="00434B5E"/>
    <w:rsid w:val="00511EAB"/>
    <w:rsid w:val="00520708"/>
    <w:rsid w:val="005279D3"/>
    <w:rsid w:val="00596004"/>
    <w:rsid w:val="005B29F7"/>
    <w:rsid w:val="005D478A"/>
    <w:rsid w:val="005E3B4C"/>
    <w:rsid w:val="005F3A42"/>
    <w:rsid w:val="005F4745"/>
    <w:rsid w:val="0060324C"/>
    <w:rsid w:val="00620C38"/>
    <w:rsid w:val="00621376"/>
    <w:rsid w:val="00687D72"/>
    <w:rsid w:val="006C67DC"/>
    <w:rsid w:val="00714C11"/>
    <w:rsid w:val="0073665E"/>
    <w:rsid w:val="0075793A"/>
    <w:rsid w:val="0077752C"/>
    <w:rsid w:val="00777E37"/>
    <w:rsid w:val="007F3BF1"/>
    <w:rsid w:val="00800B47"/>
    <w:rsid w:val="0081251B"/>
    <w:rsid w:val="008130C2"/>
    <w:rsid w:val="00815843"/>
    <w:rsid w:val="0082653F"/>
    <w:rsid w:val="008302D2"/>
    <w:rsid w:val="008822A6"/>
    <w:rsid w:val="008A7926"/>
    <w:rsid w:val="00910945"/>
    <w:rsid w:val="00917C01"/>
    <w:rsid w:val="00933642"/>
    <w:rsid w:val="00942E5E"/>
    <w:rsid w:val="00957EB3"/>
    <w:rsid w:val="0097667E"/>
    <w:rsid w:val="009946DC"/>
    <w:rsid w:val="009A3EC8"/>
    <w:rsid w:val="009E3726"/>
    <w:rsid w:val="009E65F5"/>
    <w:rsid w:val="00A01C2A"/>
    <w:rsid w:val="00A757BF"/>
    <w:rsid w:val="00A9428A"/>
    <w:rsid w:val="00AA4961"/>
    <w:rsid w:val="00AD6B0C"/>
    <w:rsid w:val="00AF1129"/>
    <w:rsid w:val="00AF473E"/>
    <w:rsid w:val="00B04973"/>
    <w:rsid w:val="00B330AE"/>
    <w:rsid w:val="00B6249C"/>
    <w:rsid w:val="00B6492D"/>
    <w:rsid w:val="00BE5227"/>
    <w:rsid w:val="00BE557D"/>
    <w:rsid w:val="00BF7233"/>
    <w:rsid w:val="00C1364A"/>
    <w:rsid w:val="00C15D22"/>
    <w:rsid w:val="00C22D6D"/>
    <w:rsid w:val="00C74299"/>
    <w:rsid w:val="00CE6908"/>
    <w:rsid w:val="00CF4E12"/>
    <w:rsid w:val="00D31E59"/>
    <w:rsid w:val="00D7103B"/>
    <w:rsid w:val="00DD2F9B"/>
    <w:rsid w:val="00DE7D86"/>
    <w:rsid w:val="00DF04A2"/>
    <w:rsid w:val="00E741E2"/>
    <w:rsid w:val="00ED4CD5"/>
    <w:rsid w:val="00F13C6C"/>
    <w:rsid w:val="00F3281B"/>
    <w:rsid w:val="00F56125"/>
    <w:rsid w:val="00F85BE5"/>
    <w:rsid w:val="00F92C1D"/>
    <w:rsid w:val="00FD5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96AAD"/>
  <w15:docId w15:val="{FF1EE9A6-116C-48D8-A03D-2B784DDD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97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72977"/>
    <w:rPr>
      <w:sz w:val="18"/>
      <w:szCs w:val="18"/>
    </w:rPr>
  </w:style>
  <w:style w:type="paragraph" w:styleId="Footer">
    <w:name w:val="footer"/>
    <w:basedOn w:val="Normal"/>
    <w:link w:val="FooterChar"/>
    <w:uiPriority w:val="99"/>
    <w:unhideWhenUsed/>
    <w:rsid w:val="0007297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72977"/>
    <w:rPr>
      <w:sz w:val="18"/>
      <w:szCs w:val="18"/>
    </w:rPr>
  </w:style>
  <w:style w:type="paragraph" w:customStyle="1" w:styleId="TableText">
    <w:name w:val="TableText"/>
    <w:basedOn w:val="Normal"/>
    <w:rsid w:val="005F3A42"/>
    <w:pPr>
      <w:widowControl/>
      <w:tabs>
        <w:tab w:val="decimal" w:pos="474"/>
        <w:tab w:val="left" w:pos="794"/>
      </w:tabs>
      <w:spacing w:before="40" w:after="40"/>
      <w:jc w:val="left"/>
    </w:pPr>
    <w:rPr>
      <w:rFonts w:ascii="Segoe UI" w:eastAsia="宋体" w:hAnsi="Segoe UI" w:cs="Times New Roman"/>
      <w:sz w:val="17"/>
      <w:szCs w:val="17"/>
    </w:rPr>
  </w:style>
  <w:style w:type="paragraph" w:customStyle="1" w:styleId="TableColumnHeading">
    <w:name w:val="TableColumnHeading"/>
    <w:basedOn w:val="Normal"/>
    <w:rsid w:val="005F3A42"/>
    <w:pPr>
      <w:widowControl/>
      <w:tabs>
        <w:tab w:val="left" w:pos="794"/>
      </w:tabs>
      <w:spacing w:before="40" w:after="40"/>
      <w:jc w:val="center"/>
    </w:pPr>
    <w:rPr>
      <w:rFonts w:ascii="Segoe UI" w:eastAsia="宋体" w:hAnsi="Segoe UI"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228944">
      <w:bodyDiv w:val="1"/>
      <w:marLeft w:val="0"/>
      <w:marRight w:val="0"/>
      <w:marTop w:val="0"/>
      <w:marBottom w:val="0"/>
      <w:divBdr>
        <w:top w:val="none" w:sz="0" w:space="0" w:color="auto"/>
        <w:left w:val="none" w:sz="0" w:space="0" w:color="auto"/>
        <w:bottom w:val="none" w:sz="0" w:space="0" w:color="auto"/>
        <w:right w:val="none" w:sz="0" w:space="0" w:color="auto"/>
      </w:divBdr>
    </w:div>
    <w:div w:id="271128645">
      <w:bodyDiv w:val="1"/>
      <w:marLeft w:val="0"/>
      <w:marRight w:val="0"/>
      <w:marTop w:val="0"/>
      <w:marBottom w:val="0"/>
      <w:divBdr>
        <w:top w:val="none" w:sz="0" w:space="0" w:color="auto"/>
        <w:left w:val="none" w:sz="0" w:space="0" w:color="auto"/>
        <w:bottom w:val="none" w:sz="0" w:space="0" w:color="auto"/>
        <w:right w:val="none" w:sz="0" w:space="0" w:color="auto"/>
      </w:divBdr>
    </w:div>
    <w:div w:id="293482507">
      <w:bodyDiv w:val="1"/>
      <w:marLeft w:val="0"/>
      <w:marRight w:val="0"/>
      <w:marTop w:val="0"/>
      <w:marBottom w:val="0"/>
      <w:divBdr>
        <w:top w:val="none" w:sz="0" w:space="0" w:color="auto"/>
        <w:left w:val="none" w:sz="0" w:space="0" w:color="auto"/>
        <w:bottom w:val="none" w:sz="0" w:space="0" w:color="auto"/>
        <w:right w:val="none" w:sz="0" w:space="0" w:color="auto"/>
      </w:divBdr>
    </w:div>
    <w:div w:id="333728899">
      <w:bodyDiv w:val="1"/>
      <w:marLeft w:val="0"/>
      <w:marRight w:val="0"/>
      <w:marTop w:val="0"/>
      <w:marBottom w:val="0"/>
      <w:divBdr>
        <w:top w:val="none" w:sz="0" w:space="0" w:color="auto"/>
        <w:left w:val="none" w:sz="0" w:space="0" w:color="auto"/>
        <w:bottom w:val="none" w:sz="0" w:space="0" w:color="auto"/>
        <w:right w:val="none" w:sz="0" w:space="0" w:color="auto"/>
      </w:divBdr>
    </w:div>
    <w:div w:id="464740894">
      <w:bodyDiv w:val="1"/>
      <w:marLeft w:val="0"/>
      <w:marRight w:val="0"/>
      <w:marTop w:val="0"/>
      <w:marBottom w:val="0"/>
      <w:divBdr>
        <w:top w:val="none" w:sz="0" w:space="0" w:color="auto"/>
        <w:left w:val="none" w:sz="0" w:space="0" w:color="auto"/>
        <w:bottom w:val="none" w:sz="0" w:space="0" w:color="auto"/>
        <w:right w:val="none" w:sz="0" w:space="0" w:color="auto"/>
      </w:divBdr>
    </w:div>
    <w:div w:id="843712446">
      <w:bodyDiv w:val="1"/>
      <w:marLeft w:val="0"/>
      <w:marRight w:val="0"/>
      <w:marTop w:val="0"/>
      <w:marBottom w:val="0"/>
      <w:divBdr>
        <w:top w:val="none" w:sz="0" w:space="0" w:color="auto"/>
        <w:left w:val="none" w:sz="0" w:space="0" w:color="auto"/>
        <w:bottom w:val="none" w:sz="0" w:space="0" w:color="auto"/>
        <w:right w:val="none" w:sz="0" w:space="0" w:color="auto"/>
      </w:divBdr>
    </w:div>
    <w:div w:id="1172910578">
      <w:bodyDiv w:val="1"/>
      <w:marLeft w:val="0"/>
      <w:marRight w:val="0"/>
      <w:marTop w:val="0"/>
      <w:marBottom w:val="0"/>
      <w:divBdr>
        <w:top w:val="none" w:sz="0" w:space="0" w:color="auto"/>
        <w:left w:val="none" w:sz="0" w:space="0" w:color="auto"/>
        <w:bottom w:val="none" w:sz="0" w:space="0" w:color="auto"/>
        <w:right w:val="none" w:sz="0" w:space="0" w:color="auto"/>
      </w:divBdr>
    </w:div>
    <w:div w:id="1391003102">
      <w:bodyDiv w:val="1"/>
      <w:marLeft w:val="0"/>
      <w:marRight w:val="0"/>
      <w:marTop w:val="0"/>
      <w:marBottom w:val="0"/>
      <w:divBdr>
        <w:top w:val="none" w:sz="0" w:space="0" w:color="auto"/>
        <w:left w:val="none" w:sz="0" w:space="0" w:color="auto"/>
        <w:bottom w:val="none" w:sz="0" w:space="0" w:color="auto"/>
        <w:right w:val="none" w:sz="0" w:space="0" w:color="auto"/>
      </w:divBdr>
    </w:div>
    <w:div w:id="1744913345">
      <w:bodyDiv w:val="1"/>
      <w:marLeft w:val="0"/>
      <w:marRight w:val="0"/>
      <w:marTop w:val="0"/>
      <w:marBottom w:val="0"/>
      <w:divBdr>
        <w:top w:val="none" w:sz="0" w:space="0" w:color="auto"/>
        <w:left w:val="none" w:sz="0" w:space="0" w:color="auto"/>
        <w:bottom w:val="none" w:sz="0" w:space="0" w:color="auto"/>
        <w:right w:val="none" w:sz="0" w:space="0" w:color="auto"/>
      </w:divBdr>
    </w:div>
    <w:div w:id="2030787467">
      <w:bodyDiv w:val="1"/>
      <w:marLeft w:val="0"/>
      <w:marRight w:val="0"/>
      <w:marTop w:val="0"/>
      <w:marBottom w:val="0"/>
      <w:divBdr>
        <w:top w:val="none" w:sz="0" w:space="0" w:color="auto"/>
        <w:left w:val="none" w:sz="0" w:space="0" w:color="auto"/>
        <w:bottom w:val="none" w:sz="0" w:space="0" w:color="auto"/>
        <w:right w:val="none" w:sz="0" w:space="0" w:color="auto"/>
      </w:divBdr>
    </w:div>
    <w:div w:id="2033602603">
      <w:bodyDiv w:val="1"/>
      <w:marLeft w:val="0"/>
      <w:marRight w:val="0"/>
      <w:marTop w:val="0"/>
      <w:marBottom w:val="0"/>
      <w:divBdr>
        <w:top w:val="none" w:sz="0" w:space="0" w:color="auto"/>
        <w:left w:val="none" w:sz="0" w:space="0" w:color="auto"/>
        <w:bottom w:val="none" w:sz="0" w:space="0" w:color="auto"/>
        <w:right w:val="none" w:sz="0" w:space="0" w:color="auto"/>
      </w:divBdr>
    </w:div>
    <w:div w:id="20734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刘诗成</dc:creator>
  <cp:lastModifiedBy>Linda LC Wang (CN - ASR)</cp:lastModifiedBy>
  <cp:revision>2</cp:revision>
  <cp:lastPrinted>2021-08-27T01:19:00Z</cp:lastPrinted>
  <dcterms:created xsi:type="dcterms:W3CDTF">2022-07-28T13:03:00Z</dcterms:created>
  <dcterms:modified xsi:type="dcterms:W3CDTF">2022-07-28T13:03:00Z</dcterms:modified>
</cp:coreProperties>
</file>